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C14F1" w14:textId="69500FCE" w:rsidR="00126CAD" w:rsidRPr="00C211DD" w:rsidRDefault="0099785C" w:rsidP="00B84D09">
      <w:pPr>
        <w:rPr>
          <w:b/>
          <w:bCs/>
          <w:color w:val="B71234"/>
          <w:kern w:val="32"/>
        </w:rPr>
      </w:pPr>
      <w:r w:rsidRPr="00776BAD">
        <w:rPr>
          <w:rFonts w:cs="Calibri"/>
          <w:noProof/>
          <w:lang w:val="fr-FR" w:eastAsia="fr-FR"/>
        </w:rPr>
        <w:drawing>
          <wp:inline distT="0" distB="0" distL="0" distR="0" wp14:anchorId="3F7B503E" wp14:editId="78C21E68">
            <wp:extent cx="1171575" cy="1000125"/>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1575" cy="1000125"/>
                    </a:xfrm>
                    <a:prstGeom prst="rect">
                      <a:avLst/>
                    </a:prstGeom>
                    <a:noFill/>
                    <a:ln>
                      <a:noFill/>
                    </a:ln>
                  </pic:spPr>
                </pic:pic>
              </a:graphicData>
            </a:graphic>
          </wp:inline>
        </w:drawing>
      </w:r>
    </w:p>
    <w:p w14:paraId="53F0E048" w14:textId="77777777" w:rsidR="009E69A7" w:rsidRPr="00C211DD" w:rsidRDefault="009E69A7">
      <w:pPr>
        <w:tabs>
          <w:tab w:val="left" w:pos="0"/>
        </w:tabs>
        <w:jc w:val="both"/>
      </w:pPr>
    </w:p>
    <w:p w14:paraId="53F0E072" w14:textId="77777777" w:rsidR="00E62886" w:rsidRPr="0099785C" w:rsidRDefault="00E62886" w:rsidP="004C6AFC">
      <w:pPr>
        <w:pStyle w:val="Style3"/>
        <w:keepNext/>
        <w:keepLines/>
        <w:spacing w:before="0" w:after="0" w:line="240" w:lineRule="auto"/>
        <w:ind w:left="0" w:firstLine="0"/>
        <w:jc w:val="center"/>
        <w:rPr>
          <w:b/>
          <w:spacing w:val="80"/>
          <w:kern w:val="28"/>
          <w:sz w:val="36"/>
          <w:szCs w:val="36"/>
        </w:rPr>
      </w:pPr>
      <w:r w:rsidRPr="0099785C">
        <w:rPr>
          <w:b/>
          <w:spacing w:val="80"/>
          <w:kern w:val="28"/>
          <w:sz w:val="36"/>
          <w:szCs w:val="36"/>
        </w:rPr>
        <w:t>REQUEST FOR PROPOSALS</w:t>
      </w:r>
    </w:p>
    <w:p w14:paraId="53F0E073" w14:textId="2D3D826A" w:rsidR="00E62886" w:rsidRPr="0099785C" w:rsidRDefault="00D04DCF" w:rsidP="004C6AFC">
      <w:pPr>
        <w:spacing w:before="240" w:after="60"/>
        <w:jc w:val="center"/>
        <w:rPr>
          <w:b/>
          <w:bCs/>
          <w:sz w:val="36"/>
          <w:szCs w:val="36"/>
        </w:rPr>
      </w:pPr>
      <w:r w:rsidRPr="0099785C">
        <w:rPr>
          <w:b/>
          <w:bCs/>
          <w:sz w:val="36"/>
          <w:szCs w:val="36"/>
        </w:rPr>
        <w:t>RFP/UC-PMC/Niger/QCBS/07</w:t>
      </w:r>
    </w:p>
    <w:p w14:paraId="53F0E074" w14:textId="77777777" w:rsidR="002D2A04" w:rsidRPr="0099785C" w:rsidRDefault="002D2A04" w:rsidP="004C6AFC">
      <w:pPr>
        <w:spacing w:before="240" w:after="60"/>
        <w:jc w:val="center"/>
        <w:rPr>
          <w:b/>
          <w:bCs/>
          <w:sz w:val="36"/>
          <w:szCs w:val="36"/>
        </w:rPr>
      </w:pPr>
    </w:p>
    <w:p w14:paraId="53F0E075" w14:textId="2BC0E989" w:rsidR="00E62886" w:rsidRPr="0099785C" w:rsidRDefault="00D04DCF" w:rsidP="009C5193">
      <w:pPr>
        <w:jc w:val="center"/>
        <w:rPr>
          <w:b/>
          <w:bCs/>
          <w:sz w:val="36"/>
          <w:szCs w:val="36"/>
          <w:lang w:val="fr-FR"/>
        </w:rPr>
      </w:pPr>
      <w:r w:rsidRPr="00D04DCF">
        <w:rPr>
          <w:b/>
          <w:bCs/>
          <w:sz w:val="36"/>
          <w:szCs w:val="36"/>
          <w:lang w:val="fr-FR"/>
        </w:rPr>
        <w:t>UNITE DE COORDINATION DES PROGRAMMES DU MILLENIUM CHALLENGE</w:t>
      </w:r>
      <w:r w:rsidRPr="0099785C">
        <w:rPr>
          <w:b/>
          <w:bCs/>
          <w:sz w:val="36"/>
          <w:szCs w:val="36"/>
          <w:lang w:val="fr-FR"/>
        </w:rPr>
        <w:t xml:space="preserve"> </w:t>
      </w:r>
    </w:p>
    <w:p w14:paraId="53F0E076" w14:textId="77777777" w:rsidR="00E62886" w:rsidRPr="0099785C" w:rsidRDefault="00E62886" w:rsidP="004C6AFC">
      <w:pPr>
        <w:spacing w:before="40"/>
        <w:jc w:val="center"/>
        <w:rPr>
          <w:b/>
          <w:bCs/>
          <w:sz w:val="36"/>
          <w:szCs w:val="36"/>
        </w:rPr>
      </w:pPr>
      <w:r w:rsidRPr="0099785C">
        <w:rPr>
          <w:b/>
          <w:bCs/>
          <w:sz w:val="36"/>
          <w:szCs w:val="36"/>
        </w:rPr>
        <w:t>On Behalf of:</w:t>
      </w:r>
    </w:p>
    <w:p w14:paraId="53F0E077" w14:textId="22CBFC1F" w:rsidR="00E62886" w:rsidRPr="0099785C" w:rsidRDefault="00E62886" w:rsidP="004C6AFC">
      <w:pPr>
        <w:spacing w:before="40"/>
        <w:jc w:val="center"/>
        <w:rPr>
          <w:b/>
          <w:bCs/>
          <w:sz w:val="36"/>
          <w:szCs w:val="36"/>
        </w:rPr>
      </w:pPr>
      <w:r w:rsidRPr="0099785C">
        <w:rPr>
          <w:b/>
          <w:bCs/>
          <w:sz w:val="36"/>
          <w:szCs w:val="36"/>
        </w:rPr>
        <w:t>T</w:t>
      </w:r>
      <w:r w:rsidR="00ED605D" w:rsidRPr="0099785C">
        <w:rPr>
          <w:b/>
          <w:bCs/>
          <w:sz w:val="36"/>
          <w:szCs w:val="36"/>
        </w:rPr>
        <w:t>he Government of</w:t>
      </w:r>
      <w:r w:rsidRPr="0099785C">
        <w:rPr>
          <w:b/>
          <w:bCs/>
          <w:sz w:val="36"/>
          <w:szCs w:val="36"/>
        </w:rPr>
        <w:t xml:space="preserve"> </w:t>
      </w:r>
      <w:r w:rsidR="00D04DCF" w:rsidRPr="0099785C">
        <w:rPr>
          <w:b/>
          <w:bCs/>
          <w:sz w:val="36"/>
          <w:szCs w:val="36"/>
        </w:rPr>
        <w:t>Niger</w:t>
      </w:r>
    </w:p>
    <w:p w14:paraId="53F0E079" w14:textId="74C900AA" w:rsidR="002D2A04" w:rsidRPr="0099785C" w:rsidRDefault="002D2A04" w:rsidP="004C6AFC">
      <w:pPr>
        <w:spacing w:before="40"/>
        <w:jc w:val="center"/>
        <w:rPr>
          <w:b/>
          <w:bCs/>
          <w:sz w:val="36"/>
          <w:szCs w:val="36"/>
        </w:rPr>
      </w:pPr>
    </w:p>
    <w:p w14:paraId="53F0E07A" w14:textId="77777777" w:rsidR="00E62886" w:rsidRPr="0099785C" w:rsidRDefault="00E62886" w:rsidP="004C6AFC">
      <w:pPr>
        <w:spacing w:before="40"/>
        <w:jc w:val="center"/>
        <w:rPr>
          <w:b/>
          <w:bCs/>
          <w:sz w:val="36"/>
          <w:szCs w:val="36"/>
        </w:rPr>
      </w:pPr>
    </w:p>
    <w:p w14:paraId="53F0E07B" w14:textId="77777777" w:rsidR="00E62886" w:rsidRPr="0099785C" w:rsidRDefault="00E62886" w:rsidP="004C6AFC">
      <w:pPr>
        <w:spacing w:before="40"/>
        <w:jc w:val="center"/>
        <w:rPr>
          <w:b/>
          <w:bCs/>
          <w:sz w:val="36"/>
          <w:szCs w:val="36"/>
        </w:rPr>
      </w:pPr>
      <w:r w:rsidRPr="0099785C">
        <w:rPr>
          <w:b/>
          <w:bCs/>
          <w:sz w:val="36"/>
          <w:szCs w:val="36"/>
        </w:rPr>
        <w:t>Funded by</w:t>
      </w:r>
    </w:p>
    <w:p w14:paraId="53F0E07C" w14:textId="77777777" w:rsidR="00E62886" w:rsidRPr="0099785C" w:rsidRDefault="00E62886" w:rsidP="004C6AFC">
      <w:pPr>
        <w:spacing w:before="40"/>
        <w:jc w:val="center"/>
        <w:rPr>
          <w:b/>
          <w:bCs/>
          <w:sz w:val="36"/>
          <w:szCs w:val="36"/>
        </w:rPr>
      </w:pPr>
      <w:r w:rsidRPr="0099785C">
        <w:rPr>
          <w:b/>
          <w:bCs/>
          <w:sz w:val="36"/>
          <w:szCs w:val="36"/>
        </w:rPr>
        <w:t>THE UNITED STATES OF AMERICA</w:t>
      </w:r>
    </w:p>
    <w:p w14:paraId="53F0E07D" w14:textId="77777777" w:rsidR="002D2A04" w:rsidRPr="0099785C" w:rsidRDefault="002D2A04" w:rsidP="004C6AFC">
      <w:pPr>
        <w:spacing w:before="40"/>
        <w:jc w:val="center"/>
        <w:rPr>
          <w:b/>
          <w:bCs/>
          <w:sz w:val="36"/>
          <w:szCs w:val="36"/>
        </w:rPr>
      </w:pPr>
    </w:p>
    <w:p w14:paraId="53F0E07E" w14:textId="57F76E5E" w:rsidR="00E62886" w:rsidRPr="0099785C" w:rsidRDefault="00B93130" w:rsidP="004C6AFC">
      <w:pPr>
        <w:spacing w:before="40"/>
        <w:jc w:val="center"/>
        <w:rPr>
          <w:b/>
          <w:bCs/>
          <w:sz w:val="36"/>
          <w:szCs w:val="36"/>
        </w:rPr>
      </w:pPr>
      <w:r w:rsidRPr="0099785C">
        <w:rPr>
          <w:b/>
          <w:bCs/>
          <w:sz w:val="36"/>
          <w:szCs w:val="36"/>
        </w:rPr>
        <w:t>through</w:t>
      </w:r>
    </w:p>
    <w:p w14:paraId="53F0E07F" w14:textId="77777777" w:rsidR="00E62886" w:rsidRPr="0099785C" w:rsidRDefault="00E62886" w:rsidP="004C6AFC">
      <w:pPr>
        <w:spacing w:before="40"/>
        <w:jc w:val="center"/>
        <w:rPr>
          <w:b/>
          <w:bCs/>
          <w:sz w:val="36"/>
          <w:szCs w:val="36"/>
        </w:rPr>
      </w:pPr>
      <w:r w:rsidRPr="0099785C">
        <w:rPr>
          <w:b/>
          <w:bCs/>
          <w:sz w:val="36"/>
          <w:szCs w:val="36"/>
        </w:rPr>
        <w:t>THE MILLENNIUM CHALLENGE CORPORATION</w:t>
      </w:r>
    </w:p>
    <w:p w14:paraId="53F0E080" w14:textId="77777777" w:rsidR="00E62886" w:rsidRPr="0099785C" w:rsidRDefault="00E62886" w:rsidP="00E62886">
      <w:pPr>
        <w:jc w:val="center"/>
        <w:rPr>
          <w:b/>
          <w:bCs/>
          <w:sz w:val="36"/>
          <w:szCs w:val="36"/>
        </w:rPr>
      </w:pPr>
    </w:p>
    <w:p w14:paraId="53F0E081" w14:textId="42D14E01" w:rsidR="00E62886" w:rsidRPr="0099785C" w:rsidRDefault="00B93130" w:rsidP="00E62886">
      <w:pPr>
        <w:jc w:val="center"/>
        <w:rPr>
          <w:b/>
          <w:bCs/>
          <w:sz w:val="36"/>
          <w:szCs w:val="36"/>
        </w:rPr>
      </w:pPr>
      <w:r w:rsidRPr="0099785C">
        <w:rPr>
          <w:b/>
          <w:bCs/>
          <w:sz w:val="36"/>
          <w:szCs w:val="36"/>
        </w:rPr>
        <w:t>for</w:t>
      </w:r>
    </w:p>
    <w:p w14:paraId="53F0E082" w14:textId="77777777" w:rsidR="00E62886" w:rsidRPr="0099785C" w:rsidRDefault="00E62886" w:rsidP="00E62886">
      <w:pPr>
        <w:jc w:val="center"/>
        <w:rPr>
          <w:b/>
          <w:bCs/>
          <w:sz w:val="36"/>
          <w:szCs w:val="36"/>
        </w:rPr>
      </w:pPr>
      <w:r w:rsidRPr="0099785C">
        <w:rPr>
          <w:b/>
          <w:bCs/>
          <w:sz w:val="36"/>
          <w:szCs w:val="36"/>
        </w:rPr>
        <w:t>Procurement of Consultant Services</w:t>
      </w:r>
    </w:p>
    <w:p w14:paraId="53F0E083" w14:textId="77777777" w:rsidR="00E62886" w:rsidRPr="0099785C" w:rsidRDefault="00E62886" w:rsidP="00E62886">
      <w:pPr>
        <w:jc w:val="center"/>
        <w:rPr>
          <w:b/>
          <w:bCs/>
          <w:sz w:val="36"/>
          <w:szCs w:val="36"/>
        </w:rPr>
      </w:pPr>
    </w:p>
    <w:p w14:paraId="53F0E084" w14:textId="77777777" w:rsidR="00E62886" w:rsidRPr="0099785C" w:rsidRDefault="00E62886" w:rsidP="00E62886">
      <w:pPr>
        <w:jc w:val="center"/>
        <w:rPr>
          <w:b/>
          <w:bCs/>
          <w:sz w:val="36"/>
          <w:szCs w:val="36"/>
        </w:rPr>
      </w:pPr>
      <w:r w:rsidRPr="0099785C">
        <w:rPr>
          <w:b/>
          <w:bCs/>
          <w:sz w:val="36"/>
          <w:szCs w:val="36"/>
        </w:rPr>
        <w:t>***</w:t>
      </w:r>
    </w:p>
    <w:p w14:paraId="53F0E085" w14:textId="5E2B6042" w:rsidR="00E62886" w:rsidRPr="00931AD8" w:rsidRDefault="00931AD8" w:rsidP="00E62886">
      <w:pPr>
        <w:jc w:val="center"/>
        <w:rPr>
          <w:b/>
          <w:bCs/>
        </w:rPr>
      </w:pPr>
      <w:r w:rsidRPr="0099785C">
        <w:rPr>
          <w:b/>
          <w:bCs/>
        </w:rPr>
        <w:t>SELECTION OF A CRA GRANTS MANAGER</w:t>
      </w:r>
    </w:p>
    <w:p w14:paraId="53F0E086" w14:textId="77777777" w:rsidR="00E62886" w:rsidRPr="0099785C" w:rsidRDefault="00E62886" w:rsidP="00E62886">
      <w:pPr>
        <w:jc w:val="center"/>
        <w:rPr>
          <w:b/>
          <w:bCs/>
          <w:sz w:val="36"/>
          <w:szCs w:val="36"/>
        </w:rPr>
      </w:pPr>
    </w:p>
    <w:p w14:paraId="53F0E087" w14:textId="77777777" w:rsidR="00E62886" w:rsidRPr="0099785C" w:rsidRDefault="00E62886" w:rsidP="00167078">
      <w:pPr>
        <w:jc w:val="center"/>
        <w:rPr>
          <w:b/>
          <w:bCs/>
          <w:sz w:val="36"/>
          <w:szCs w:val="36"/>
        </w:rPr>
      </w:pPr>
      <w:r w:rsidRPr="0099785C">
        <w:rPr>
          <w:b/>
          <w:bCs/>
          <w:sz w:val="36"/>
          <w:szCs w:val="36"/>
        </w:rPr>
        <w:t>***</w:t>
      </w:r>
    </w:p>
    <w:p w14:paraId="42BD7E9E" w14:textId="77777777" w:rsidR="00931AD8" w:rsidRDefault="00931AD8" w:rsidP="002D2A04">
      <w:pPr>
        <w:jc w:val="center"/>
        <w:rPr>
          <w:b/>
          <w:bCs/>
          <w:sz w:val="36"/>
          <w:szCs w:val="36"/>
        </w:rPr>
      </w:pPr>
    </w:p>
    <w:p w14:paraId="53F0E088" w14:textId="6EAB9E3C" w:rsidR="002D2A04" w:rsidRPr="0099785C" w:rsidRDefault="00306B8D" w:rsidP="002D2A04">
      <w:pPr>
        <w:jc w:val="center"/>
        <w:rPr>
          <w:b/>
          <w:bCs/>
          <w:sz w:val="36"/>
          <w:szCs w:val="36"/>
        </w:rPr>
      </w:pPr>
      <w:r>
        <w:rPr>
          <w:b/>
          <w:bCs/>
          <w:sz w:val="36"/>
          <w:szCs w:val="36"/>
        </w:rPr>
        <w:t>Date:</w:t>
      </w:r>
      <w:r w:rsidR="00931AD8">
        <w:rPr>
          <w:b/>
          <w:bCs/>
          <w:sz w:val="36"/>
          <w:szCs w:val="36"/>
        </w:rPr>
        <w:t xml:space="preserve"> </w:t>
      </w:r>
      <w:r w:rsidR="00676A0D">
        <w:rPr>
          <w:b/>
          <w:bCs/>
          <w:sz w:val="36"/>
          <w:szCs w:val="36"/>
        </w:rPr>
        <w:t xml:space="preserve">June </w:t>
      </w:r>
      <w:r>
        <w:rPr>
          <w:b/>
          <w:bCs/>
          <w:sz w:val="36"/>
          <w:szCs w:val="36"/>
        </w:rPr>
        <w:t>7</w:t>
      </w:r>
      <w:r w:rsidRPr="00306B8D">
        <w:rPr>
          <w:b/>
          <w:bCs/>
          <w:sz w:val="36"/>
          <w:szCs w:val="36"/>
          <w:vertAlign w:val="superscript"/>
        </w:rPr>
        <w:t>th</w:t>
      </w:r>
      <w:r>
        <w:rPr>
          <w:b/>
          <w:bCs/>
          <w:sz w:val="36"/>
          <w:szCs w:val="36"/>
        </w:rPr>
        <w:t xml:space="preserve"> </w:t>
      </w:r>
      <w:r w:rsidR="00931AD8">
        <w:rPr>
          <w:b/>
          <w:bCs/>
          <w:sz w:val="36"/>
          <w:szCs w:val="36"/>
        </w:rPr>
        <w:t>2017</w:t>
      </w:r>
    </w:p>
    <w:p w14:paraId="53F0E089" w14:textId="77777777" w:rsidR="00304C55" w:rsidRPr="0099785C" w:rsidRDefault="00304C55" w:rsidP="00304C55">
      <w:pPr>
        <w:jc w:val="center"/>
        <w:rPr>
          <w:b/>
          <w:bCs/>
          <w:sz w:val="36"/>
          <w:szCs w:val="36"/>
        </w:rPr>
        <w:sectPr w:rsidR="00304C55" w:rsidRPr="0099785C" w:rsidSect="00676A0D">
          <w:footerReference w:type="default" r:id="rId24"/>
          <w:pgSz w:w="12240" w:h="15840"/>
          <w:pgMar w:top="1440" w:right="1800" w:bottom="1440" w:left="1800" w:header="720" w:footer="720" w:gutter="0"/>
          <w:pgNumType w:fmt="lowerRoman"/>
          <w:cols w:space="720"/>
          <w:noEndnote/>
          <w:titlePg/>
          <w:docGrid w:linePitch="326"/>
        </w:sectPr>
      </w:pPr>
    </w:p>
    <w:p w14:paraId="761261C7" w14:textId="63BE89DA" w:rsidR="00144E63" w:rsidRPr="00C211DD" w:rsidRDefault="00144E63" w:rsidP="004C6AFC">
      <w:pPr>
        <w:pStyle w:val="Text"/>
        <w:jc w:val="center"/>
        <w:rPr>
          <w:b/>
          <w:bCs/>
          <w:szCs w:val="24"/>
        </w:rPr>
      </w:pPr>
      <w:r w:rsidRPr="00C211DD">
        <w:rPr>
          <w:b/>
          <w:bCs/>
          <w:szCs w:val="24"/>
        </w:rPr>
        <w:lastRenderedPageBreak/>
        <w:t xml:space="preserve">Letter of Invitation </w:t>
      </w:r>
      <w:r w:rsidR="00015E4F" w:rsidRPr="00C211DD">
        <w:rPr>
          <w:b/>
          <w:bCs/>
          <w:szCs w:val="24"/>
        </w:rPr>
        <w:t>Request</w:t>
      </w:r>
      <w:r w:rsidRPr="00C211DD">
        <w:rPr>
          <w:b/>
          <w:bCs/>
          <w:szCs w:val="24"/>
        </w:rPr>
        <w:t xml:space="preserve">ing </w:t>
      </w:r>
      <w:r w:rsidR="009C5193" w:rsidRPr="00C211DD">
        <w:rPr>
          <w:b/>
          <w:bCs/>
          <w:szCs w:val="24"/>
        </w:rPr>
        <w:t>Proposals</w:t>
      </w:r>
    </w:p>
    <w:p w14:paraId="53F0E08B" w14:textId="506FB82A" w:rsidR="009C5193" w:rsidRPr="00C211DD" w:rsidRDefault="008A21E6" w:rsidP="004C6AFC">
      <w:pPr>
        <w:pStyle w:val="Text"/>
        <w:spacing w:before="0" w:after="0"/>
        <w:jc w:val="right"/>
        <w:rPr>
          <w:b/>
          <w:szCs w:val="24"/>
        </w:rPr>
      </w:pPr>
      <w:r w:rsidRPr="00C211DD" w:rsidDel="008A21E6">
        <w:rPr>
          <w:b/>
          <w:szCs w:val="24"/>
        </w:rPr>
        <w:t xml:space="preserve"> </w:t>
      </w:r>
      <w:r>
        <w:rPr>
          <w:b/>
          <w:szCs w:val="24"/>
        </w:rPr>
        <w:t xml:space="preserve">Niamey, Niger </w:t>
      </w:r>
    </w:p>
    <w:p w14:paraId="53F0E08C" w14:textId="6F1154D5" w:rsidR="009C5193" w:rsidRPr="00C211DD" w:rsidRDefault="00676A0D" w:rsidP="004C6AFC">
      <w:pPr>
        <w:pStyle w:val="Text"/>
        <w:spacing w:before="0" w:after="0"/>
        <w:jc w:val="right"/>
        <w:rPr>
          <w:b/>
          <w:szCs w:val="24"/>
        </w:rPr>
      </w:pPr>
      <w:r w:rsidRPr="00676A0D">
        <w:rPr>
          <w:b/>
          <w:szCs w:val="24"/>
        </w:rPr>
        <w:t xml:space="preserve">June </w:t>
      </w:r>
      <w:r w:rsidR="00306B8D">
        <w:rPr>
          <w:b/>
          <w:szCs w:val="24"/>
        </w:rPr>
        <w:t>7</w:t>
      </w:r>
      <w:r w:rsidRPr="00676A0D">
        <w:rPr>
          <w:b/>
          <w:szCs w:val="24"/>
          <w:vertAlign w:val="superscript"/>
        </w:rPr>
        <w:t>th</w:t>
      </w:r>
      <w:r w:rsidRPr="00676A0D">
        <w:rPr>
          <w:b/>
          <w:szCs w:val="24"/>
        </w:rPr>
        <w:t>,</w:t>
      </w:r>
      <w:r w:rsidR="008A21E6" w:rsidRPr="00676A0D">
        <w:rPr>
          <w:b/>
          <w:szCs w:val="24"/>
        </w:rPr>
        <w:t xml:space="preserve"> 2017</w:t>
      </w:r>
    </w:p>
    <w:p w14:paraId="1225ACE7" w14:textId="77777777" w:rsidR="008A21E6" w:rsidRDefault="002D2A04" w:rsidP="004C6AFC">
      <w:pPr>
        <w:pStyle w:val="Text"/>
        <w:jc w:val="left"/>
        <w:rPr>
          <w:b/>
          <w:szCs w:val="24"/>
        </w:rPr>
      </w:pPr>
      <w:r w:rsidRPr="00C211DD">
        <w:rPr>
          <w:b/>
          <w:szCs w:val="24"/>
        </w:rPr>
        <w:t xml:space="preserve">Re: </w:t>
      </w:r>
      <w:r w:rsidR="008A21E6" w:rsidRPr="00DD1F70">
        <w:rPr>
          <w:b/>
          <w:bCs/>
          <w:szCs w:val="24"/>
        </w:rPr>
        <w:t>SELECTION OF A CRA GRANTS MANAGER</w:t>
      </w:r>
      <w:r w:rsidR="008A21E6" w:rsidRPr="00C211DD" w:rsidDel="008A21E6">
        <w:rPr>
          <w:b/>
          <w:szCs w:val="24"/>
        </w:rPr>
        <w:t xml:space="preserve"> </w:t>
      </w:r>
    </w:p>
    <w:p w14:paraId="638F3C9F" w14:textId="1EB654D0" w:rsidR="008A21E6" w:rsidRDefault="008A21E6" w:rsidP="004C6AFC">
      <w:pPr>
        <w:pStyle w:val="Text"/>
        <w:jc w:val="left"/>
        <w:rPr>
          <w:b/>
          <w:szCs w:val="24"/>
        </w:rPr>
      </w:pPr>
      <w:r>
        <w:rPr>
          <w:b/>
          <w:szCs w:val="24"/>
        </w:rPr>
        <w:t>RFP/UC-PMC/NIGER/QCBS/0</w:t>
      </w:r>
      <w:r w:rsidR="000572B9">
        <w:rPr>
          <w:b/>
          <w:szCs w:val="24"/>
        </w:rPr>
        <w:t>7</w:t>
      </w:r>
    </w:p>
    <w:p w14:paraId="53F0E08E" w14:textId="77777777" w:rsidR="009C5193" w:rsidRPr="00C211DD" w:rsidRDefault="009C5193" w:rsidP="004C6AFC">
      <w:pPr>
        <w:pStyle w:val="Text"/>
        <w:jc w:val="left"/>
        <w:rPr>
          <w:szCs w:val="24"/>
        </w:rPr>
      </w:pPr>
      <w:r w:rsidRPr="00C211DD">
        <w:rPr>
          <w:szCs w:val="24"/>
        </w:rPr>
        <w:t>Dear Madam/Sir:</w:t>
      </w:r>
    </w:p>
    <w:p w14:paraId="53F0E08F" w14:textId="13E35ED6" w:rsidR="002D2A04" w:rsidRPr="00C211DD" w:rsidRDefault="002D2A04" w:rsidP="004C6AFC">
      <w:pPr>
        <w:pStyle w:val="SimpleList"/>
        <w:numPr>
          <w:ilvl w:val="0"/>
          <w:numId w:val="0"/>
        </w:numPr>
        <w:spacing w:before="120"/>
        <w:rPr>
          <w:szCs w:val="24"/>
        </w:rPr>
      </w:pPr>
      <w:r w:rsidRPr="00C211DD">
        <w:rPr>
          <w:szCs w:val="24"/>
        </w:rPr>
        <w:t xml:space="preserve">The </w:t>
      </w:r>
      <w:r w:rsidR="009C5193" w:rsidRPr="00C211DD">
        <w:rPr>
          <w:szCs w:val="24"/>
        </w:rPr>
        <w:t xml:space="preserve">United States of America, acting through the </w:t>
      </w:r>
      <w:r w:rsidRPr="00C211DD">
        <w:rPr>
          <w:szCs w:val="24"/>
        </w:rPr>
        <w:t xml:space="preserve">Millennium Challenge Corporation (“MCC”) and the Government of </w:t>
      </w:r>
      <w:r w:rsidR="008A21E6">
        <w:rPr>
          <w:szCs w:val="24"/>
        </w:rPr>
        <w:t>Niger</w:t>
      </w:r>
      <w:r w:rsidRPr="00C211DD">
        <w:rPr>
          <w:szCs w:val="24"/>
        </w:rPr>
        <w:t xml:space="preserve"> (the “Government” or “</w:t>
      </w:r>
      <w:r w:rsidRPr="00C211DD">
        <w:rPr>
          <w:b/>
          <w:szCs w:val="24"/>
        </w:rPr>
        <w:t>[Go_]</w:t>
      </w:r>
      <w:r w:rsidRPr="00C211DD">
        <w:rPr>
          <w:szCs w:val="24"/>
        </w:rPr>
        <w:t xml:space="preserve">”) have entered into a Millennium Challenge Compact for Millennium Challenge Account assistance to help facilitate poverty reduction through economic growth in </w:t>
      </w:r>
      <w:r w:rsidR="008A21E6">
        <w:rPr>
          <w:szCs w:val="24"/>
        </w:rPr>
        <w:t>Niger</w:t>
      </w:r>
      <w:r w:rsidRPr="00C211DD">
        <w:rPr>
          <w:szCs w:val="24"/>
        </w:rPr>
        <w:t xml:space="preserve"> (the “Compact”) in the amount of approximately </w:t>
      </w:r>
      <w:r w:rsidR="008A21E6">
        <w:t>four hundred thirty-seven million twenty-four thousand U.S. Dollars (US $437,024,000)</w:t>
      </w:r>
      <w:r w:rsidRPr="00C211DD">
        <w:rPr>
          <w:szCs w:val="24"/>
        </w:rPr>
        <w:t xml:space="preserve"> (“MCC Funding”). The Government, acting through </w:t>
      </w:r>
      <w:r w:rsidR="00144D66" w:rsidRPr="002822BE">
        <w:t xml:space="preserve">the </w:t>
      </w:r>
      <w:r w:rsidR="00144D66">
        <w:t>Unit</w:t>
      </w:r>
      <w:r w:rsidR="00144D66">
        <w:rPr>
          <w:i/>
        </w:rPr>
        <w:t>é</w:t>
      </w:r>
      <w:r w:rsidR="00144D66">
        <w:t xml:space="preserve"> de Coordination des Programmes du Millennium Challenge (“</w:t>
      </w:r>
      <w:r w:rsidR="00144D66" w:rsidRPr="004B1A02">
        <w:rPr>
          <w:b/>
          <w:i/>
        </w:rPr>
        <w:t>UC-PMC</w:t>
      </w:r>
      <w:r w:rsidR="00144D66">
        <w:t>”)</w:t>
      </w:r>
      <w:r w:rsidRPr="00C211DD">
        <w:rPr>
          <w:b/>
          <w:szCs w:val="24"/>
        </w:rPr>
        <w:t xml:space="preserve"> </w:t>
      </w:r>
      <w:r w:rsidRPr="00C211DD">
        <w:rPr>
          <w:szCs w:val="24"/>
        </w:rPr>
        <w:t>(</w:t>
      </w:r>
      <w:r w:rsidR="004456A6" w:rsidRPr="00C211DD">
        <w:rPr>
          <w:szCs w:val="24"/>
        </w:rPr>
        <w:t xml:space="preserve">the </w:t>
      </w:r>
      <w:r w:rsidRPr="00C211DD">
        <w:rPr>
          <w:szCs w:val="24"/>
        </w:rPr>
        <w:t>“</w:t>
      </w:r>
      <w:r w:rsidR="00EE16A9" w:rsidRPr="00C211DD">
        <w:rPr>
          <w:szCs w:val="24"/>
        </w:rPr>
        <w:t>MCA Entity</w:t>
      </w:r>
      <w:r w:rsidRPr="00C211DD">
        <w:rPr>
          <w:szCs w:val="24"/>
        </w:rPr>
        <w:t>”), intends to apply a portion of the MCC Funding to eligible payments under a contract for which th</w:t>
      </w:r>
      <w:r w:rsidR="00015E4F" w:rsidRPr="00C211DD">
        <w:rPr>
          <w:szCs w:val="24"/>
        </w:rPr>
        <w:t>is</w:t>
      </w:r>
      <w:r w:rsidRPr="00C211DD">
        <w:rPr>
          <w:szCs w:val="24"/>
        </w:rPr>
        <w:t xml:space="preserve"> Request for Proposals</w:t>
      </w:r>
      <w:r w:rsidR="00386CF5" w:rsidRPr="00C211DD">
        <w:rPr>
          <w:szCs w:val="24"/>
        </w:rPr>
        <w:t xml:space="preserve"> (“RFP”)</w:t>
      </w:r>
      <w:r w:rsidRPr="00C211DD">
        <w:rPr>
          <w:szCs w:val="24"/>
        </w:rPr>
        <w:t xml:space="preserve"> is issued. Any payments made</w:t>
      </w:r>
      <w:r w:rsidR="009C5193" w:rsidRPr="00C211DD">
        <w:rPr>
          <w:szCs w:val="24"/>
        </w:rPr>
        <w:t xml:space="preserve"> by the </w:t>
      </w:r>
      <w:r w:rsidR="00EE16A9" w:rsidRPr="00C211DD">
        <w:rPr>
          <w:szCs w:val="24"/>
        </w:rPr>
        <w:t>MCA Entity</w:t>
      </w:r>
      <w:r w:rsidRPr="00C211DD">
        <w:rPr>
          <w:szCs w:val="24"/>
        </w:rPr>
        <w:t xml:space="preserve"> under the proposed contract will be subject, in all respects, to the terms and conditions of the Compact and related documents, including restrictions on the use</w:t>
      </w:r>
      <w:r w:rsidR="009C5193" w:rsidRPr="00C211DD">
        <w:rPr>
          <w:szCs w:val="24"/>
        </w:rPr>
        <w:t xml:space="preserve"> and distribution</w:t>
      </w:r>
      <w:r w:rsidRPr="00C211DD">
        <w:rPr>
          <w:szCs w:val="24"/>
        </w:rPr>
        <w:t xml:space="preserve"> of MCC </w:t>
      </w:r>
      <w:r w:rsidR="009C5193" w:rsidRPr="00C211DD">
        <w:rPr>
          <w:szCs w:val="24"/>
        </w:rPr>
        <w:t>F</w:t>
      </w:r>
      <w:r w:rsidRPr="00C211DD">
        <w:rPr>
          <w:szCs w:val="24"/>
        </w:rPr>
        <w:t xml:space="preserve">unding. No party other than the Government and the </w:t>
      </w:r>
      <w:r w:rsidR="00EE16A9" w:rsidRPr="00C211DD">
        <w:rPr>
          <w:szCs w:val="24"/>
        </w:rPr>
        <w:t>MCA Entity</w:t>
      </w:r>
      <w:r w:rsidRPr="00C211DD">
        <w:rPr>
          <w:szCs w:val="24"/>
        </w:rPr>
        <w:t xml:space="preserve"> shall derive any rights from the Compact or have any claim to the proceeds of MCC Funding.</w:t>
      </w:r>
      <w:r w:rsidR="00085810" w:rsidRPr="00C211DD">
        <w:rPr>
          <w:szCs w:val="24"/>
        </w:rPr>
        <w:t xml:space="preserve"> The Compact and its related documents can be found on the MCC website (</w:t>
      </w:r>
      <w:hyperlink r:id="rId25" w:history="1">
        <w:r w:rsidR="00415284" w:rsidRPr="00C211DD">
          <w:rPr>
            <w:rStyle w:val="Lienhypertexte"/>
            <w:szCs w:val="24"/>
          </w:rPr>
          <w:t>www.mcc.gov</w:t>
        </w:r>
      </w:hyperlink>
      <w:r w:rsidR="00415284" w:rsidRPr="00C211DD">
        <w:rPr>
          <w:szCs w:val="24"/>
        </w:rPr>
        <w:t xml:space="preserve">) </w:t>
      </w:r>
      <w:r w:rsidR="00085810" w:rsidRPr="00C211DD">
        <w:rPr>
          <w:szCs w:val="24"/>
        </w:rPr>
        <w:t xml:space="preserve">and on the website of the </w:t>
      </w:r>
      <w:r w:rsidR="00EE16A9" w:rsidRPr="00C211DD">
        <w:rPr>
          <w:szCs w:val="24"/>
        </w:rPr>
        <w:t>MCA Entity</w:t>
      </w:r>
      <w:r w:rsidR="00085810" w:rsidRPr="00C211DD">
        <w:rPr>
          <w:szCs w:val="24"/>
        </w:rPr>
        <w:t>.</w:t>
      </w:r>
    </w:p>
    <w:p w14:paraId="38193DD4" w14:textId="77777777" w:rsidR="00144D66" w:rsidRDefault="002D2A04" w:rsidP="004C6AFC">
      <w:pPr>
        <w:pStyle w:val="SimpleList"/>
        <w:numPr>
          <w:ilvl w:val="0"/>
          <w:numId w:val="0"/>
        </w:numPr>
        <w:spacing w:before="120"/>
        <w:rPr>
          <w:szCs w:val="24"/>
        </w:rPr>
      </w:pPr>
      <w:r w:rsidRPr="00C211DD">
        <w:rPr>
          <w:szCs w:val="24"/>
        </w:rPr>
        <w:t xml:space="preserve">The Compact program includes </w:t>
      </w:r>
      <w:r w:rsidR="00144D66">
        <w:rPr>
          <w:szCs w:val="24"/>
        </w:rPr>
        <w:t>the following projects:</w:t>
      </w:r>
    </w:p>
    <w:p w14:paraId="5755F8A7" w14:textId="7A169B63" w:rsidR="00144D66" w:rsidRPr="00CB0C08" w:rsidRDefault="00144D66" w:rsidP="00144D66">
      <w:pPr>
        <w:pStyle w:val="Paragraphedeliste"/>
        <w:numPr>
          <w:ilvl w:val="0"/>
          <w:numId w:val="201"/>
        </w:numPr>
        <w:spacing w:after="0" w:line="240" w:lineRule="auto"/>
        <w:jc w:val="both"/>
        <w:rPr>
          <w:rFonts w:ascii="Times New Roman" w:hAnsi="Times New Roman"/>
        </w:rPr>
      </w:pPr>
      <w:r w:rsidRPr="00CB0C08">
        <w:rPr>
          <w:rFonts w:ascii="Times New Roman" w:hAnsi="Times New Roman"/>
          <w:b/>
        </w:rPr>
        <w:t xml:space="preserve">Irrigation and Market Access Project: </w:t>
      </w:r>
      <w:r w:rsidRPr="00CB0C08">
        <w:rPr>
          <w:rFonts w:ascii="Times New Roman" w:hAnsi="Times New Roman"/>
        </w:rPr>
        <w:t>This project aims to increase rural incomes through improvements in agricultural productivity and sales resulting from modernized irrigated agriculture and flood management systems with sufficient trade and market access. The project will focus its interventions in the Dosso and Tahoua regions of Niger. The project will support activities designed to: (i) rehabilitate approximately 6,060 acres (2,452 hectares) of the Konni irrigation system and develop new irrigated perimeters in the Dosso-Gaya area; (ii) establish and implement a framework for land allocation, establish and empower single-purpose, self-governing, self-financing nonprofit irrigation water user associations, and strengthen the capacity of beneficiaries through new or existing savings groups and existing producer and women’s and youth groups; (iii) support improvements to physical market access through targeted road network improvements serving the Dosso-Gaya perimeters and linking irrigation beneficiaries to important consumer markets and regional trade hubs; and (iv) promote several major policy reforms directly linked to the success and sustainability of the Compact through support (</w:t>
      </w:r>
      <w:r w:rsidR="00CB0C08">
        <w:rPr>
          <w:rFonts w:ascii="Times New Roman" w:hAnsi="Times New Roman"/>
        </w:rPr>
        <w:t>v</w:t>
      </w:r>
      <w:r w:rsidR="00EC0B30">
        <w:rPr>
          <w:rFonts w:ascii="Times New Roman" w:hAnsi="Times New Roman"/>
        </w:rPr>
        <w:t>)</w:t>
      </w:r>
      <w:r w:rsidRPr="00CB0C08">
        <w:rPr>
          <w:rFonts w:ascii="Times New Roman" w:hAnsi="Times New Roman"/>
        </w:rPr>
        <w:t xml:space="preserve"> to develop and build the capacity of the Ministry of Hydraulics and Sanitation and other relevant government entities to implement a new master plan to manage national water resources, (</w:t>
      </w:r>
      <w:r w:rsidR="00CB0C08">
        <w:rPr>
          <w:rFonts w:ascii="Times New Roman" w:hAnsi="Times New Roman"/>
        </w:rPr>
        <w:t>vi</w:t>
      </w:r>
      <w:r w:rsidRPr="00CB0C08">
        <w:rPr>
          <w:rFonts w:ascii="Times New Roman" w:hAnsi="Times New Roman"/>
        </w:rPr>
        <w:t>) to develop and implement natural resource and community land use management plans for the protected areas and nearby communities affected by the Irrigation Project in the Dosso Region, (</w:t>
      </w:r>
      <w:r w:rsidR="00CB0C08">
        <w:rPr>
          <w:rFonts w:ascii="Times New Roman" w:hAnsi="Times New Roman"/>
        </w:rPr>
        <w:t>vii</w:t>
      </w:r>
      <w:r w:rsidRPr="00CB0C08">
        <w:rPr>
          <w:rFonts w:ascii="Times New Roman" w:hAnsi="Times New Roman"/>
        </w:rPr>
        <w:t>) to reform the Ministry of Agriculture and Livestock’s fertilizer distribution system to allow greater competition and private sector participation to improve availability and affordability of fertilizers, especially to small farmers, and (</w:t>
      </w:r>
      <w:r w:rsidR="00CB0C08">
        <w:rPr>
          <w:rFonts w:ascii="Times New Roman" w:hAnsi="Times New Roman"/>
        </w:rPr>
        <w:t>viii</w:t>
      </w:r>
      <w:r w:rsidRPr="00CB0C08">
        <w:rPr>
          <w:rFonts w:ascii="Times New Roman" w:hAnsi="Times New Roman"/>
        </w:rPr>
        <w:t>) to develop the statistical capacities of the National Institute of Statistics and development of the Government of Niger’s monitoring and evaluation capacities.</w:t>
      </w:r>
    </w:p>
    <w:p w14:paraId="18310C71" w14:textId="77777777" w:rsidR="00144D66" w:rsidRPr="00CB0C08" w:rsidRDefault="00144D66" w:rsidP="00144D66">
      <w:pPr>
        <w:pStyle w:val="Paragraphedeliste"/>
        <w:jc w:val="both"/>
        <w:rPr>
          <w:rFonts w:ascii="Times New Roman" w:hAnsi="Times New Roman"/>
        </w:rPr>
      </w:pPr>
    </w:p>
    <w:p w14:paraId="53F0E090" w14:textId="557D8AA9" w:rsidR="002D2A04" w:rsidRPr="00C211DD" w:rsidRDefault="00144D66" w:rsidP="0099785C">
      <w:pPr>
        <w:pStyle w:val="SimpleList"/>
        <w:numPr>
          <w:ilvl w:val="0"/>
          <w:numId w:val="201"/>
        </w:numPr>
        <w:spacing w:before="120"/>
        <w:rPr>
          <w:szCs w:val="24"/>
        </w:rPr>
      </w:pPr>
      <w:r w:rsidRPr="0099785C">
        <w:rPr>
          <w:rFonts w:ascii="Calibri" w:eastAsia="Calibri" w:hAnsi="Calibri"/>
          <w:b/>
          <w:sz w:val="22"/>
          <w:szCs w:val="22"/>
          <w:lang w:eastAsia="en-US"/>
        </w:rPr>
        <w:t>Climate-Resilient Communities Project:</w:t>
      </w:r>
      <w:r>
        <w:t xml:space="preserve"> This project </w:t>
      </w:r>
      <w:r w:rsidRPr="002170A3">
        <w:t xml:space="preserve">aims to increase incomes for small-scale agriculture-dependent and livestock-dependent families in eligible municipalities in rural Niger by improving crop and livestock productivity, sustaining natural resources critical to long-term productivity, and increasing market sales of targeted commodities. </w:t>
      </w:r>
      <w:r w:rsidRPr="00F83EB5">
        <w:rPr>
          <w:sz w:val="23"/>
          <w:szCs w:val="23"/>
        </w:rPr>
        <w:t xml:space="preserve">The project will be implemented in partnership with the World Bank through existing project </w:t>
      </w:r>
      <w:r w:rsidR="00C53B86">
        <w:rPr>
          <w:sz w:val="23"/>
          <w:szCs w:val="23"/>
        </w:rPr>
        <w:t>coordination</w:t>
      </w:r>
      <w:r w:rsidR="00C53B86" w:rsidRPr="00F83EB5">
        <w:rPr>
          <w:sz w:val="23"/>
          <w:szCs w:val="23"/>
        </w:rPr>
        <w:t xml:space="preserve"> </w:t>
      </w:r>
      <w:r w:rsidRPr="00F83EB5">
        <w:rPr>
          <w:sz w:val="23"/>
          <w:szCs w:val="23"/>
        </w:rPr>
        <w:t>units (“</w:t>
      </w:r>
      <w:r w:rsidR="00C53B86">
        <w:rPr>
          <w:b/>
          <w:i/>
          <w:sz w:val="23"/>
          <w:szCs w:val="23"/>
        </w:rPr>
        <w:t>UCP</w:t>
      </w:r>
      <w:r w:rsidRPr="00F83EB5">
        <w:rPr>
          <w:b/>
          <w:i/>
          <w:sz w:val="23"/>
          <w:szCs w:val="23"/>
        </w:rPr>
        <w:t>s</w:t>
      </w:r>
      <w:r w:rsidRPr="00F83EB5">
        <w:rPr>
          <w:sz w:val="23"/>
          <w:szCs w:val="23"/>
        </w:rPr>
        <w:t xml:space="preserve">”) located in the Ministry of Agriculture and Livestock. MCC funding will not be combined with World Bank funds, though the </w:t>
      </w:r>
      <w:r w:rsidR="00C53B86">
        <w:rPr>
          <w:sz w:val="23"/>
          <w:szCs w:val="23"/>
        </w:rPr>
        <w:t>UCP</w:t>
      </w:r>
      <w:r w:rsidRPr="00F83EB5">
        <w:rPr>
          <w:sz w:val="23"/>
          <w:szCs w:val="23"/>
        </w:rPr>
        <w:t>s will oversee both MCC and World Bank-funded activities.</w:t>
      </w:r>
      <w:r w:rsidRPr="002170A3">
        <w:t xml:space="preserve"> </w:t>
      </w:r>
      <w:r>
        <w:t xml:space="preserve">The project will support activities designed to: (i) </w:t>
      </w:r>
      <w:r w:rsidRPr="002170A3">
        <w:t xml:space="preserve">improve livestock value and sales by conducting a livestock health and vaccination campaign; identifying and undertaking critical upgrades in major transhumance livestock corridors, including water points and pasture improvements; and modernizing local market </w:t>
      </w:r>
      <w:r>
        <w:t xml:space="preserve">infrastructure and organization; and (ii) </w:t>
      </w:r>
      <w:r w:rsidRPr="00F83EB5">
        <w:rPr>
          <w:sz w:val="23"/>
          <w:szCs w:val="23"/>
        </w:rPr>
        <w:t>support the development and implementation of municipality-level investment plans to increase the use of agricultural practices that minimize climate risks, improve the utilization rate of fertilizer and improved/drought-tolerant seeds, increase access to small-scale irrigation, promote land reclamation, protect watersheds from erosion, and establish market platforms to competitively position farmer groups in the marketplace.</w:t>
      </w:r>
    </w:p>
    <w:p w14:paraId="0C09FA51" w14:textId="3F0CE011" w:rsidR="00144D66" w:rsidRPr="004B1A02" w:rsidRDefault="00144D66" w:rsidP="0099785C">
      <w:pPr>
        <w:pStyle w:val="SimpleList"/>
        <w:numPr>
          <w:ilvl w:val="0"/>
          <w:numId w:val="0"/>
        </w:numPr>
        <w:spacing w:before="120" w:after="120"/>
        <w:ind w:left="142"/>
        <w:jc w:val="left"/>
      </w:pPr>
      <w:r w:rsidRPr="004B1A02">
        <w:rPr>
          <w:szCs w:val="24"/>
        </w:rPr>
        <w:t>A complete description of the Compact projects c</w:t>
      </w:r>
      <w:r w:rsidRPr="005F576C">
        <w:rPr>
          <w:szCs w:val="24"/>
        </w:rPr>
        <w:t xml:space="preserve">an be found at: </w:t>
      </w:r>
      <w:hyperlink r:id="rId26" w:history="1">
        <w:r w:rsidRPr="00EE6A3C">
          <w:rPr>
            <w:rStyle w:val="Lienhypertexte"/>
            <w:szCs w:val="24"/>
          </w:rPr>
          <w:t>https://assets.mcc.gov/documents/niger-compact-signed.pdf</w:t>
        </w:r>
      </w:hyperlink>
      <w:r>
        <w:rPr>
          <w:szCs w:val="24"/>
        </w:rPr>
        <w:t xml:space="preserve"> or </w:t>
      </w:r>
      <w:hyperlink r:id="rId27" w:history="1">
        <w:r w:rsidRPr="00EE6A3C">
          <w:rPr>
            <w:rStyle w:val="Lienhypertexte"/>
            <w:szCs w:val="24"/>
          </w:rPr>
          <w:t>www.ucpmc.ne</w:t>
        </w:r>
      </w:hyperlink>
      <w:r>
        <w:rPr>
          <w:szCs w:val="24"/>
        </w:rPr>
        <w:t xml:space="preserve"> .</w:t>
      </w:r>
    </w:p>
    <w:p w14:paraId="702A2495" w14:textId="77777777" w:rsidR="00144D66" w:rsidRDefault="00144D66" w:rsidP="004C6AFC">
      <w:pPr>
        <w:pStyle w:val="SimpleList"/>
        <w:numPr>
          <w:ilvl w:val="0"/>
          <w:numId w:val="0"/>
        </w:numPr>
        <w:spacing w:before="120"/>
        <w:rPr>
          <w:szCs w:val="24"/>
        </w:rPr>
      </w:pPr>
    </w:p>
    <w:p w14:paraId="53F0E091" w14:textId="2F2E7426" w:rsidR="002D2A04" w:rsidRPr="00C211DD" w:rsidRDefault="002D2A04" w:rsidP="004C6AFC">
      <w:pPr>
        <w:pStyle w:val="SimpleList"/>
        <w:numPr>
          <w:ilvl w:val="0"/>
          <w:numId w:val="0"/>
        </w:numPr>
        <w:spacing w:before="120"/>
        <w:rPr>
          <w:szCs w:val="24"/>
        </w:rPr>
      </w:pPr>
      <w:r w:rsidRPr="00F117A4">
        <w:rPr>
          <w:szCs w:val="24"/>
        </w:rPr>
        <w:t xml:space="preserve">This </w:t>
      </w:r>
      <w:r w:rsidR="00386CF5" w:rsidRPr="00F117A4">
        <w:rPr>
          <w:szCs w:val="24"/>
        </w:rPr>
        <w:t>RFP</w:t>
      </w:r>
      <w:r w:rsidRPr="00F117A4">
        <w:rPr>
          <w:szCs w:val="24"/>
        </w:rPr>
        <w:t xml:space="preserve"> follows the General Procurement Notice that appeared in dgMarket on </w:t>
      </w:r>
      <w:r w:rsidR="009F7AE1" w:rsidRPr="0099785C">
        <w:rPr>
          <w:szCs w:val="24"/>
        </w:rPr>
        <w:t xml:space="preserve">December </w:t>
      </w:r>
      <w:r w:rsidR="003E79A0" w:rsidRPr="0099785C">
        <w:rPr>
          <w:szCs w:val="24"/>
        </w:rPr>
        <w:t>16</w:t>
      </w:r>
      <w:r w:rsidR="003E79A0" w:rsidRPr="0099785C">
        <w:rPr>
          <w:szCs w:val="24"/>
          <w:vertAlign w:val="superscript"/>
        </w:rPr>
        <w:t>th</w:t>
      </w:r>
      <w:r w:rsidRPr="00F117A4">
        <w:rPr>
          <w:szCs w:val="24"/>
        </w:rPr>
        <w:t>, UNDB</w:t>
      </w:r>
      <w:r w:rsidR="00621B9A" w:rsidRPr="00F117A4">
        <w:rPr>
          <w:szCs w:val="24"/>
        </w:rPr>
        <w:t xml:space="preserve"> </w:t>
      </w:r>
      <w:r w:rsidRPr="00621E9C">
        <w:rPr>
          <w:szCs w:val="24"/>
        </w:rPr>
        <w:t>Online</w:t>
      </w:r>
      <w:r w:rsidRPr="001C063E">
        <w:rPr>
          <w:szCs w:val="24"/>
        </w:rPr>
        <w:t xml:space="preserve">, the </w:t>
      </w:r>
      <w:r w:rsidR="00EE16A9" w:rsidRPr="001C063E">
        <w:rPr>
          <w:szCs w:val="24"/>
        </w:rPr>
        <w:t>MCA Entity</w:t>
      </w:r>
      <w:r w:rsidR="004456A6" w:rsidRPr="00500C8E">
        <w:rPr>
          <w:szCs w:val="24"/>
        </w:rPr>
        <w:t>’s</w:t>
      </w:r>
      <w:r w:rsidRPr="00500C8E">
        <w:rPr>
          <w:szCs w:val="24"/>
        </w:rPr>
        <w:t xml:space="preserve"> website </w:t>
      </w:r>
      <w:hyperlink r:id="rId28" w:history="1">
        <w:r w:rsidR="009F7AE1" w:rsidRPr="0099785C">
          <w:rPr>
            <w:rStyle w:val="Lienhypertexte"/>
            <w:szCs w:val="24"/>
          </w:rPr>
          <w:t>www.ucpmc.ne</w:t>
        </w:r>
      </w:hyperlink>
      <w:r w:rsidR="009F7AE1" w:rsidRPr="0099785C">
        <w:rPr>
          <w:szCs w:val="24"/>
        </w:rPr>
        <w:t xml:space="preserve">, </w:t>
      </w:r>
      <w:r w:rsidRPr="00F117A4">
        <w:rPr>
          <w:szCs w:val="24"/>
        </w:rPr>
        <w:t xml:space="preserve">and local newspapers </w:t>
      </w:r>
      <w:r w:rsidR="009F7AE1" w:rsidRPr="0099785C">
        <w:rPr>
          <w:szCs w:val="24"/>
        </w:rPr>
        <w:t xml:space="preserve">“Le Sahel” </w:t>
      </w:r>
      <w:r w:rsidRPr="00F117A4">
        <w:rPr>
          <w:szCs w:val="24"/>
        </w:rPr>
        <w:t xml:space="preserve">on </w:t>
      </w:r>
      <w:r w:rsidR="009F7AE1" w:rsidRPr="0099785C">
        <w:rPr>
          <w:szCs w:val="24"/>
        </w:rPr>
        <w:t>December 29th</w:t>
      </w:r>
      <w:r w:rsidRPr="00F117A4">
        <w:rPr>
          <w:szCs w:val="24"/>
        </w:rPr>
        <w:t>.</w:t>
      </w:r>
    </w:p>
    <w:p w14:paraId="53F0E092" w14:textId="6751C35F" w:rsidR="002D2A04" w:rsidRPr="00C211DD" w:rsidRDefault="002D2A04" w:rsidP="004C6AFC">
      <w:pPr>
        <w:pStyle w:val="SimpleList"/>
        <w:numPr>
          <w:ilvl w:val="0"/>
          <w:numId w:val="0"/>
        </w:numPr>
        <w:spacing w:before="120"/>
        <w:rPr>
          <w:szCs w:val="24"/>
        </w:rPr>
      </w:pPr>
      <w:r w:rsidRPr="00C211DD">
        <w:rPr>
          <w:szCs w:val="24"/>
        </w:rPr>
        <w:t xml:space="preserve">The </w:t>
      </w:r>
      <w:r w:rsidR="00EE16A9" w:rsidRPr="00C211DD">
        <w:rPr>
          <w:szCs w:val="24"/>
        </w:rPr>
        <w:t>MCA Entity</w:t>
      </w:r>
      <w:r w:rsidR="00144E63" w:rsidRPr="00C211DD">
        <w:rPr>
          <w:szCs w:val="24"/>
        </w:rPr>
        <w:t xml:space="preserve"> </w:t>
      </w:r>
      <w:r w:rsidRPr="00C211DD">
        <w:rPr>
          <w:szCs w:val="24"/>
        </w:rPr>
        <w:t>now invites proposals</w:t>
      </w:r>
      <w:r w:rsidR="00144E63" w:rsidRPr="00C211DD">
        <w:rPr>
          <w:szCs w:val="24"/>
        </w:rPr>
        <w:t xml:space="preserve"> from legally constituted consulting firms</w:t>
      </w:r>
      <w:r w:rsidRPr="00C211DD">
        <w:rPr>
          <w:szCs w:val="24"/>
        </w:rPr>
        <w:t xml:space="preserve"> to provide the consultant services referenced above (“Proposals”). More details on these consultant services are provided in the Terms of Reference</w:t>
      </w:r>
      <w:r w:rsidR="00144D66">
        <w:rPr>
          <w:szCs w:val="24"/>
        </w:rPr>
        <w:t xml:space="preserve"> (Section V)</w:t>
      </w:r>
      <w:r w:rsidRPr="00C211DD">
        <w:rPr>
          <w:szCs w:val="24"/>
        </w:rPr>
        <w:t>.</w:t>
      </w:r>
    </w:p>
    <w:p w14:paraId="3B812B0E" w14:textId="05AE24B1" w:rsidR="00273732" w:rsidRPr="00C211DD" w:rsidRDefault="002D2A04" w:rsidP="00273732">
      <w:pPr>
        <w:pStyle w:val="SimpleList"/>
        <w:numPr>
          <w:ilvl w:val="0"/>
          <w:numId w:val="0"/>
        </w:numPr>
        <w:spacing w:before="120"/>
        <w:rPr>
          <w:szCs w:val="24"/>
        </w:rPr>
      </w:pPr>
      <w:r w:rsidRPr="00C211DD">
        <w:rPr>
          <w:szCs w:val="24"/>
        </w:rPr>
        <w:t>Th</w:t>
      </w:r>
      <w:r w:rsidR="00015E4F" w:rsidRPr="00C211DD">
        <w:rPr>
          <w:szCs w:val="24"/>
        </w:rPr>
        <w:t>is</w:t>
      </w:r>
      <w:r w:rsidRPr="00C211DD">
        <w:rPr>
          <w:szCs w:val="24"/>
        </w:rPr>
        <w:t xml:space="preserve"> </w:t>
      </w:r>
      <w:r w:rsidR="00386CF5" w:rsidRPr="00C211DD">
        <w:rPr>
          <w:szCs w:val="24"/>
        </w:rPr>
        <w:t>RFP</w:t>
      </w:r>
      <w:r w:rsidRPr="00C211DD">
        <w:rPr>
          <w:szCs w:val="24"/>
        </w:rPr>
        <w:t xml:space="preserve"> is open to all eligible entities (“Consultants”) who wish to respond. </w:t>
      </w:r>
      <w:r w:rsidR="00273732" w:rsidRPr="00C211DD">
        <w:rPr>
          <w:szCs w:val="24"/>
        </w:rPr>
        <w:t>Subject to restrictions noted in the RFP, consultants may associate with other consultants to enhance their capacity to successfully carry out the assignment.</w:t>
      </w:r>
    </w:p>
    <w:p w14:paraId="53F0E094" w14:textId="52E06955" w:rsidR="002D2A04" w:rsidRDefault="002D2A04" w:rsidP="004C6AFC">
      <w:pPr>
        <w:pStyle w:val="SimpleList"/>
        <w:numPr>
          <w:ilvl w:val="0"/>
          <w:numId w:val="0"/>
        </w:numPr>
        <w:spacing w:before="120"/>
        <w:rPr>
          <w:szCs w:val="24"/>
        </w:rPr>
      </w:pPr>
      <w:r w:rsidRPr="001C063E">
        <w:rPr>
          <w:szCs w:val="24"/>
        </w:rPr>
        <w:t>The consultant services, and the contract expected to be awarded, are divided into the following Phases:</w:t>
      </w:r>
    </w:p>
    <w:p w14:paraId="6D56FC49" w14:textId="77777777" w:rsidR="00B32637" w:rsidRDefault="00B32637" w:rsidP="0099785C">
      <w:pPr>
        <w:pStyle w:val="Corpsdetexte"/>
        <w:numPr>
          <w:ilvl w:val="0"/>
          <w:numId w:val="206"/>
        </w:numPr>
        <w:rPr>
          <w:color w:val="000000"/>
        </w:rPr>
      </w:pPr>
      <w:r w:rsidRPr="00B32637">
        <w:rPr>
          <w:color w:val="000000"/>
        </w:rPr>
        <w:t>Phase 1: Inception Period (base): Facility Setup, Market Intelligence, Outreach, and Marketing</w:t>
      </w:r>
    </w:p>
    <w:p w14:paraId="72017D1C" w14:textId="149F04B8" w:rsidR="00B32637" w:rsidRPr="00055083" w:rsidRDefault="00B32637" w:rsidP="0099785C">
      <w:pPr>
        <w:pStyle w:val="Corpsdetexte"/>
        <w:numPr>
          <w:ilvl w:val="0"/>
          <w:numId w:val="206"/>
        </w:numPr>
        <w:rPr>
          <w:color w:val="000000"/>
        </w:rPr>
      </w:pPr>
      <w:r w:rsidRPr="00B32637">
        <w:rPr>
          <w:color w:val="000000"/>
        </w:rPr>
        <w:t xml:space="preserve">Phase 2: </w:t>
      </w:r>
      <w:r w:rsidRPr="00055083">
        <w:rPr>
          <w:color w:val="000000"/>
        </w:rPr>
        <w:t>Option 1: Round 1 Grant Cycle Selection, Award, and Implementation</w:t>
      </w:r>
    </w:p>
    <w:p w14:paraId="46BD2072" w14:textId="58AB00BB" w:rsidR="00B32637" w:rsidRPr="00C211DD" w:rsidRDefault="00B32637" w:rsidP="0099785C">
      <w:pPr>
        <w:pStyle w:val="SimpleList"/>
        <w:numPr>
          <w:ilvl w:val="0"/>
          <w:numId w:val="206"/>
        </w:numPr>
        <w:spacing w:before="120"/>
        <w:jc w:val="left"/>
        <w:rPr>
          <w:szCs w:val="24"/>
        </w:rPr>
      </w:pPr>
      <w:r>
        <w:rPr>
          <w:color w:val="000000"/>
        </w:rPr>
        <w:t>Phase 3: Option 2: Round 2 Grant Cycle Selection, Award and Implementation</w:t>
      </w:r>
    </w:p>
    <w:p w14:paraId="53F0E095" w14:textId="0635B3DB" w:rsidR="002D2A04" w:rsidRPr="00C211DD" w:rsidRDefault="002D2A04" w:rsidP="004C6AFC">
      <w:pPr>
        <w:pStyle w:val="SimpleList"/>
        <w:numPr>
          <w:ilvl w:val="0"/>
          <w:numId w:val="0"/>
        </w:numPr>
        <w:spacing w:before="120"/>
        <w:rPr>
          <w:szCs w:val="24"/>
        </w:rPr>
      </w:pPr>
      <w:r w:rsidRPr="00C211DD">
        <w:rPr>
          <w:szCs w:val="24"/>
        </w:rPr>
        <w:t xml:space="preserve">A Consultant will be selected under the </w:t>
      </w:r>
      <w:r w:rsidR="00144D66" w:rsidRPr="00961729">
        <w:t>QCBS method</w:t>
      </w:r>
      <w:r w:rsidRPr="00C211DD">
        <w:rPr>
          <w:szCs w:val="24"/>
        </w:rPr>
        <w:t xml:space="preserve">, the evaluation procedure for which is described in sections of the RFP in accordance with “MCC Program Procurement Guidelines” which are provided on the MCC website </w:t>
      </w:r>
      <w:r w:rsidR="00085810" w:rsidRPr="00C211DD">
        <w:rPr>
          <w:szCs w:val="24"/>
        </w:rPr>
        <w:t>(</w:t>
      </w:r>
      <w:hyperlink r:id="rId29" w:history="1">
        <w:r w:rsidR="00415284" w:rsidRPr="00C211DD">
          <w:rPr>
            <w:rStyle w:val="Lienhypertexte"/>
            <w:szCs w:val="24"/>
          </w:rPr>
          <w:t>www.mcc.gov</w:t>
        </w:r>
        <w:r w:rsidR="0076476B" w:rsidRPr="00C211DD">
          <w:rPr>
            <w:rStyle w:val="Lienhypertexte"/>
            <w:szCs w:val="24"/>
          </w:rPr>
          <w:t>/ppg</w:t>
        </w:r>
      </w:hyperlink>
      <w:r w:rsidR="00415284" w:rsidRPr="00C211DD">
        <w:rPr>
          <w:szCs w:val="24"/>
        </w:rPr>
        <w:t>).</w:t>
      </w:r>
      <w:r w:rsidRPr="00C211DD">
        <w:rPr>
          <w:szCs w:val="24"/>
        </w:rPr>
        <w:t xml:space="preserve"> </w:t>
      </w:r>
      <w:r w:rsidR="002D0AF1" w:rsidRPr="00C211DD">
        <w:rPr>
          <w:szCs w:val="24"/>
        </w:rPr>
        <w:t xml:space="preserve">The selection </w:t>
      </w:r>
      <w:r w:rsidR="002D0AF1" w:rsidRPr="00C211DD">
        <w:rPr>
          <w:szCs w:val="24"/>
        </w:rPr>
        <w:lastRenderedPageBreak/>
        <w:t xml:space="preserve">process, as described, will include a review </w:t>
      </w:r>
      <w:r w:rsidR="00BF0029" w:rsidRPr="00C211DD">
        <w:rPr>
          <w:szCs w:val="24"/>
        </w:rPr>
        <w:t xml:space="preserve">and verification </w:t>
      </w:r>
      <w:r w:rsidR="002D0AF1" w:rsidRPr="00C211DD">
        <w:rPr>
          <w:szCs w:val="24"/>
        </w:rPr>
        <w:t>of qualifications and past performance, including a reference check, prior to the contract award</w:t>
      </w:r>
      <w:r w:rsidR="00BF0029" w:rsidRPr="00C211DD">
        <w:rPr>
          <w:szCs w:val="24"/>
        </w:rPr>
        <w:t>.</w:t>
      </w:r>
    </w:p>
    <w:p w14:paraId="3508E695" w14:textId="2A0BBB08" w:rsidR="00504217" w:rsidRPr="00C211DD" w:rsidRDefault="002D2A04" w:rsidP="00251E8D">
      <w:pPr>
        <w:pStyle w:val="SimpleList"/>
        <w:numPr>
          <w:ilvl w:val="0"/>
          <w:numId w:val="0"/>
        </w:numPr>
        <w:spacing w:before="120"/>
        <w:rPr>
          <w:szCs w:val="24"/>
        </w:rPr>
      </w:pPr>
      <w:r w:rsidRPr="00C211DD">
        <w:rPr>
          <w:szCs w:val="24"/>
        </w:rPr>
        <w:t>The RFP includes the following Sections:</w:t>
      </w:r>
    </w:p>
    <w:p w14:paraId="53F0E097" w14:textId="20CDEBE1" w:rsidR="004C6CE4" w:rsidRPr="00C211DD" w:rsidRDefault="00504217" w:rsidP="00251E8D">
      <w:pPr>
        <w:spacing w:before="120" w:after="120"/>
        <w:jc w:val="both"/>
        <w:rPr>
          <w:b/>
        </w:rPr>
      </w:pPr>
      <w:r w:rsidRPr="00C211DD">
        <w:rPr>
          <w:b/>
        </w:rPr>
        <w:t xml:space="preserve">PART 1 – PROPOSAL </w:t>
      </w:r>
      <w:r w:rsidR="000E06C2" w:rsidRPr="00C211DD">
        <w:rPr>
          <w:b/>
        </w:rPr>
        <w:t>AND</w:t>
      </w:r>
      <w:r w:rsidRPr="00C211DD">
        <w:rPr>
          <w:b/>
        </w:rPr>
        <w:t xml:space="preserve"> SELECTION PROCEDURES</w:t>
      </w:r>
    </w:p>
    <w:p w14:paraId="53F0E098" w14:textId="2C8FB98C" w:rsidR="00937D99" w:rsidRPr="00C211DD" w:rsidRDefault="002D2A04" w:rsidP="00251E8D">
      <w:pPr>
        <w:pStyle w:val="Text"/>
        <w:tabs>
          <w:tab w:val="left" w:pos="720"/>
          <w:tab w:val="left" w:pos="1440"/>
          <w:tab w:val="left" w:pos="2160"/>
          <w:tab w:val="left" w:pos="2880"/>
          <w:tab w:val="left" w:pos="3600"/>
          <w:tab w:val="left" w:pos="4320"/>
          <w:tab w:val="right" w:pos="8640"/>
        </w:tabs>
        <w:spacing w:before="0" w:after="0"/>
        <w:rPr>
          <w:szCs w:val="24"/>
        </w:rPr>
      </w:pPr>
      <w:r w:rsidRPr="00C211DD">
        <w:rPr>
          <w:b/>
          <w:szCs w:val="24"/>
        </w:rPr>
        <w:t xml:space="preserve">Section </w:t>
      </w:r>
      <w:r w:rsidR="00F710B0" w:rsidRPr="00C211DD">
        <w:rPr>
          <w:b/>
          <w:szCs w:val="24"/>
        </w:rPr>
        <w:t>I</w:t>
      </w:r>
      <w:r w:rsidRPr="00C211DD">
        <w:rPr>
          <w:b/>
          <w:szCs w:val="24"/>
        </w:rPr>
        <w:tab/>
        <w:t>Instructions to Consultants</w:t>
      </w:r>
      <w:r w:rsidR="00BC101A" w:rsidRPr="00C211DD">
        <w:rPr>
          <w:b/>
          <w:szCs w:val="24"/>
        </w:rPr>
        <w:tab/>
      </w:r>
      <w:r w:rsidR="00BC101A" w:rsidRPr="00C211DD">
        <w:rPr>
          <w:b/>
          <w:szCs w:val="24"/>
        </w:rPr>
        <w:tab/>
      </w:r>
    </w:p>
    <w:p w14:paraId="53F0E09A" w14:textId="47B5C57E" w:rsidR="00937D99" w:rsidRPr="00C211DD" w:rsidRDefault="002D2A04" w:rsidP="00251E8D">
      <w:pPr>
        <w:pStyle w:val="Text"/>
        <w:spacing w:before="0"/>
        <w:ind w:left="1440"/>
        <w:rPr>
          <w:szCs w:val="24"/>
        </w:rPr>
      </w:pPr>
      <w:r w:rsidRPr="00C211DD">
        <w:rPr>
          <w:szCs w:val="24"/>
        </w:rPr>
        <w:t>This section provides information to help potential Consultants prepare their Proposals; it also provides information on the submission, opening, and evaluation of Proposals and on the award of the proposed c</w:t>
      </w:r>
      <w:r w:rsidR="00937D99" w:rsidRPr="00C211DD">
        <w:rPr>
          <w:szCs w:val="24"/>
        </w:rPr>
        <w:t>ontract.</w:t>
      </w:r>
    </w:p>
    <w:p w14:paraId="53F0E09B" w14:textId="77777777" w:rsidR="00937D99" w:rsidRPr="00C211DD" w:rsidRDefault="002D2A04" w:rsidP="00251E8D">
      <w:pPr>
        <w:pStyle w:val="Text"/>
        <w:tabs>
          <w:tab w:val="left" w:pos="720"/>
          <w:tab w:val="left" w:pos="1440"/>
          <w:tab w:val="left" w:pos="2160"/>
          <w:tab w:val="left" w:pos="2880"/>
          <w:tab w:val="left" w:pos="3600"/>
          <w:tab w:val="left" w:pos="4320"/>
          <w:tab w:val="right" w:pos="8640"/>
        </w:tabs>
        <w:spacing w:before="0" w:after="0"/>
        <w:rPr>
          <w:b/>
          <w:szCs w:val="24"/>
        </w:rPr>
      </w:pPr>
      <w:r w:rsidRPr="00C211DD">
        <w:rPr>
          <w:b/>
          <w:szCs w:val="24"/>
        </w:rPr>
        <w:t xml:space="preserve">Section </w:t>
      </w:r>
      <w:r w:rsidR="00F710B0" w:rsidRPr="00C211DD">
        <w:rPr>
          <w:b/>
          <w:szCs w:val="24"/>
        </w:rPr>
        <w:t>II</w:t>
      </w:r>
      <w:r w:rsidRPr="00C211DD">
        <w:rPr>
          <w:b/>
          <w:szCs w:val="24"/>
        </w:rPr>
        <w:tab/>
        <w:t>Proposal Data Sheet</w:t>
      </w:r>
    </w:p>
    <w:p w14:paraId="53F0E09D" w14:textId="339EBF19" w:rsidR="00937D99" w:rsidRPr="00C211DD" w:rsidRDefault="002D2A04" w:rsidP="00251E8D">
      <w:pPr>
        <w:pStyle w:val="Text"/>
        <w:spacing w:before="0"/>
        <w:ind w:left="1440"/>
        <w:rPr>
          <w:b/>
          <w:szCs w:val="24"/>
        </w:rPr>
      </w:pPr>
      <w:r w:rsidRPr="00C211DD">
        <w:rPr>
          <w:szCs w:val="24"/>
        </w:rPr>
        <w:t xml:space="preserve">This section includes provisions that are specific to this procurement and that supplement Section </w:t>
      </w:r>
      <w:r w:rsidR="00F710B0" w:rsidRPr="00C211DD">
        <w:rPr>
          <w:szCs w:val="24"/>
        </w:rPr>
        <w:t>I</w:t>
      </w:r>
      <w:r w:rsidRPr="00C211DD">
        <w:rPr>
          <w:szCs w:val="24"/>
        </w:rPr>
        <w:t>, Instructions to Consultants.</w:t>
      </w:r>
    </w:p>
    <w:p w14:paraId="53F0E09E" w14:textId="77777777" w:rsidR="00937D99" w:rsidRPr="00C211DD" w:rsidRDefault="002D2A04" w:rsidP="00251E8D">
      <w:pPr>
        <w:pStyle w:val="Text"/>
        <w:tabs>
          <w:tab w:val="left" w:pos="720"/>
          <w:tab w:val="left" w:pos="1440"/>
          <w:tab w:val="left" w:pos="2160"/>
          <w:tab w:val="left" w:pos="2880"/>
          <w:tab w:val="left" w:pos="3600"/>
          <w:tab w:val="left" w:pos="4320"/>
          <w:tab w:val="right" w:pos="8640"/>
        </w:tabs>
        <w:spacing w:before="0" w:after="0"/>
        <w:rPr>
          <w:b/>
          <w:szCs w:val="24"/>
        </w:rPr>
      </w:pPr>
      <w:r w:rsidRPr="00C211DD">
        <w:rPr>
          <w:b/>
          <w:szCs w:val="24"/>
        </w:rPr>
        <w:t xml:space="preserve">Section </w:t>
      </w:r>
      <w:r w:rsidR="00F710B0" w:rsidRPr="00C211DD">
        <w:rPr>
          <w:b/>
          <w:szCs w:val="24"/>
        </w:rPr>
        <w:t>III</w:t>
      </w:r>
      <w:r w:rsidRPr="00C211DD">
        <w:rPr>
          <w:b/>
          <w:szCs w:val="24"/>
        </w:rPr>
        <w:tab/>
        <w:t>Qualification and Evaluation Criteria</w:t>
      </w:r>
    </w:p>
    <w:p w14:paraId="53F0E0A0" w14:textId="6C15F314" w:rsidR="00937D99" w:rsidRPr="00C211DD" w:rsidRDefault="002D2A04" w:rsidP="00251E8D">
      <w:pPr>
        <w:pStyle w:val="Text"/>
        <w:spacing w:before="0"/>
        <w:ind w:left="1440"/>
        <w:rPr>
          <w:b/>
          <w:szCs w:val="24"/>
        </w:rPr>
      </w:pPr>
      <w:r w:rsidRPr="00C211DD">
        <w:rPr>
          <w:szCs w:val="24"/>
        </w:rPr>
        <w:t>This section specifies the qualifications required of the Consultant and the criteria to be used to evaluate the Proposal.</w:t>
      </w:r>
    </w:p>
    <w:p w14:paraId="53F0E0A1" w14:textId="77777777" w:rsidR="00937D99" w:rsidRPr="00C211DD" w:rsidRDefault="002D2A04" w:rsidP="00251E8D">
      <w:pPr>
        <w:pStyle w:val="Text"/>
        <w:tabs>
          <w:tab w:val="left" w:pos="720"/>
          <w:tab w:val="left" w:pos="1440"/>
          <w:tab w:val="left" w:pos="2160"/>
          <w:tab w:val="left" w:pos="2880"/>
          <w:tab w:val="left" w:pos="3600"/>
          <w:tab w:val="left" w:pos="4320"/>
          <w:tab w:val="right" w:pos="8640"/>
        </w:tabs>
        <w:spacing w:before="0" w:after="0"/>
        <w:rPr>
          <w:b/>
          <w:szCs w:val="24"/>
        </w:rPr>
      </w:pPr>
      <w:r w:rsidRPr="00C211DD">
        <w:rPr>
          <w:b/>
          <w:szCs w:val="24"/>
        </w:rPr>
        <w:t xml:space="preserve">Section </w:t>
      </w:r>
      <w:r w:rsidR="00F710B0" w:rsidRPr="00C211DD">
        <w:rPr>
          <w:b/>
          <w:szCs w:val="24"/>
        </w:rPr>
        <w:t>IV</w:t>
      </w:r>
      <w:r w:rsidR="00937D99" w:rsidRPr="00C211DD">
        <w:rPr>
          <w:b/>
          <w:szCs w:val="24"/>
        </w:rPr>
        <w:t xml:space="preserve"> </w:t>
      </w:r>
      <w:r w:rsidRPr="00C211DD">
        <w:rPr>
          <w:b/>
          <w:szCs w:val="24"/>
        </w:rPr>
        <w:t>A</w:t>
      </w:r>
      <w:r w:rsidRPr="00C211DD">
        <w:rPr>
          <w:b/>
          <w:szCs w:val="24"/>
        </w:rPr>
        <w:tab/>
        <w:t>Technical Proposal Forms</w:t>
      </w:r>
    </w:p>
    <w:p w14:paraId="53F0E0A3" w14:textId="211B2DAB" w:rsidR="00937D99" w:rsidRPr="00C211DD" w:rsidRDefault="002D2A04" w:rsidP="00251E8D">
      <w:pPr>
        <w:pStyle w:val="Text"/>
        <w:spacing w:before="0"/>
        <w:ind w:left="1440"/>
        <w:rPr>
          <w:b/>
          <w:szCs w:val="24"/>
        </w:rPr>
      </w:pPr>
      <w:r w:rsidRPr="00C211DD">
        <w:rPr>
          <w:szCs w:val="24"/>
        </w:rPr>
        <w:t xml:space="preserve">This section provides the Technical Proposal Forms which are to be completed by a potential Consultant and submitted in a separate envelope as part of a potential Consultant’s total Proposal. </w:t>
      </w:r>
    </w:p>
    <w:p w14:paraId="53F0E0A4" w14:textId="77777777" w:rsidR="00937D99" w:rsidRPr="00C211DD" w:rsidRDefault="002D2A04" w:rsidP="00251E8D">
      <w:pPr>
        <w:pStyle w:val="Text"/>
        <w:tabs>
          <w:tab w:val="left" w:pos="720"/>
          <w:tab w:val="left" w:pos="1440"/>
          <w:tab w:val="left" w:pos="2160"/>
          <w:tab w:val="left" w:pos="2880"/>
          <w:tab w:val="left" w:pos="3600"/>
          <w:tab w:val="left" w:pos="4320"/>
          <w:tab w:val="right" w:pos="8640"/>
        </w:tabs>
        <w:spacing w:before="0" w:after="0"/>
        <w:rPr>
          <w:b/>
          <w:szCs w:val="24"/>
        </w:rPr>
      </w:pPr>
      <w:r w:rsidRPr="00C211DD">
        <w:rPr>
          <w:b/>
          <w:szCs w:val="24"/>
        </w:rPr>
        <w:t xml:space="preserve">Section </w:t>
      </w:r>
      <w:r w:rsidR="00F710B0" w:rsidRPr="00C211DD">
        <w:rPr>
          <w:b/>
          <w:szCs w:val="24"/>
        </w:rPr>
        <w:t>IV</w:t>
      </w:r>
      <w:r w:rsidR="00937D99" w:rsidRPr="00C211DD">
        <w:rPr>
          <w:b/>
          <w:szCs w:val="24"/>
        </w:rPr>
        <w:t xml:space="preserve"> </w:t>
      </w:r>
      <w:r w:rsidRPr="00C211DD">
        <w:rPr>
          <w:b/>
          <w:szCs w:val="24"/>
        </w:rPr>
        <w:t>B</w:t>
      </w:r>
      <w:r w:rsidRPr="00C211DD">
        <w:rPr>
          <w:b/>
          <w:szCs w:val="24"/>
        </w:rPr>
        <w:tab/>
        <w:t>Financial Proposal Forms</w:t>
      </w:r>
    </w:p>
    <w:p w14:paraId="07ECBE7A" w14:textId="4F18CA1F" w:rsidR="009F4857" w:rsidRPr="00C211DD" w:rsidRDefault="002D2A04" w:rsidP="00E21B02">
      <w:pPr>
        <w:pStyle w:val="Text"/>
        <w:spacing w:before="0"/>
        <w:ind w:left="1440"/>
        <w:rPr>
          <w:b/>
          <w:szCs w:val="24"/>
        </w:rPr>
      </w:pPr>
      <w:r w:rsidRPr="00C211DD">
        <w:rPr>
          <w:szCs w:val="24"/>
        </w:rPr>
        <w:t>This section provides the Financial Proposal Forms which are to be completed by a potential Consultant and submitted in a separate envelope as part of a potential Consultant’s total Proposal.</w:t>
      </w:r>
    </w:p>
    <w:p w14:paraId="6D411056" w14:textId="205411FC" w:rsidR="009F4857" w:rsidRPr="00C211DD" w:rsidRDefault="009F4857" w:rsidP="00251E8D">
      <w:pPr>
        <w:pStyle w:val="Text"/>
        <w:spacing w:before="0" w:after="0"/>
        <w:ind w:left="1440" w:hanging="1440"/>
        <w:rPr>
          <w:szCs w:val="24"/>
        </w:rPr>
      </w:pPr>
      <w:r w:rsidRPr="00C211DD">
        <w:rPr>
          <w:b/>
          <w:szCs w:val="24"/>
        </w:rPr>
        <w:t>Section V</w:t>
      </w:r>
      <w:r w:rsidRPr="00C211DD">
        <w:rPr>
          <w:b/>
          <w:szCs w:val="24"/>
        </w:rPr>
        <w:tab/>
        <w:t>Terms of Reference</w:t>
      </w:r>
    </w:p>
    <w:p w14:paraId="43A8EBBE" w14:textId="2B817496" w:rsidR="00BC50C4" w:rsidRPr="00C211DD" w:rsidRDefault="009F4857" w:rsidP="00E21B02">
      <w:pPr>
        <w:pStyle w:val="Text"/>
        <w:spacing w:before="0"/>
        <w:ind w:left="1440"/>
        <w:rPr>
          <w:szCs w:val="24"/>
        </w:rPr>
      </w:pPr>
      <w:r w:rsidRPr="00C211DD">
        <w:rPr>
          <w:szCs w:val="24"/>
        </w:rPr>
        <w:t>This Section includes the detailed Terms of Reference that describe the nature, tasks, and duties of the consulting services to be procured.</w:t>
      </w:r>
    </w:p>
    <w:p w14:paraId="6CFD8700" w14:textId="197BF669" w:rsidR="00BC50C4" w:rsidRPr="00C211DD" w:rsidRDefault="00BC50C4" w:rsidP="00251E8D">
      <w:pPr>
        <w:pStyle w:val="Text"/>
        <w:ind w:left="1440" w:hanging="1440"/>
        <w:jc w:val="left"/>
        <w:rPr>
          <w:b/>
          <w:szCs w:val="24"/>
        </w:rPr>
      </w:pPr>
      <w:r w:rsidRPr="00C211DD">
        <w:rPr>
          <w:b/>
          <w:szCs w:val="24"/>
        </w:rPr>
        <w:t>PART 2 – CONDITIONS OF CONTRACT AND CONTRACT FORMS</w:t>
      </w:r>
    </w:p>
    <w:p w14:paraId="520F63AC" w14:textId="3CF77273" w:rsidR="00BC50C4" w:rsidRPr="00C211DD" w:rsidRDefault="00BC50C4" w:rsidP="008F2620">
      <w:pPr>
        <w:pStyle w:val="Text"/>
        <w:spacing w:before="0" w:after="0"/>
        <w:ind w:left="1440" w:hanging="1440"/>
        <w:rPr>
          <w:b/>
          <w:szCs w:val="24"/>
        </w:rPr>
      </w:pPr>
      <w:r w:rsidRPr="00C211DD">
        <w:rPr>
          <w:b/>
          <w:szCs w:val="24"/>
        </w:rPr>
        <w:t>Section V</w:t>
      </w:r>
      <w:r w:rsidR="009F4857" w:rsidRPr="00C211DD">
        <w:rPr>
          <w:b/>
          <w:szCs w:val="24"/>
        </w:rPr>
        <w:t>I</w:t>
      </w:r>
      <w:r w:rsidRPr="00C211DD">
        <w:rPr>
          <w:b/>
          <w:szCs w:val="24"/>
        </w:rPr>
        <w:tab/>
      </w:r>
      <w:r w:rsidR="00087BD5" w:rsidRPr="00C211DD">
        <w:rPr>
          <w:b/>
          <w:szCs w:val="24"/>
        </w:rPr>
        <w:t xml:space="preserve">Contract Agreement and </w:t>
      </w:r>
      <w:r w:rsidRPr="00C211DD">
        <w:rPr>
          <w:b/>
          <w:szCs w:val="24"/>
        </w:rPr>
        <w:t>General Conditions of Contract</w:t>
      </w:r>
    </w:p>
    <w:p w14:paraId="725D26C2" w14:textId="35F0D3BE" w:rsidR="00E5537E" w:rsidRPr="00C211DD" w:rsidRDefault="00E5537E" w:rsidP="00E5537E">
      <w:pPr>
        <w:pStyle w:val="Text"/>
        <w:spacing w:before="0"/>
        <w:ind w:left="1440" w:hanging="1440"/>
        <w:rPr>
          <w:b/>
          <w:szCs w:val="24"/>
        </w:rPr>
      </w:pPr>
      <w:r w:rsidRPr="00C211DD">
        <w:rPr>
          <w:b/>
          <w:szCs w:val="24"/>
        </w:rPr>
        <w:tab/>
      </w:r>
      <w:r w:rsidRPr="00C211DD">
        <w:rPr>
          <w:szCs w:val="24"/>
        </w:rPr>
        <w:t>This section contains the form of Contract proposed to be entered into between the MCA Entity and Consultant.</w:t>
      </w:r>
    </w:p>
    <w:p w14:paraId="7C5847D5" w14:textId="050EEDEB" w:rsidR="00251E8D" w:rsidRPr="00C211DD" w:rsidRDefault="00BC50C4" w:rsidP="008F2620">
      <w:pPr>
        <w:pStyle w:val="SimpleList"/>
        <w:numPr>
          <w:ilvl w:val="0"/>
          <w:numId w:val="0"/>
        </w:numPr>
        <w:rPr>
          <w:b/>
          <w:szCs w:val="24"/>
        </w:rPr>
      </w:pPr>
      <w:r w:rsidRPr="00C211DD">
        <w:rPr>
          <w:b/>
          <w:szCs w:val="24"/>
        </w:rPr>
        <w:t>Section VI</w:t>
      </w:r>
      <w:r w:rsidR="009F4857" w:rsidRPr="00C211DD">
        <w:rPr>
          <w:b/>
          <w:szCs w:val="24"/>
        </w:rPr>
        <w:t>I</w:t>
      </w:r>
      <w:r w:rsidRPr="00C211DD">
        <w:rPr>
          <w:b/>
          <w:szCs w:val="24"/>
        </w:rPr>
        <w:tab/>
        <w:t>Special Conditions of C</w:t>
      </w:r>
      <w:r w:rsidR="00251E8D" w:rsidRPr="00C211DD">
        <w:rPr>
          <w:b/>
          <w:szCs w:val="24"/>
        </w:rPr>
        <w:t>ontract and Annexes to Contract</w:t>
      </w:r>
    </w:p>
    <w:p w14:paraId="54FAC2AC" w14:textId="30795F9C" w:rsidR="00251E8D" w:rsidRPr="00C211DD" w:rsidRDefault="00E5537E" w:rsidP="008F2620">
      <w:pPr>
        <w:pStyle w:val="Text"/>
        <w:spacing w:before="0"/>
        <w:ind w:left="1440"/>
        <w:rPr>
          <w:b/>
          <w:szCs w:val="24"/>
        </w:rPr>
      </w:pPr>
      <w:r w:rsidRPr="00C211DD">
        <w:rPr>
          <w:szCs w:val="24"/>
        </w:rPr>
        <w:t>This section contains the form of those clauses of the Contract that supplement the GCC and that are to be completed by MCA Entities for each procurement of Consulting Services. This section also includes an Annex to the Contract (Annex B: Additional Provisions) that contains provisions that are a part of the Government’s and the MCA Entity’s obligations under the Compact and related documents which, under the terms of the Compact and related documents, are required to be transferred onto any Consultant, Sub-Consultant or Associate who partakes</w:t>
      </w:r>
      <w:r w:rsidR="005972B6" w:rsidRPr="00C211DD">
        <w:rPr>
          <w:szCs w:val="24"/>
        </w:rPr>
        <w:t xml:space="preserve"> in any MCC-funded procurement.</w:t>
      </w:r>
    </w:p>
    <w:p w14:paraId="3B55A708" w14:textId="77777777" w:rsidR="005972B6" w:rsidRPr="00C211DD" w:rsidRDefault="005972B6" w:rsidP="00E21B02">
      <w:pPr>
        <w:pStyle w:val="SimpleList"/>
        <w:numPr>
          <w:ilvl w:val="0"/>
          <w:numId w:val="0"/>
        </w:numPr>
        <w:spacing w:before="120"/>
        <w:rPr>
          <w:bCs/>
          <w:szCs w:val="24"/>
        </w:rPr>
      </w:pPr>
    </w:p>
    <w:p w14:paraId="41C6E9F6" w14:textId="6E3CC0E7" w:rsidR="00D47BA7" w:rsidRPr="00C211DD" w:rsidRDefault="001C6FFE" w:rsidP="00E21B02">
      <w:pPr>
        <w:pStyle w:val="SimpleList"/>
        <w:numPr>
          <w:ilvl w:val="0"/>
          <w:numId w:val="0"/>
        </w:numPr>
        <w:spacing w:before="120"/>
        <w:rPr>
          <w:szCs w:val="24"/>
          <w:highlight w:val="yellow"/>
        </w:rPr>
      </w:pPr>
      <w:r w:rsidRPr="00C211DD">
        <w:rPr>
          <w:bCs/>
          <w:szCs w:val="24"/>
        </w:rPr>
        <w:t>Please note that a</w:t>
      </w:r>
      <w:r w:rsidRPr="00C211DD">
        <w:rPr>
          <w:szCs w:val="24"/>
        </w:rPr>
        <w:t xml:space="preserve"> </w:t>
      </w:r>
      <w:r w:rsidR="00537F21" w:rsidRPr="00C211DD">
        <w:rPr>
          <w:szCs w:val="24"/>
        </w:rPr>
        <w:t>Pre</w:t>
      </w:r>
      <w:r w:rsidRPr="00C211DD">
        <w:rPr>
          <w:szCs w:val="24"/>
        </w:rPr>
        <w:t xml:space="preserve">-Proposal </w:t>
      </w:r>
      <w:r w:rsidR="00537F21" w:rsidRPr="00C211DD">
        <w:rPr>
          <w:szCs w:val="24"/>
        </w:rPr>
        <w:t xml:space="preserve">Conference </w:t>
      </w:r>
      <w:r w:rsidRPr="00C211DD">
        <w:rPr>
          <w:b/>
          <w:szCs w:val="24"/>
        </w:rPr>
        <w:t>will</w:t>
      </w:r>
      <w:r w:rsidRPr="00C211DD">
        <w:rPr>
          <w:szCs w:val="24"/>
        </w:rPr>
        <w:t xml:space="preserve"> be held </w:t>
      </w:r>
      <w:r w:rsidR="000C60ED" w:rsidRPr="00C211DD">
        <w:rPr>
          <w:szCs w:val="24"/>
        </w:rPr>
        <w:t>as</w:t>
      </w:r>
      <w:r w:rsidRPr="00C211DD">
        <w:rPr>
          <w:szCs w:val="24"/>
        </w:rPr>
        <w:t xml:space="preserve"> described in the Proposal Data Sheet (“PDS”)</w:t>
      </w:r>
      <w:r w:rsidR="0058527F" w:rsidRPr="00C211DD">
        <w:rPr>
          <w:szCs w:val="24"/>
        </w:rPr>
        <w:t xml:space="preserve">, Section II of this </w:t>
      </w:r>
      <w:r w:rsidR="003A0B6B" w:rsidRPr="00C211DD">
        <w:rPr>
          <w:szCs w:val="24"/>
        </w:rPr>
        <w:t>RFP</w:t>
      </w:r>
      <w:r w:rsidRPr="00C211DD">
        <w:rPr>
          <w:szCs w:val="24"/>
        </w:rPr>
        <w:t>.</w:t>
      </w:r>
    </w:p>
    <w:p w14:paraId="23B669C8" w14:textId="77777777" w:rsidR="00727E8C" w:rsidRDefault="002D2A04" w:rsidP="00E21B02">
      <w:pPr>
        <w:pStyle w:val="SimpleList"/>
        <w:numPr>
          <w:ilvl w:val="0"/>
          <w:numId w:val="0"/>
        </w:numPr>
        <w:spacing w:before="120"/>
        <w:rPr>
          <w:szCs w:val="24"/>
        </w:rPr>
      </w:pPr>
      <w:r w:rsidRPr="00C211DD">
        <w:rPr>
          <w:szCs w:val="24"/>
        </w:rPr>
        <w:lastRenderedPageBreak/>
        <w:t>Consultants interested in submitting a Proposal should register their interest by sending an e-mail, giving full contact details of the Consultant, to</w:t>
      </w:r>
      <w:r w:rsidR="00BE5FF3" w:rsidRPr="00C211DD">
        <w:rPr>
          <w:szCs w:val="24"/>
        </w:rPr>
        <w:t xml:space="preserve"> the following. This will ensure that the Consultants receive updates regarding this RFP.</w:t>
      </w:r>
    </w:p>
    <w:p w14:paraId="53F0E0B4" w14:textId="2804E151" w:rsidR="00275989" w:rsidRPr="00C211DD" w:rsidRDefault="00BE5FF3" w:rsidP="00E21B02">
      <w:pPr>
        <w:pStyle w:val="SimpleList"/>
        <w:numPr>
          <w:ilvl w:val="0"/>
          <w:numId w:val="0"/>
        </w:numPr>
        <w:spacing w:before="120"/>
        <w:rPr>
          <w:b/>
          <w:szCs w:val="24"/>
        </w:rPr>
      </w:pPr>
      <w:r w:rsidRPr="00C211DD">
        <w:rPr>
          <w:szCs w:val="24"/>
        </w:rPr>
        <w:t xml:space="preserve"> </w:t>
      </w:r>
    </w:p>
    <w:p w14:paraId="01694B8F" w14:textId="77777777" w:rsidR="00596ACB" w:rsidRPr="00AF4FB2" w:rsidRDefault="00596ACB" w:rsidP="00596ACB">
      <w:pPr>
        <w:rPr>
          <w:b/>
          <w:szCs w:val="28"/>
          <w:lang w:val="fr-FR"/>
        </w:rPr>
      </w:pPr>
      <w:r w:rsidRPr="00AF4FB2">
        <w:rPr>
          <w:b/>
          <w:szCs w:val="28"/>
          <w:lang w:val="fr-FR"/>
        </w:rPr>
        <w:t>Mme Salmou G</w:t>
      </w:r>
      <w:r>
        <w:rPr>
          <w:b/>
          <w:szCs w:val="28"/>
          <w:lang w:val="fr-FR"/>
        </w:rPr>
        <w:t>ou</w:t>
      </w:r>
      <w:r w:rsidRPr="00AF4FB2">
        <w:rPr>
          <w:b/>
          <w:szCs w:val="28"/>
          <w:lang w:val="fr-FR"/>
        </w:rPr>
        <w:t>rouza</w:t>
      </w:r>
      <w:r w:rsidRPr="00AF4FB2">
        <w:rPr>
          <w:b/>
          <w:szCs w:val="28"/>
          <w:lang w:val="fr-FR"/>
        </w:rPr>
        <w:br/>
        <w:t>National Coordinator</w:t>
      </w:r>
    </w:p>
    <w:p w14:paraId="3F8469A4" w14:textId="77777777" w:rsidR="00596ACB" w:rsidRPr="00AF4FB2" w:rsidRDefault="00596ACB" w:rsidP="00596ACB">
      <w:pPr>
        <w:ind w:left="709" w:hanging="709"/>
        <w:jc w:val="both"/>
        <w:rPr>
          <w:b/>
          <w:szCs w:val="28"/>
          <w:lang w:val="fr-FR"/>
        </w:rPr>
      </w:pPr>
      <w:r w:rsidRPr="00AF4FB2">
        <w:rPr>
          <w:b/>
          <w:szCs w:val="28"/>
          <w:lang w:val="fr-FR"/>
        </w:rPr>
        <w:t>Unité de Coordination des Programmes du Millen</w:t>
      </w:r>
      <w:r>
        <w:rPr>
          <w:b/>
          <w:szCs w:val="28"/>
          <w:lang w:val="fr-FR"/>
        </w:rPr>
        <w:t>n</w:t>
      </w:r>
      <w:r w:rsidRPr="00AF4FB2">
        <w:rPr>
          <w:b/>
          <w:szCs w:val="28"/>
          <w:lang w:val="fr-FR"/>
        </w:rPr>
        <w:t xml:space="preserve">ium Challenge </w:t>
      </w:r>
    </w:p>
    <w:p w14:paraId="55D5975D" w14:textId="77777777" w:rsidR="00596ACB" w:rsidRPr="00AF4FB2" w:rsidRDefault="00596ACB" w:rsidP="00596ACB">
      <w:pPr>
        <w:ind w:left="709" w:hanging="709"/>
        <w:jc w:val="both"/>
        <w:rPr>
          <w:b/>
          <w:szCs w:val="28"/>
          <w:lang w:val="fr-FR"/>
        </w:rPr>
      </w:pPr>
      <w:r w:rsidRPr="00AF4FB2">
        <w:rPr>
          <w:b/>
          <w:szCs w:val="28"/>
          <w:lang w:val="fr-FR"/>
        </w:rPr>
        <w:t xml:space="preserve">Avenue du Monio Issa Beri / Commune II, BP:738 </w:t>
      </w:r>
    </w:p>
    <w:p w14:paraId="7E1CA778" w14:textId="77777777" w:rsidR="00596ACB" w:rsidRPr="00AF4FB2" w:rsidRDefault="00596ACB" w:rsidP="00596ACB">
      <w:pPr>
        <w:ind w:left="709" w:hanging="709"/>
        <w:jc w:val="both"/>
        <w:rPr>
          <w:b/>
          <w:szCs w:val="28"/>
        </w:rPr>
      </w:pPr>
      <w:r w:rsidRPr="00AF4FB2">
        <w:rPr>
          <w:b/>
          <w:szCs w:val="28"/>
        </w:rPr>
        <w:t xml:space="preserve">Niamey-Niger  </w:t>
      </w:r>
    </w:p>
    <w:p w14:paraId="2C519AE2" w14:textId="77777777" w:rsidR="00596ACB" w:rsidRPr="00C40818" w:rsidRDefault="00596ACB" w:rsidP="00596ACB">
      <w:pPr>
        <w:ind w:left="709" w:hanging="709"/>
        <w:jc w:val="both"/>
        <w:rPr>
          <w:b/>
          <w:szCs w:val="28"/>
          <w:lang w:val="en-GB"/>
        </w:rPr>
      </w:pPr>
      <w:r w:rsidRPr="00C40818">
        <w:rPr>
          <w:b/>
          <w:szCs w:val="28"/>
          <w:lang w:val="en-GB"/>
        </w:rPr>
        <w:t>Téléphone: (227) 20 35 08 15/16, Fax: (227) 20 35 08 18 -</w:t>
      </w:r>
    </w:p>
    <w:p w14:paraId="53F0E0B5" w14:textId="30146D53" w:rsidR="002D2A04" w:rsidRPr="00C211DD" w:rsidRDefault="00596ACB" w:rsidP="00596ACB">
      <w:pPr>
        <w:pStyle w:val="SimpleList"/>
        <w:numPr>
          <w:ilvl w:val="0"/>
          <w:numId w:val="0"/>
        </w:numPr>
        <w:spacing w:before="120"/>
        <w:rPr>
          <w:szCs w:val="24"/>
        </w:rPr>
      </w:pPr>
      <w:r w:rsidRPr="00C40818">
        <w:rPr>
          <w:b/>
        </w:rPr>
        <w:t>Email: s.gourouz</w:t>
      </w:r>
      <w:r>
        <w:rPr>
          <w:b/>
        </w:rPr>
        <w:t>a</w:t>
      </w:r>
      <w:r w:rsidRPr="00C40818">
        <w:rPr>
          <w:b/>
        </w:rPr>
        <w:t xml:space="preserve">@ucpmc.ne and must be </w:t>
      </w:r>
      <w:r w:rsidRPr="003C674E">
        <w:rPr>
          <w:b/>
        </w:rPr>
        <w:t>copied to ad.seck@ucpmc.ne</w:t>
      </w:r>
    </w:p>
    <w:p w14:paraId="4C666F46" w14:textId="38DB25D3" w:rsidR="0004511E" w:rsidRPr="00C211DD" w:rsidRDefault="0058527F" w:rsidP="00D47BA7">
      <w:pPr>
        <w:pStyle w:val="SimpleList"/>
        <w:numPr>
          <w:ilvl w:val="0"/>
          <w:numId w:val="0"/>
        </w:numPr>
        <w:spacing w:before="120"/>
        <w:rPr>
          <w:bCs/>
          <w:szCs w:val="24"/>
        </w:rPr>
      </w:pPr>
      <w:r w:rsidRPr="00C211DD">
        <w:rPr>
          <w:bCs/>
          <w:szCs w:val="24"/>
        </w:rPr>
        <w:t xml:space="preserve">Proposals must be delivered to the address and in the manner specified in the PDS ITC </w:t>
      </w:r>
      <w:r w:rsidR="00445604" w:rsidRPr="00C211DD">
        <w:rPr>
          <w:bCs/>
          <w:szCs w:val="24"/>
        </w:rPr>
        <w:t>17.5</w:t>
      </w:r>
      <w:r w:rsidRPr="00C211DD">
        <w:rPr>
          <w:bCs/>
          <w:szCs w:val="24"/>
        </w:rPr>
        <w:t>, no later than</w:t>
      </w:r>
      <w:r w:rsidR="007512E9">
        <w:rPr>
          <w:bCs/>
          <w:szCs w:val="24"/>
        </w:rPr>
        <w:t xml:space="preserve"> </w:t>
      </w:r>
      <w:r w:rsidR="007512E9" w:rsidRPr="007512E9">
        <w:rPr>
          <w:b/>
          <w:bCs/>
          <w:szCs w:val="24"/>
        </w:rPr>
        <w:t>July 24</w:t>
      </w:r>
      <w:r w:rsidR="007512E9" w:rsidRPr="007512E9">
        <w:rPr>
          <w:b/>
          <w:bCs/>
          <w:szCs w:val="24"/>
          <w:vertAlign w:val="superscript"/>
        </w:rPr>
        <w:t>th</w:t>
      </w:r>
      <w:r w:rsidR="007512E9" w:rsidRPr="007512E9">
        <w:rPr>
          <w:b/>
          <w:bCs/>
          <w:szCs w:val="24"/>
        </w:rPr>
        <w:t>, 2017 at 11H00 am</w:t>
      </w:r>
      <w:r w:rsidR="007512E9">
        <w:rPr>
          <w:bCs/>
          <w:szCs w:val="24"/>
        </w:rPr>
        <w:t xml:space="preserve"> Niamey/Niger time.</w:t>
      </w:r>
    </w:p>
    <w:p w14:paraId="77A70005" w14:textId="5B4B712B" w:rsidR="0004511E" w:rsidRPr="00C211DD" w:rsidRDefault="0004511E" w:rsidP="00D47BA7">
      <w:pPr>
        <w:pStyle w:val="SimpleList"/>
        <w:numPr>
          <w:ilvl w:val="0"/>
          <w:numId w:val="0"/>
        </w:numPr>
        <w:spacing w:before="120"/>
        <w:rPr>
          <w:szCs w:val="24"/>
        </w:rPr>
      </w:pPr>
      <w:r w:rsidRPr="00C211DD">
        <w:rPr>
          <w:bCs/>
          <w:szCs w:val="24"/>
        </w:rPr>
        <w:t xml:space="preserve">Consultants should be aware that distance and customs formalities may require longer than expected delivery time. Late </w:t>
      </w:r>
      <w:r w:rsidR="00992549" w:rsidRPr="00C211DD">
        <w:rPr>
          <w:szCs w:val="24"/>
        </w:rPr>
        <w:t xml:space="preserve">Proposals </w:t>
      </w:r>
      <w:r w:rsidRPr="00C211DD">
        <w:rPr>
          <w:szCs w:val="24"/>
        </w:rPr>
        <w:t xml:space="preserve">will not be accepted under any circumstances and will be returned unopened at the written request and cost of the </w:t>
      </w:r>
      <w:r w:rsidR="00D949D8" w:rsidRPr="00C211DD">
        <w:rPr>
          <w:szCs w:val="24"/>
        </w:rPr>
        <w:t>Consultant</w:t>
      </w:r>
      <w:r w:rsidRPr="00C211DD">
        <w:rPr>
          <w:szCs w:val="24"/>
        </w:rPr>
        <w:t>.</w:t>
      </w:r>
    </w:p>
    <w:p w14:paraId="53F0E0B7" w14:textId="6F5E62DA" w:rsidR="002D2A04" w:rsidRPr="00C211DD" w:rsidRDefault="0004511E" w:rsidP="00DC0229">
      <w:pPr>
        <w:pStyle w:val="SimpleList"/>
        <w:numPr>
          <w:ilvl w:val="0"/>
          <w:numId w:val="0"/>
        </w:numPr>
        <w:spacing w:before="120"/>
        <w:rPr>
          <w:szCs w:val="24"/>
        </w:rPr>
      </w:pPr>
      <w:r w:rsidRPr="00C211DD">
        <w:rPr>
          <w:szCs w:val="24"/>
        </w:rPr>
        <w:t xml:space="preserve">Please note that electronic </w:t>
      </w:r>
      <w:r w:rsidR="00D949D8" w:rsidRPr="00C211DD">
        <w:rPr>
          <w:szCs w:val="24"/>
        </w:rPr>
        <w:t>Proposals</w:t>
      </w:r>
      <w:r w:rsidRPr="00C211DD">
        <w:rPr>
          <w:szCs w:val="24"/>
        </w:rPr>
        <w:t xml:space="preserve"> shall not be accepted.</w:t>
      </w:r>
    </w:p>
    <w:p w14:paraId="53F0E0B8" w14:textId="77777777" w:rsidR="002D2A04" w:rsidRPr="00C211DD" w:rsidRDefault="002D2A04" w:rsidP="002D2A04">
      <w:pPr>
        <w:pStyle w:val="Text"/>
        <w:rPr>
          <w:szCs w:val="24"/>
        </w:rPr>
      </w:pPr>
    </w:p>
    <w:p w14:paraId="53F0E0B9" w14:textId="034693C6" w:rsidR="002D2A04" w:rsidRPr="00142987" w:rsidRDefault="002D2A04" w:rsidP="002D2A04">
      <w:pPr>
        <w:pStyle w:val="Text"/>
        <w:rPr>
          <w:szCs w:val="24"/>
        </w:rPr>
      </w:pPr>
      <w:r w:rsidRPr="009A6F0D">
        <w:rPr>
          <w:szCs w:val="24"/>
        </w:rPr>
        <w:t xml:space="preserve">Yours </w:t>
      </w:r>
      <w:r w:rsidR="000C60ED" w:rsidRPr="009A6F0D">
        <w:rPr>
          <w:szCs w:val="24"/>
        </w:rPr>
        <w:t>Sincerely</w:t>
      </w:r>
      <w:r w:rsidRPr="00142987">
        <w:rPr>
          <w:szCs w:val="24"/>
        </w:rPr>
        <w:t>,</w:t>
      </w:r>
    </w:p>
    <w:p w14:paraId="05F758F4" w14:textId="77777777" w:rsidR="005972B6" w:rsidRPr="007C38A5" w:rsidRDefault="005972B6" w:rsidP="00AC538C">
      <w:pPr>
        <w:rPr>
          <w:b/>
        </w:rPr>
      </w:pPr>
    </w:p>
    <w:p w14:paraId="231A9797" w14:textId="56C90056" w:rsidR="000F1905" w:rsidRPr="007C38A5" w:rsidRDefault="002A3223" w:rsidP="00AC538C">
      <w:pPr>
        <w:rPr>
          <w:b/>
        </w:rPr>
      </w:pPr>
      <w:r w:rsidRPr="007C38A5">
        <w:rPr>
          <w:b/>
        </w:rPr>
        <w:t>Madame Salmou Gourouza </w:t>
      </w:r>
      <w:r w:rsidRPr="007C38A5">
        <w:rPr>
          <w:b/>
        </w:rPr>
        <w:br/>
        <w:t>Coordinatrice de l’UC-PMC</w:t>
      </w:r>
    </w:p>
    <w:p w14:paraId="45E36903" w14:textId="77777777" w:rsidR="00AC538C" w:rsidRPr="007C38A5" w:rsidRDefault="00AC538C" w:rsidP="00AC538C">
      <w:pPr>
        <w:rPr>
          <w:b/>
          <w:highlight w:val="yellow"/>
        </w:rPr>
      </w:pPr>
    </w:p>
    <w:p w14:paraId="31447795" w14:textId="77777777" w:rsidR="00AC538C" w:rsidRPr="007C38A5" w:rsidRDefault="00AC538C" w:rsidP="00627913">
      <w:pPr>
        <w:rPr>
          <w:b/>
          <w:highlight w:val="yellow"/>
        </w:rPr>
      </w:pPr>
    </w:p>
    <w:p w14:paraId="43886E21" w14:textId="77777777" w:rsidR="00AC538C" w:rsidRPr="007C38A5" w:rsidRDefault="00AC538C" w:rsidP="00627913">
      <w:pPr>
        <w:rPr>
          <w:b/>
          <w:highlight w:val="yellow"/>
        </w:rPr>
      </w:pPr>
    </w:p>
    <w:p w14:paraId="0C336F66" w14:textId="77777777" w:rsidR="00AC538C" w:rsidRPr="007C38A5" w:rsidRDefault="00AC538C" w:rsidP="00AC538C">
      <w:pPr>
        <w:rPr>
          <w:b/>
        </w:rPr>
      </w:pPr>
    </w:p>
    <w:p w14:paraId="00528862" w14:textId="77777777" w:rsidR="002A3223" w:rsidRPr="007C38A5" w:rsidRDefault="002A3223" w:rsidP="00AC538C">
      <w:pPr>
        <w:rPr>
          <w:b/>
        </w:rPr>
      </w:pPr>
    </w:p>
    <w:p w14:paraId="7946C89A" w14:textId="77777777" w:rsidR="002A3223" w:rsidRPr="007C38A5" w:rsidRDefault="002A3223" w:rsidP="00AC538C">
      <w:pPr>
        <w:rPr>
          <w:b/>
        </w:rPr>
      </w:pPr>
    </w:p>
    <w:p w14:paraId="694059AA" w14:textId="77777777" w:rsidR="002A3223" w:rsidRPr="007C38A5" w:rsidRDefault="002A3223" w:rsidP="00AC538C">
      <w:pPr>
        <w:rPr>
          <w:b/>
        </w:rPr>
      </w:pPr>
    </w:p>
    <w:p w14:paraId="22472AB6" w14:textId="77777777" w:rsidR="002A3223" w:rsidRPr="007C38A5" w:rsidRDefault="002A3223" w:rsidP="00AC538C">
      <w:pPr>
        <w:rPr>
          <w:b/>
        </w:rPr>
      </w:pPr>
    </w:p>
    <w:p w14:paraId="1436082B" w14:textId="77777777" w:rsidR="002A3223" w:rsidRPr="007C38A5" w:rsidRDefault="002A3223" w:rsidP="00AC538C">
      <w:pPr>
        <w:rPr>
          <w:b/>
        </w:rPr>
        <w:sectPr w:rsidR="002A3223" w:rsidRPr="007C38A5" w:rsidSect="00447F92">
          <w:headerReference w:type="default" r:id="rId30"/>
          <w:footerReference w:type="default" r:id="rId31"/>
          <w:pgSz w:w="12240" w:h="15840"/>
          <w:pgMar w:top="1440" w:right="1800" w:bottom="1440" w:left="1800" w:header="720" w:footer="720" w:gutter="0"/>
          <w:pgNumType w:fmt="lowerRoman"/>
          <w:cols w:space="720"/>
          <w:docGrid w:linePitch="360"/>
        </w:sectPr>
      </w:pPr>
    </w:p>
    <w:sdt>
      <w:sdtPr>
        <w:rPr>
          <w:rFonts w:ascii="Times New Roman" w:eastAsia="SimSun" w:hAnsi="Times New Roman"/>
          <w:color w:val="auto"/>
          <w:sz w:val="24"/>
          <w:szCs w:val="24"/>
          <w:lang w:val="fr-FR" w:eastAsia="zh-CN"/>
        </w:rPr>
        <w:id w:val="1532919864"/>
        <w:docPartObj>
          <w:docPartGallery w:val="Table of Contents"/>
          <w:docPartUnique/>
        </w:docPartObj>
      </w:sdtPr>
      <w:sdtEndPr>
        <w:rPr>
          <w:b/>
          <w:bCs/>
          <w:lang w:val="en-US"/>
        </w:rPr>
      </w:sdtEndPr>
      <w:sdtContent>
        <w:p w14:paraId="6A5BCD2C" w14:textId="4A5B5A99" w:rsidR="00816A14" w:rsidRPr="00C211DD" w:rsidRDefault="00816A14">
          <w:pPr>
            <w:pStyle w:val="En-ttedetabledesmatires"/>
            <w:rPr>
              <w:rFonts w:ascii="Times New Roman" w:hAnsi="Times New Roman"/>
              <w:sz w:val="24"/>
              <w:szCs w:val="24"/>
              <w:lang w:val="fr-FR"/>
            </w:rPr>
          </w:pPr>
          <w:r w:rsidRPr="00C211DD">
            <w:rPr>
              <w:rFonts w:ascii="Times New Roman" w:hAnsi="Times New Roman"/>
              <w:sz w:val="24"/>
              <w:szCs w:val="24"/>
              <w:lang w:val="fr-FR"/>
            </w:rPr>
            <w:t>Table des matières</w:t>
          </w:r>
        </w:p>
        <w:p w14:paraId="337BFD3A" w14:textId="77777777" w:rsidR="002C4BC9" w:rsidRDefault="00F11045">
          <w:pPr>
            <w:pStyle w:val="TM1"/>
            <w:rPr>
              <w:rFonts w:asciiTheme="minorHAnsi" w:eastAsiaTheme="minorEastAsia" w:hAnsiTheme="minorHAnsi" w:cstheme="minorBidi"/>
              <w:b w:val="0"/>
              <w:noProof/>
              <w:sz w:val="22"/>
              <w:szCs w:val="22"/>
              <w:lang w:val="fr-FR" w:eastAsia="fr-FR"/>
            </w:rPr>
          </w:pPr>
          <w:r w:rsidRPr="00C211DD">
            <w:fldChar w:fldCharType="begin"/>
          </w:r>
          <w:r w:rsidRPr="00C211DD">
            <w:instrText xml:space="preserve"> TOC \o "1-5" \h \z \u </w:instrText>
          </w:r>
          <w:r w:rsidRPr="00C211DD">
            <w:fldChar w:fldCharType="separate"/>
          </w:r>
          <w:hyperlink w:anchor="_Toc482005395" w:history="1">
            <w:r w:rsidR="002C4BC9" w:rsidRPr="004E4F97">
              <w:rPr>
                <w:rStyle w:val="Lienhypertexte"/>
                <w:noProof/>
              </w:rPr>
              <w:t>PART 1: PROPOSAL AND SELECTION PROCEDURES</w:t>
            </w:r>
            <w:r w:rsidR="002C4BC9">
              <w:rPr>
                <w:noProof/>
                <w:webHidden/>
              </w:rPr>
              <w:tab/>
            </w:r>
            <w:r w:rsidR="002C4BC9">
              <w:rPr>
                <w:noProof/>
                <w:webHidden/>
              </w:rPr>
              <w:fldChar w:fldCharType="begin"/>
            </w:r>
            <w:r w:rsidR="002C4BC9">
              <w:rPr>
                <w:noProof/>
                <w:webHidden/>
              </w:rPr>
              <w:instrText xml:space="preserve"> PAGEREF _Toc482005395 \h </w:instrText>
            </w:r>
            <w:r w:rsidR="002C4BC9">
              <w:rPr>
                <w:noProof/>
                <w:webHidden/>
              </w:rPr>
            </w:r>
            <w:r w:rsidR="002C4BC9">
              <w:rPr>
                <w:noProof/>
                <w:webHidden/>
              </w:rPr>
              <w:fldChar w:fldCharType="separate"/>
            </w:r>
            <w:r w:rsidR="002C4BC9">
              <w:rPr>
                <w:noProof/>
                <w:webHidden/>
              </w:rPr>
              <w:t>1</w:t>
            </w:r>
            <w:r w:rsidR="002C4BC9">
              <w:rPr>
                <w:noProof/>
                <w:webHidden/>
              </w:rPr>
              <w:fldChar w:fldCharType="end"/>
            </w:r>
          </w:hyperlink>
        </w:p>
        <w:p w14:paraId="36AE6B5E" w14:textId="77777777" w:rsidR="002C4BC9" w:rsidRDefault="005D40E4">
          <w:pPr>
            <w:pStyle w:val="TM1"/>
            <w:tabs>
              <w:tab w:val="left" w:pos="2070"/>
            </w:tabs>
            <w:rPr>
              <w:rFonts w:asciiTheme="minorHAnsi" w:eastAsiaTheme="minorEastAsia" w:hAnsiTheme="minorHAnsi" w:cstheme="minorBidi"/>
              <w:b w:val="0"/>
              <w:noProof/>
              <w:sz w:val="22"/>
              <w:szCs w:val="22"/>
              <w:lang w:val="fr-FR" w:eastAsia="fr-FR"/>
            </w:rPr>
          </w:pPr>
          <w:hyperlink w:anchor="_Toc482005396" w:history="1">
            <w:r w:rsidR="002C4BC9" w:rsidRPr="004E4F97">
              <w:rPr>
                <w:rStyle w:val="Lienhypertexte"/>
                <w:noProof/>
              </w:rPr>
              <w:t>Section I.</w:t>
            </w:r>
            <w:r w:rsidR="002C4BC9">
              <w:rPr>
                <w:rFonts w:asciiTheme="minorHAnsi" w:eastAsiaTheme="minorEastAsia" w:hAnsiTheme="minorHAnsi" w:cstheme="minorBidi"/>
                <w:b w:val="0"/>
                <w:noProof/>
                <w:sz w:val="22"/>
                <w:szCs w:val="22"/>
                <w:lang w:val="fr-FR" w:eastAsia="fr-FR"/>
              </w:rPr>
              <w:tab/>
            </w:r>
            <w:r w:rsidR="002C4BC9" w:rsidRPr="004E4F97">
              <w:rPr>
                <w:rStyle w:val="Lienhypertexte"/>
                <w:noProof/>
              </w:rPr>
              <w:t>Instructions to Consultants</w:t>
            </w:r>
            <w:r w:rsidR="002C4BC9">
              <w:rPr>
                <w:noProof/>
                <w:webHidden/>
              </w:rPr>
              <w:tab/>
            </w:r>
            <w:r w:rsidR="002C4BC9">
              <w:rPr>
                <w:noProof/>
                <w:webHidden/>
              </w:rPr>
              <w:fldChar w:fldCharType="begin"/>
            </w:r>
            <w:r w:rsidR="002C4BC9">
              <w:rPr>
                <w:noProof/>
                <w:webHidden/>
              </w:rPr>
              <w:instrText xml:space="preserve"> PAGEREF _Toc482005396 \h </w:instrText>
            </w:r>
            <w:r w:rsidR="002C4BC9">
              <w:rPr>
                <w:noProof/>
                <w:webHidden/>
              </w:rPr>
            </w:r>
            <w:r w:rsidR="002C4BC9">
              <w:rPr>
                <w:noProof/>
                <w:webHidden/>
              </w:rPr>
              <w:fldChar w:fldCharType="separate"/>
            </w:r>
            <w:r w:rsidR="002C4BC9">
              <w:rPr>
                <w:noProof/>
                <w:webHidden/>
              </w:rPr>
              <w:t>2</w:t>
            </w:r>
            <w:r w:rsidR="002C4BC9">
              <w:rPr>
                <w:noProof/>
                <w:webHidden/>
              </w:rPr>
              <w:fldChar w:fldCharType="end"/>
            </w:r>
          </w:hyperlink>
        </w:p>
        <w:p w14:paraId="5C59D20F" w14:textId="77777777" w:rsidR="002C4BC9" w:rsidRDefault="005D40E4">
          <w:pPr>
            <w:pStyle w:val="TM1"/>
            <w:tabs>
              <w:tab w:val="left" w:pos="2070"/>
            </w:tabs>
            <w:rPr>
              <w:rFonts w:asciiTheme="minorHAnsi" w:eastAsiaTheme="minorEastAsia" w:hAnsiTheme="minorHAnsi" w:cstheme="minorBidi"/>
              <w:b w:val="0"/>
              <w:noProof/>
              <w:sz w:val="22"/>
              <w:szCs w:val="22"/>
              <w:lang w:val="fr-FR" w:eastAsia="fr-FR"/>
            </w:rPr>
          </w:pPr>
          <w:hyperlink w:anchor="_Toc482005397" w:history="1">
            <w:r w:rsidR="002C4BC9" w:rsidRPr="004E4F97">
              <w:rPr>
                <w:rStyle w:val="Lienhypertexte"/>
                <w:noProof/>
              </w:rPr>
              <w:t>Section II.</w:t>
            </w:r>
            <w:r w:rsidR="002C4BC9">
              <w:rPr>
                <w:rFonts w:asciiTheme="minorHAnsi" w:eastAsiaTheme="minorEastAsia" w:hAnsiTheme="minorHAnsi" w:cstheme="minorBidi"/>
                <w:b w:val="0"/>
                <w:noProof/>
                <w:sz w:val="22"/>
                <w:szCs w:val="22"/>
                <w:lang w:val="fr-FR" w:eastAsia="fr-FR"/>
              </w:rPr>
              <w:tab/>
            </w:r>
            <w:r w:rsidR="002C4BC9" w:rsidRPr="004E4F97">
              <w:rPr>
                <w:rStyle w:val="Lienhypertexte"/>
                <w:noProof/>
              </w:rPr>
              <w:t>Proposal Data Sheet</w:t>
            </w:r>
            <w:r w:rsidR="002C4BC9">
              <w:rPr>
                <w:noProof/>
                <w:webHidden/>
              </w:rPr>
              <w:tab/>
            </w:r>
            <w:r w:rsidR="002C4BC9">
              <w:rPr>
                <w:noProof/>
                <w:webHidden/>
              </w:rPr>
              <w:fldChar w:fldCharType="begin"/>
            </w:r>
            <w:r w:rsidR="002C4BC9">
              <w:rPr>
                <w:noProof/>
                <w:webHidden/>
              </w:rPr>
              <w:instrText xml:space="preserve"> PAGEREF _Toc482005397 \h </w:instrText>
            </w:r>
            <w:r w:rsidR="002C4BC9">
              <w:rPr>
                <w:noProof/>
                <w:webHidden/>
              </w:rPr>
            </w:r>
            <w:r w:rsidR="002C4BC9">
              <w:rPr>
                <w:noProof/>
                <w:webHidden/>
              </w:rPr>
              <w:fldChar w:fldCharType="separate"/>
            </w:r>
            <w:r w:rsidR="002C4BC9">
              <w:rPr>
                <w:noProof/>
                <w:webHidden/>
              </w:rPr>
              <w:t>30</w:t>
            </w:r>
            <w:r w:rsidR="002C4BC9">
              <w:rPr>
                <w:noProof/>
                <w:webHidden/>
              </w:rPr>
              <w:fldChar w:fldCharType="end"/>
            </w:r>
          </w:hyperlink>
        </w:p>
        <w:p w14:paraId="7CDC6C47" w14:textId="77777777" w:rsidR="002C4BC9" w:rsidRDefault="005D40E4">
          <w:pPr>
            <w:pStyle w:val="TM1"/>
            <w:tabs>
              <w:tab w:val="left" w:pos="2070"/>
            </w:tabs>
            <w:rPr>
              <w:rFonts w:asciiTheme="minorHAnsi" w:eastAsiaTheme="minorEastAsia" w:hAnsiTheme="minorHAnsi" w:cstheme="minorBidi"/>
              <w:b w:val="0"/>
              <w:noProof/>
              <w:sz w:val="22"/>
              <w:szCs w:val="22"/>
              <w:lang w:val="fr-FR" w:eastAsia="fr-FR"/>
            </w:rPr>
          </w:pPr>
          <w:hyperlink w:anchor="_Toc482005398" w:history="1">
            <w:r w:rsidR="002C4BC9" w:rsidRPr="004E4F97">
              <w:rPr>
                <w:rStyle w:val="Lienhypertexte"/>
                <w:noProof/>
              </w:rPr>
              <w:t>Section III.</w:t>
            </w:r>
            <w:r w:rsidR="002C4BC9">
              <w:rPr>
                <w:rFonts w:asciiTheme="minorHAnsi" w:eastAsiaTheme="minorEastAsia" w:hAnsiTheme="minorHAnsi" w:cstheme="minorBidi"/>
                <w:b w:val="0"/>
                <w:noProof/>
                <w:sz w:val="22"/>
                <w:szCs w:val="22"/>
                <w:lang w:val="fr-FR" w:eastAsia="fr-FR"/>
              </w:rPr>
              <w:tab/>
            </w:r>
            <w:r w:rsidR="002C4BC9" w:rsidRPr="004E4F97">
              <w:rPr>
                <w:rStyle w:val="Lienhypertexte"/>
                <w:noProof/>
              </w:rPr>
              <w:t>Qualification and Evaluation Criteria</w:t>
            </w:r>
            <w:r w:rsidR="002C4BC9">
              <w:rPr>
                <w:noProof/>
                <w:webHidden/>
              </w:rPr>
              <w:tab/>
            </w:r>
            <w:r w:rsidR="002C4BC9">
              <w:rPr>
                <w:noProof/>
                <w:webHidden/>
              </w:rPr>
              <w:fldChar w:fldCharType="begin"/>
            </w:r>
            <w:r w:rsidR="002C4BC9">
              <w:rPr>
                <w:noProof/>
                <w:webHidden/>
              </w:rPr>
              <w:instrText xml:space="preserve"> PAGEREF _Toc482005398 \h </w:instrText>
            </w:r>
            <w:r w:rsidR="002C4BC9">
              <w:rPr>
                <w:noProof/>
                <w:webHidden/>
              </w:rPr>
            </w:r>
            <w:r w:rsidR="002C4BC9">
              <w:rPr>
                <w:noProof/>
                <w:webHidden/>
              </w:rPr>
              <w:fldChar w:fldCharType="separate"/>
            </w:r>
            <w:r w:rsidR="002C4BC9">
              <w:rPr>
                <w:noProof/>
                <w:webHidden/>
              </w:rPr>
              <w:t>36</w:t>
            </w:r>
            <w:r w:rsidR="002C4BC9">
              <w:rPr>
                <w:noProof/>
                <w:webHidden/>
              </w:rPr>
              <w:fldChar w:fldCharType="end"/>
            </w:r>
          </w:hyperlink>
        </w:p>
        <w:p w14:paraId="2F32D009" w14:textId="77777777" w:rsidR="002C4BC9" w:rsidRDefault="005D40E4">
          <w:pPr>
            <w:pStyle w:val="TM1"/>
            <w:tabs>
              <w:tab w:val="left" w:pos="2070"/>
            </w:tabs>
            <w:rPr>
              <w:rFonts w:asciiTheme="minorHAnsi" w:eastAsiaTheme="minorEastAsia" w:hAnsiTheme="minorHAnsi" w:cstheme="minorBidi"/>
              <w:b w:val="0"/>
              <w:noProof/>
              <w:sz w:val="22"/>
              <w:szCs w:val="22"/>
              <w:lang w:val="fr-FR" w:eastAsia="fr-FR"/>
            </w:rPr>
          </w:pPr>
          <w:hyperlink w:anchor="_Toc482005399" w:history="1">
            <w:r w:rsidR="002C4BC9" w:rsidRPr="004E4F97">
              <w:rPr>
                <w:rStyle w:val="Lienhypertexte"/>
                <w:noProof/>
              </w:rPr>
              <w:t>Section IV.</w:t>
            </w:r>
            <w:r w:rsidR="002C4BC9">
              <w:rPr>
                <w:rFonts w:asciiTheme="minorHAnsi" w:eastAsiaTheme="minorEastAsia" w:hAnsiTheme="minorHAnsi" w:cstheme="minorBidi"/>
                <w:b w:val="0"/>
                <w:noProof/>
                <w:sz w:val="22"/>
                <w:szCs w:val="22"/>
                <w:lang w:val="fr-FR" w:eastAsia="fr-FR"/>
              </w:rPr>
              <w:tab/>
            </w:r>
            <w:r w:rsidR="002C4BC9" w:rsidRPr="004E4F97">
              <w:rPr>
                <w:rStyle w:val="Lienhypertexte"/>
                <w:noProof/>
              </w:rPr>
              <w:t>A. Technical Proposal Forms</w:t>
            </w:r>
            <w:r w:rsidR="002C4BC9">
              <w:rPr>
                <w:noProof/>
                <w:webHidden/>
              </w:rPr>
              <w:tab/>
            </w:r>
            <w:r w:rsidR="002C4BC9">
              <w:rPr>
                <w:noProof/>
                <w:webHidden/>
              </w:rPr>
              <w:fldChar w:fldCharType="begin"/>
            </w:r>
            <w:r w:rsidR="002C4BC9">
              <w:rPr>
                <w:noProof/>
                <w:webHidden/>
              </w:rPr>
              <w:instrText xml:space="preserve"> PAGEREF _Toc482005399 \h </w:instrText>
            </w:r>
            <w:r w:rsidR="002C4BC9">
              <w:rPr>
                <w:noProof/>
                <w:webHidden/>
              </w:rPr>
            </w:r>
            <w:r w:rsidR="002C4BC9">
              <w:rPr>
                <w:noProof/>
                <w:webHidden/>
              </w:rPr>
              <w:fldChar w:fldCharType="separate"/>
            </w:r>
            <w:r w:rsidR="002C4BC9">
              <w:rPr>
                <w:noProof/>
                <w:webHidden/>
              </w:rPr>
              <w:t>39</w:t>
            </w:r>
            <w:r w:rsidR="002C4BC9">
              <w:rPr>
                <w:noProof/>
                <w:webHidden/>
              </w:rPr>
              <w:fldChar w:fldCharType="end"/>
            </w:r>
          </w:hyperlink>
        </w:p>
        <w:p w14:paraId="4B63C701" w14:textId="77777777" w:rsidR="002C4BC9" w:rsidRDefault="005D40E4">
          <w:pPr>
            <w:pStyle w:val="TM2"/>
            <w:rPr>
              <w:rFonts w:asciiTheme="minorHAnsi" w:eastAsiaTheme="minorEastAsia" w:hAnsiTheme="minorHAnsi" w:cstheme="minorBidi"/>
              <w:sz w:val="22"/>
              <w:szCs w:val="22"/>
              <w:lang w:val="fr-FR" w:eastAsia="fr-FR"/>
            </w:rPr>
          </w:pPr>
          <w:hyperlink w:anchor="_Toc482005400" w:history="1">
            <w:r w:rsidR="002C4BC9" w:rsidRPr="004E4F97">
              <w:rPr>
                <w:rStyle w:val="Lienhypertexte"/>
              </w:rPr>
              <w:t>Form TECH-1.</w:t>
            </w:r>
            <w:r w:rsidR="002C4BC9">
              <w:rPr>
                <w:rFonts w:asciiTheme="minorHAnsi" w:eastAsiaTheme="minorEastAsia" w:hAnsiTheme="minorHAnsi" w:cstheme="minorBidi"/>
                <w:sz w:val="22"/>
                <w:szCs w:val="22"/>
                <w:lang w:val="fr-FR" w:eastAsia="fr-FR"/>
              </w:rPr>
              <w:tab/>
            </w:r>
            <w:r w:rsidR="002C4BC9" w:rsidRPr="004E4F97">
              <w:rPr>
                <w:rStyle w:val="Lienhypertexte"/>
              </w:rPr>
              <w:t>Technical Proposal Submission Form</w:t>
            </w:r>
            <w:r w:rsidR="002C4BC9">
              <w:rPr>
                <w:webHidden/>
              </w:rPr>
              <w:tab/>
            </w:r>
            <w:r w:rsidR="002C4BC9">
              <w:rPr>
                <w:webHidden/>
              </w:rPr>
              <w:fldChar w:fldCharType="begin"/>
            </w:r>
            <w:r w:rsidR="002C4BC9">
              <w:rPr>
                <w:webHidden/>
              </w:rPr>
              <w:instrText xml:space="preserve"> PAGEREF _Toc482005400 \h </w:instrText>
            </w:r>
            <w:r w:rsidR="002C4BC9">
              <w:rPr>
                <w:webHidden/>
              </w:rPr>
            </w:r>
            <w:r w:rsidR="002C4BC9">
              <w:rPr>
                <w:webHidden/>
              </w:rPr>
              <w:fldChar w:fldCharType="separate"/>
            </w:r>
            <w:r w:rsidR="002C4BC9">
              <w:rPr>
                <w:webHidden/>
              </w:rPr>
              <w:t>40</w:t>
            </w:r>
            <w:r w:rsidR="002C4BC9">
              <w:rPr>
                <w:webHidden/>
              </w:rPr>
              <w:fldChar w:fldCharType="end"/>
            </w:r>
          </w:hyperlink>
        </w:p>
        <w:p w14:paraId="4DD6541E" w14:textId="77777777" w:rsidR="002C4BC9" w:rsidRDefault="005D40E4">
          <w:pPr>
            <w:pStyle w:val="TM2"/>
            <w:rPr>
              <w:rFonts w:asciiTheme="minorHAnsi" w:eastAsiaTheme="minorEastAsia" w:hAnsiTheme="minorHAnsi" w:cstheme="minorBidi"/>
              <w:sz w:val="22"/>
              <w:szCs w:val="22"/>
              <w:lang w:val="fr-FR" w:eastAsia="fr-FR"/>
            </w:rPr>
          </w:pPr>
          <w:hyperlink w:anchor="_Toc482005401" w:history="1">
            <w:r w:rsidR="002C4BC9" w:rsidRPr="004E4F97">
              <w:rPr>
                <w:rStyle w:val="Lienhypertexte"/>
              </w:rPr>
              <w:t>Form TECH-2A.</w:t>
            </w:r>
            <w:r w:rsidR="002C4BC9">
              <w:rPr>
                <w:rFonts w:asciiTheme="minorHAnsi" w:eastAsiaTheme="minorEastAsia" w:hAnsiTheme="minorHAnsi" w:cstheme="minorBidi"/>
                <w:sz w:val="22"/>
                <w:szCs w:val="22"/>
                <w:lang w:val="fr-FR" w:eastAsia="fr-FR"/>
              </w:rPr>
              <w:tab/>
            </w:r>
            <w:r w:rsidR="002C4BC9" w:rsidRPr="004E4F97">
              <w:rPr>
                <w:rStyle w:val="Lienhypertexte"/>
              </w:rPr>
              <w:t>Financial Capacity of the Consultant</w:t>
            </w:r>
            <w:r w:rsidR="002C4BC9">
              <w:rPr>
                <w:webHidden/>
              </w:rPr>
              <w:tab/>
            </w:r>
            <w:r w:rsidR="002C4BC9">
              <w:rPr>
                <w:webHidden/>
              </w:rPr>
              <w:fldChar w:fldCharType="begin"/>
            </w:r>
            <w:r w:rsidR="002C4BC9">
              <w:rPr>
                <w:webHidden/>
              </w:rPr>
              <w:instrText xml:space="preserve"> PAGEREF _Toc482005401 \h </w:instrText>
            </w:r>
            <w:r w:rsidR="002C4BC9">
              <w:rPr>
                <w:webHidden/>
              </w:rPr>
            </w:r>
            <w:r w:rsidR="002C4BC9">
              <w:rPr>
                <w:webHidden/>
              </w:rPr>
              <w:fldChar w:fldCharType="separate"/>
            </w:r>
            <w:r w:rsidR="002C4BC9">
              <w:rPr>
                <w:webHidden/>
              </w:rPr>
              <w:t>42</w:t>
            </w:r>
            <w:r w:rsidR="002C4BC9">
              <w:rPr>
                <w:webHidden/>
              </w:rPr>
              <w:fldChar w:fldCharType="end"/>
            </w:r>
          </w:hyperlink>
        </w:p>
        <w:p w14:paraId="3265EC2D" w14:textId="77777777" w:rsidR="002C4BC9" w:rsidRDefault="005D40E4">
          <w:pPr>
            <w:pStyle w:val="TM2"/>
            <w:rPr>
              <w:rFonts w:asciiTheme="minorHAnsi" w:eastAsiaTheme="minorEastAsia" w:hAnsiTheme="minorHAnsi" w:cstheme="minorBidi"/>
              <w:sz w:val="22"/>
              <w:szCs w:val="22"/>
              <w:lang w:val="fr-FR" w:eastAsia="fr-FR"/>
            </w:rPr>
          </w:pPr>
          <w:hyperlink w:anchor="_Toc482005402" w:history="1">
            <w:r w:rsidR="002C4BC9" w:rsidRPr="004E4F97">
              <w:rPr>
                <w:rStyle w:val="Lienhypertexte"/>
              </w:rPr>
              <w:t>Form TECH-2B.</w:t>
            </w:r>
            <w:r w:rsidR="002C4BC9">
              <w:rPr>
                <w:rFonts w:asciiTheme="minorHAnsi" w:eastAsiaTheme="minorEastAsia" w:hAnsiTheme="minorHAnsi" w:cstheme="minorBidi"/>
                <w:sz w:val="22"/>
                <w:szCs w:val="22"/>
                <w:lang w:val="fr-FR" w:eastAsia="fr-FR"/>
              </w:rPr>
              <w:tab/>
            </w:r>
            <w:r w:rsidR="002C4BC9" w:rsidRPr="004E4F97">
              <w:rPr>
                <w:rStyle w:val="Lienhypertexte"/>
              </w:rPr>
              <w:t>Current and Past Proceedings, Litigation, Arbitration, Actions, Claims, Investigations and Disputes of the Consultant</w:t>
            </w:r>
            <w:r w:rsidR="002C4BC9">
              <w:rPr>
                <w:webHidden/>
              </w:rPr>
              <w:tab/>
            </w:r>
            <w:r w:rsidR="002C4BC9">
              <w:rPr>
                <w:webHidden/>
              </w:rPr>
              <w:fldChar w:fldCharType="begin"/>
            </w:r>
            <w:r w:rsidR="002C4BC9">
              <w:rPr>
                <w:webHidden/>
              </w:rPr>
              <w:instrText xml:space="preserve"> PAGEREF _Toc482005402 \h </w:instrText>
            </w:r>
            <w:r w:rsidR="002C4BC9">
              <w:rPr>
                <w:webHidden/>
              </w:rPr>
            </w:r>
            <w:r w:rsidR="002C4BC9">
              <w:rPr>
                <w:webHidden/>
              </w:rPr>
              <w:fldChar w:fldCharType="separate"/>
            </w:r>
            <w:r w:rsidR="002C4BC9">
              <w:rPr>
                <w:webHidden/>
              </w:rPr>
              <w:t>43</w:t>
            </w:r>
            <w:r w:rsidR="002C4BC9">
              <w:rPr>
                <w:webHidden/>
              </w:rPr>
              <w:fldChar w:fldCharType="end"/>
            </w:r>
          </w:hyperlink>
        </w:p>
        <w:p w14:paraId="0B2235B2" w14:textId="77777777" w:rsidR="002C4BC9" w:rsidRDefault="005D40E4">
          <w:pPr>
            <w:pStyle w:val="TM2"/>
            <w:rPr>
              <w:rFonts w:asciiTheme="minorHAnsi" w:eastAsiaTheme="minorEastAsia" w:hAnsiTheme="minorHAnsi" w:cstheme="minorBidi"/>
              <w:sz w:val="22"/>
              <w:szCs w:val="22"/>
              <w:lang w:val="fr-FR" w:eastAsia="fr-FR"/>
            </w:rPr>
          </w:pPr>
          <w:hyperlink w:anchor="_Toc482005403" w:history="1">
            <w:r w:rsidR="002C4BC9" w:rsidRPr="004E4F97">
              <w:rPr>
                <w:rStyle w:val="Lienhypertexte"/>
              </w:rPr>
              <w:t>Form TECH-3.</w:t>
            </w:r>
            <w:r w:rsidR="002C4BC9">
              <w:rPr>
                <w:rFonts w:asciiTheme="minorHAnsi" w:eastAsiaTheme="minorEastAsia" w:hAnsiTheme="minorHAnsi" w:cstheme="minorBidi"/>
                <w:sz w:val="22"/>
                <w:szCs w:val="22"/>
                <w:lang w:val="fr-FR" w:eastAsia="fr-FR"/>
              </w:rPr>
              <w:tab/>
            </w:r>
            <w:r w:rsidR="002C4BC9" w:rsidRPr="004E4F97">
              <w:rPr>
                <w:rStyle w:val="Lienhypertexte"/>
              </w:rPr>
              <w:t>Organization of the Consultant</w:t>
            </w:r>
            <w:r w:rsidR="002C4BC9">
              <w:rPr>
                <w:webHidden/>
              </w:rPr>
              <w:tab/>
            </w:r>
            <w:r w:rsidR="002C4BC9">
              <w:rPr>
                <w:webHidden/>
              </w:rPr>
              <w:fldChar w:fldCharType="begin"/>
            </w:r>
            <w:r w:rsidR="002C4BC9">
              <w:rPr>
                <w:webHidden/>
              </w:rPr>
              <w:instrText xml:space="preserve"> PAGEREF _Toc482005403 \h </w:instrText>
            </w:r>
            <w:r w:rsidR="002C4BC9">
              <w:rPr>
                <w:webHidden/>
              </w:rPr>
            </w:r>
            <w:r w:rsidR="002C4BC9">
              <w:rPr>
                <w:webHidden/>
              </w:rPr>
              <w:fldChar w:fldCharType="separate"/>
            </w:r>
            <w:r w:rsidR="002C4BC9">
              <w:rPr>
                <w:webHidden/>
              </w:rPr>
              <w:t>44</w:t>
            </w:r>
            <w:r w:rsidR="002C4BC9">
              <w:rPr>
                <w:webHidden/>
              </w:rPr>
              <w:fldChar w:fldCharType="end"/>
            </w:r>
          </w:hyperlink>
        </w:p>
        <w:p w14:paraId="3A729BBF" w14:textId="77777777" w:rsidR="002C4BC9" w:rsidRDefault="005D40E4">
          <w:pPr>
            <w:pStyle w:val="TM2"/>
            <w:rPr>
              <w:rFonts w:asciiTheme="minorHAnsi" w:eastAsiaTheme="minorEastAsia" w:hAnsiTheme="minorHAnsi" w:cstheme="minorBidi"/>
              <w:sz w:val="22"/>
              <w:szCs w:val="22"/>
              <w:lang w:val="fr-FR" w:eastAsia="fr-FR"/>
            </w:rPr>
          </w:pPr>
          <w:hyperlink w:anchor="_Toc482005404" w:history="1">
            <w:r w:rsidR="002C4BC9" w:rsidRPr="004E4F97">
              <w:rPr>
                <w:rStyle w:val="Lienhypertexte"/>
              </w:rPr>
              <w:t>Form TECH-4.</w:t>
            </w:r>
            <w:r w:rsidR="002C4BC9">
              <w:rPr>
                <w:rFonts w:asciiTheme="minorHAnsi" w:eastAsiaTheme="minorEastAsia" w:hAnsiTheme="minorHAnsi" w:cstheme="minorBidi"/>
                <w:sz w:val="22"/>
                <w:szCs w:val="22"/>
                <w:lang w:val="fr-FR" w:eastAsia="fr-FR"/>
              </w:rPr>
              <w:tab/>
            </w:r>
            <w:r w:rsidR="002C4BC9" w:rsidRPr="004E4F97">
              <w:rPr>
                <w:rStyle w:val="Lienhypertexte"/>
              </w:rPr>
              <w:t>Experience of the Consultant</w:t>
            </w:r>
            <w:r w:rsidR="002C4BC9">
              <w:rPr>
                <w:webHidden/>
              </w:rPr>
              <w:tab/>
            </w:r>
            <w:r w:rsidR="002C4BC9">
              <w:rPr>
                <w:webHidden/>
              </w:rPr>
              <w:fldChar w:fldCharType="begin"/>
            </w:r>
            <w:r w:rsidR="002C4BC9">
              <w:rPr>
                <w:webHidden/>
              </w:rPr>
              <w:instrText xml:space="preserve"> PAGEREF _Toc482005404 \h </w:instrText>
            </w:r>
            <w:r w:rsidR="002C4BC9">
              <w:rPr>
                <w:webHidden/>
              </w:rPr>
            </w:r>
            <w:r w:rsidR="002C4BC9">
              <w:rPr>
                <w:webHidden/>
              </w:rPr>
              <w:fldChar w:fldCharType="separate"/>
            </w:r>
            <w:r w:rsidR="002C4BC9">
              <w:rPr>
                <w:webHidden/>
              </w:rPr>
              <w:t>45</w:t>
            </w:r>
            <w:r w:rsidR="002C4BC9">
              <w:rPr>
                <w:webHidden/>
              </w:rPr>
              <w:fldChar w:fldCharType="end"/>
            </w:r>
          </w:hyperlink>
        </w:p>
        <w:p w14:paraId="59CDBD0F" w14:textId="77777777" w:rsidR="002C4BC9" w:rsidRDefault="005D40E4">
          <w:pPr>
            <w:pStyle w:val="TM2"/>
            <w:rPr>
              <w:rFonts w:asciiTheme="minorHAnsi" w:eastAsiaTheme="minorEastAsia" w:hAnsiTheme="minorHAnsi" w:cstheme="minorBidi"/>
              <w:sz w:val="22"/>
              <w:szCs w:val="22"/>
              <w:lang w:val="fr-FR" w:eastAsia="fr-FR"/>
            </w:rPr>
          </w:pPr>
          <w:hyperlink w:anchor="_Toc482005405" w:history="1">
            <w:r w:rsidR="002C4BC9" w:rsidRPr="004E4F97">
              <w:rPr>
                <w:rStyle w:val="Lienhypertexte"/>
              </w:rPr>
              <w:t>Form TECH-5A.</w:t>
            </w:r>
            <w:r w:rsidR="002C4BC9">
              <w:rPr>
                <w:rFonts w:asciiTheme="minorHAnsi" w:eastAsiaTheme="minorEastAsia" w:hAnsiTheme="minorHAnsi" w:cstheme="minorBidi"/>
                <w:sz w:val="22"/>
                <w:szCs w:val="22"/>
                <w:lang w:val="fr-FR" w:eastAsia="fr-FR"/>
              </w:rPr>
              <w:tab/>
            </w:r>
            <w:r w:rsidR="002C4BC9" w:rsidRPr="004E4F97">
              <w:rPr>
                <w:rStyle w:val="Lienhypertexte"/>
              </w:rPr>
              <w:t>References of the Consultant</w:t>
            </w:r>
            <w:r w:rsidR="002C4BC9">
              <w:rPr>
                <w:webHidden/>
              </w:rPr>
              <w:tab/>
            </w:r>
            <w:r w:rsidR="002C4BC9">
              <w:rPr>
                <w:webHidden/>
              </w:rPr>
              <w:fldChar w:fldCharType="begin"/>
            </w:r>
            <w:r w:rsidR="002C4BC9">
              <w:rPr>
                <w:webHidden/>
              </w:rPr>
              <w:instrText xml:space="preserve"> PAGEREF _Toc482005405 \h </w:instrText>
            </w:r>
            <w:r w:rsidR="002C4BC9">
              <w:rPr>
                <w:webHidden/>
              </w:rPr>
            </w:r>
            <w:r w:rsidR="002C4BC9">
              <w:rPr>
                <w:webHidden/>
              </w:rPr>
              <w:fldChar w:fldCharType="separate"/>
            </w:r>
            <w:r w:rsidR="002C4BC9">
              <w:rPr>
                <w:webHidden/>
              </w:rPr>
              <w:t>46</w:t>
            </w:r>
            <w:r w:rsidR="002C4BC9">
              <w:rPr>
                <w:webHidden/>
              </w:rPr>
              <w:fldChar w:fldCharType="end"/>
            </w:r>
          </w:hyperlink>
        </w:p>
        <w:p w14:paraId="44DADE03" w14:textId="77777777" w:rsidR="002C4BC9" w:rsidRDefault="005D40E4">
          <w:pPr>
            <w:pStyle w:val="TM2"/>
            <w:rPr>
              <w:rFonts w:asciiTheme="minorHAnsi" w:eastAsiaTheme="minorEastAsia" w:hAnsiTheme="minorHAnsi" w:cstheme="minorBidi"/>
              <w:sz w:val="22"/>
              <w:szCs w:val="22"/>
              <w:lang w:val="fr-FR" w:eastAsia="fr-FR"/>
            </w:rPr>
          </w:pPr>
          <w:hyperlink w:anchor="_Toc482005406" w:history="1">
            <w:r w:rsidR="002C4BC9" w:rsidRPr="004E4F97">
              <w:rPr>
                <w:rStyle w:val="Lienhypertexte"/>
              </w:rPr>
              <w:t>Form TECH-5B.</w:t>
            </w:r>
            <w:r w:rsidR="002C4BC9">
              <w:rPr>
                <w:rFonts w:asciiTheme="minorHAnsi" w:eastAsiaTheme="minorEastAsia" w:hAnsiTheme="minorHAnsi" w:cstheme="minorBidi"/>
                <w:sz w:val="22"/>
                <w:szCs w:val="22"/>
                <w:lang w:val="fr-FR" w:eastAsia="fr-FR"/>
              </w:rPr>
              <w:tab/>
            </w:r>
            <w:r w:rsidR="002C4BC9" w:rsidRPr="004E4F97">
              <w:rPr>
                <w:rStyle w:val="Lienhypertexte"/>
              </w:rPr>
              <w:t>References of MCC-Funded Contracts</w:t>
            </w:r>
            <w:r w:rsidR="002C4BC9">
              <w:rPr>
                <w:webHidden/>
              </w:rPr>
              <w:tab/>
            </w:r>
            <w:r w:rsidR="002C4BC9">
              <w:rPr>
                <w:webHidden/>
              </w:rPr>
              <w:fldChar w:fldCharType="begin"/>
            </w:r>
            <w:r w:rsidR="002C4BC9">
              <w:rPr>
                <w:webHidden/>
              </w:rPr>
              <w:instrText xml:space="preserve"> PAGEREF _Toc482005406 \h </w:instrText>
            </w:r>
            <w:r w:rsidR="002C4BC9">
              <w:rPr>
                <w:webHidden/>
              </w:rPr>
            </w:r>
            <w:r w:rsidR="002C4BC9">
              <w:rPr>
                <w:webHidden/>
              </w:rPr>
              <w:fldChar w:fldCharType="separate"/>
            </w:r>
            <w:r w:rsidR="002C4BC9">
              <w:rPr>
                <w:webHidden/>
              </w:rPr>
              <w:t>47</w:t>
            </w:r>
            <w:r w:rsidR="002C4BC9">
              <w:rPr>
                <w:webHidden/>
              </w:rPr>
              <w:fldChar w:fldCharType="end"/>
            </w:r>
          </w:hyperlink>
        </w:p>
        <w:p w14:paraId="1B83F2B5" w14:textId="77777777" w:rsidR="002C4BC9" w:rsidRDefault="005D40E4">
          <w:pPr>
            <w:pStyle w:val="TM2"/>
            <w:rPr>
              <w:rFonts w:asciiTheme="minorHAnsi" w:eastAsiaTheme="minorEastAsia" w:hAnsiTheme="minorHAnsi" w:cstheme="minorBidi"/>
              <w:sz w:val="22"/>
              <w:szCs w:val="22"/>
              <w:lang w:val="fr-FR" w:eastAsia="fr-FR"/>
            </w:rPr>
          </w:pPr>
          <w:hyperlink w:anchor="_Toc482005407" w:history="1">
            <w:r w:rsidR="002C4BC9" w:rsidRPr="004E4F97">
              <w:rPr>
                <w:rStyle w:val="Lienhypertexte"/>
              </w:rPr>
              <w:t>Form TECH-6.</w:t>
            </w:r>
            <w:r w:rsidR="002C4BC9">
              <w:rPr>
                <w:rFonts w:asciiTheme="minorHAnsi" w:eastAsiaTheme="minorEastAsia" w:hAnsiTheme="minorHAnsi" w:cstheme="minorBidi"/>
                <w:sz w:val="22"/>
                <w:szCs w:val="22"/>
                <w:lang w:val="fr-FR" w:eastAsia="fr-FR"/>
              </w:rPr>
              <w:tab/>
            </w:r>
            <w:r w:rsidR="002C4BC9" w:rsidRPr="004E4F97">
              <w:rPr>
                <w:rStyle w:val="Lienhypertexte"/>
              </w:rPr>
              <w:t>Description of Approach, Methodology and Work Plan for Performing the Assignment</w:t>
            </w:r>
            <w:r w:rsidR="002C4BC9">
              <w:rPr>
                <w:webHidden/>
              </w:rPr>
              <w:tab/>
            </w:r>
            <w:r w:rsidR="002C4BC9">
              <w:rPr>
                <w:webHidden/>
              </w:rPr>
              <w:fldChar w:fldCharType="begin"/>
            </w:r>
            <w:r w:rsidR="002C4BC9">
              <w:rPr>
                <w:webHidden/>
              </w:rPr>
              <w:instrText xml:space="preserve"> PAGEREF _Toc482005407 \h </w:instrText>
            </w:r>
            <w:r w:rsidR="002C4BC9">
              <w:rPr>
                <w:webHidden/>
              </w:rPr>
            </w:r>
            <w:r w:rsidR="002C4BC9">
              <w:rPr>
                <w:webHidden/>
              </w:rPr>
              <w:fldChar w:fldCharType="separate"/>
            </w:r>
            <w:r w:rsidR="002C4BC9">
              <w:rPr>
                <w:webHidden/>
              </w:rPr>
              <w:t>48</w:t>
            </w:r>
            <w:r w:rsidR="002C4BC9">
              <w:rPr>
                <w:webHidden/>
              </w:rPr>
              <w:fldChar w:fldCharType="end"/>
            </w:r>
          </w:hyperlink>
        </w:p>
        <w:p w14:paraId="3002C686" w14:textId="77777777" w:rsidR="002C4BC9" w:rsidRDefault="005D40E4">
          <w:pPr>
            <w:pStyle w:val="TM2"/>
            <w:rPr>
              <w:rFonts w:asciiTheme="minorHAnsi" w:eastAsiaTheme="minorEastAsia" w:hAnsiTheme="minorHAnsi" w:cstheme="minorBidi"/>
              <w:sz w:val="22"/>
              <w:szCs w:val="22"/>
              <w:lang w:val="fr-FR" w:eastAsia="fr-FR"/>
            </w:rPr>
          </w:pPr>
          <w:hyperlink w:anchor="_Toc482005408" w:history="1">
            <w:r w:rsidR="002C4BC9" w:rsidRPr="004E4F97">
              <w:rPr>
                <w:rStyle w:val="Lienhypertexte"/>
              </w:rPr>
              <w:t>Form TECH-7.</w:t>
            </w:r>
            <w:r w:rsidR="002C4BC9">
              <w:rPr>
                <w:rFonts w:asciiTheme="minorHAnsi" w:eastAsiaTheme="minorEastAsia" w:hAnsiTheme="minorHAnsi" w:cstheme="minorBidi"/>
                <w:sz w:val="22"/>
                <w:szCs w:val="22"/>
                <w:lang w:val="fr-FR" w:eastAsia="fr-FR"/>
              </w:rPr>
              <w:tab/>
            </w:r>
            <w:r w:rsidR="002C4BC9" w:rsidRPr="004E4F97">
              <w:rPr>
                <w:rStyle w:val="Lienhypertexte"/>
              </w:rPr>
              <w:t>Comments and Suggestions on the Terms of Reference &amp; Assignment</w:t>
            </w:r>
            <w:r w:rsidR="002C4BC9">
              <w:rPr>
                <w:webHidden/>
              </w:rPr>
              <w:tab/>
            </w:r>
            <w:r w:rsidR="002C4BC9">
              <w:rPr>
                <w:webHidden/>
              </w:rPr>
              <w:fldChar w:fldCharType="begin"/>
            </w:r>
            <w:r w:rsidR="002C4BC9">
              <w:rPr>
                <w:webHidden/>
              </w:rPr>
              <w:instrText xml:space="preserve"> PAGEREF _Toc482005408 \h </w:instrText>
            </w:r>
            <w:r w:rsidR="002C4BC9">
              <w:rPr>
                <w:webHidden/>
              </w:rPr>
            </w:r>
            <w:r w:rsidR="002C4BC9">
              <w:rPr>
                <w:webHidden/>
              </w:rPr>
              <w:fldChar w:fldCharType="separate"/>
            </w:r>
            <w:r w:rsidR="002C4BC9">
              <w:rPr>
                <w:webHidden/>
              </w:rPr>
              <w:t>49</w:t>
            </w:r>
            <w:r w:rsidR="002C4BC9">
              <w:rPr>
                <w:webHidden/>
              </w:rPr>
              <w:fldChar w:fldCharType="end"/>
            </w:r>
          </w:hyperlink>
        </w:p>
        <w:p w14:paraId="7586C211" w14:textId="77777777" w:rsidR="002C4BC9" w:rsidRDefault="005D40E4">
          <w:pPr>
            <w:pStyle w:val="TM2"/>
            <w:rPr>
              <w:rFonts w:asciiTheme="minorHAnsi" w:eastAsiaTheme="minorEastAsia" w:hAnsiTheme="minorHAnsi" w:cstheme="minorBidi"/>
              <w:sz w:val="22"/>
              <w:szCs w:val="22"/>
              <w:lang w:val="fr-FR" w:eastAsia="fr-FR"/>
            </w:rPr>
          </w:pPr>
          <w:hyperlink w:anchor="_Toc482005409" w:history="1">
            <w:r w:rsidR="002C4BC9" w:rsidRPr="004E4F97">
              <w:rPr>
                <w:rStyle w:val="Lienhypertexte"/>
              </w:rPr>
              <w:t>Form TECH-8.</w:t>
            </w:r>
            <w:r w:rsidR="002C4BC9">
              <w:rPr>
                <w:rFonts w:asciiTheme="minorHAnsi" w:eastAsiaTheme="minorEastAsia" w:hAnsiTheme="minorHAnsi" w:cstheme="minorBidi"/>
                <w:sz w:val="22"/>
                <w:szCs w:val="22"/>
                <w:lang w:val="fr-FR" w:eastAsia="fr-FR"/>
              </w:rPr>
              <w:tab/>
            </w:r>
            <w:r w:rsidR="002C4BC9" w:rsidRPr="004E4F97">
              <w:rPr>
                <w:rStyle w:val="Lienhypertexte"/>
              </w:rPr>
              <w:t>Team Composition and Task Assignments</w:t>
            </w:r>
            <w:r w:rsidR="002C4BC9">
              <w:rPr>
                <w:webHidden/>
              </w:rPr>
              <w:tab/>
            </w:r>
            <w:r w:rsidR="002C4BC9">
              <w:rPr>
                <w:webHidden/>
              </w:rPr>
              <w:fldChar w:fldCharType="begin"/>
            </w:r>
            <w:r w:rsidR="002C4BC9">
              <w:rPr>
                <w:webHidden/>
              </w:rPr>
              <w:instrText xml:space="preserve"> PAGEREF _Toc482005409 \h </w:instrText>
            </w:r>
            <w:r w:rsidR="002C4BC9">
              <w:rPr>
                <w:webHidden/>
              </w:rPr>
            </w:r>
            <w:r w:rsidR="002C4BC9">
              <w:rPr>
                <w:webHidden/>
              </w:rPr>
              <w:fldChar w:fldCharType="separate"/>
            </w:r>
            <w:r w:rsidR="002C4BC9">
              <w:rPr>
                <w:webHidden/>
              </w:rPr>
              <w:t>50</w:t>
            </w:r>
            <w:r w:rsidR="002C4BC9">
              <w:rPr>
                <w:webHidden/>
              </w:rPr>
              <w:fldChar w:fldCharType="end"/>
            </w:r>
          </w:hyperlink>
        </w:p>
        <w:p w14:paraId="4DCFF9A4" w14:textId="77777777" w:rsidR="002C4BC9" w:rsidRDefault="005D40E4">
          <w:pPr>
            <w:pStyle w:val="TM2"/>
            <w:rPr>
              <w:rFonts w:asciiTheme="minorHAnsi" w:eastAsiaTheme="minorEastAsia" w:hAnsiTheme="minorHAnsi" w:cstheme="minorBidi"/>
              <w:sz w:val="22"/>
              <w:szCs w:val="22"/>
              <w:lang w:val="fr-FR" w:eastAsia="fr-FR"/>
            </w:rPr>
          </w:pPr>
          <w:hyperlink w:anchor="_Toc482005410" w:history="1">
            <w:r w:rsidR="002C4BC9" w:rsidRPr="004E4F97">
              <w:rPr>
                <w:rStyle w:val="Lienhypertexte"/>
              </w:rPr>
              <w:t>Form TECH-9.</w:t>
            </w:r>
            <w:r w:rsidR="002C4BC9">
              <w:rPr>
                <w:rFonts w:asciiTheme="minorHAnsi" w:eastAsiaTheme="minorEastAsia" w:hAnsiTheme="minorHAnsi" w:cstheme="minorBidi"/>
                <w:sz w:val="22"/>
                <w:szCs w:val="22"/>
                <w:lang w:val="fr-FR" w:eastAsia="fr-FR"/>
              </w:rPr>
              <w:tab/>
            </w:r>
            <w:r w:rsidR="002C4BC9" w:rsidRPr="004E4F97">
              <w:rPr>
                <w:rStyle w:val="Lienhypertexte"/>
              </w:rPr>
              <w:t>Staffing Schedule (Key Professional Personnel and Support Staff)</w:t>
            </w:r>
            <w:r w:rsidR="002C4BC9">
              <w:rPr>
                <w:webHidden/>
              </w:rPr>
              <w:tab/>
            </w:r>
            <w:r w:rsidR="002C4BC9">
              <w:rPr>
                <w:webHidden/>
              </w:rPr>
              <w:fldChar w:fldCharType="begin"/>
            </w:r>
            <w:r w:rsidR="002C4BC9">
              <w:rPr>
                <w:webHidden/>
              </w:rPr>
              <w:instrText xml:space="preserve"> PAGEREF _Toc482005410 \h </w:instrText>
            </w:r>
            <w:r w:rsidR="002C4BC9">
              <w:rPr>
                <w:webHidden/>
              </w:rPr>
            </w:r>
            <w:r w:rsidR="002C4BC9">
              <w:rPr>
                <w:webHidden/>
              </w:rPr>
              <w:fldChar w:fldCharType="separate"/>
            </w:r>
            <w:r w:rsidR="002C4BC9">
              <w:rPr>
                <w:webHidden/>
              </w:rPr>
              <w:t>51</w:t>
            </w:r>
            <w:r w:rsidR="002C4BC9">
              <w:rPr>
                <w:webHidden/>
              </w:rPr>
              <w:fldChar w:fldCharType="end"/>
            </w:r>
          </w:hyperlink>
        </w:p>
        <w:p w14:paraId="3EA8DEF9" w14:textId="77777777" w:rsidR="002C4BC9" w:rsidRDefault="005D40E4">
          <w:pPr>
            <w:pStyle w:val="TM2"/>
            <w:rPr>
              <w:rFonts w:asciiTheme="minorHAnsi" w:eastAsiaTheme="minorEastAsia" w:hAnsiTheme="minorHAnsi" w:cstheme="minorBidi"/>
              <w:sz w:val="22"/>
              <w:szCs w:val="22"/>
              <w:lang w:val="fr-FR" w:eastAsia="fr-FR"/>
            </w:rPr>
          </w:pPr>
          <w:hyperlink w:anchor="_Toc482005411" w:history="1">
            <w:r w:rsidR="002C4BC9" w:rsidRPr="004E4F97">
              <w:rPr>
                <w:rStyle w:val="Lienhypertexte"/>
              </w:rPr>
              <w:t>Form TECH-10.</w:t>
            </w:r>
            <w:r w:rsidR="002C4BC9">
              <w:rPr>
                <w:rFonts w:asciiTheme="minorHAnsi" w:eastAsiaTheme="minorEastAsia" w:hAnsiTheme="minorHAnsi" w:cstheme="minorBidi"/>
                <w:sz w:val="22"/>
                <w:szCs w:val="22"/>
                <w:lang w:val="fr-FR" w:eastAsia="fr-FR"/>
              </w:rPr>
              <w:tab/>
            </w:r>
            <w:r w:rsidR="002C4BC9" w:rsidRPr="004E4F97">
              <w:rPr>
                <w:rStyle w:val="Lienhypertexte"/>
              </w:rPr>
              <w:t>Work and Deliverables Schedule</w:t>
            </w:r>
            <w:r w:rsidR="002C4BC9">
              <w:rPr>
                <w:webHidden/>
              </w:rPr>
              <w:tab/>
            </w:r>
            <w:r w:rsidR="002C4BC9">
              <w:rPr>
                <w:webHidden/>
              </w:rPr>
              <w:fldChar w:fldCharType="begin"/>
            </w:r>
            <w:r w:rsidR="002C4BC9">
              <w:rPr>
                <w:webHidden/>
              </w:rPr>
              <w:instrText xml:space="preserve"> PAGEREF _Toc482005411 \h </w:instrText>
            </w:r>
            <w:r w:rsidR="002C4BC9">
              <w:rPr>
                <w:webHidden/>
              </w:rPr>
            </w:r>
            <w:r w:rsidR="002C4BC9">
              <w:rPr>
                <w:webHidden/>
              </w:rPr>
              <w:fldChar w:fldCharType="separate"/>
            </w:r>
            <w:r w:rsidR="002C4BC9">
              <w:rPr>
                <w:webHidden/>
              </w:rPr>
              <w:t>52</w:t>
            </w:r>
            <w:r w:rsidR="002C4BC9">
              <w:rPr>
                <w:webHidden/>
              </w:rPr>
              <w:fldChar w:fldCharType="end"/>
            </w:r>
          </w:hyperlink>
        </w:p>
        <w:p w14:paraId="6F7EBA7D" w14:textId="77777777" w:rsidR="002C4BC9" w:rsidRDefault="005D40E4">
          <w:pPr>
            <w:pStyle w:val="TM2"/>
            <w:rPr>
              <w:rFonts w:asciiTheme="minorHAnsi" w:eastAsiaTheme="minorEastAsia" w:hAnsiTheme="minorHAnsi" w:cstheme="minorBidi"/>
              <w:sz w:val="22"/>
              <w:szCs w:val="22"/>
              <w:lang w:val="fr-FR" w:eastAsia="fr-FR"/>
            </w:rPr>
          </w:pPr>
          <w:hyperlink w:anchor="_Toc482005412" w:history="1">
            <w:r w:rsidR="002C4BC9" w:rsidRPr="004E4F97">
              <w:rPr>
                <w:rStyle w:val="Lienhypertexte"/>
              </w:rPr>
              <w:t>Form TECH-11.</w:t>
            </w:r>
            <w:r w:rsidR="002C4BC9">
              <w:rPr>
                <w:rFonts w:asciiTheme="minorHAnsi" w:eastAsiaTheme="minorEastAsia" w:hAnsiTheme="minorHAnsi" w:cstheme="minorBidi"/>
                <w:sz w:val="22"/>
                <w:szCs w:val="22"/>
                <w:lang w:val="fr-FR" w:eastAsia="fr-FR"/>
              </w:rPr>
              <w:tab/>
            </w:r>
            <w:r w:rsidR="002C4BC9" w:rsidRPr="004E4F97">
              <w:rPr>
                <w:rStyle w:val="Lienhypertexte"/>
              </w:rPr>
              <w:t>Curriculum Vitae (CV) for Proposed Key Professional Personnel</w:t>
            </w:r>
            <w:r w:rsidR="002C4BC9">
              <w:rPr>
                <w:webHidden/>
              </w:rPr>
              <w:tab/>
            </w:r>
            <w:r w:rsidR="002C4BC9">
              <w:rPr>
                <w:webHidden/>
              </w:rPr>
              <w:fldChar w:fldCharType="begin"/>
            </w:r>
            <w:r w:rsidR="002C4BC9">
              <w:rPr>
                <w:webHidden/>
              </w:rPr>
              <w:instrText xml:space="preserve"> PAGEREF _Toc482005412 \h </w:instrText>
            </w:r>
            <w:r w:rsidR="002C4BC9">
              <w:rPr>
                <w:webHidden/>
              </w:rPr>
            </w:r>
            <w:r w:rsidR="002C4BC9">
              <w:rPr>
                <w:webHidden/>
              </w:rPr>
              <w:fldChar w:fldCharType="separate"/>
            </w:r>
            <w:r w:rsidR="002C4BC9">
              <w:rPr>
                <w:webHidden/>
              </w:rPr>
              <w:t>55</w:t>
            </w:r>
            <w:r w:rsidR="002C4BC9">
              <w:rPr>
                <w:webHidden/>
              </w:rPr>
              <w:fldChar w:fldCharType="end"/>
            </w:r>
          </w:hyperlink>
        </w:p>
        <w:p w14:paraId="6BC54AEA" w14:textId="77777777" w:rsidR="002C4BC9" w:rsidRDefault="005D40E4">
          <w:pPr>
            <w:pStyle w:val="TM1"/>
            <w:tabs>
              <w:tab w:val="left" w:pos="2070"/>
            </w:tabs>
            <w:rPr>
              <w:rFonts w:asciiTheme="minorHAnsi" w:eastAsiaTheme="minorEastAsia" w:hAnsiTheme="minorHAnsi" w:cstheme="minorBidi"/>
              <w:b w:val="0"/>
              <w:noProof/>
              <w:sz w:val="22"/>
              <w:szCs w:val="22"/>
              <w:lang w:val="fr-FR" w:eastAsia="fr-FR"/>
            </w:rPr>
          </w:pPr>
          <w:hyperlink w:anchor="_Toc482005413" w:history="1">
            <w:r w:rsidR="002C4BC9" w:rsidRPr="004E4F97">
              <w:rPr>
                <w:rStyle w:val="Lienhypertexte"/>
                <w:noProof/>
              </w:rPr>
              <w:t>Section IV.</w:t>
            </w:r>
            <w:r w:rsidR="002C4BC9">
              <w:rPr>
                <w:rFonts w:asciiTheme="minorHAnsi" w:eastAsiaTheme="minorEastAsia" w:hAnsiTheme="minorHAnsi" w:cstheme="minorBidi"/>
                <w:b w:val="0"/>
                <w:noProof/>
                <w:sz w:val="22"/>
                <w:szCs w:val="22"/>
                <w:lang w:val="fr-FR" w:eastAsia="fr-FR"/>
              </w:rPr>
              <w:tab/>
            </w:r>
            <w:r w:rsidR="002C4BC9" w:rsidRPr="004E4F97">
              <w:rPr>
                <w:rStyle w:val="Lienhypertexte"/>
                <w:noProof/>
              </w:rPr>
              <w:t>B. Financial Proposal Forms</w:t>
            </w:r>
            <w:r w:rsidR="002C4BC9">
              <w:rPr>
                <w:noProof/>
                <w:webHidden/>
              </w:rPr>
              <w:tab/>
            </w:r>
            <w:r w:rsidR="002C4BC9">
              <w:rPr>
                <w:noProof/>
                <w:webHidden/>
              </w:rPr>
              <w:fldChar w:fldCharType="begin"/>
            </w:r>
            <w:r w:rsidR="002C4BC9">
              <w:rPr>
                <w:noProof/>
                <w:webHidden/>
              </w:rPr>
              <w:instrText xml:space="preserve"> PAGEREF _Toc482005413 \h </w:instrText>
            </w:r>
            <w:r w:rsidR="002C4BC9">
              <w:rPr>
                <w:noProof/>
                <w:webHidden/>
              </w:rPr>
            </w:r>
            <w:r w:rsidR="002C4BC9">
              <w:rPr>
                <w:noProof/>
                <w:webHidden/>
              </w:rPr>
              <w:fldChar w:fldCharType="separate"/>
            </w:r>
            <w:r w:rsidR="002C4BC9">
              <w:rPr>
                <w:noProof/>
                <w:webHidden/>
              </w:rPr>
              <w:t>57</w:t>
            </w:r>
            <w:r w:rsidR="002C4BC9">
              <w:rPr>
                <w:noProof/>
                <w:webHidden/>
              </w:rPr>
              <w:fldChar w:fldCharType="end"/>
            </w:r>
          </w:hyperlink>
        </w:p>
        <w:p w14:paraId="0AD7D671" w14:textId="77777777" w:rsidR="002C4BC9" w:rsidRDefault="005D40E4">
          <w:pPr>
            <w:pStyle w:val="TM2"/>
            <w:rPr>
              <w:rFonts w:asciiTheme="minorHAnsi" w:eastAsiaTheme="minorEastAsia" w:hAnsiTheme="minorHAnsi" w:cstheme="minorBidi"/>
              <w:sz w:val="22"/>
              <w:szCs w:val="22"/>
              <w:lang w:val="fr-FR" w:eastAsia="fr-FR"/>
            </w:rPr>
          </w:pPr>
          <w:hyperlink w:anchor="_Toc482005414" w:history="1">
            <w:r w:rsidR="002C4BC9" w:rsidRPr="004E4F97">
              <w:rPr>
                <w:rStyle w:val="Lienhypertexte"/>
              </w:rPr>
              <w:t>Form FIN-1.</w:t>
            </w:r>
            <w:r w:rsidR="002C4BC9">
              <w:rPr>
                <w:rFonts w:asciiTheme="minorHAnsi" w:eastAsiaTheme="minorEastAsia" w:hAnsiTheme="minorHAnsi" w:cstheme="minorBidi"/>
                <w:sz w:val="22"/>
                <w:szCs w:val="22"/>
                <w:lang w:val="fr-FR" w:eastAsia="fr-FR"/>
              </w:rPr>
              <w:tab/>
            </w:r>
            <w:r w:rsidR="002C4BC9" w:rsidRPr="004E4F97">
              <w:rPr>
                <w:rStyle w:val="Lienhypertexte"/>
              </w:rPr>
              <w:t>Financial Proposal Submission Form</w:t>
            </w:r>
            <w:r w:rsidR="002C4BC9">
              <w:rPr>
                <w:webHidden/>
              </w:rPr>
              <w:tab/>
            </w:r>
            <w:r w:rsidR="002C4BC9">
              <w:rPr>
                <w:webHidden/>
              </w:rPr>
              <w:fldChar w:fldCharType="begin"/>
            </w:r>
            <w:r w:rsidR="002C4BC9">
              <w:rPr>
                <w:webHidden/>
              </w:rPr>
              <w:instrText xml:space="preserve"> PAGEREF _Toc482005414 \h </w:instrText>
            </w:r>
            <w:r w:rsidR="002C4BC9">
              <w:rPr>
                <w:webHidden/>
              </w:rPr>
            </w:r>
            <w:r w:rsidR="002C4BC9">
              <w:rPr>
                <w:webHidden/>
              </w:rPr>
              <w:fldChar w:fldCharType="separate"/>
            </w:r>
            <w:r w:rsidR="002C4BC9">
              <w:rPr>
                <w:webHidden/>
              </w:rPr>
              <w:t>58</w:t>
            </w:r>
            <w:r w:rsidR="002C4BC9">
              <w:rPr>
                <w:webHidden/>
              </w:rPr>
              <w:fldChar w:fldCharType="end"/>
            </w:r>
          </w:hyperlink>
        </w:p>
        <w:p w14:paraId="154A6207" w14:textId="77777777" w:rsidR="002C4BC9" w:rsidRDefault="005D40E4">
          <w:pPr>
            <w:pStyle w:val="TM2"/>
            <w:rPr>
              <w:rFonts w:asciiTheme="minorHAnsi" w:eastAsiaTheme="minorEastAsia" w:hAnsiTheme="minorHAnsi" w:cstheme="minorBidi"/>
              <w:sz w:val="22"/>
              <w:szCs w:val="22"/>
              <w:lang w:val="fr-FR" w:eastAsia="fr-FR"/>
            </w:rPr>
          </w:pPr>
          <w:hyperlink w:anchor="_Toc482005415" w:history="1">
            <w:r w:rsidR="002C4BC9" w:rsidRPr="004E4F97">
              <w:rPr>
                <w:rStyle w:val="Lienhypertexte"/>
              </w:rPr>
              <w:t>Form FIN-2.</w:t>
            </w:r>
            <w:r w:rsidR="002C4BC9">
              <w:rPr>
                <w:rFonts w:asciiTheme="minorHAnsi" w:eastAsiaTheme="minorEastAsia" w:hAnsiTheme="minorHAnsi" w:cstheme="minorBidi"/>
                <w:sz w:val="22"/>
                <w:szCs w:val="22"/>
                <w:lang w:val="fr-FR" w:eastAsia="fr-FR"/>
              </w:rPr>
              <w:tab/>
            </w:r>
            <w:r w:rsidR="002C4BC9" w:rsidRPr="004E4F97">
              <w:rPr>
                <w:rStyle w:val="Lienhypertexte"/>
              </w:rPr>
              <w:t>Price Summary</w:t>
            </w:r>
            <w:r w:rsidR="002C4BC9">
              <w:rPr>
                <w:webHidden/>
              </w:rPr>
              <w:tab/>
            </w:r>
            <w:r w:rsidR="002C4BC9">
              <w:rPr>
                <w:webHidden/>
              </w:rPr>
              <w:fldChar w:fldCharType="begin"/>
            </w:r>
            <w:r w:rsidR="002C4BC9">
              <w:rPr>
                <w:webHidden/>
              </w:rPr>
              <w:instrText xml:space="preserve"> PAGEREF _Toc482005415 \h </w:instrText>
            </w:r>
            <w:r w:rsidR="002C4BC9">
              <w:rPr>
                <w:webHidden/>
              </w:rPr>
            </w:r>
            <w:r w:rsidR="002C4BC9">
              <w:rPr>
                <w:webHidden/>
              </w:rPr>
              <w:fldChar w:fldCharType="separate"/>
            </w:r>
            <w:r w:rsidR="002C4BC9">
              <w:rPr>
                <w:webHidden/>
              </w:rPr>
              <w:t>59</w:t>
            </w:r>
            <w:r w:rsidR="002C4BC9">
              <w:rPr>
                <w:webHidden/>
              </w:rPr>
              <w:fldChar w:fldCharType="end"/>
            </w:r>
          </w:hyperlink>
        </w:p>
        <w:p w14:paraId="619F6A20" w14:textId="77777777" w:rsidR="002C4BC9" w:rsidRDefault="005D40E4">
          <w:pPr>
            <w:pStyle w:val="TM2"/>
            <w:rPr>
              <w:rFonts w:asciiTheme="minorHAnsi" w:eastAsiaTheme="minorEastAsia" w:hAnsiTheme="minorHAnsi" w:cstheme="minorBidi"/>
              <w:sz w:val="22"/>
              <w:szCs w:val="22"/>
              <w:lang w:val="fr-FR" w:eastAsia="fr-FR"/>
            </w:rPr>
          </w:pPr>
          <w:hyperlink w:anchor="_Toc482005416" w:history="1">
            <w:r w:rsidR="002C4BC9" w:rsidRPr="004E4F97">
              <w:rPr>
                <w:rStyle w:val="Lienhypertexte"/>
              </w:rPr>
              <w:t>Form FIN-3.</w:t>
            </w:r>
            <w:r w:rsidR="002C4BC9">
              <w:rPr>
                <w:rFonts w:asciiTheme="minorHAnsi" w:eastAsiaTheme="minorEastAsia" w:hAnsiTheme="minorHAnsi" w:cstheme="minorBidi"/>
                <w:sz w:val="22"/>
                <w:szCs w:val="22"/>
                <w:lang w:val="fr-FR" w:eastAsia="fr-FR"/>
              </w:rPr>
              <w:tab/>
            </w:r>
            <w:r w:rsidR="002C4BC9" w:rsidRPr="004E4F97">
              <w:rPr>
                <w:rStyle w:val="Lienhypertexte"/>
              </w:rPr>
              <w:t>Breakdown of Price by Activity</w:t>
            </w:r>
            <w:r w:rsidR="002C4BC9">
              <w:rPr>
                <w:webHidden/>
              </w:rPr>
              <w:tab/>
            </w:r>
            <w:r w:rsidR="002C4BC9">
              <w:rPr>
                <w:webHidden/>
              </w:rPr>
              <w:fldChar w:fldCharType="begin"/>
            </w:r>
            <w:r w:rsidR="002C4BC9">
              <w:rPr>
                <w:webHidden/>
              </w:rPr>
              <w:instrText xml:space="preserve"> PAGEREF _Toc482005416 \h </w:instrText>
            </w:r>
            <w:r w:rsidR="002C4BC9">
              <w:rPr>
                <w:webHidden/>
              </w:rPr>
            </w:r>
            <w:r w:rsidR="002C4BC9">
              <w:rPr>
                <w:webHidden/>
              </w:rPr>
              <w:fldChar w:fldCharType="separate"/>
            </w:r>
            <w:r w:rsidR="002C4BC9">
              <w:rPr>
                <w:webHidden/>
              </w:rPr>
              <w:t>60</w:t>
            </w:r>
            <w:r w:rsidR="002C4BC9">
              <w:rPr>
                <w:webHidden/>
              </w:rPr>
              <w:fldChar w:fldCharType="end"/>
            </w:r>
          </w:hyperlink>
        </w:p>
        <w:p w14:paraId="3BB747AF" w14:textId="77777777" w:rsidR="002C4BC9" w:rsidRDefault="005D40E4">
          <w:pPr>
            <w:pStyle w:val="TM2"/>
            <w:rPr>
              <w:rFonts w:asciiTheme="minorHAnsi" w:eastAsiaTheme="minorEastAsia" w:hAnsiTheme="minorHAnsi" w:cstheme="minorBidi"/>
              <w:sz w:val="22"/>
              <w:szCs w:val="22"/>
              <w:lang w:val="fr-FR" w:eastAsia="fr-FR"/>
            </w:rPr>
          </w:pPr>
          <w:hyperlink w:anchor="_Toc482005417" w:history="1">
            <w:r w:rsidR="002C4BC9" w:rsidRPr="004E4F97">
              <w:rPr>
                <w:rStyle w:val="Lienhypertexte"/>
              </w:rPr>
              <w:t>Form FIN-4.</w:t>
            </w:r>
            <w:r w:rsidR="002C4BC9">
              <w:rPr>
                <w:rFonts w:asciiTheme="minorHAnsi" w:eastAsiaTheme="minorEastAsia" w:hAnsiTheme="minorHAnsi" w:cstheme="minorBidi"/>
                <w:sz w:val="22"/>
                <w:szCs w:val="22"/>
                <w:lang w:val="fr-FR" w:eastAsia="fr-FR"/>
              </w:rPr>
              <w:tab/>
            </w:r>
            <w:r w:rsidR="002C4BC9" w:rsidRPr="004E4F97">
              <w:rPr>
                <w:rStyle w:val="Lienhypertexte"/>
              </w:rPr>
              <w:t>Breakdown of Remuneration</w:t>
            </w:r>
            <w:r w:rsidR="002C4BC9">
              <w:rPr>
                <w:webHidden/>
              </w:rPr>
              <w:tab/>
            </w:r>
            <w:r w:rsidR="002C4BC9">
              <w:rPr>
                <w:webHidden/>
              </w:rPr>
              <w:fldChar w:fldCharType="begin"/>
            </w:r>
            <w:r w:rsidR="002C4BC9">
              <w:rPr>
                <w:webHidden/>
              </w:rPr>
              <w:instrText xml:space="preserve"> PAGEREF _Toc482005417 \h </w:instrText>
            </w:r>
            <w:r w:rsidR="002C4BC9">
              <w:rPr>
                <w:webHidden/>
              </w:rPr>
            </w:r>
            <w:r w:rsidR="002C4BC9">
              <w:rPr>
                <w:webHidden/>
              </w:rPr>
              <w:fldChar w:fldCharType="separate"/>
            </w:r>
            <w:r w:rsidR="002C4BC9">
              <w:rPr>
                <w:webHidden/>
              </w:rPr>
              <w:t>61</w:t>
            </w:r>
            <w:r w:rsidR="002C4BC9">
              <w:rPr>
                <w:webHidden/>
              </w:rPr>
              <w:fldChar w:fldCharType="end"/>
            </w:r>
          </w:hyperlink>
        </w:p>
        <w:p w14:paraId="0145DA4C" w14:textId="77777777" w:rsidR="002C4BC9" w:rsidRDefault="005D40E4">
          <w:pPr>
            <w:pStyle w:val="TM1"/>
            <w:tabs>
              <w:tab w:val="left" w:pos="2070"/>
            </w:tabs>
            <w:rPr>
              <w:rFonts w:asciiTheme="minorHAnsi" w:eastAsiaTheme="minorEastAsia" w:hAnsiTheme="minorHAnsi" w:cstheme="minorBidi"/>
              <w:b w:val="0"/>
              <w:noProof/>
              <w:sz w:val="22"/>
              <w:szCs w:val="22"/>
              <w:lang w:val="fr-FR" w:eastAsia="fr-FR"/>
            </w:rPr>
          </w:pPr>
          <w:hyperlink w:anchor="_Toc482005418" w:history="1">
            <w:r w:rsidR="002C4BC9" w:rsidRPr="004E4F97">
              <w:rPr>
                <w:rStyle w:val="Lienhypertexte"/>
                <w:noProof/>
              </w:rPr>
              <w:t>Section V.</w:t>
            </w:r>
            <w:r w:rsidR="002C4BC9">
              <w:rPr>
                <w:rFonts w:asciiTheme="minorHAnsi" w:eastAsiaTheme="minorEastAsia" w:hAnsiTheme="minorHAnsi" w:cstheme="minorBidi"/>
                <w:b w:val="0"/>
                <w:noProof/>
                <w:sz w:val="22"/>
                <w:szCs w:val="22"/>
                <w:lang w:val="fr-FR" w:eastAsia="fr-FR"/>
              </w:rPr>
              <w:tab/>
            </w:r>
            <w:r w:rsidR="002C4BC9" w:rsidRPr="004E4F97">
              <w:rPr>
                <w:rStyle w:val="Lienhypertexte"/>
                <w:noProof/>
              </w:rPr>
              <w:t>Terms of Reference</w:t>
            </w:r>
            <w:r w:rsidR="002C4BC9">
              <w:rPr>
                <w:noProof/>
                <w:webHidden/>
              </w:rPr>
              <w:tab/>
            </w:r>
            <w:r w:rsidR="002C4BC9">
              <w:rPr>
                <w:noProof/>
                <w:webHidden/>
              </w:rPr>
              <w:fldChar w:fldCharType="begin"/>
            </w:r>
            <w:r w:rsidR="002C4BC9">
              <w:rPr>
                <w:noProof/>
                <w:webHidden/>
              </w:rPr>
              <w:instrText xml:space="preserve"> PAGEREF _Toc482005418 \h </w:instrText>
            </w:r>
            <w:r w:rsidR="002C4BC9">
              <w:rPr>
                <w:noProof/>
                <w:webHidden/>
              </w:rPr>
            </w:r>
            <w:r w:rsidR="002C4BC9">
              <w:rPr>
                <w:noProof/>
                <w:webHidden/>
              </w:rPr>
              <w:fldChar w:fldCharType="separate"/>
            </w:r>
            <w:r w:rsidR="002C4BC9">
              <w:rPr>
                <w:noProof/>
                <w:webHidden/>
              </w:rPr>
              <w:t>62</w:t>
            </w:r>
            <w:r w:rsidR="002C4BC9">
              <w:rPr>
                <w:noProof/>
                <w:webHidden/>
              </w:rPr>
              <w:fldChar w:fldCharType="end"/>
            </w:r>
          </w:hyperlink>
        </w:p>
        <w:p w14:paraId="6FD4414A" w14:textId="77777777" w:rsidR="002C4BC9" w:rsidRDefault="005D40E4">
          <w:pPr>
            <w:pStyle w:val="TM1"/>
            <w:rPr>
              <w:rFonts w:asciiTheme="minorHAnsi" w:eastAsiaTheme="minorEastAsia" w:hAnsiTheme="minorHAnsi" w:cstheme="minorBidi"/>
              <w:b w:val="0"/>
              <w:noProof/>
              <w:sz w:val="22"/>
              <w:szCs w:val="22"/>
              <w:lang w:val="fr-FR" w:eastAsia="fr-FR"/>
            </w:rPr>
          </w:pPr>
          <w:hyperlink w:anchor="_Toc482005419" w:history="1">
            <w:r w:rsidR="002C4BC9" w:rsidRPr="004E4F97">
              <w:rPr>
                <w:rStyle w:val="Lienhypertexte"/>
                <w:noProof/>
              </w:rPr>
              <w:t>PART 2: CONDITIONS OF CONTRACT AND CONTRACT FORMS</w:t>
            </w:r>
            <w:r w:rsidR="002C4BC9">
              <w:rPr>
                <w:noProof/>
                <w:webHidden/>
              </w:rPr>
              <w:tab/>
            </w:r>
            <w:r w:rsidR="002C4BC9">
              <w:rPr>
                <w:noProof/>
                <w:webHidden/>
              </w:rPr>
              <w:fldChar w:fldCharType="begin"/>
            </w:r>
            <w:r w:rsidR="002C4BC9">
              <w:rPr>
                <w:noProof/>
                <w:webHidden/>
              </w:rPr>
              <w:instrText xml:space="preserve"> PAGEREF _Toc482005419 \h </w:instrText>
            </w:r>
            <w:r w:rsidR="002C4BC9">
              <w:rPr>
                <w:noProof/>
                <w:webHidden/>
              </w:rPr>
            </w:r>
            <w:r w:rsidR="002C4BC9">
              <w:rPr>
                <w:noProof/>
                <w:webHidden/>
              </w:rPr>
              <w:fldChar w:fldCharType="separate"/>
            </w:r>
            <w:r w:rsidR="002C4BC9">
              <w:rPr>
                <w:noProof/>
                <w:webHidden/>
              </w:rPr>
              <w:t>125</w:t>
            </w:r>
            <w:r w:rsidR="002C4BC9">
              <w:rPr>
                <w:noProof/>
                <w:webHidden/>
              </w:rPr>
              <w:fldChar w:fldCharType="end"/>
            </w:r>
          </w:hyperlink>
        </w:p>
        <w:p w14:paraId="3CD9B01E" w14:textId="77777777" w:rsidR="002C4BC9" w:rsidRDefault="005D40E4">
          <w:pPr>
            <w:pStyle w:val="TM2"/>
            <w:rPr>
              <w:rFonts w:asciiTheme="minorHAnsi" w:eastAsiaTheme="minorEastAsia" w:hAnsiTheme="minorHAnsi" w:cstheme="minorBidi"/>
              <w:sz w:val="22"/>
              <w:szCs w:val="22"/>
              <w:lang w:val="fr-FR" w:eastAsia="fr-FR"/>
            </w:rPr>
          </w:pPr>
          <w:hyperlink w:anchor="_Toc482005420" w:history="1">
            <w:r w:rsidR="002C4BC9" w:rsidRPr="004E4F97">
              <w:rPr>
                <w:rStyle w:val="Lienhypertexte"/>
              </w:rPr>
              <w:t>CONTRACT AGREEMENT</w:t>
            </w:r>
            <w:r w:rsidR="002C4BC9">
              <w:rPr>
                <w:webHidden/>
              </w:rPr>
              <w:tab/>
            </w:r>
            <w:r w:rsidR="002C4BC9">
              <w:rPr>
                <w:webHidden/>
              </w:rPr>
              <w:fldChar w:fldCharType="begin"/>
            </w:r>
            <w:r w:rsidR="002C4BC9">
              <w:rPr>
                <w:webHidden/>
              </w:rPr>
              <w:instrText xml:space="preserve"> PAGEREF _Toc482005420 \h </w:instrText>
            </w:r>
            <w:r w:rsidR="002C4BC9">
              <w:rPr>
                <w:webHidden/>
              </w:rPr>
            </w:r>
            <w:r w:rsidR="002C4BC9">
              <w:rPr>
                <w:webHidden/>
              </w:rPr>
              <w:fldChar w:fldCharType="separate"/>
            </w:r>
            <w:r w:rsidR="002C4BC9">
              <w:rPr>
                <w:webHidden/>
              </w:rPr>
              <w:t>126</w:t>
            </w:r>
            <w:r w:rsidR="002C4BC9">
              <w:rPr>
                <w:webHidden/>
              </w:rPr>
              <w:fldChar w:fldCharType="end"/>
            </w:r>
          </w:hyperlink>
        </w:p>
        <w:p w14:paraId="06463410" w14:textId="77777777" w:rsidR="002C4BC9" w:rsidRDefault="005D40E4">
          <w:pPr>
            <w:pStyle w:val="TM1"/>
            <w:tabs>
              <w:tab w:val="left" w:pos="2070"/>
            </w:tabs>
            <w:rPr>
              <w:rFonts w:asciiTheme="minorHAnsi" w:eastAsiaTheme="minorEastAsia" w:hAnsiTheme="minorHAnsi" w:cstheme="minorBidi"/>
              <w:b w:val="0"/>
              <w:noProof/>
              <w:sz w:val="22"/>
              <w:szCs w:val="22"/>
              <w:lang w:val="fr-FR" w:eastAsia="fr-FR"/>
            </w:rPr>
          </w:pPr>
          <w:hyperlink w:anchor="_Toc482005421" w:history="1">
            <w:r w:rsidR="002C4BC9" w:rsidRPr="004E4F97">
              <w:rPr>
                <w:rStyle w:val="Lienhypertexte"/>
                <w:noProof/>
              </w:rPr>
              <w:t>Section VI.</w:t>
            </w:r>
            <w:r w:rsidR="002C4BC9">
              <w:rPr>
                <w:rFonts w:asciiTheme="minorHAnsi" w:eastAsiaTheme="minorEastAsia" w:hAnsiTheme="minorHAnsi" w:cstheme="minorBidi"/>
                <w:b w:val="0"/>
                <w:noProof/>
                <w:sz w:val="22"/>
                <w:szCs w:val="22"/>
                <w:lang w:val="fr-FR" w:eastAsia="fr-FR"/>
              </w:rPr>
              <w:tab/>
            </w:r>
            <w:r w:rsidR="002C4BC9" w:rsidRPr="004E4F97">
              <w:rPr>
                <w:rStyle w:val="Lienhypertexte"/>
                <w:noProof/>
              </w:rPr>
              <w:t>GENERAL CONDITIONS OF CONTRACT</w:t>
            </w:r>
            <w:r w:rsidR="002C4BC9">
              <w:rPr>
                <w:noProof/>
                <w:webHidden/>
              </w:rPr>
              <w:tab/>
            </w:r>
            <w:r w:rsidR="002C4BC9">
              <w:rPr>
                <w:noProof/>
                <w:webHidden/>
              </w:rPr>
              <w:fldChar w:fldCharType="begin"/>
            </w:r>
            <w:r w:rsidR="002C4BC9">
              <w:rPr>
                <w:noProof/>
                <w:webHidden/>
              </w:rPr>
              <w:instrText xml:space="preserve"> PAGEREF _Toc482005421 \h </w:instrText>
            </w:r>
            <w:r w:rsidR="002C4BC9">
              <w:rPr>
                <w:noProof/>
                <w:webHidden/>
              </w:rPr>
            </w:r>
            <w:r w:rsidR="002C4BC9">
              <w:rPr>
                <w:noProof/>
                <w:webHidden/>
              </w:rPr>
              <w:fldChar w:fldCharType="separate"/>
            </w:r>
            <w:r w:rsidR="002C4BC9">
              <w:rPr>
                <w:noProof/>
                <w:webHidden/>
              </w:rPr>
              <w:t>128</w:t>
            </w:r>
            <w:r w:rsidR="002C4BC9">
              <w:rPr>
                <w:noProof/>
                <w:webHidden/>
              </w:rPr>
              <w:fldChar w:fldCharType="end"/>
            </w:r>
          </w:hyperlink>
        </w:p>
        <w:p w14:paraId="4E47F006" w14:textId="77777777" w:rsidR="002C4BC9" w:rsidRDefault="005D40E4">
          <w:pPr>
            <w:pStyle w:val="TM1"/>
            <w:tabs>
              <w:tab w:val="left" w:pos="2070"/>
            </w:tabs>
            <w:rPr>
              <w:rFonts w:asciiTheme="minorHAnsi" w:eastAsiaTheme="minorEastAsia" w:hAnsiTheme="minorHAnsi" w:cstheme="minorBidi"/>
              <w:b w:val="0"/>
              <w:noProof/>
              <w:sz w:val="22"/>
              <w:szCs w:val="22"/>
              <w:lang w:val="fr-FR" w:eastAsia="fr-FR"/>
            </w:rPr>
          </w:pPr>
          <w:hyperlink w:anchor="_Toc482005422" w:history="1">
            <w:r w:rsidR="002C4BC9" w:rsidRPr="004E4F97">
              <w:rPr>
                <w:rStyle w:val="Lienhypertexte"/>
                <w:noProof/>
              </w:rPr>
              <w:t>Section VII.</w:t>
            </w:r>
            <w:r w:rsidR="002C4BC9">
              <w:rPr>
                <w:rFonts w:asciiTheme="minorHAnsi" w:eastAsiaTheme="minorEastAsia" w:hAnsiTheme="minorHAnsi" w:cstheme="minorBidi"/>
                <w:b w:val="0"/>
                <w:noProof/>
                <w:sz w:val="22"/>
                <w:szCs w:val="22"/>
                <w:lang w:val="fr-FR" w:eastAsia="fr-FR"/>
              </w:rPr>
              <w:tab/>
            </w:r>
            <w:r w:rsidR="002C4BC9" w:rsidRPr="004E4F97">
              <w:rPr>
                <w:rStyle w:val="Lienhypertexte"/>
                <w:noProof/>
              </w:rPr>
              <w:t>SPECIAL CONDITIONS OF CONTRACT</w:t>
            </w:r>
            <w:r w:rsidR="002C4BC9">
              <w:rPr>
                <w:noProof/>
                <w:webHidden/>
              </w:rPr>
              <w:tab/>
            </w:r>
            <w:r w:rsidR="002C4BC9">
              <w:rPr>
                <w:noProof/>
                <w:webHidden/>
              </w:rPr>
              <w:fldChar w:fldCharType="begin"/>
            </w:r>
            <w:r w:rsidR="002C4BC9">
              <w:rPr>
                <w:noProof/>
                <w:webHidden/>
              </w:rPr>
              <w:instrText xml:space="preserve"> PAGEREF _Toc482005422 \h </w:instrText>
            </w:r>
            <w:r w:rsidR="002C4BC9">
              <w:rPr>
                <w:noProof/>
                <w:webHidden/>
              </w:rPr>
            </w:r>
            <w:r w:rsidR="002C4BC9">
              <w:rPr>
                <w:noProof/>
                <w:webHidden/>
              </w:rPr>
              <w:fldChar w:fldCharType="separate"/>
            </w:r>
            <w:r w:rsidR="002C4BC9">
              <w:rPr>
                <w:noProof/>
                <w:webHidden/>
              </w:rPr>
              <w:t>156</w:t>
            </w:r>
            <w:r w:rsidR="002C4BC9">
              <w:rPr>
                <w:noProof/>
                <w:webHidden/>
              </w:rPr>
              <w:fldChar w:fldCharType="end"/>
            </w:r>
          </w:hyperlink>
        </w:p>
        <w:p w14:paraId="38D00872" w14:textId="77777777" w:rsidR="002C4BC9" w:rsidRDefault="005D40E4">
          <w:pPr>
            <w:pStyle w:val="TM2"/>
            <w:rPr>
              <w:rFonts w:asciiTheme="minorHAnsi" w:eastAsiaTheme="minorEastAsia" w:hAnsiTheme="minorHAnsi" w:cstheme="minorBidi"/>
              <w:sz w:val="22"/>
              <w:szCs w:val="22"/>
              <w:lang w:val="fr-FR" w:eastAsia="fr-FR"/>
            </w:rPr>
          </w:pPr>
          <w:hyperlink w:anchor="_Toc482005423" w:history="1">
            <w:r w:rsidR="002C4BC9" w:rsidRPr="004E4F97">
              <w:rPr>
                <w:rStyle w:val="Lienhypertexte"/>
              </w:rPr>
              <w:t>ANNEXES TO CONTRACT</w:t>
            </w:r>
            <w:r w:rsidR="002C4BC9">
              <w:rPr>
                <w:webHidden/>
              </w:rPr>
              <w:tab/>
            </w:r>
            <w:r w:rsidR="002C4BC9">
              <w:rPr>
                <w:webHidden/>
              </w:rPr>
              <w:fldChar w:fldCharType="begin"/>
            </w:r>
            <w:r w:rsidR="002C4BC9">
              <w:rPr>
                <w:webHidden/>
              </w:rPr>
              <w:instrText xml:space="preserve"> PAGEREF _Toc482005423 \h </w:instrText>
            </w:r>
            <w:r w:rsidR="002C4BC9">
              <w:rPr>
                <w:webHidden/>
              </w:rPr>
            </w:r>
            <w:r w:rsidR="002C4BC9">
              <w:rPr>
                <w:webHidden/>
              </w:rPr>
              <w:fldChar w:fldCharType="separate"/>
            </w:r>
            <w:r w:rsidR="002C4BC9">
              <w:rPr>
                <w:webHidden/>
              </w:rPr>
              <w:t>166</w:t>
            </w:r>
            <w:r w:rsidR="002C4BC9">
              <w:rPr>
                <w:webHidden/>
              </w:rPr>
              <w:fldChar w:fldCharType="end"/>
            </w:r>
          </w:hyperlink>
        </w:p>
        <w:p w14:paraId="1FE0D755" w14:textId="77777777" w:rsidR="002C4BC9" w:rsidRDefault="005D40E4">
          <w:pPr>
            <w:pStyle w:val="TM4"/>
            <w:rPr>
              <w:rFonts w:asciiTheme="minorHAnsi" w:eastAsiaTheme="minorEastAsia" w:hAnsiTheme="minorHAnsi" w:cstheme="minorBidi"/>
              <w:noProof/>
              <w:sz w:val="22"/>
              <w:szCs w:val="22"/>
              <w:lang w:val="fr-FR" w:eastAsia="fr-FR"/>
            </w:rPr>
          </w:pPr>
          <w:hyperlink w:anchor="_Toc482005424" w:history="1">
            <w:r w:rsidR="002C4BC9" w:rsidRPr="004E4F97">
              <w:rPr>
                <w:rStyle w:val="Lienhypertexte"/>
                <w:noProof/>
              </w:rPr>
              <w:t>Annex A: Description of Services</w:t>
            </w:r>
            <w:r w:rsidR="002C4BC9">
              <w:rPr>
                <w:noProof/>
                <w:webHidden/>
              </w:rPr>
              <w:tab/>
            </w:r>
            <w:r w:rsidR="002C4BC9">
              <w:rPr>
                <w:noProof/>
                <w:webHidden/>
              </w:rPr>
              <w:fldChar w:fldCharType="begin"/>
            </w:r>
            <w:r w:rsidR="002C4BC9">
              <w:rPr>
                <w:noProof/>
                <w:webHidden/>
              </w:rPr>
              <w:instrText xml:space="preserve"> PAGEREF _Toc482005424 \h </w:instrText>
            </w:r>
            <w:r w:rsidR="002C4BC9">
              <w:rPr>
                <w:noProof/>
                <w:webHidden/>
              </w:rPr>
            </w:r>
            <w:r w:rsidR="002C4BC9">
              <w:rPr>
                <w:noProof/>
                <w:webHidden/>
              </w:rPr>
              <w:fldChar w:fldCharType="separate"/>
            </w:r>
            <w:r w:rsidR="002C4BC9">
              <w:rPr>
                <w:noProof/>
                <w:webHidden/>
              </w:rPr>
              <w:t>166</w:t>
            </w:r>
            <w:r w:rsidR="002C4BC9">
              <w:rPr>
                <w:noProof/>
                <w:webHidden/>
              </w:rPr>
              <w:fldChar w:fldCharType="end"/>
            </w:r>
          </w:hyperlink>
        </w:p>
        <w:p w14:paraId="0FB18A29" w14:textId="77777777" w:rsidR="002C4BC9" w:rsidRDefault="005D40E4">
          <w:pPr>
            <w:pStyle w:val="TM4"/>
            <w:rPr>
              <w:rFonts w:asciiTheme="minorHAnsi" w:eastAsiaTheme="minorEastAsia" w:hAnsiTheme="minorHAnsi" w:cstheme="minorBidi"/>
              <w:noProof/>
              <w:sz w:val="22"/>
              <w:szCs w:val="22"/>
              <w:lang w:val="fr-FR" w:eastAsia="fr-FR"/>
            </w:rPr>
          </w:pPr>
          <w:hyperlink w:anchor="_Toc482005425" w:history="1">
            <w:r w:rsidR="002C4BC9" w:rsidRPr="004E4F97">
              <w:rPr>
                <w:rStyle w:val="Lienhypertexte"/>
                <w:noProof/>
              </w:rPr>
              <w:t>Annex B: Additional Provisions</w:t>
            </w:r>
            <w:r w:rsidR="002C4BC9">
              <w:rPr>
                <w:noProof/>
                <w:webHidden/>
              </w:rPr>
              <w:tab/>
            </w:r>
            <w:r w:rsidR="002C4BC9">
              <w:rPr>
                <w:noProof/>
                <w:webHidden/>
              </w:rPr>
              <w:fldChar w:fldCharType="begin"/>
            </w:r>
            <w:r w:rsidR="002C4BC9">
              <w:rPr>
                <w:noProof/>
                <w:webHidden/>
              </w:rPr>
              <w:instrText xml:space="preserve"> PAGEREF _Toc482005425 \h </w:instrText>
            </w:r>
            <w:r w:rsidR="002C4BC9">
              <w:rPr>
                <w:noProof/>
                <w:webHidden/>
              </w:rPr>
            </w:r>
            <w:r w:rsidR="002C4BC9">
              <w:rPr>
                <w:noProof/>
                <w:webHidden/>
              </w:rPr>
              <w:fldChar w:fldCharType="separate"/>
            </w:r>
            <w:r w:rsidR="002C4BC9">
              <w:rPr>
                <w:noProof/>
                <w:webHidden/>
              </w:rPr>
              <w:t>167</w:t>
            </w:r>
            <w:r w:rsidR="002C4BC9">
              <w:rPr>
                <w:noProof/>
                <w:webHidden/>
              </w:rPr>
              <w:fldChar w:fldCharType="end"/>
            </w:r>
          </w:hyperlink>
        </w:p>
        <w:p w14:paraId="290DF5CD" w14:textId="77777777" w:rsidR="002C4BC9" w:rsidRDefault="005D40E4">
          <w:pPr>
            <w:pStyle w:val="TM4"/>
            <w:rPr>
              <w:rFonts w:asciiTheme="minorHAnsi" w:eastAsiaTheme="minorEastAsia" w:hAnsiTheme="minorHAnsi" w:cstheme="minorBidi"/>
              <w:noProof/>
              <w:sz w:val="22"/>
              <w:szCs w:val="22"/>
              <w:lang w:val="fr-FR" w:eastAsia="fr-FR"/>
            </w:rPr>
          </w:pPr>
          <w:hyperlink w:anchor="_Toc482005426" w:history="1">
            <w:r w:rsidR="002C4BC9" w:rsidRPr="004E4F97">
              <w:rPr>
                <w:rStyle w:val="Lienhypertexte"/>
                <w:noProof/>
              </w:rPr>
              <w:t>Annex C: Reporting Requirements</w:t>
            </w:r>
            <w:r w:rsidR="002C4BC9">
              <w:rPr>
                <w:noProof/>
                <w:webHidden/>
              </w:rPr>
              <w:tab/>
            </w:r>
            <w:r w:rsidR="002C4BC9">
              <w:rPr>
                <w:noProof/>
                <w:webHidden/>
              </w:rPr>
              <w:fldChar w:fldCharType="begin"/>
            </w:r>
            <w:r w:rsidR="002C4BC9">
              <w:rPr>
                <w:noProof/>
                <w:webHidden/>
              </w:rPr>
              <w:instrText xml:space="preserve"> PAGEREF _Toc482005426 \h </w:instrText>
            </w:r>
            <w:r w:rsidR="002C4BC9">
              <w:rPr>
                <w:noProof/>
                <w:webHidden/>
              </w:rPr>
            </w:r>
            <w:r w:rsidR="002C4BC9">
              <w:rPr>
                <w:noProof/>
                <w:webHidden/>
              </w:rPr>
              <w:fldChar w:fldCharType="separate"/>
            </w:r>
            <w:r w:rsidR="002C4BC9">
              <w:rPr>
                <w:noProof/>
                <w:webHidden/>
              </w:rPr>
              <w:t>172</w:t>
            </w:r>
            <w:r w:rsidR="002C4BC9">
              <w:rPr>
                <w:noProof/>
                <w:webHidden/>
              </w:rPr>
              <w:fldChar w:fldCharType="end"/>
            </w:r>
          </w:hyperlink>
        </w:p>
        <w:p w14:paraId="179B8813" w14:textId="77777777" w:rsidR="002C4BC9" w:rsidRDefault="005D40E4">
          <w:pPr>
            <w:pStyle w:val="TM4"/>
            <w:rPr>
              <w:rFonts w:asciiTheme="minorHAnsi" w:eastAsiaTheme="minorEastAsia" w:hAnsiTheme="minorHAnsi" w:cstheme="minorBidi"/>
              <w:noProof/>
              <w:sz w:val="22"/>
              <w:szCs w:val="22"/>
              <w:lang w:val="fr-FR" w:eastAsia="fr-FR"/>
            </w:rPr>
          </w:pPr>
          <w:hyperlink w:anchor="_Toc482005427" w:history="1">
            <w:r w:rsidR="002C4BC9" w:rsidRPr="004E4F97">
              <w:rPr>
                <w:rStyle w:val="Lienhypertexte"/>
                <w:noProof/>
              </w:rPr>
              <w:t>Annex D: Key Professional Personnel and Sub-Consultants</w:t>
            </w:r>
            <w:r w:rsidR="002C4BC9">
              <w:rPr>
                <w:noProof/>
                <w:webHidden/>
              </w:rPr>
              <w:tab/>
            </w:r>
            <w:r w:rsidR="002C4BC9">
              <w:rPr>
                <w:noProof/>
                <w:webHidden/>
              </w:rPr>
              <w:fldChar w:fldCharType="begin"/>
            </w:r>
            <w:r w:rsidR="002C4BC9">
              <w:rPr>
                <w:noProof/>
                <w:webHidden/>
              </w:rPr>
              <w:instrText xml:space="preserve"> PAGEREF _Toc482005427 \h </w:instrText>
            </w:r>
            <w:r w:rsidR="002C4BC9">
              <w:rPr>
                <w:noProof/>
                <w:webHidden/>
              </w:rPr>
            </w:r>
            <w:r w:rsidR="002C4BC9">
              <w:rPr>
                <w:noProof/>
                <w:webHidden/>
              </w:rPr>
              <w:fldChar w:fldCharType="separate"/>
            </w:r>
            <w:r w:rsidR="002C4BC9">
              <w:rPr>
                <w:noProof/>
                <w:webHidden/>
              </w:rPr>
              <w:t>173</w:t>
            </w:r>
            <w:r w:rsidR="002C4BC9">
              <w:rPr>
                <w:noProof/>
                <w:webHidden/>
              </w:rPr>
              <w:fldChar w:fldCharType="end"/>
            </w:r>
          </w:hyperlink>
        </w:p>
        <w:p w14:paraId="44C00922" w14:textId="77777777" w:rsidR="002C4BC9" w:rsidRDefault="005D40E4">
          <w:pPr>
            <w:pStyle w:val="TM4"/>
            <w:rPr>
              <w:rFonts w:asciiTheme="minorHAnsi" w:eastAsiaTheme="minorEastAsia" w:hAnsiTheme="minorHAnsi" w:cstheme="minorBidi"/>
              <w:noProof/>
              <w:sz w:val="22"/>
              <w:szCs w:val="22"/>
              <w:lang w:val="fr-FR" w:eastAsia="fr-FR"/>
            </w:rPr>
          </w:pPr>
          <w:hyperlink w:anchor="_Toc482005428" w:history="1">
            <w:r w:rsidR="002C4BC9" w:rsidRPr="004E4F97">
              <w:rPr>
                <w:rStyle w:val="Lienhypertexte"/>
                <w:noProof/>
              </w:rPr>
              <w:t>Annex E: Breakdown of Contract Price in US Dollars</w:t>
            </w:r>
            <w:r w:rsidR="002C4BC9">
              <w:rPr>
                <w:noProof/>
                <w:webHidden/>
              </w:rPr>
              <w:tab/>
            </w:r>
            <w:r w:rsidR="002C4BC9">
              <w:rPr>
                <w:noProof/>
                <w:webHidden/>
              </w:rPr>
              <w:fldChar w:fldCharType="begin"/>
            </w:r>
            <w:r w:rsidR="002C4BC9">
              <w:rPr>
                <w:noProof/>
                <w:webHidden/>
              </w:rPr>
              <w:instrText xml:space="preserve"> PAGEREF _Toc482005428 \h </w:instrText>
            </w:r>
            <w:r w:rsidR="002C4BC9">
              <w:rPr>
                <w:noProof/>
                <w:webHidden/>
              </w:rPr>
            </w:r>
            <w:r w:rsidR="002C4BC9">
              <w:rPr>
                <w:noProof/>
                <w:webHidden/>
              </w:rPr>
              <w:fldChar w:fldCharType="separate"/>
            </w:r>
            <w:r w:rsidR="002C4BC9">
              <w:rPr>
                <w:noProof/>
                <w:webHidden/>
              </w:rPr>
              <w:t>174</w:t>
            </w:r>
            <w:r w:rsidR="002C4BC9">
              <w:rPr>
                <w:noProof/>
                <w:webHidden/>
              </w:rPr>
              <w:fldChar w:fldCharType="end"/>
            </w:r>
          </w:hyperlink>
        </w:p>
        <w:p w14:paraId="162B3B17" w14:textId="77777777" w:rsidR="002C4BC9" w:rsidRDefault="005D40E4">
          <w:pPr>
            <w:pStyle w:val="TM4"/>
            <w:rPr>
              <w:rFonts w:asciiTheme="minorHAnsi" w:eastAsiaTheme="minorEastAsia" w:hAnsiTheme="minorHAnsi" w:cstheme="minorBidi"/>
              <w:noProof/>
              <w:sz w:val="22"/>
              <w:szCs w:val="22"/>
              <w:lang w:val="fr-FR" w:eastAsia="fr-FR"/>
            </w:rPr>
          </w:pPr>
          <w:hyperlink w:anchor="_Toc482005429" w:history="1">
            <w:r w:rsidR="002C4BC9" w:rsidRPr="004E4F97">
              <w:rPr>
                <w:rStyle w:val="Lienhypertexte"/>
                <w:noProof/>
              </w:rPr>
              <w:t>Annex F: Breakdown of Contract Price in Local Currency</w:t>
            </w:r>
            <w:r w:rsidR="002C4BC9">
              <w:rPr>
                <w:noProof/>
                <w:webHidden/>
              </w:rPr>
              <w:tab/>
            </w:r>
            <w:r w:rsidR="002C4BC9">
              <w:rPr>
                <w:noProof/>
                <w:webHidden/>
              </w:rPr>
              <w:fldChar w:fldCharType="begin"/>
            </w:r>
            <w:r w:rsidR="002C4BC9">
              <w:rPr>
                <w:noProof/>
                <w:webHidden/>
              </w:rPr>
              <w:instrText xml:space="preserve"> PAGEREF _Toc482005429 \h </w:instrText>
            </w:r>
            <w:r w:rsidR="002C4BC9">
              <w:rPr>
                <w:noProof/>
                <w:webHidden/>
              </w:rPr>
            </w:r>
            <w:r w:rsidR="002C4BC9">
              <w:rPr>
                <w:noProof/>
                <w:webHidden/>
              </w:rPr>
              <w:fldChar w:fldCharType="separate"/>
            </w:r>
            <w:r w:rsidR="002C4BC9">
              <w:rPr>
                <w:noProof/>
                <w:webHidden/>
              </w:rPr>
              <w:t>175</w:t>
            </w:r>
            <w:r w:rsidR="002C4BC9">
              <w:rPr>
                <w:noProof/>
                <w:webHidden/>
              </w:rPr>
              <w:fldChar w:fldCharType="end"/>
            </w:r>
          </w:hyperlink>
        </w:p>
        <w:p w14:paraId="13869DC0" w14:textId="77777777" w:rsidR="002C4BC9" w:rsidRDefault="005D40E4">
          <w:pPr>
            <w:pStyle w:val="TM4"/>
            <w:rPr>
              <w:rFonts w:asciiTheme="minorHAnsi" w:eastAsiaTheme="minorEastAsia" w:hAnsiTheme="minorHAnsi" w:cstheme="minorBidi"/>
              <w:noProof/>
              <w:sz w:val="22"/>
              <w:szCs w:val="22"/>
              <w:lang w:val="fr-FR" w:eastAsia="fr-FR"/>
            </w:rPr>
          </w:pPr>
          <w:hyperlink w:anchor="_Toc482005430" w:history="1">
            <w:r w:rsidR="002C4BC9" w:rsidRPr="004E4F97">
              <w:rPr>
                <w:rStyle w:val="Lienhypertexte"/>
                <w:noProof/>
              </w:rPr>
              <w:t>Annex G: Services and Facilities to be Provided by the MCA Entity</w:t>
            </w:r>
            <w:r w:rsidR="002C4BC9">
              <w:rPr>
                <w:noProof/>
                <w:webHidden/>
              </w:rPr>
              <w:tab/>
            </w:r>
            <w:r w:rsidR="002C4BC9">
              <w:rPr>
                <w:noProof/>
                <w:webHidden/>
              </w:rPr>
              <w:fldChar w:fldCharType="begin"/>
            </w:r>
            <w:r w:rsidR="002C4BC9">
              <w:rPr>
                <w:noProof/>
                <w:webHidden/>
              </w:rPr>
              <w:instrText xml:space="preserve"> PAGEREF _Toc482005430 \h </w:instrText>
            </w:r>
            <w:r w:rsidR="002C4BC9">
              <w:rPr>
                <w:noProof/>
                <w:webHidden/>
              </w:rPr>
            </w:r>
            <w:r w:rsidR="002C4BC9">
              <w:rPr>
                <w:noProof/>
                <w:webHidden/>
              </w:rPr>
              <w:fldChar w:fldCharType="separate"/>
            </w:r>
            <w:r w:rsidR="002C4BC9">
              <w:rPr>
                <w:noProof/>
                <w:webHidden/>
              </w:rPr>
              <w:t>176</w:t>
            </w:r>
            <w:r w:rsidR="002C4BC9">
              <w:rPr>
                <w:noProof/>
                <w:webHidden/>
              </w:rPr>
              <w:fldChar w:fldCharType="end"/>
            </w:r>
          </w:hyperlink>
        </w:p>
        <w:p w14:paraId="5EDB0259" w14:textId="71E32881" w:rsidR="00816A14" w:rsidRPr="00C211DD" w:rsidRDefault="00F11045">
          <w:r w:rsidRPr="00C211DD">
            <w:fldChar w:fldCharType="end"/>
          </w:r>
        </w:p>
      </w:sdtContent>
    </w:sdt>
    <w:p w14:paraId="45D1BF93" w14:textId="4E1BB981" w:rsidR="00CB57C9" w:rsidRPr="00C211DD" w:rsidRDefault="00CB57C9" w:rsidP="00996489">
      <w:pPr>
        <w:tabs>
          <w:tab w:val="right" w:leader="dot" w:pos="7920"/>
          <w:tab w:val="right" w:leader="dot" w:pos="8640"/>
        </w:tabs>
        <w:sectPr w:rsidR="00CB57C9" w:rsidRPr="00C211DD" w:rsidSect="00445604">
          <w:headerReference w:type="default" r:id="rId32"/>
          <w:pgSz w:w="12240" w:h="15840"/>
          <w:pgMar w:top="1440" w:right="1440" w:bottom="1440" w:left="1440" w:header="720" w:footer="720" w:gutter="0"/>
          <w:pgNumType w:fmt="lowerRoman"/>
          <w:cols w:space="720"/>
          <w:docGrid w:linePitch="360"/>
        </w:sectPr>
      </w:pPr>
    </w:p>
    <w:p w14:paraId="449C85D7" w14:textId="482B726E" w:rsidR="00D47BA7" w:rsidRPr="00C211DD" w:rsidRDefault="00D47BA7" w:rsidP="00F94A1C">
      <w:pPr>
        <w:widowControl/>
        <w:autoSpaceDE/>
        <w:autoSpaceDN/>
        <w:adjustRightInd/>
        <w:jc w:val="center"/>
      </w:pPr>
    </w:p>
    <w:p w14:paraId="65C4DA58" w14:textId="77777777" w:rsidR="00CB57C9" w:rsidRPr="00C211DD" w:rsidRDefault="00CB57C9" w:rsidP="00D47BA7">
      <w:pPr>
        <w:jc w:val="center"/>
        <w:rPr>
          <w:b/>
        </w:rPr>
      </w:pPr>
    </w:p>
    <w:p w14:paraId="4BF9507D" w14:textId="77777777" w:rsidR="00CB57C9" w:rsidRPr="00C211DD" w:rsidRDefault="00CB57C9" w:rsidP="00D47BA7">
      <w:pPr>
        <w:jc w:val="center"/>
        <w:rPr>
          <w:b/>
        </w:rPr>
      </w:pPr>
    </w:p>
    <w:p w14:paraId="3691ADA4" w14:textId="77777777" w:rsidR="00CB57C9" w:rsidRPr="00C211DD" w:rsidRDefault="00CB57C9" w:rsidP="00D47BA7">
      <w:pPr>
        <w:jc w:val="center"/>
        <w:rPr>
          <w:b/>
        </w:rPr>
      </w:pPr>
    </w:p>
    <w:p w14:paraId="0DBF4B71" w14:textId="77777777" w:rsidR="00CB57C9" w:rsidRPr="00C211DD" w:rsidRDefault="00CB57C9" w:rsidP="00D47BA7">
      <w:pPr>
        <w:jc w:val="center"/>
        <w:rPr>
          <w:b/>
        </w:rPr>
      </w:pPr>
    </w:p>
    <w:p w14:paraId="7EBDDFE0" w14:textId="77777777" w:rsidR="00CB57C9" w:rsidRPr="00C211DD" w:rsidRDefault="00CB57C9" w:rsidP="00D47BA7">
      <w:pPr>
        <w:jc w:val="center"/>
        <w:rPr>
          <w:b/>
        </w:rPr>
      </w:pPr>
    </w:p>
    <w:p w14:paraId="55428C8F" w14:textId="77777777" w:rsidR="00CB57C9" w:rsidRPr="00C211DD" w:rsidRDefault="00CB57C9" w:rsidP="00F94A1C">
      <w:pPr>
        <w:jc w:val="center"/>
        <w:rPr>
          <w:b/>
        </w:rPr>
      </w:pPr>
    </w:p>
    <w:p w14:paraId="3026B740" w14:textId="02D81E59" w:rsidR="00996489" w:rsidRPr="00C211DD" w:rsidRDefault="00D47BA7" w:rsidP="00F11045">
      <w:pPr>
        <w:jc w:val="center"/>
        <w:outlineLvl w:val="0"/>
        <w:sectPr w:rsidR="00996489" w:rsidRPr="00C211DD" w:rsidSect="00447F92">
          <w:headerReference w:type="default" r:id="rId33"/>
          <w:footerReference w:type="default" r:id="rId34"/>
          <w:pgSz w:w="12240" w:h="15840"/>
          <w:pgMar w:top="1440" w:right="1800" w:bottom="1440" w:left="1800" w:header="720" w:footer="720" w:gutter="0"/>
          <w:pgNumType w:start="1"/>
          <w:cols w:space="720"/>
          <w:noEndnote/>
        </w:sectPr>
      </w:pPr>
      <w:bookmarkStart w:id="0" w:name="_Toc447549385"/>
      <w:bookmarkStart w:id="1" w:name="_Toc482005395"/>
      <w:r w:rsidRPr="00C211DD">
        <w:rPr>
          <w:b/>
        </w:rPr>
        <w:t>PART 1</w:t>
      </w:r>
      <w:r w:rsidR="009377B3" w:rsidRPr="00C211DD">
        <w:rPr>
          <w:b/>
        </w:rPr>
        <w:t>:</w:t>
      </w:r>
      <w:bookmarkEnd w:id="0"/>
      <w:r w:rsidR="00816A14" w:rsidRPr="00C211DD">
        <w:rPr>
          <w:b/>
        </w:rPr>
        <w:t xml:space="preserve"> PROPOSAL AND SELECTION PROCEDURES</w:t>
      </w:r>
      <w:bookmarkEnd w:id="1"/>
    </w:p>
    <w:tbl>
      <w:tblPr>
        <w:tblW w:w="0" w:type="auto"/>
        <w:tblLayout w:type="fixed"/>
        <w:tblLook w:val="0000" w:firstRow="0" w:lastRow="0" w:firstColumn="0" w:lastColumn="0" w:noHBand="0" w:noVBand="0"/>
      </w:tblPr>
      <w:tblGrid>
        <w:gridCol w:w="2538"/>
        <w:gridCol w:w="90"/>
        <w:gridCol w:w="6300"/>
      </w:tblGrid>
      <w:tr w:rsidR="00C95F51" w:rsidRPr="00C211DD" w14:paraId="53F0E18F" w14:textId="77777777" w:rsidTr="00D87982">
        <w:tc>
          <w:tcPr>
            <w:tcW w:w="8928" w:type="dxa"/>
            <w:gridSpan w:val="3"/>
            <w:tcBorders>
              <w:top w:val="nil"/>
              <w:left w:val="nil"/>
              <w:bottom w:val="nil"/>
              <w:right w:val="nil"/>
            </w:tcBorders>
            <w:shd w:val="clear" w:color="auto" w:fill="D9D9D9"/>
          </w:tcPr>
          <w:p w14:paraId="53F0E18E" w14:textId="77777777" w:rsidR="00C95F51" w:rsidRPr="0099785C" w:rsidRDefault="00C95F51">
            <w:pPr>
              <w:pStyle w:val="SectionHeaders"/>
              <w:numPr>
                <w:ilvl w:val="0"/>
                <w:numId w:val="2"/>
              </w:numPr>
              <w:spacing w:before="0"/>
              <w:rPr>
                <w:sz w:val="36"/>
                <w:szCs w:val="36"/>
                <w:lang w:val="en-US"/>
              </w:rPr>
            </w:pPr>
            <w:bookmarkStart w:id="2" w:name="_Toc420581576"/>
            <w:bookmarkStart w:id="3" w:name="_Toc420763210"/>
            <w:bookmarkStart w:id="4" w:name="_Toc420763361"/>
            <w:bookmarkStart w:id="5" w:name="_Toc420914164"/>
            <w:bookmarkStart w:id="6" w:name="_Toc420919351"/>
            <w:bookmarkStart w:id="7" w:name="_Toc420925626"/>
            <w:bookmarkStart w:id="8" w:name="_Toc420925728"/>
            <w:bookmarkStart w:id="9" w:name="_Toc420941953"/>
            <w:bookmarkStart w:id="10" w:name="_Toc421012163"/>
            <w:bookmarkStart w:id="11" w:name="_Toc421026070"/>
            <w:bookmarkStart w:id="12" w:name="_Toc421026071"/>
            <w:bookmarkStart w:id="13" w:name="_Toc428437535"/>
            <w:bookmarkStart w:id="14" w:name="_Toc428443368"/>
            <w:bookmarkStart w:id="15" w:name="_Toc434935877"/>
            <w:bookmarkStart w:id="16" w:name="_Toc442272032"/>
            <w:bookmarkStart w:id="17" w:name="_Toc442272235"/>
            <w:bookmarkStart w:id="18" w:name="_Toc442272991"/>
            <w:bookmarkStart w:id="19" w:name="_Toc442280115"/>
            <w:bookmarkStart w:id="20" w:name="_Toc442280508"/>
            <w:bookmarkStart w:id="21" w:name="_Toc442280637"/>
            <w:bookmarkStart w:id="22" w:name="_Toc444789193"/>
            <w:bookmarkStart w:id="23" w:name="_Toc444844538"/>
            <w:bookmarkStart w:id="24" w:name="_Toc447548143"/>
            <w:bookmarkStart w:id="25" w:name="_Toc447549387"/>
            <w:bookmarkStart w:id="26" w:name="_Toc482005396"/>
            <w:bookmarkEnd w:id="2"/>
            <w:bookmarkEnd w:id="3"/>
            <w:bookmarkEnd w:id="4"/>
            <w:bookmarkEnd w:id="5"/>
            <w:bookmarkEnd w:id="6"/>
            <w:bookmarkEnd w:id="7"/>
            <w:bookmarkEnd w:id="8"/>
            <w:bookmarkEnd w:id="9"/>
            <w:bookmarkEnd w:id="10"/>
            <w:bookmarkEnd w:id="11"/>
            <w:r w:rsidRPr="0099785C">
              <w:rPr>
                <w:sz w:val="36"/>
                <w:szCs w:val="36"/>
                <w:lang w:val="en-US"/>
              </w:rPr>
              <w:lastRenderedPageBreak/>
              <w:t>Instructions to Consultants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tc>
      </w:tr>
      <w:tr w:rsidR="00C47934" w:rsidRPr="00C211DD" w14:paraId="015E6764" w14:textId="77777777" w:rsidTr="00C47934">
        <w:tc>
          <w:tcPr>
            <w:tcW w:w="8928" w:type="dxa"/>
            <w:gridSpan w:val="3"/>
            <w:tcBorders>
              <w:top w:val="nil"/>
              <w:left w:val="nil"/>
              <w:bottom w:val="nil"/>
              <w:right w:val="nil"/>
            </w:tcBorders>
          </w:tcPr>
          <w:p w14:paraId="087675BE" w14:textId="77777777" w:rsidR="00C47934" w:rsidRPr="00C211DD" w:rsidRDefault="00C47934" w:rsidP="004D6B88">
            <w:pPr>
              <w:pStyle w:val="ColumnsRight"/>
              <w:numPr>
                <w:ilvl w:val="0"/>
                <w:numId w:val="42"/>
              </w:numPr>
              <w:ind w:left="-17" w:firstLine="0"/>
              <w:jc w:val="center"/>
              <w:rPr>
                <w:b/>
                <w:szCs w:val="24"/>
                <w:lang w:val="en-US"/>
              </w:rPr>
            </w:pPr>
            <w:bookmarkStart w:id="27" w:name="_Toc444844539"/>
            <w:bookmarkStart w:id="28" w:name="_Toc447549388"/>
            <w:r w:rsidRPr="00C211DD">
              <w:rPr>
                <w:b/>
                <w:szCs w:val="24"/>
                <w:lang w:val="en-US"/>
              </w:rPr>
              <w:t>General</w:t>
            </w:r>
            <w:bookmarkEnd w:id="27"/>
            <w:bookmarkEnd w:id="28"/>
          </w:p>
          <w:p w14:paraId="073E7014" w14:textId="1A716779" w:rsidR="006E0BBA" w:rsidRPr="00C211DD" w:rsidRDefault="006E0BBA" w:rsidP="004D6B88">
            <w:pPr>
              <w:ind w:left="360"/>
              <w:rPr>
                <w:rFonts w:eastAsia="Calibri"/>
                <w:b/>
                <w:i/>
              </w:rPr>
            </w:pPr>
            <w:bookmarkStart w:id="29" w:name="_Toc444844540"/>
            <w:bookmarkStart w:id="30" w:name="_Toc444851613"/>
            <w:bookmarkStart w:id="31" w:name="_Toc447549389"/>
            <w:r w:rsidRPr="00C211DD">
              <w:rPr>
                <w:i/>
              </w:rPr>
              <w:t>In Part 1 (Proposal and Selection Procedures) of this Request for Proposals, the following words and expressions s</w:t>
            </w:r>
            <w:r w:rsidR="00B93130" w:rsidRPr="00C211DD">
              <w:rPr>
                <w:i/>
              </w:rPr>
              <w:t xml:space="preserve">hall have the meanings stated. </w:t>
            </w:r>
            <w:r w:rsidRPr="00C211DD">
              <w:rPr>
                <w:rFonts w:eastAsia="Calibri"/>
                <w:i/>
              </w:rPr>
              <w:t xml:space="preserve">These definitions shall not apply to any words or expressions in the sections that make up Part 2 (Conditions of Contract and Contract Forms) of this RFP, in which such words and expressions shall have the meanings stated in GCC Sub-Clauses 1.1 and </w:t>
            </w:r>
            <w:r w:rsidR="00232A23" w:rsidRPr="00C211DD">
              <w:rPr>
                <w:rFonts w:eastAsia="Calibri"/>
                <w:i/>
              </w:rPr>
              <w:t>2.1</w:t>
            </w:r>
            <w:r w:rsidRPr="00C211DD">
              <w:rPr>
                <w:rFonts w:eastAsia="Calibri"/>
                <w:i/>
              </w:rPr>
              <w:t xml:space="preserve"> unless otherwise specified.</w:t>
            </w:r>
            <w:bookmarkEnd w:id="29"/>
            <w:bookmarkEnd w:id="30"/>
            <w:bookmarkEnd w:id="31"/>
          </w:p>
        </w:tc>
      </w:tr>
      <w:tr w:rsidR="009E69A7" w:rsidRPr="00C211DD" w14:paraId="53F0E1BE" w14:textId="77777777" w:rsidTr="004C6AFC">
        <w:tc>
          <w:tcPr>
            <w:tcW w:w="2538" w:type="dxa"/>
            <w:tcBorders>
              <w:top w:val="nil"/>
              <w:left w:val="nil"/>
              <w:bottom w:val="nil"/>
              <w:right w:val="nil"/>
            </w:tcBorders>
          </w:tcPr>
          <w:p w14:paraId="53F0E190" w14:textId="57211B4A" w:rsidR="009E69A7" w:rsidRPr="00C211DD" w:rsidRDefault="00C47934" w:rsidP="00082941">
            <w:pPr>
              <w:pStyle w:val="ColumnsLeft"/>
              <w:numPr>
                <w:ilvl w:val="0"/>
                <w:numId w:val="0"/>
              </w:numPr>
              <w:tabs>
                <w:tab w:val="center" w:pos="1161"/>
              </w:tabs>
              <w:rPr>
                <w:szCs w:val="24"/>
                <w:lang w:val="en-US"/>
              </w:rPr>
            </w:pPr>
            <w:r w:rsidRPr="00C211DD">
              <w:rPr>
                <w:szCs w:val="24"/>
                <w:lang w:val="en-US"/>
              </w:rPr>
              <w:tab/>
            </w:r>
          </w:p>
        </w:tc>
        <w:tc>
          <w:tcPr>
            <w:tcW w:w="6390" w:type="dxa"/>
            <w:gridSpan w:val="2"/>
            <w:tcBorders>
              <w:top w:val="nil"/>
              <w:left w:val="nil"/>
              <w:bottom w:val="nil"/>
              <w:right w:val="nil"/>
            </w:tcBorders>
          </w:tcPr>
          <w:p w14:paraId="391B39C1" w14:textId="55B4FF08" w:rsidR="004E4D36" w:rsidRPr="00C211DD" w:rsidRDefault="004E4D36" w:rsidP="00082941">
            <w:pPr>
              <w:pStyle w:val="SimpleLista"/>
              <w:numPr>
                <w:ilvl w:val="0"/>
                <w:numId w:val="55"/>
              </w:numPr>
              <w:ind w:hanging="558"/>
              <w:jc w:val="both"/>
              <w:rPr>
                <w:szCs w:val="24"/>
                <w:lang w:val="en-US"/>
              </w:rPr>
            </w:pPr>
            <w:r w:rsidRPr="00C211DD">
              <w:rPr>
                <w:szCs w:val="24"/>
                <w:lang w:val="en-US"/>
              </w:rPr>
              <w:t xml:space="preserve">“Addendum” or “Addenda” means a modification to this </w:t>
            </w:r>
            <w:r w:rsidR="00CF4FB3" w:rsidRPr="00C211DD">
              <w:rPr>
                <w:szCs w:val="24"/>
                <w:lang w:val="en-US"/>
              </w:rPr>
              <w:t>RFP</w:t>
            </w:r>
            <w:r w:rsidRPr="00C211DD">
              <w:rPr>
                <w:szCs w:val="24"/>
                <w:lang w:val="en-US"/>
              </w:rPr>
              <w:t xml:space="preserve"> issued by the </w:t>
            </w:r>
            <w:r w:rsidR="00EE16A9" w:rsidRPr="00C211DD">
              <w:rPr>
                <w:szCs w:val="24"/>
                <w:lang w:val="en-US"/>
              </w:rPr>
              <w:t>MCA Entity</w:t>
            </w:r>
            <w:r w:rsidRPr="00C211DD">
              <w:rPr>
                <w:szCs w:val="24"/>
                <w:lang w:val="en-US"/>
              </w:rPr>
              <w:t>.</w:t>
            </w:r>
          </w:p>
          <w:p w14:paraId="34599094" w14:textId="2E432186" w:rsidR="0090295A" w:rsidRPr="00C211DD" w:rsidRDefault="009E69A7" w:rsidP="00082941">
            <w:pPr>
              <w:pStyle w:val="SimpleLista"/>
              <w:numPr>
                <w:ilvl w:val="0"/>
                <w:numId w:val="55"/>
              </w:numPr>
              <w:ind w:hanging="558"/>
              <w:jc w:val="both"/>
              <w:rPr>
                <w:szCs w:val="24"/>
                <w:lang w:val="en-US"/>
              </w:rPr>
            </w:pPr>
            <w:r w:rsidRPr="00C211DD">
              <w:rPr>
                <w:szCs w:val="24"/>
                <w:lang w:val="en-US"/>
              </w:rPr>
              <w:t>“</w:t>
            </w:r>
            <w:r w:rsidR="00876DBB" w:rsidRPr="00C211DD">
              <w:rPr>
                <w:szCs w:val="24"/>
                <w:lang w:val="en-US"/>
              </w:rPr>
              <w:t>Associate</w:t>
            </w:r>
            <w:r w:rsidRPr="00C211DD">
              <w:rPr>
                <w:szCs w:val="24"/>
                <w:lang w:val="en-US"/>
              </w:rPr>
              <w:t>” means any</w:t>
            </w:r>
            <w:r w:rsidR="00BE43D9" w:rsidRPr="00C211DD">
              <w:rPr>
                <w:szCs w:val="24"/>
                <w:lang w:val="en-US"/>
              </w:rPr>
              <w:t xml:space="preserve"> </w:t>
            </w:r>
            <w:r w:rsidRPr="00C211DD">
              <w:rPr>
                <w:szCs w:val="24"/>
                <w:lang w:val="en-US"/>
              </w:rPr>
              <w:t xml:space="preserve">entity </w:t>
            </w:r>
            <w:r w:rsidR="0090295A" w:rsidRPr="00C211DD">
              <w:rPr>
                <w:szCs w:val="24"/>
                <w:lang w:val="en-US"/>
              </w:rPr>
              <w:t>that is a member of the Association that forms the Consultant.</w:t>
            </w:r>
            <w:r w:rsidR="003866A5" w:rsidRPr="00C211DD">
              <w:rPr>
                <w:szCs w:val="24"/>
                <w:lang w:val="en-US"/>
              </w:rPr>
              <w:t xml:space="preserve"> A Sub-Consultant is not an Associate.</w:t>
            </w:r>
          </w:p>
          <w:p w14:paraId="365E3A9F" w14:textId="2DE2BF3F" w:rsidR="00760F0A" w:rsidRPr="00C211DD" w:rsidRDefault="0090295A" w:rsidP="00082941">
            <w:pPr>
              <w:pStyle w:val="SimpleLista"/>
              <w:numPr>
                <w:ilvl w:val="0"/>
                <w:numId w:val="55"/>
              </w:numPr>
              <w:ind w:hanging="558"/>
              <w:jc w:val="both"/>
              <w:rPr>
                <w:szCs w:val="24"/>
                <w:lang w:val="en-US"/>
              </w:rPr>
            </w:pPr>
            <w:r w:rsidRPr="00C211DD">
              <w:rPr>
                <w:szCs w:val="24"/>
                <w:lang w:val="en-US"/>
              </w:rPr>
              <w:t>“Association”</w:t>
            </w:r>
            <w:r w:rsidR="006F238A" w:rsidRPr="00C211DD">
              <w:rPr>
                <w:szCs w:val="24"/>
                <w:lang w:val="en-US"/>
              </w:rPr>
              <w:t xml:space="preserve"> or “associat</w:t>
            </w:r>
            <w:r w:rsidR="00F94A1C" w:rsidRPr="00C211DD">
              <w:rPr>
                <w:szCs w:val="24"/>
                <w:lang w:val="en-US"/>
              </w:rPr>
              <w:t>ion</w:t>
            </w:r>
            <w:r w:rsidR="006F238A" w:rsidRPr="00C211DD">
              <w:rPr>
                <w:szCs w:val="24"/>
                <w:lang w:val="en-US"/>
              </w:rPr>
              <w:t>”</w:t>
            </w:r>
            <w:r w:rsidRPr="00C211DD">
              <w:rPr>
                <w:szCs w:val="24"/>
                <w:lang w:val="en-US"/>
              </w:rPr>
              <w:t xml:space="preserve"> means an association of entities that forms the Consultant.</w:t>
            </w:r>
          </w:p>
          <w:p w14:paraId="2C600429" w14:textId="4A894061" w:rsidR="006D5BB4" w:rsidRPr="00C211DD" w:rsidRDefault="009E69A7" w:rsidP="00082941">
            <w:pPr>
              <w:pStyle w:val="SimpleLista"/>
              <w:numPr>
                <w:ilvl w:val="0"/>
                <w:numId w:val="55"/>
              </w:numPr>
              <w:ind w:hanging="558"/>
              <w:jc w:val="both"/>
              <w:rPr>
                <w:szCs w:val="24"/>
                <w:lang w:val="en-US"/>
              </w:rPr>
            </w:pPr>
            <w:r w:rsidRPr="00C211DD">
              <w:rPr>
                <w:szCs w:val="24"/>
                <w:lang w:val="en-US"/>
              </w:rPr>
              <w:t xml:space="preserve">“Compact” means </w:t>
            </w:r>
            <w:r w:rsidR="00E626C9" w:rsidRPr="00C211DD">
              <w:rPr>
                <w:szCs w:val="24"/>
                <w:lang w:val="en-US"/>
              </w:rPr>
              <w:t xml:space="preserve">the </w:t>
            </w:r>
            <w:r w:rsidR="001B1516" w:rsidRPr="00C211DD">
              <w:rPr>
                <w:szCs w:val="24"/>
                <w:lang w:val="en-US"/>
              </w:rPr>
              <w:t xml:space="preserve">Millennium Challenge Compact </w:t>
            </w:r>
            <w:r w:rsidR="001B1516" w:rsidRPr="00C211DD">
              <w:rPr>
                <w:b/>
                <w:szCs w:val="24"/>
                <w:lang w:val="en-US"/>
              </w:rPr>
              <w:t>identified in the PDS</w:t>
            </w:r>
            <w:r w:rsidR="001B1516" w:rsidRPr="00C211DD">
              <w:rPr>
                <w:szCs w:val="24"/>
                <w:lang w:val="en-US"/>
              </w:rPr>
              <w:t>.</w:t>
            </w:r>
          </w:p>
          <w:p w14:paraId="53F0E199" w14:textId="4D293BF5" w:rsidR="009E69A7" w:rsidRPr="00C211DD" w:rsidRDefault="00D23741" w:rsidP="00816A14">
            <w:pPr>
              <w:pStyle w:val="SimpleLista"/>
              <w:numPr>
                <w:ilvl w:val="0"/>
                <w:numId w:val="55"/>
              </w:numPr>
              <w:ind w:hanging="558"/>
              <w:jc w:val="both"/>
              <w:rPr>
                <w:szCs w:val="24"/>
                <w:lang w:val="en-US"/>
              </w:rPr>
            </w:pPr>
            <w:r w:rsidRPr="00C211DD">
              <w:rPr>
                <w:szCs w:val="24"/>
                <w:lang w:val="en-US"/>
              </w:rPr>
              <w:t>“</w:t>
            </w:r>
            <w:r w:rsidR="006D5BB4" w:rsidRPr="00C211DD">
              <w:rPr>
                <w:szCs w:val="24"/>
                <w:lang w:val="en-US"/>
              </w:rPr>
              <w:t>confirmation</w:t>
            </w:r>
            <w:r w:rsidR="009E69A7" w:rsidRPr="00C211DD">
              <w:rPr>
                <w:szCs w:val="24"/>
                <w:lang w:val="en-US"/>
              </w:rPr>
              <w:t>” means confirmation in writing.</w:t>
            </w:r>
          </w:p>
          <w:p w14:paraId="2AE25AAC" w14:textId="02F970E1" w:rsidR="00BF076A" w:rsidRPr="00C211DD" w:rsidRDefault="009E69A7" w:rsidP="00816A14">
            <w:pPr>
              <w:pStyle w:val="SimpleLista"/>
              <w:numPr>
                <w:ilvl w:val="0"/>
                <w:numId w:val="55"/>
              </w:numPr>
              <w:ind w:hanging="558"/>
              <w:rPr>
                <w:szCs w:val="24"/>
                <w:lang w:val="en-US"/>
              </w:rPr>
            </w:pPr>
            <w:r w:rsidRPr="00C211DD">
              <w:rPr>
                <w:szCs w:val="24"/>
                <w:lang w:val="en-US"/>
              </w:rPr>
              <w:t xml:space="preserve">“Consultant” means any </w:t>
            </w:r>
            <w:r w:rsidR="00BE43D9" w:rsidRPr="00C211DD">
              <w:rPr>
                <w:szCs w:val="24"/>
                <w:lang w:val="en-US"/>
              </w:rPr>
              <w:t xml:space="preserve">legal </w:t>
            </w:r>
            <w:r w:rsidRPr="00C211DD">
              <w:rPr>
                <w:szCs w:val="24"/>
                <w:lang w:val="en-US"/>
              </w:rPr>
              <w:t xml:space="preserve">entity that may provide or provides the Services to </w:t>
            </w:r>
            <w:r w:rsidR="002E7487" w:rsidRPr="00C211DD">
              <w:rPr>
                <w:szCs w:val="24"/>
                <w:lang w:val="en-US"/>
              </w:rPr>
              <w:t xml:space="preserve">the </w:t>
            </w:r>
            <w:r w:rsidR="00EE16A9" w:rsidRPr="00C211DD">
              <w:rPr>
                <w:szCs w:val="24"/>
                <w:lang w:val="en-US"/>
              </w:rPr>
              <w:t>MCA Entity</w:t>
            </w:r>
            <w:r w:rsidRPr="00C211DD">
              <w:rPr>
                <w:szCs w:val="24"/>
                <w:lang w:val="en-US"/>
              </w:rPr>
              <w:t xml:space="preserve"> under the Contract.</w:t>
            </w:r>
          </w:p>
          <w:p w14:paraId="5F55F9DC" w14:textId="3888E2C8" w:rsidR="00BF076A" w:rsidRPr="00C211DD" w:rsidRDefault="009E69A7" w:rsidP="004D6B88">
            <w:pPr>
              <w:pStyle w:val="SimpleLista"/>
              <w:numPr>
                <w:ilvl w:val="0"/>
                <w:numId w:val="55"/>
              </w:numPr>
              <w:ind w:hanging="558"/>
              <w:rPr>
                <w:szCs w:val="24"/>
                <w:lang w:val="en-US"/>
              </w:rPr>
            </w:pPr>
            <w:r w:rsidRPr="00C211DD">
              <w:rPr>
                <w:szCs w:val="24"/>
                <w:lang w:val="en-US"/>
              </w:rPr>
              <w:t xml:space="preserve">“Contract” means the contract proposed to be entered into between </w:t>
            </w:r>
            <w:r w:rsidR="002E7487" w:rsidRPr="00C211DD">
              <w:rPr>
                <w:szCs w:val="24"/>
                <w:lang w:val="en-US"/>
              </w:rPr>
              <w:t xml:space="preserve">the </w:t>
            </w:r>
            <w:r w:rsidR="00EE16A9" w:rsidRPr="00C211DD">
              <w:rPr>
                <w:szCs w:val="24"/>
                <w:lang w:val="en-US"/>
              </w:rPr>
              <w:t>MCA Entity</w:t>
            </w:r>
            <w:r w:rsidRPr="00C211DD">
              <w:rPr>
                <w:szCs w:val="24"/>
                <w:lang w:val="en-US"/>
              </w:rPr>
              <w:t xml:space="preserve"> and the Consultant, including all attachments, </w:t>
            </w:r>
            <w:r w:rsidR="0061236A" w:rsidRPr="00C211DD">
              <w:rPr>
                <w:szCs w:val="24"/>
                <w:lang w:val="en-US"/>
              </w:rPr>
              <w:t>annexes</w:t>
            </w:r>
            <w:r w:rsidRPr="00C211DD">
              <w:rPr>
                <w:szCs w:val="24"/>
                <w:lang w:val="en-US"/>
              </w:rPr>
              <w:t xml:space="preserve">, and all documents incorporated by reference therein, a form of which is included in </w:t>
            </w:r>
            <w:r w:rsidR="00824432" w:rsidRPr="00C211DD">
              <w:rPr>
                <w:szCs w:val="24"/>
                <w:lang w:val="en-US"/>
              </w:rPr>
              <w:t>Part 2</w:t>
            </w:r>
            <w:r w:rsidR="00BE43D9" w:rsidRPr="00C211DD">
              <w:rPr>
                <w:szCs w:val="24"/>
                <w:lang w:val="en-US"/>
              </w:rPr>
              <w:t xml:space="preserve"> </w:t>
            </w:r>
            <w:r w:rsidRPr="00C211DD">
              <w:rPr>
                <w:szCs w:val="24"/>
                <w:lang w:val="en-US"/>
              </w:rPr>
              <w:t>of this RFP.</w:t>
            </w:r>
          </w:p>
          <w:p w14:paraId="65029BC4" w14:textId="7D348512" w:rsidR="00412209" w:rsidRPr="00C211DD" w:rsidRDefault="00412209" w:rsidP="004D6B88">
            <w:pPr>
              <w:pStyle w:val="SimpleLista"/>
              <w:numPr>
                <w:ilvl w:val="0"/>
                <w:numId w:val="55"/>
              </w:numPr>
              <w:ind w:hanging="558"/>
              <w:rPr>
                <w:szCs w:val="24"/>
                <w:lang w:val="en-US"/>
              </w:rPr>
            </w:pPr>
            <w:r w:rsidRPr="00C211DD">
              <w:rPr>
                <w:szCs w:val="24"/>
                <w:lang w:val="en-US"/>
              </w:rPr>
              <w:t>“days” refers to calendar days.</w:t>
            </w:r>
          </w:p>
          <w:p w14:paraId="5D6EBA68" w14:textId="77777777" w:rsidR="00BF076A" w:rsidRPr="00C211DD" w:rsidRDefault="008B180A" w:rsidP="004D6B88">
            <w:pPr>
              <w:pStyle w:val="SimpleLista"/>
              <w:numPr>
                <w:ilvl w:val="0"/>
                <w:numId w:val="55"/>
              </w:numPr>
              <w:ind w:hanging="558"/>
              <w:rPr>
                <w:szCs w:val="24"/>
                <w:lang w:val="en-US"/>
              </w:rPr>
            </w:pPr>
            <w:r w:rsidRPr="00C211DD">
              <w:rPr>
                <w:szCs w:val="24"/>
                <w:lang w:val="en-US"/>
              </w:rPr>
              <w:t>“FBS”</w:t>
            </w:r>
            <w:r w:rsidR="00604FC0" w:rsidRPr="00C211DD">
              <w:rPr>
                <w:szCs w:val="24"/>
                <w:lang w:val="en-US"/>
              </w:rPr>
              <w:t xml:space="preserve"> means </w:t>
            </w:r>
            <w:r w:rsidR="002E7487" w:rsidRPr="00C211DD">
              <w:rPr>
                <w:szCs w:val="24"/>
                <w:lang w:val="en-US"/>
              </w:rPr>
              <w:t>F</w:t>
            </w:r>
            <w:r w:rsidRPr="00C211DD">
              <w:rPr>
                <w:szCs w:val="24"/>
                <w:lang w:val="en-US"/>
              </w:rPr>
              <w:t xml:space="preserve">ixed </w:t>
            </w:r>
            <w:r w:rsidR="002E7487" w:rsidRPr="00C211DD">
              <w:rPr>
                <w:szCs w:val="24"/>
                <w:lang w:val="en-US"/>
              </w:rPr>
              <w:t>B</w:t>
            </w:r>
            <w:r w:rsidR="00604FC0" w:rsidRPr="00C211DD">
              <w:rPr>
                <w:szCs w:val="24"/>
                <w:lang w:val="en-US"/>
              </w:rPr>
              <w:t>udget</w:t>
            </w:r>
            <w:r w:rsidRPr="00C211DD">
              <w:rPr>
                <w:szCs w:val="24"/>
                <w:lang w:val="en-US"/>
              </w:rPr>
              <w:t xml:space="preserve"> </w:t>
            </w:r>
            <w:r w:rsidR="002E7487" w:rsidRPr="00C211DD">
              <w:rPr>
                <w:szCs w:val="24"/>
                <w:lang w:val="en-US"/>
              </w:rPr>
              <w:t>S</w:t>
            </w:r>
            <w:r w:rsidRPr="00C211DD">
              <w:rPr>
                <w:szCs w:val="24"/>
                <w:lang w:val="en-US"/>
              </w:rPr>
              <w:t>election</w:t>
            </w:r>
            <w:r w:rsidR="00604FC0" w:rsidRPr="00C211DD">
              <w:rPr>
                <w:szCs w:val="24"/>
                <w:lang w:val="en-US"/>
              </w:rPr>
              <w:t xml:space="preserve"> method</w:t>
            </w:r>
            <w:r w:rsidR="00AC0965" w:rsidRPr="00C211DD">
              <w:rPr>
                <w:szCs w:val="24"/>
                <w:lang w:val="en-US"/>
              </w:rPr>
              <w:t xml:space="preserve"> as defined in the MCC PPG</w:t>
            </w:r>
            <w:r w:rsidR="00604FC0" w:rsidRPr="00C211DD">
              <w:rPr>
                <w:szCs w:val="24"/>
                <w:lang w:val="en-US"/>
              </w:rPr>
              <w:t>.</w:t>
            </w:r>
          </w:p>
          <w:p w14:paraId="59B720CF" w14:textId="4927FCD3" w:rsidR="00BF076A" w:rsidRPr="00C211DD" w:rsidRDefault="009E69A7" w:rsidP="004D6B88">
            <w:pPr>
              <w:pStyle w:val="SimpleLista"/>
              <w:numPr>
                <w:ilvl w:val="0"/>
                <w:numId w:val="55"/>
              </w:numPr>
              <w:ind w:hanging="558"/>
              <w:rPr>
                <w:szCs w:val="24"/>
                <w:lang w:val="en-US"/>
              </w:rPr>
            </w:pPr>
            <w:r w:rsidRPr="00C211DD">
              <w:rPr>
                <w:szCs w:val="24"/>
                <w:lang w:val="en-US"/>
              </w:rPr>
              <w:t>"Financial Proposal" has the meaning given the term in ITC Sub-</w:t>
            </w:r>
            <w:r w:rsidR="00751BE9" w:rsidRPr="00C211DD">
              <w:rPr>
                <w:szCs w:val="24"/>
                <w:lang w:val="en-US"/>
              </w:rPr>
              <w:t xml:space="preserve">Clause </w:t>
            </w:r>
            <w:r w:rsidR="00824432" w:rsidRPr="00C211DD">
              <w:rPr>
                <w:szCs w:val="24"/>
                <w:lang w:val="en-US"/>
              </w:rPr>
              <w:t>12.5</w:t>
            </w:r>
            <w:r w:rsidR="00BF076A" w:rsidRPr="00C211DD">
              <w:rPr>
                <w:szCs w:val="24"/>
                <w:lang w:val="en-US"/>
              </w:rPr>
              <w:t>.</w:t>
            </w:r>
          </w:p>
          <w:p w14:paraId="3BFE26DA" w14:textId="21FDCA75" w:rsidR="00CE0CBB" w:rsidRPr="00C211DD" w:rsidRDefault="005D2A17" w:rsidP="00F11045">
            <w:pPr>
              <w:pStyle w:val="SimpleLista"/>
              <w:numPr>
                <w:ilvl w:val="0"/>
                <w:numId w:val="55"/>
              </w:numPr>
              <w:ind w:left="1333" w:hanging="556"/>
              <w:rPr>
                <w:szCs w:val="24"/>
                <w:lang w:val="en-US"/>
              </w:rPr>
            </w:pPr>
            <w:r w:rsidRPr="00C211DD">
              <w:rPr>
                <w:szCs w:val="24"/>
                <w:lang w:val="en-US"/>
              </w:rPr>
              <w:t xml:space="preserve">“Fiscal Agent” means any entity that provides services to the </w:t>
            </w:r>
            <w:r w:rsidR="00EE16A9" w:rsidRPr="00C211DD">
              <w:rPr>
                <w:szCs w:val="24"/>
              </w:rPr>
              <w:t>MCA Entity</w:t>
            </w:r>
            <w:r w:rsidRPr="00C211DD">
              <w:rPr>
                <w:szCs w:val="24"/>
              </w:rPr>
              <w:t xml:space="preserve"> under the terms of the Fiscal Agent Agreement.</w:t>
            </w:r>
          </w:p>
          <w:p w14:paraId="089CEB28" w14:textId="05A76B9F" w:rsidR="00CE0CBB" w:rsidRPr="00C211DD" w:rsidRDefault="009E69A7" w:rsidP="004D6B88">
            <w:pPr>
              <w:pStyle w:val="SimpleLista"/>
              <w:numPr>
                <w:ilvl w:val="0"/>
                <w:numId w:val="55"/>
              </w:numPr>
              <w:ind w:hanging="558"/>
              <w:rPr>
                <w:szCs w:val="24"/>
                <w:lang w:val="en-US"/>
              </w:rPr>
            </w:pPr>
            <w:r w:rsidRPr="00C211DD">
              <w:rPr>
                <w:szCs w:val="24"/>
                <w:lang w:val="en-US"/>
              </w:rPr>
              <w:t>“GCC” means the General Conditions of Contract.</w:t>
            </w:r>
          </w:p>
          <w:p w14:paraId="6D05F1BA" w14:textId="5A5CB9F5" w:rsidR="00CE0CBB" w:rsidRPr="00C211DD" w:rsidRDefault="009E69A7" w:rsidP="004D6B88">
            <w:pPr>
              <w:pStyle w:val="SimpleLista"/>
              <w:numPr>
                <w:ilvl w:val="0"/>
                <w:numId w:val="55"/>
              </w:numPr>
              <w:ind w:hanging="558"/>
              <w:rPr>
                <w:szCs w:val="24"/>
                <w:lang w:val="en-US"/>
              </w:rPr>
            </w:pPr>
            <w:r w:rsidRPr="00C211DD">
              <w:rPr>
                <w:szCs w:val="24"/>
                <w:lang w:val="en-US"/>
              </w:rPr>
              <w:t xml:space="preserve">“Government” means the Government </w:t>
            </w:r>
            <w:r w:rsidR="00E626C9" w:rsidRPr="00C211DD">
              <w:rPr>
                <w:b/>
                <w:szCs w:val="24"/>
                <w:lang w:val="en-US"/>
              </w:rPr>
              <w:t>identified in the PDS</w:t>
            </w:r>
            <w:r w:rsidR="00E626C9" w:rsidRPr="00C211DD">
              <w:rPr>
                <w:szCs w:val="24"/>
                <w:lang w:val="en-US"/>
              </w:rPr>
              <w:t>.</w:t>
            </w:r>
          </w:p>
          <w:p w14:paraId="6AEF7E01" w14:textId="29FD385F" w:rsidR="00CE0CBB" w:rsidRPr="00C211DD" w:rsidRDefault="009E69A7" w:rsidP="004D6B88">
            <w:pPr>
              <w:pStyle w:val="SimpleLista"/>
              <w:numPr>
                <w:ilvl w:val="0"/>
                <w:numId w:val="55"/>
              </w:numPr>
              <w:ind w:hanging="558"/>
              <w:rPr>
                <w:szCs w:val="24"/>
                <w:lang w:val="en-US"/>
              </w:rPr>
            </w:pPr>
            <w:r w:rsidRPr="00C211DD">
              <w:rPr>
                <w:szCs w:val="24"/>
                <w:lang w:val="en-US"/>
              </w:rPr>
              <w:t xml:space="preserve">“Instructions to Consultants” or “ITC” means Section </w:t>
            </w:r>
            <w:r w:rsidR="008C3D4F" w:rsidRPr="00C211DD">
              <w:rPr>
                <w:szCs w:val="24"/>
                <w:lang w:val="en-US"/>
              </w:rPr>
              <w:t xml:space="preserve">I </w:t>
            </w:r>
            <w:r w:rsidRPr="00C211DD">
              <w:rPr>
                <w:szCs w:val="24"/>
                <w:lang w:val="en-US"/>
              </w:rPr>
              <w:t xml:space="preserve">of this </w:t>
            </w:r>
            <w:r w:rsidR="00751BE9" w:rsidRPr="00C211DD">
              <w:rPr>
                <w:szCs w:val="24"/>
              </w:rPr>
              <w:t>RFP</w:t>
            </w:r>
            <w:r w:rsidRPr="00C211DD">
              <w:rPr>
                <w:szCs w:val="24"/>
              </w:rPr>
              <w:t xml:space="preserve">, including any amendments, </w:t>
            </w:r>
            <w:r w:rsidRPr="00C211DD">
              <w:rPr>
                <w:szCs w:val="24"/>
              </w:rPr>
              <w:lastRenderedPageBreak/>
              <w:t>which provides Consultants with all information needed to prepare their Proposals.</w:t>
            </w:r>
          </w:p>
          <w:p w14:paraId="33430491" w14:textId="1DF7D8EF" w:rsidR="00CE0CBB" w:rsidRPr="00C211DD" w:rsidRDefault="009E69A7" w:rsidP="004D6B88">
            <w:pPr>
              <w:pStyle w:val="SimpleLista"/>
              <w:numPr>
                <w:ilvl w:val="0"/>
                <w:numId w:val="55"/>
              </w:numPr>
              <w:ind w:hanging="558"/>
              <w:rPr>
                <w:szCs w:val="24"/>
                <w:lang w:val="en-US"/>
              </w:rPr>
            </w:pPr>
            <w:r w:rsidRPr="00C211DD">
              <w:rPr>
                <w:szCs w:val="24"/>
                <w:lang w:val="en-US"/>
              </w:rPr>
              <w:t xml:space="preserve">"Key </w:t>
            </w:r>
            <w:r w:rsidR="003A0B6B" w:rsidRPr="00C211DD">
              <w:rPr>
                <w:szCs w:val="24"/>
                <w:lang w:val="en-US"/>
              </w:rPr>
              <w:t xml:space="preserve">Professional </w:t>
            </w:r>
            <w:r w:rsidRPr="00C211DD">
              <w:rPr>
                <w:szCs w:val="24"/>
                <w:lang w:val="en-US"/>
              </w:rPr>
              <w:t xml:space="preserve">Personnel" means the </w:t>
            </w:r>
            <w:r w:rsidR="00D96F31" w:rsidRPr="00C211DD">
              <w:rPr>
                <w:szCs w:val="24"/>
                <w:lang w:val="en-US"/>
              </w:rPr>
              <w:t xml:space="preserve">Key Professional Personnel </w:t>
            </w:r>
            <w:r w:rsidR="006F61D1" w:rsidRPr="00C211DD">
              <w:rPr>
                <w:szCs w:val="24"/>
                <w:lang w:val="en-US"/>
              </w:rPr>
              <w:t>identified pursuant</w:t>
            </w:r>
            <w:r w:rsidRPr="00C211DD">
              <w:rPr>
                <w:szCs w:val="24"/>
                <w:lang w:val="en-US"/>
              </w:rPr>
              <w:t xml:space="preserve"> to ITC </w:t>
            </w:r>
            <w:r w:rsidR="001152CB" w:rsidRPr="00C211DD">
              <w:rPr>
                <w:szCs w:val="24"/>
                <w:lang w:val="en-US"/>
              </w:rPr>
              <w:t xml:space="preserve">Sub-Clause </w:t>
            </w:r>
            <w:r w:rsidR="00824432" w:rsidRPr="00C211DD">
              <w:rPr>
                <w:szCs w:val="24"/>
                <w:lang w:val="en-US"/>
              </w:rPr>
              <w:t>12.3(d)</w:t>
            </w:r>
            <w:r w:rsidRPr="00C211DD">
              <w:rPr>
                <w:szCs w:val="24"/>
                <w:lang w:val="en-US"/>
              </w:rPr>
              <w:t>.</w:t>
            </w:r>
          </w:p>
          <w:p w14:paraId="129CCAD3" w14:textId="0EF67F80" w:rsidR="00CE0CBB" w:rsidRPr="00C211DD" w:rsidRDefault="00D23741" w:rsidP="004D6B88">
            <w:pPr>
              <w:pStyle w:val="SimpleLista"/>
              <w:numPr>
                <w:ilvl w:val="0"/>
                <w:numId w:val="55"/>
              </w:numPr>
              <w:ind w:hanging="558"/>
              <w:rPr>
                <w:szCs w:val="24"/>
                <w:lang w:val="en-US"/>
              </w:rPr>
            </w:pPr>
            <w:r w:rsidRPr="00C211DD">
              <w:rPr>
                <w:szCs w:val="24"/>
                <w:lang w:val="en-US"/>
              </w:rPr>
              <w:t>“</w:t>
            </w:r>
            <w:r w:rsidR="008B180A" w:rsidRPr="00C211DD">
              <w:rPr>
                <w:szCs w:val="24"/>
                <w:lang w:val="en-US"/>
              </w:rPr>
              <w:t>LCS”</w:t>
            </w:r>
            <w:r w:rsidR="00604FC0" w:rsidRPr="00C211DD">
              <w:rPr>
                <w:szCs w:val="24"/>
                <w:lang w:val="en-US"/>
              </w:rPr>
              <w:t xml:space="preserve"> means </w:t>
            </w:r>
            <w:r w:rsidR="002E7487" w:rsidRPr="00C211DD">
              <w:rPr>
                <w:szCs w:val="24"/>
                <w:lang w:val="en-US"/>
              </w:rPr>
              <w:t>L</w:t>
            </w:r>
            <w:r w:rsidR="00604FC0" w:rsidRPr="00C211DD">
              <w:rPr>
                <w:szCs w:val="24"/>
                <w:lang w:val="en-US"/>
              </w:rPr>
              <w:t xml:space="preserve">east </w:t>
            </w:r>
            <w:r w:rsidR="002E7487" w:rsidRPr="00C211DD">
              <w:rPr>
                <w:szCs w:val="24"/>
                <w:lang w:val="en-US"/>
              </w:rPr>
              <w:t>C</w:t>
            </w:r>
            <w:r w:rsidR="00604FC0" w:rsidRPr="00C211DD">
              <w:rPr>
                <w:szCs w:val="24"/>
                <w:lang w:val="en-US"/>
              </w:rPr>
              <w:t xml:space="preserve">ost </w:t>
            </w:r>
            <w:r w:rsidR="002E7487" w:rsidRPr="00C211DD">
              <w:rPr>
                <w:szCs w:val="24"/>
                <w:lang w:val="en-US"/>
              </w:rPr>
              <w:t>S</w:t>
            </w:r>
            <w:r w:rsidR="008B180A" w:rsidRPr="00C211DD">
              <w:rPr>
                <w:szCs w:val="24"/>
                <w:lang w:val="en-US"/>
              </w:rPr>
              <w:t xml:space="preserve">election </w:t>
            </w:r>
            <w:r w:rsidR="00604FC0" w:rsidRPr="00C211DD">
              <w:rPr>
                <w:szCs w:val="24"/>
                <w:lang w:val="en-US"/>
              </w:rPr>
              <w:t>method</w:t>
            </w:r>
            <w:r w:rsidR="00AC0965" w:rsidRPr="00C211DD">
              <w:rPr>
                <w:szCs w:val="24"/>
                <w:lang w:val="en-US"/>
              </w:rPr>
              <w:t xml:space="preserve"> as defined in the MCC PPG</w:t>
            </w:r>
            <w:r w:rsidR="008B180A" w:rsidRPr="00C211DD">
              <w:rPr>
                <w:szCs w:val="24"/>
                <w:lang w:val="en-US"/>
              </w:rPr>
              <w:t>.</w:t>
            </w:r>
          </w:p>
          <w:p w14:paraId="4A547EEA" w14:textId="048CAA5A" w:rsidR="00CE0CBB" w:rsidRPr="00C211DD" w:rsidRDefault="00C16074" w:rsidP="004D6B88">
            <w:pPr>
              <w:pStyle w:val="SimpleLista"/>
              <w:numPr>
                <w:ilvl w:val="0"/>
                <w:numId w:val="55"/>
              </w:numPr>
              <w:ind w:hanging="558"/>
              <w:rPr>
                <w:szCs w:val="24"/>
                <w:lang w:val="en-US"/>
              </w:rPr>
            </w:pPr>
            <w:r w:rsidRPr="00C211DD">
              <w:rPr>
                <w:szCs w:val="24"/>
                <w:lang w:val="en-US"/>
              </w:rPr>
              <w:t xml:space="preserve">“Millennium Challenge Corporation” or </w:t>
            </w:r>
            <w:r w:rsidR="009E69A7" w:rsidRPr="00C211DD">
              <w:rPr>
                <w:szCs w:val="24"/>
                <w:lang w:val="en-US"/>
              </w:rPr>
              <w:t>“MCC” means a United States Government corporation, acting on behalf of the United States Government.</w:t>
            </w:r>
          </w:p>
          <w:p w14:paraId="5120D0D1" w14:textId="11EEFC82" w:rsidR="00CE0CBB" w:rsidRPr="00C211DD" w:rsidRDefault="00EE16A9" w:rsidP="004D6B88">
            <w:pPr>
              <w:pStyle w:val="SimpleLista"/>
              <w:numPr>
                <w:ilvl w:val="0"/>
                <w:numId w:val="55"/>
              </w:numPr>
              <w:ind w:hanging="558"/>
              <w:rPr>
                <w:szCs w:val="24"/>
                <w:lang w:val="en-US"/>
              </w:rPr>
            </w:pPr>
            <w:r w:rsidRPr="00C211DD">
              <w:rPr>
                <w:szCs w:val="24"/>
                <w:lang w:val="en-US"/>
              </w:rPr>
              <w:t xml:space="preserve">“MCA Entity” means the accountable entity </w:t>
            </w:r>
            <w:r w:rsidR="00E626C9" w:rsidRPr="00C211DD">
              <w:rPr>
                <w:b/>
                <w:szCs w:val="24"/>
                <w:lang w:val="en-US"/>
              </w:rPr>
              <w:t>identified in the PDS</w:t>
            </w:r>
            <w:r w:rsidRPr="00C211DD">
              <w:rPr>
                <w:szCs w:val="24"/>
                <w:lang w:val="en-US"/>
              </w:rPr>
              <w:t>.</w:t>
            </w:r>
          </w:p>
          <w:p w14:paraId="329FCBD8" w14:textId="0A56808D" w:rsidR="00CE0CBB" w:rsidRPr="00C211DD" w:rsidRDefault="00F334C0" w:rsidP="004D6B88">
            <w:pPr>
              <w:pStyle w:val="SimpleLista"/>
              <w:numPr>
                <w:ilvl w:val="0"/>
                <w:numId w:val="55"/>
              </w:numPr>
              <w:ind w:hanging="558"/>
              <w:rPr>
                <w:szCs w:val="24"/>
                <w:lang w:val="en-US"/>
              </w:rPr>
            </w:pPr>
            <w:r w:rsidRPr="00C211DD">
              <w:rPr>
                <w:szCs w:val="24"/>
                <w:lang w:val="en-US"/>
              </w:rPr>
              <w:t xml:space="preserve">“MCC Funding” </w:t>
            </w:r>
            <w:r w:rsidR="00C16074" w:rsidRPr="00C211DD">
              <w:rPr>
                <w:szCs w:val="24"/>
                <w:lang w:val="en-US"/>
              </w:rPr>
              <w:t>means the funding MCC has made available</w:t>
            </w:r>
            <w:r w:rsidR="00C16074" w:rsidRPr="00C211DD">
              <w:rPr>
                <w:szCs w:val="24"/>
              </w:rPr>
              <w:t xml:space="preserve"> to the Government </w:t>
            </w:r>
            <w:r w:rsidR="00AC0965" w:rsidRPr="00C211DD">
              <w:rPr>
                <w:szCs w:val="24"/>
              </w:rPr>
              <w:t>pursuant to</w:t>
            </w:r>
            <w:r w:rsidR="00C16074" w:rsidRPr="00C211DD">
              <w:rPr>
                <w:szCs w:val="24"/>
              </w:rPr>
              <w:t xml:space="preserve"> the terms of the Compact</w:t>
            </w:r>
            <w:r w:rsidRPr="00C211DD">
              <w:rPr>
                <w:szCs w:val="24"/>
              </w:rPr>
              <w:t>.</w:t>
            </w:r>
          </w:p>
          <w:p w14:paraId="7590711C" w14:textId="438C90DD" w:rsidR="00CE0CBB" w:rsidRPr="00C211DD" w:rsidRDefault="004D4F1D" w:rsidP="004D6B88">
            <w:pPr>
              <w:pStyle w:val="SimpleLista"/>
              <w:numPr>
                <w:ilvl w:val="0"/>
                <w:numId w:val="55"/>
              </w:numPr>
              <w:ind w:hanging="558"/>
              <w:rPr>
                <w:szCs w:val="24"/>
                <w:lang w:val="en-US"/>
              </w:rPr>
            </w:pPr>
            <w:r w:rsidRPr="00C211DD">
              <w:rPr>
                <w:szCs w:val="24"/>
              </w:rPr>
              <w:t xml:space="preserve">“MCC Program Procurement Guidelines” </w:t>
            </w:r>
            <w:r w:rsidR="00C16074" w:rsidRPr="00C211DD">
              <w:rPr>
                <w:szCs w:val="24"/>
              </w:rPr>
              <w:t xml:space="preserve">or “MCC PPG” means the MCC Program Procurement Guidelines and its amendments posted from time to time on the MCC website at </w:t>
            </w:r>
            <w:hyperlink r:id="rId35" w:history="1">
              <w:r w:rsidR="00CE0CBB" w:rsidRPr="00C211DD">
                <w:rPr>
                  <w:rStyle w:val="Lienhypertexte"/>
                  <w:szCs w:val="24"/>
                </w:rPr>
                <w:t>www.mcc.gov</w:t>
              </w:r>
              <w:r w:rsidR="00DE6D7D" w:rsidRPr="00C211DD">
                <w:rPr>
                  <w:rStyle w:val="Lienhypertexte"/>
                  <w:szCs w:val="24"/>
                </w:rPr>
                <w:t>/ppg</w:t>
              </w:r>
            </w:hyperlink>
            <w:r w:rsidRPr="00C211DD">
              <w:rPr>
                <w:szCs w:val="24"/>
                <w:lang w:val="en-US"/>
              </w:rPr>
              <w:t>.</w:t>
            </w:r>
          </w:p>
          <w:p w14:paraId="797CF38E" w14:textId="7CA9D80C" w:rsidR="00CE0CBB" w:rsidRPr="00C211DD" w:rsidRDefault="009E69A7" w:rsidP="004D6B88">
            <w:pPr>
              <w:pStyle w:val="SimpleLista"/>
              <w:numPr>
                <w:ilvl w:val="0"/>
                <w:numId w:val="55"/>
              </w:numPr>
              <w:ind w:hanging="558"/>
              <w:rPr>
                <w:szCs w:val="24"/>
                <w:lang w:val="en-US"/>
              </w:rPr>
            </w:pPr>
            <w:r w:rsidRPr="00C211DD">
              <w:rPr>
                <w:szCs w:val="24"/>
                <w:lang w:val="en-US"/>
              </w:rPr>
              <w:t xml:space="preserve">“PDS” means the Proposal Data Sheet, </w:t>
            </w:r>
            <w:r w:rsidR="00137E13" w:rsidRPr="00C211DD">
              <w:rPr>
                <w:szCs w:val="24"/>
                <w:lang w:val="en-US"/>
              </w:rPr>
              <w:t xml:space="preserve">in Section </w:t>
            </w:r>
            <w:r w:rsidR="008C3D4F" w:rsidRPr="00C211DD">
              <w:rPr>
                <w:szCs w:val="24"/>
                <w:lang w:val="en-US"/>
              </w:rPr>
              <w:t xml:space="preserve">II </w:t>
            </w:r>
            <w:r w:rsidR="00137E13" w:rsidRPr="00C211DD">
              <w:rPr>
                <w:szCs w:val="24"/>
                <w:lang w:val="en-US"/>
              </w:rPr>
              <w:t>of this RFP,</w:t>
            </w:r>
            <w:r w:rsidRPr="00C211DD">
              <w:rPr>
                <w:szCs w:val="24"/>
                <w:lang w:val="en-US"/>
              </w:rPr>
              <w:t xml:space="preserve"> used to reflect specific </w:t>
            </w:r>
            <w:r w:rsidR="00C16074" w:rsidRPr="00C211DD">
              <w:rPr>
                <w:szCs w:val="24"/>
                <w:lang w:val="en-US"/>
              </w:rPr>
              <w:t>requirements and/or</w:t>
            </w:r>
            <w:r w:rsidR="002E7487" w:rsidRPr="00C211DD">
              <w:rPr>
                <w:szCs w:val="24"/>
                <w:lang w:val="en-US"/>
              </w:rPr>
              <w:t xml:space="preserve"> </w:t>
            </w:r>
            <w:r w:rsidRPr="00C211DD">
              <w:rPr>
                <w:szCs w:val="24"/>
                <w:lang w:val="en-US"/>
              </w:rPr>
              <w:t>assignment conditions.</w:t>
            </w:r>
          </w:p>
          <w:p w14:paraId="0BFE89D1" w14:textId="5C7345B9" w:rsidR="00CE0CBB" w:rsidRPr="00C211DD" w:rsidRDefault="009E69A7" w:rsidP="004D6B88">
            <w:pPr>
              <w:pStyle w:val="SimpleLista"/>
              <w:numPr>
                <w:ilvl w:val="0"/>
                <w:numId w:val="55"/>
              </w:numPr>
              <w:ind w:hanging="558"/>
              <w:rPr>
                <w:szCs w:val="24"/>
                <w:lang w:val="en-US"/>
              </w:rPr>
            </w:pPr>
            <w:r w:rsidRPr="00C211DD">
              <w:rPr>
                <w:szCs w:val="24"/>
                <w:lang w:val="en-US"/>
              </w:rPr>
              <w:t>“Personnel” means</w:t>
            </w:r>
            <w:r w:rsidR="0076476B" w:rsidRPr="00C211DD">
              <w:rPr>
                <w:szCs w:val="24"/>
                <w:lang w:val="en-US"/>
              </w:rPr>
              <w:t xml:space="preserve"> </w:t>
            </w:r>
            <w:r w:rsidR="006C5E3B" w:rsidRPr="00C211DD">
              <w:rPr>
                <w:szCs w:val="24"/>
                <w:lang w:val="en-US"/>
              </w:rPr>
              <w:t xml:space="preserve">Key </w:t>
            </w:r>
            <w:r w:rsidR="003A0B6B" w:rsidRPr="00C211DD">
              <w:rPr>
                <w:szCs w:val="24"/>
                <w:lang w:val="en-US"/>
              </w:rPr>
              <w:t xml:space="preserve">Professional </w:t>
            </w:r>
            <w:r w:rsidR="006C5E3B" w:rsidRPr="00C211DD">
              <w:rPr>
                <w:szCs w:val="24"/>
                <w:lang w:val="en-US"/>
              </w:rPr>
              <w:t xml:space="preserve">Personnel </w:t>
            </w:r>
            <w:r w:rsidRPr="00C211DD">
              <w:rPr>
                <w:szCs w:val="24"/>
              </w:rPr>
              <w:t xml:space="preserve">and </w:t>
            </w:r>
            <w:r w:rsidR="006C5E3B" w:rsidRPr="00C211DD">
              <w:rPr>
                <w:szCs w:val="24"/>
              </w:rPr>
              <w:t xml:space="preserve">additional </w:t>
            </w:r>
            <w:r w:rsidRPr="00C211DD">
              <w:rPr>
                <w:szCs w:val="24"/>
              </w:rPr>
              <w:t>staff provided by the Consultant</w:t>
            </w:r>
            <w:r w:rsidR="00E20DC5" w:rsidRPr="00C211DD">
              <w:rPr>
                <w:szCs w:val="24"/>
              </w:rPr>
              <w:t xml:space="preserve">, or </w:t>
            </w:r>
            <w:r w:rsidR="00751BE9" w:rsidRPr="00C211DD">
              <w:rPr>
                <w:szCs w:val="24"/>
              </w:rPr>
              <w:t xml:space="preserve">by </w:t>
            </w:r>
            <w:r w:rsidRPr="00C211DD">
              <w:rPr>
                <w:szCs w:val="24"/>
              </w:rPr>
              <w:t xml:space="preserve">any </w:t>
            </w:r>
            <w:r w:rsidR="000E44CF" w:rsidRPr="00C211DD">
              <w:rPr>
                <w:szCs w:val="24"/>
              </w:rPr>
              <w:t>S</w:t>
            </w:r>
            <w:r w:rsidR="00483EF0" w:rsidRPr="00C211DD">
              <w:rPr>
                <w:szCs w:val="24"/>
              </w:rPr>
              <w:t>ub</w:t>
            </w:r>
            <w:r w:rsidRPr="00C211DD">
              <w:rPr>
                <w:szCs w:val="24"/>
              </w:rPr>
              <w:t>-</w:t>
            </w:r>
            <w:r w:rsidR="000E44CF" w:rsidRPr="00C211DD">
              <w:rPr>
                <w:szCs w:val="24"/>
              </w:rPr>
              <w:t>C</w:t>
            </w:r>
            <w:r w:rsidR="00483EF0" w:rsidRPr="00C211DD">
              <w:rPr>
                <w:szCs w:val="24"/>
              </w:rPr>
              <w:t>onsultants</w:t>
            </w:r>
            <w:r w:rsidRPr="00C211DD">
              <w:rPr>
                <w:szCs w:val="24"/>
              </w:rPr>
              <w:t>,</w:t>
            </w:r>
            <w:r w:rsidR="00751BE9" w:rsidRPr="00C211DD">
              <w:rPr>
                <w:szCs w:val="24"/>
              </w:rPr>
              <w:t xml:space="preserve"> or </w:t>
            </w:r>
            <w:r w:rsidR="00FF2C83" w:rsidRPr="00C211DD">
              <w:rPr>
                <w:szCs w:val="24"/>
              </w:rPr>
              <w:t xml:space="preserve">Associates </w:t>
            </w:r>
            <w:r w:rsidR="00751BE9" w:rsidRPr="00C211DD">
              <w:rPr>
                <w:szCs w:val="24"/>
              </w:rPr>
              <w:t>that are assigned</w:t>
            </w:r>
            <w:r w:rsidRPr="00C211DD">
              <w:rPr>
                <w:szCs w:val="24"/>
              </w:rPr>
              <w:t xml:space="preserve"> to perform the Services or any part thereof.</w:t>
            </w:r>
          </w:p>
          <w:p w14:paraId="203030AD" w14:textId="77E70D98" w:rsidR="00BF076A" w:rsidRPr="00C211DD" w:rsidRDefault="009E69A7" w:rsidP="004D6B88">
            <w:pPr>
              <w:pStyle w:val="SimpleLista"/>
              <w:numPr>
                <w:ilvl w:val="0"/>
                <w:numId w:val="55"/>
              </w:numPr>
              <w:ind w:hanging="558"/>
              <w:rPr>
                <w:szCs w:val="24"/>
                <w:lang w:val="en-US"/>
              </w:rPr>
            </w:pPr>
            <w:r w:rsidRPr="00C211DD">
              <w:rPr>
                <w:szCs w:val="24"/>
                <w:lang w:val="en-US"/>
              </w:rPr>
              <w:t xml:space="preserve">"Pre-Proposal </w:t>
            </w:r>
            <w:r w:rsidR="00537F21" w:rsidRPr="00C211DD">
              <w:rPr>
                <w:szCs w:val="24"/>
                <w:lang w:val="en-US"/>
              </w:rPr>
              <w:t>Conference</w:t>
            </w:r>
            <w:r w:rsidRPr="00C211DD">
              <w:rPr>
                <w:szCs w:val="24"/>
                <w:lang w:val="en-US"/>
              </w:rPr>
              <w:t xml:space="preserve">" means the pre-proposal </w:t>
            </w:r>
            <w:r w:rsidR="00537F21" w:rsidRPr="00C211DD">
              <w:rPr>
                <w:szCs w:val="24"/>
                <w:lang w:val="en-US"/>
              </w:rPr>
              <w:t>conference</w:t>
            </w:r>
            <w:r w:rsidR="00EF7732" w:rsidRPr="00C211DD">
              <w:rPr>
                <w:szCs w:val="24"/>
                <w:lang w:val="en-US"/>
              </w:rPr>
              <w:t xml:space="preserve"> </w:t>
            </w:r>
            <w:r w:rsidRPr="00C211DD">
              <w:rPr>
                <w:szCs w:val="24"/>
                <w:lang w:val="en-US"/>
              </w:rPr>
              <w:t xml:space="preserve">specified in </w:t>
            </w:r>
            <w:r w:rsidR="009C2E53" w:rsidRPr="00C211DD">
              <w:rPr>
                <w:szCs w:val="24"/>
                <w:lang w:val="en-US"/>
              </w:rPr>
              <w:t xml:space="preserve">PDS </w:t>
            </w:r>
            <w:r w:rsidR="00824432" w:rsidRPr="00C211DD">
              <w:rPr>
                <w:szCs w:val="24"/>
                <w:lang w:val="en-US"/>
              </w:rPr>
              <w:t xml:space="preserve">ITC </w:t>
            </w:r>
            <w:r w:rsidR="009C2E53" w:rsidRPr="00C211DD">
              <w:rPr>
                <w:szCs w:val="24"/>
                <w:lang w:val="en-US"/>
              </w:rPr>
              <w:t>1.4</w:t>
            </w:r>
            <w:r w:rsidRPr="00C211DD">
              <w:rPr>
                <w:szCs w:val="24"/>
                <w:lang w:val="en-US"/>
              </w:rPr>
              <w:t>, if any.</w:t>
            </w:r>
          </w:p>
          <w:p w14:paraId="7FE6CA3E" w14:textId="05E165B4" w:rsidR="00CE0CBB" w:rsidRPr="00C211DD" w:rsidRDefault="004D4F1D" w:rsidP="004D6B88">
            <w:pPr>
              <w:pStyle w:val="SimpleLista"/>
              <w:numPr>
                <w:ilvl w:val="0"/>
                <w:numId w:val="55"/>
              </w:numPr>
              <w:ind w:hanging="558"/>
              <w:rPr>
                <w:szCs w:val="24"/>
                <w:lang w:val="en-US"/>
              </w:rPr>
            </w:pPr>
            <w:r w:rsidRPr="00C211DD">
              <w:rPr>
                <w:szCs w:val="24"/>
                <w:lang w:val="en-US"/>
              </w:rPr>
              <w:t>“Program Implementation Agreement” means the Program Implementation Agreement to be entered into, or that has been entered</w:t>
            </w:r>
            <w:r w:rsidR="0076476B" w:rsidRPr="00C211DD">
              <w:rPr>
                <w:szCs w:val="24"/>
                <w:lang w:val="en-US"/>
              </w:rPr>
              <w:t>.</w:t>
            </w:r>
          </w:p>
          <w:p w14:paraId="3CE1863B" w14:textId="5F386A43" w:rsidR="00CE0CBB" w:rsidRPr="00C211DD" w:rsidRDefault="00763B7F" w:rsidP="004D6B88">
            <w:pPr>
              <w:pStyle w:val="SimpleLista"/>
              <w:numPr>
                <w:ilvl w:val="0"/>
                <w:numId w:val="55"/>
              </w:numPr>
              <w:ind w:hanging="558"/>
              <w:rPr>
                <w:szCs w:val="24"/>
                <w:lang w:val="en-US"/>
              </w:rPr>
            </w:pPr>
            <w:r w:rsidRPr="00C211DD">
              <w:rPr>
                <w:szCs w:val="24"/>
                <w:lang w:val="en-US"/>
              </w:rPr>
              <w:t>“</w:t>
            </w:r>
            <w:r w:rsidR="009E69A7" w:rsidRPr="00C211DD">
              <w:rPr>
                <w:szCs w:val="24"/>
                <w:lang w:val="en-US"/>
              </w:rPr>
              <w:t xml:space="preserve">Proposal” means the Technical Proposal </w:t>
            </w:r>
            <w:r w:rsidR="00942A0F" w:rsidRPr="00C211DD">
              <w:rPr>
                <w:szCs w:val="24"/>
                <w:lang w:val="en-US"/>
              </w:rPr>
              <w:t>and</w:t>
            </w:r>
            <w:r w:rsidR="009E69A7" w:rsidRPr="00C211DD">
              <w:rPr>
                <w:szCs w:val="24"/>
                <w:lang w:val="en-US"/>
              </w:rPr>
              <w:t xml:space="preserve"> the Financial Proposal for the provision of </w:t>
            </w:r>
            <w:r w:rsidR="002B65C0" w:rsidRPr="00C211DD">
              <w:rPr>
                <w:szCs w:val="24"/>
              </w:rPr>
              <w:t xml:space="preserve">the </w:t>
            </w:r>
            <w:r w:rsidR="001152CB" w:rsidRPr="00C211DD">
              <w:rPr>
                <w:szCs w:val="24"/>
              </w:rPr>
              <w:t>S</w:t>
            </w:r>
            <w:r w:rsidR="009E69A7" w:rsidRPr="00C211DD">
              <w:rPr>
                <w:szCs w:val="24"/>
              </w:rPr>
              <w:t>ervices submitted by a Consultant in response to this RFP.</w:t>
            </w:r>
          </w:p>
          <w:p w14:paraId="5371936C" w14:textId="684975BC" w:rsidR="00CE0CBB" w:rsidRPr="00C211DD" w:rsidRDefault="00137E13" w:rsidP="004D6B88">
            <w:pPr>
              <w:pStyle w:val="SimpleLista"/>
              <w:numPr>
                <w:ilvl w:val="0"/>
                <w:numId w:val="55"/>
              </w:numPr>
              <w:ind w:hanging="558"/>
              <w:rPr>
                <w:szCs w:val="24"/>
                <w:lang w:val="en-US"/>
              </w:rPr>
            </w:pPr>
            <w:r w:rsidRPr="00C211DD">
              <w:rPr>
                <w:szCs w:val="24"/>
              </w:rPr>
              <w:t xml:space="preserve">“QBS” means </w:t>
            </w:r>
            <w:r w:rsidR="002E7487" w:rsidRPr="00C211DD">
              <w:rPr>
                <w:szCs w:val="24"/>
              </w:rPr>
              <w:t>Q</w:t>
            </w:r>
            <w:r w:rsidRPr="00C211DD">
              <w:rPr>
                <w:szCs w:val="24"/>
              </w:rPr>
              <w:t>uality-</w:t>
            </w:r>
            <w:r w:rsidR="002E7487" w:rsidRPr="00C211DD">
              <w:rPr>
                <w:szCs w:val="24"/>
              </w:rPr>
              <w:t>B</w:t>
            </w:r>
            <w:r w:rsidRPr="00C211DD">
              <w:rPr>
                <w:szCs w:val="24"/>
              </w:rPr>
              <w:t xml:space="preserve">ased </w:t>
            </w:r>
            <w:r w:rsidR="002E7487" w:rsidRPr="00C211DD">
              <w:rPr>
                <w:szCs w:val="24"/>
              </w:rPr>
              <w:t>S</w:t>
            </w:r>
            <w:r w:rsidRPr="00C211DD">
              <w:rPr>
                <w:szCs w:val="24"/>
              </w:rPr>
              <w:t>election</w:t>
            </w:r>
            <w:r w:rsidR="002E7487" w:rsidRPr="00C211DD">
              <w:rPr>
                <w:szCs w:val="24"/>
              </w:rPr>
              <w:t xml:space="preserve"> method</w:t>
            </w:r>
            <w:r w:rsidR="00AC0965" w:rsidRPr="00C211DD">
              <w:rPr>
                <w:szCs w:val="24"/>
              </w:rPr>
              <w:t xml:space="preserve"> as defined in the MCC PPG</w:t>
            </w:r>
            <w:r w:rsidRPr="00C211DD">
              <w:rPr>
                <w:szCs w:val="24"/>
              </w:rPr>
              <w:t>.</w:t>
            </w:r>
          </w:p>
          <w:p w14:paraId="77C76CAE" w14:textId="101CCA72" w:rsidR="00CE0CBB" w:rsidRPr="00C211DD" w:rsidRDefault="00137E13" w:rsidP="004D6B88">
            <w:pPr>
              <w:pStyle w:val="SimpleLista"/>
              <w:numPr>
                <w:ilvl w:val="0"/>
                <w:numId w:val="55"/>
              </w:numPr>
              <w:ind w:hanging="558"/>
              <w:rPr>
                <w:szCs w:val="24"/>
                <w:lang w:val="en-US"/>
              </w:rPr>
            </w:pPr>
            <w:r w:rsidRPr="00C211DD">
              <w:rPr>
                <w:szCs w:val="24"/>
              </w:rPr>
              <w:t>“QCBS” means</w:t>
            </w:r>
            <w:r w:rsidR="008B180A" w:rsidRPr="00C211DD">
              <w:rPr>
                <w:szCs w:val="24"/>
              </w:rPr>
              <w:t xml:space="preserve"> </w:t>
            </w:r>
            <w:r w:rsidR="002E7487" w:rsidRPr="00C211DD">
              <w:rPr>
                <w:szCs w:val="24"/>
              </w:rPr>
              <w:t>Q</w:t>
            </w:r>
            <w:r w:rsidRPr="00C211DD">
              <w:rPr>
                <w:szCs w:val="24"/>
              </w:rPr>
              <w:t xml:space="preserve">uality and </w:t>
            </w:r>
            <w:r w:rsidR="002E7487" w:rsidRPr="00C211DD">
              <w:rPr>
                <w:szCs w:val="24"/>
              </w:rPr>
              <w:t>C</w:t>
            </w:r>
            <w:r w:rsidRPr="00C211DD">
              <w:rPr>
                <w:szCs w:val="24"/>
              </w:rPr>
              <w:t>ost-</w:t>
            </w:r>
            <w:r w:rsidR="002E7487" w:rsidRPr="00C211DD">
              <w:rPr>
                <w:szCs w:val="24"/>
              </w:rPr>
              <w:t>B</w:t>
            </w:r>
            <w:r w:rsidRPr="00C211DD">
              <w:rPr>
                <w:szCs w:val="24"/>
              </w:rPr>
              <w:t xml:space="preserve">ased </w:t>
            </w:r>
            <w:r w:rsidR="002E7487" w:rsidRPr="00C211DD">
              <w:rPr>
                <w:szCs w:val="24"/>
              </w:rPr>
              <w:t>S</w:t>
            </w:r>
            <w:r w:rsidRPr="00C211DD">
              <w:rPr>
                <w:szCs w:val="24"/>
              </w:rPr>
              <w:t>election method</w:t>
            </w:r>
            <w:r w:rsidR="00AC0965" w:rsidRPr="00C211DD">
              <w:rPr>
                <w:szCs w:val="24"/>
              </w:rPr>
              <w:t xml:space="preserve"> as defined in the MCC PPG</w:t>
            </w:r>
            <w:r w:rsidRPr="00C211DD">
              <w:rPr>
                <w:szCs w:val="24"/>
              </w:rPr>
              <w:t>.</w:t>
            </w:r>
          </w:p>
          <w:p w14:paraId="439DC069" w14:textId="77777777" w:rsidR="00CE0CBB" w:rsidRPr="00C211DD" w:rsidRDefault="009E69A7" w:rsidP="004D6B88">
            <w:pPr>
              <w:pStyle w:val="SimpleLista"/>
              <w:numPr>
                <w:ilvl w:val="0"/>
                <w:numId w:val="55"/>
              </w:numPr>
              <w:ind w:hanging="558"/>
              <w:rPr>
                <w:szCs w:val="24"/>
                <w:lang w:val="en-US"/>
              </w:rPr>
            </w:pPr>
            <w:r w:rsidRPr="00C211DD">
              <w:rPr>
                <w:szCs w:val="24"/>
                <w:lang w:val="en-US"/>
              </w:rPr>
              <w:lastRenderedPageBreak/>
              <w:t xml:space="preserve">“RFP” means </w:t>
            </w:r>
            <w:r w:rsidR="0073322B" w:rsidRPr="00C211DD">
              <w:rPr>
                <w:szCs w:val="24"/>
                <w:lang w:val="en-US"/>
              </w:rPr>
              <w:t>th</w:t>
            </w:r>
            <w:r w:rsidR="00751BE9" w:rsidRPr="00C211DD">
              <w:rPr>
                <w:szCs w:val="24"/>
                <w:lang w:val="en-US"/>
              </w:rPr>
              <w:t>is</w:t>
            </w:r>
            <w:r w:rsidR="0073322B" w:rsidRPr="00C211DD">
              <w:rPr>
                <w:szCs w:val="24"/>
                <w:lang w:val="en-US"/>
              </w:rPr>
              <w:t xml:space="preserve"> </w:t>
            </w:r>
            <w:r w:rsidR="007E6369" w:rsidRPr="00C211DD">
              <w:rPr>
                <w:szCs w:val="24"/>
                <w:lang w:val="en-US"/>
              </w:rPr>
              <w:t>Request for Proposals</w:t>
            </w:r>
            <w:r w:rsidRPr="00C211DD">
              <w:rPr>
                <w:szCs w:val="24"/>
                <w:lang w:val="en-US"/>
              </w:rPr>
              <w:t xml:space="preserve">, </w:t>
            </w:r>
            <w:r w:rsidR="002B65C0" w:rsidRPr="00C211DD">
              <w:rPr>
                <w:szCs w:val="24"/>
                <w:lang w:val="en-US"/>
              </w:rPr>
              <w:t xml:space="preserve">including any amendments that may be made, </w:t>
            </w:r>
            <w:r w:rsidRPr="00C211DD">
              <w:rPr>
                <w:szCs w:val="24"/>
                <w:lang w:val="en-US"/>
              </w:rPr>
              <w:t xml:space="preserve">prepared by </w:t>
            </w:r>
            <w:r w:rsidR="0073322B" w:rsidRPr="00C211DD">
              <w:rPr>
                <w:szCs w:val="24"/>
                <w:lang w:val="en-US"/>
              </w:rPr>
              <w:t xml:space="preserve">the </w:t>
            </w:r>
            <w:r w:rsidR="00EE16A9" w:rsidRPr="00C211DD">
              <w:rPr>
                <w:szCs w:val="24"/>
                <w:lang w:val="en-US"/>
              </w:rPr>
              <w:t>MCA Entity</w:t>
            </w:r>
            <w:r w:rsidR="00760F0A" w:rsidRPr="00C211DD">
              <w:rPr>
                <w:szCs w:val="24"/>
                <w:lang w:val="en-US"/>
              </w:rPr>
              <w:t xml:space="preserve"> </w:t>
            </w:r>
            <w:r w:rsidRPr="00C211DD">
              <w:rPr>
                <w:szCs w:val="24"/>
                <w:lang w:val="en-US"/>
              </w:rPr>
              <w:t xml:space="preserve">for the selection of </w:t>
            </w:r>
            <w:r w:rsidR="002B65C0" w:rsidRPr="00C211DD">
              <w:rPr>
                <w:szCs w:val="24"/>
                <w:lang w:val="en-US"/>
              </w:rPr>
              <w:t xml:space="preserve">the </w:t>
            </w:r>
            <w:r w:rsidRPr="00C211DD">
              <w:rPr>
                <w:szCs w:val="24"/>
                <w:lang w:val="en-US"/>
              </w:rPr>
              <w:t>Consultant</w:t>
            </w:r>
            <w:r w:rsidR="002B65C0" w:rsidRPr="00C211DD">
              <w:rPr>
                <w:szCs w:val="24"/>
                <w:lang w:val="en-US"/>
              </w:rPr>
              <w:t>.</w:t>
            </w:r>
          </w:p>
          <w:p w14:paraId="177D5549" w14:textId="1556227F" w:rsidR="00CE0CBB" w:rsidRPr="00C211DD" w:rsidRDefault="00E517C9" w:rsidP="004D6B88">
            <w:pPr>
              <w:pStyle w:val="SimpleLista"/>
              <w:numPr>
                <w:ilvl w:val="0"/>
                <w:numId w:val="55"/>
              </w:numPr>
              <w:ind w:hanging="558"/>
              <w:rPr>
                <w:szCs w:val="24"/>
                <w:lang w:val="en-US"/>
              </w:rPr>
            </w:pPr>
            <w:r w:rsidRPr="00C211DD">
              <w:rPr>
                <w:szCs w:val="24"/>
                <w:lang w:val="en-US"/>
              </w:rPr>
              <w:t xml:space="preserve">“SCC” means the </w:t>
            </w:r>
            <w:r w:rsidRPr="00C211DD">
              <w:rPr>
                <w:szCs w:val="24"/>
              </w:rPr>
              <w:t>Special Conditions of Contract.</w:t>
            </w:r>
          </w:p>
          <w:p w14:paraId="525181E3" w14:textId="406ECA8C" w:rsidR="00CE0CBB" w:rsidRPr="00C211DD" w:rsidRDefault="00D23741" w:rsidP="004D6B88">
            <w:pPr>
              <w:pStyle w:val="SimpleLista"/>
              <w:numPr>
                <w:ilvl w:val="0"/>
                <w:numId w:val="55"/>
              </w:numPr>
              <w:ind w:hanging="558"/>
              <w:rPr>
                <w:szCs w:val="24"/>
                <w:lang w:val="en-US"/>
              </w:rPr>
            </w:pPr>
            <w:r w:rsidRPr="00C211DD">
              <w:rPr>
                <w:szCs w:val="24"/>
              </w:rPr>
              <w:t>“</w:t>
            </w:r>
            <w:r w:rsidR="004B3162" w:rsidRPr="00C211DD">
              <w:rPr>
                <w:szCs w:val="24"/>
              </w:rPr>
              <w:t>Services” means the tasks to be performed by the Consultant pursuant to the Contract.</w:t>
            </w:r>
          </w:p>
          <w:p w14:paraId="568B6B94" w14:textId="755D4229" w:rsidR="00CE0CBB" w:rsidRPr="00C211DD" w:rsidRDefault="00D23741" w:rsidP="004D6B88">
            <w:pPr>
              <w:pStyle w:val="SimpleLista"/>
              <w:numPr>
                <w:ilvl w:val="0"/>
                <w:numId w:val="55"/>
              </w:numPr>
              <w:ind w:hanging="558"/>
              <w:rPr>
                <w:szCs w:val="24"/>
                <w:lang w:val="en-US"/>
              </w:rPr>
            </w:pPr>
            <w:r w:rsidRPr="00C211DD">
              <w:rPr>
                <w:szCs w:val="24"/>
              </w:rPr>
              <w:t>“</w:t>
            </w:r>
            <w:r w:rsidR="009E69A7" w:rsidRPr="00C211DD">
              <w:rPr>
                <w:szCs w:val="24"/>
              </w:rPr>
              <w:t xml:space="preserve">Sub-Consultant” means any person or </w:t>
            </w:r>
            <w:r w:rsidR="00AC0965" w:rsidRPr="00C211DD">
              <w:rPr>
                <w:szCs w:val="24"/>
              </w:rPr>
              <w:t xml:space="preserve">legal </w:t>
            </w:r>
            <w:r w:rsidR="009E69A7" w:rsidRPr="00C211DD">
              <w:rPr>
                <w:szCs w:val="24"/>
              </w:rPr>
              <w:t>entity with whom the Consultant subcontracts any part of the Services.</w:t>
            </w:r>
          </w:p>
          <w:p w14:paraId="4FD53AB7" w14:textId="17D91316" w:rsidR="00CE0CBB" w:rsidRPr="00C211DD" w:rsidRDefault="00D23741" w:rsidP="004D6B88">
            <w:pPr>
              <w:pStyle w:val="SimpleLista"/>
              <w:numPr>
                <w:ilvl w:val="0"/>
                <w:numId w:val="55"/>
              </w:numPr>
              <w:ind w:hanging="558"/>
              <w:rPr>
                <w:szCs w:val="24"/>
                <w:lang w:val="en-US"/>
              </w:rPr>
            </w:pPr>
            <w:r w:rsidRPr="00C211DD">
              <w:rPr>
                <w:szCs w:val="24"/>
                <w:lang w:val="en-US"/>
              </w:rPr>
              <w:t>“</w:t>
            </w:r>
            <w:r w:rsidR="009E69A7" w:rsidRPr="00C211DD">
              <w:rPr>
                <w:szCs w:val="24"/>
                <w:lang w:val="en-US"/>
              </w:rPr>
              <w:t>Taxes” has the meaning given the term in the Compact.</w:t>
            </w:r>
          </w:p>
          <w:p w14:paraId="777067B4" w14:textId="0645806F" w:rsidR="00CE0CBB" w:rsidRPr="00C211DD" w:rsidRDefault="00D23741" w:rsidP="004D6B88">
            <w:pPr>
              <w:pStyle w:val="SimpleLista"/>
              <w:numPr>
                <w:ilvl w:val="0"/>
                <w:numId w:val="55"/>
              </w:numPr>
              <w:ind w:hanging="558"/>
              <w:rPr>
                <w:szCs w:val="24"/>
                <w:lang w:val="en-US"/>
              </w:rPr>
            </w:pPr>
            <w:r w:rsidRPr="00C211DD">
              <w:rPr>
                <w:szCs w:val="24"/>
              </w:rPr>
              <w:t>“</w:t>
            </w:r>
            <w:r w:rsidR="00F32258" w:rsidRPr="00C211DD">
              <w:rPr>
                <w:szCs w:val="24"/>
              </w:rPr>
              <w:t>TEP” means the Technical Evaluation Panel, selected for the purpose of evaluating the Proposals received, that submits a report with recommendation for award of the Contract for which this RFP is being issued.</w:t>
            </w:r>
          </w:p>
          <w:p w14:paraId="53CBD0A6" w14:textId="77777777" w:rsidR="00CE0CBB" w:rsidRPr="00C211DD" w:rsidRDefault="009E69A7" w:rsidP="004D6B88">
            <w:pPr>
              <w:pStyle w:val="SimpleLista"/>
              <w:numPr>
                <w:ilvl w:val="0"/>
                <w:numId w:val="55"/>
              </w:numPr>
              <w:ind w:hanging="558"/>
              <w:rPr>
                <w:szCs w:val="24"/>
                <w:lang w:val="en-US"/>
              </w:rPr>
            </w:pPr>
            <w:r w:rsidRPr="00C211DD">
              <w:rPr>
                <w:szCs w:val="24"/>
                <w:lang w:val="en-US"/>
              </w:rPr>
              <w:t>"Technical Proposal" has the meaning given the term in ITC Sub-</w:t>
            </w:r>
            <w:r w:rsidR="002B65C0" w:rsidRPr="00C211DD">
              <w:rPr>
                <w:szCs w:val="24"/>
                <w:lang w:val="en-US"/>
              </w:rPr>
              <w:t xml:space="preserve">Clause </w:t>
            </w:r>
            <w:r w:rsidR="00241532" w:rsidRPr="00C211DD">
              <w:rPr>
                <w:szCs w:val="24"/>
                <w:lang w:val="en-US"/>
              </w:rPr>
              <w:t>12.3</w:t>
            </w:r>
            <w:r w:rsidRPr="00C211DD">
              <w:rPr>
                <w:szCs w:val="24"/>
                <w:lang w:val="en-US"/>
              </w:rPr>
              <w:t>.</w:t>
            </w:r>
          </w:p>
          <w:p w14:paraId="25C60C21" w14:textId="2A558CFD" w:rsidR="00CE0CBB" w:rsidRPr="00C211DD" w:rsidRDefault="009E69A7" w:rsidP="004D6B88">
            <w:pPr>
              <w:pStyle w:val="SimpleLista"/>
              <w:numPr>
                <w:ilvl w:val="0"/>
                <w:numId w:val="55"/>
              </w:numPr>
              <w:ind w:hanging="558"/>
              <w:rPr>
                <w:szCs w:val="24"/>
                <w:lang w:val="en-US"/>
              </w:rPr>
            </w:pPr>
            <w:r w:rsidRPr="00C211DD">
              <w:rPr>
                <w:szCs w:val="24"/>
                <w:lang w:val="en-US"/>
              </w:rPr>
              <w:t xml:space="preserve">“Terms of Reference” or “TOR” means the document included in </w:t>
            </w:r>
            <w:r w:rsidR="0076476B" w:rsidRPr="00C211DD">
              <w:rPr>
                <w:szCs w:val="24"/>
                <w:lang w:val="en-US"/>
              </w:rPr>
              <w:t>this</w:t>
            </w:r>
            <w:r w:rsidRPr="00C211DD">
              <w:rPr>
                <w:szCs w:val="24"/>
              </w:rPr>
              <w:t xml:space="preserve"> RFP as Section </w:t>
            </w:r>
            <w:r w:rsidR="008C3D4F" w:rsidRPr="00C211DD">
              <w:rPr>
                <w:szCs w:val="24"/>
              </w:rPr>
              <w:t xml:space="preserve">V </w:t>
            </w:r>
            <w:r w:rsidRPr="00C211DD">
              <w:rPr>
                <w:szCs w:val="24"/>
              </w:rPr>
              <w:t>which explains the objectives, scope of work, activities,</w:t>
            </w:r>
            <w:r w:rsidR="00763B7F" w:rsidRPr="00C211DD">
              <w:rPr>
                <w:szCs w:val="24"/>
              </w:rPr>
              <w:t xml:space="preserve"> </w:t>
            </w:r>
            <w:r w:rsidRPr="00C211DD">
              <w:rPr>
                <w:szCs w:val="24"/>
              </w:rPr>
              <w:t xml:space="preserve">tasks to be performed, respective responsibilities of </w:t>
            </w:r>
            <w:r w:rsidR="0073322B" w:rsidRPr="00C211DD">
              <w:rPr>
                <w:szCs w:val="24"/>
              </w:rPr>
              <w:t>the</w:t>
            </w:r>
            <w:r w:rsidR="009B76D4" w:rsidRPr="00C211DD">
              <w:rPr>
                <w:szCs w:val="24"/>
              </w:rPr>
              <w:t xml:space="preserve"> </w:t>
            </w:r>
            <w:r w:rsidR="00EE16A9" w:rsidRPr="00C211DD">
              <w:rPr>
                <w:szCs w:val="24"/>
              </w:rPr>
              <w:t>MCA Entity</w:t>
            </w:r>
            <w:r w:rsidRPr="00C211DD">
              <w:rPr>
                <w:szCs w:val="24"/>
                <w:lang w:val="en-US"/>
              </w:rPr>
              <w:t xml:space="preserve"> and the Consultant, and expected results and deliverables of the assignment.</w:t>
            </w:r>
          </w:p>
          <w:p w14:paraId="2AD9E802" w14:textId="77777777" w:rsidR="004D4F1D" w:rsidRDefault="00254B5B" w:rsidP="004D6B88">
            <w:pPr>
              <w:pStyle w:val="SimpleLista"/>
              <w:numPr>
                <w:ilvl w:val="0"/>
                <w:numId w:val="55"/>
              </w:numPr>
              <w:ind w:hanging="558"/>
              <w:rPr>
                <w:szCs w:val="24"/>
                <w:lang w:val="en-US"/>
              </w:rPr>
            </w:pPr>
            <w:r w:rsidRPr="00C211DD">
              <w:rPr>
                <w:szCs w:val="24"/>
                <w:lang w:val="en-US"/>
              </w:rPr>
              <w:t xml:space="preserve">“Trafficking in Persons” or </w:t>
            </w:r>
            <w:r w:rsidR="004D4F1D" w:rsidRPr="00C211DD">
              <w:rPr>
                <w:szCs w:val="24"/>
                <w:lang w:val="en-US"/>
              </w:rPr>
              <w:t xml:space="preserve">“TIP” has the meaning given to the term in </w:t>
            </w:r>
            <w:r w:rsidRPr="00C211DD">
              <w:rPr>
                <w:szCs w:val="24"/>
                <w:lang w:val="en-US"/>
              </w:rPr>
              <w:t>the MCC Program Procurement Guidelines</w:t>
            </w:r>
            <w:r w:rsidR="004D4F1D" w:rsidRPr="00C211DD">
              <w:rPr>
                <w:szCs w:val="24"/>
                <w:lang w:val="en-US"/>
              </w:rPr>
              <w:t>.</w:t>
            </w:r>
          </w:p>
          <w:p w14:paraId="53F0E1BD" w14:textId="530B6042" w:rsidR="00596ACB" w:rsidRPr="00C211DD" w:rsidRDefault="00596ACB" w:rsidP="004D6B88">
            <w:pPr>
              <w:pStyle w:val="SimpleLista"/>
              <w:numPr>
                <w:ilvl w:val="0"/>
                <w:numId w:val="55"/>
              </w:numPr>
              <w:ind w:hanging="558"/>
              <w:rPr>
                <w:szCs w:val="24"/>
                <w:lang w:val="en-US"/>
              </w:rPr>
            </w:pPr>
            <w:r w:rsidRPr="00EE0B05">
              <w:rPr>
                <w:lang w:val="en-US"/>
              </w:rPr>
              <w:t>“UC-PMC” means the “Unit</w:t>
            </w:r>
            <w:r w:rsidRPr="00EE0B05">
              <w:rPr>
                <w:rFonts w:cs="Arial"/>
                <w:bCs/>
                <w:noProof/>
                <w:szCs w:val="24"/>
                <w:lang w:val="en-US"/>
              </w:rPr>
              <w:t>é</w:t>
            </w:r>
            <w:r w:rsidRPr="00EE0B05">
              <w:rPr>
                <w:lang w:val="en-US"/>
              </w:rPr>
              <w:t xml:space="preserve"> de Coordination des Programmes du Millennium Challenge”</w:t>
            </w:r>
            <w:r w:rsidRPr="00EE0B05">
              <w:rPr>
                <w:rFonts w:cs="Arial"/>
                <w:bCs/>
                <w:i/>
                <w:noProof/>
                <w:szCs w:val="24"/>
                <w:lang w:val="en-US"/>
              </w:rPr>
              <w:t xml:space="preserve"> chargée du  Compact-Niger</w:t>
            </w:r>
            <w:r w:rsidRPr="00EE0B05">
              <w:rPr>
                <w:lang w:val="en-US"/>
              </w:rPr>
              <w:t>, a Niger Program Implementation Unit, acting on behalf of the Government of Niger. UC-PMC may execute the Contract on behalf of the Government if MCA-Niger is not established at the time of Contract award.  For the avoidance of doubt, any reference in this RFP to “MCA-Niger will be deemed a reference to the UC-PMC, until such time as MCA-Niger is established and designated to implement the Government’s responsibilities under the Compact.</w:t>
            </w:r>
          </w:p>
        </w:tc>
      </w:tr>
      <w:tr w:rsidR="009E69A7" w:rsidRPr="00C211DD" w14:paraId="53F0E1C1" w14:textId="77777777" w:rsidTr="004C6AFC">
        <w:tc>
          <w:tcPr>
            <w:tcW w:w="2538" w:type="dxa"/>
            <w:tcBorders>
              <w:top w:val="nil"/>
              <w:left w:val="nil"/>
              <w:bottom w:val="nil"/>
              <w:right w:val="nil"/>
            </w:tcBorders>
          </w:tcPr>
          <w:p w14:paraId="53F0E1BF" w14:textId="40BA1EEC" w:rsidR="009E69A7" w:rsidRPr="00C211DD" w:rsidRDefault="00B60D37" w:rsidP="004D6B88">
            <w:pPr>
              <w:pStyle w:val="ColumnsLeft"/>
              <w:rPr>
                <w:szCs w:val="24"/>
                <w:lang w:val="en-US"/>
              </w:rPr>
            </w:pPr>
            <w:bookmarkStart w:id="32" w:name="_Toc442280116"/>
            <w:bookmarkStart w:id="33" w:name="_Toc442280509"/>
            <w:bookmarkStart w:id="34" w:name="_Toc442280638"/>
            <w:bookmarkStart w:id="35" w:name="_Toc444789194"/>
            <w:bookmarkStart w:id="36" w:name="_Toc447548144"/>
            <w:bookmarkStart w:id="37" w:name="_Toc447549390"/>
            <w:r w:rsidRPr="00C211DD">
              <w:rPr>
                <w:szCs w:val="24"/>
                <w:lang w:val="en-US"/>
              </w:rPr>
              <w:lastRenderedPageBreak/>
              <w:t>Scope of RFP</w:t>
            </w:r>
            <w:bookmarkEnd w:id="32"/>
            <w:bookmarkEnd w:id="33"/>
            <w:bookmarkEnd w:id="34"/>
            <w:bookmarkEnd w:id="35"/>
            <w:bookmarkEnd w:id="36"/>
            <w:bookmarkEnd w:id="37"/>
          </w:p>
        </w:tc>
        <w:tc>
          <w:tcPr>
            <w:tcW w:w="6390" w:type="dxa"/>
            <w:gridSpan w:val="2"/>
            <w:tcBorders>
              <w:top w:val="nil"/>
              <w:left w:val="nil"/>
              <w:bottom w:val="nil"/>
              <w:right w:val="nil"/>
            </w:tcBorders>
          </w:tcPr>
          <w:p w14:paraId="53F0E1C0" w14:textId="60E2F297" w:rsidR="009E69A7" w:rsidRPr="00C211DD" w:rsidRDefault="002D44F2" w:rsidP="004D6B88">
            <w:pPr>
              <w:pStyle w:val="ColumnsRight"/>
              <w:rPr>
                <w:szCs w:val="24"/>
                <w:lang w:val="en-US"/>
              </w:rPr>
            </w:pPr>
            <w:bookmarkStart w:id="38" w:name="_Toc444851615"/>
            <w:bookmarkStart w:id="39" w:name="_Toc447549391"/>
            <w:r w:rsidRPr="00C211DD">
              <w:rPr>
                <w:szCs w:val="24"/>
              </w:rPr>
              <w:t xml:space="preserve">The MCA Entity will select a Consultant in accordance </w:t>
            </w:r>
            <w:r w:rsidRPr="00C211DD">
              <w:rPr>
                <w:szCs w:val="24"/>
              </w:rPr>
              <w:lastRenderedPageBreak/>
              <w:t xml:space="preserve">with the selection method </w:t>
            </w:r>
            <w:r w:rsidRPr="00C211DD">
              <w:rPr>
                <w:b/>
                <w:szCs w:val="24"/>
              </w:rPr>
              <w:t>specified in the</w:t>
            </w:r>
            <w:r w:rsidRPr="00C211DD">
              <w:rPr>
                <w:szCs w:val="24"/>
              </w:rPr>
              <w:t xml:space="preserve"> </w:t>
            </w:r>
            <w:r w:rsidRPr="00C211DD">
              <w:rPr>
                <w:b/>
                <w:szCs w:val="24"/>
              </w:rPr>
              <w:t>PDS</w:t>
            </w:r>
            <w:r w:rsidRPr="00C211DD">
              <w:rPr>
                <w:szCs w:val="24"/>
              </w:rPr>
              <w:t>.</w:t>
            </w:r>
            <w:bookmarkEnd w:id="38"/>
            <w:bookmarkEnd w:id="39"/>
          </w:p>
        </w:tc>
      </w:tr>
      <w:tr w:rsidR="009E69A7" w:rsidRPr="00C211DD" w14:paraId="53F0E1C4" w14:textId="77777777" w:rsidTr="004C6AFC">
        <w:tc>
          <w:tcPr>
            <w:tcW w:w="2538" w:type="dxa"/>
            <w:tcBorders>
              <w:top w:val="nil"/>
              <w:left w:val="nil"/>
              <w:bottom w:val="nil"/>
              <w:right w:val="nil"/>
            </w:tcBorders>
          </w:tcPr>
          <w:p w14:paraId="53F0E1C2" w14:textId="77777777" w:rsidR="009E69A7" w:rsidRPr="00C211DD" w:rsidRDefault="009E69A7" w:rsidP="00082941">
            <w:pPr>
              <w:pStyle w:val="ColumnsLeftnobullet"/>
              <w:rPr>
                <w:szCs w:val="24"/>
                <w:lang w:val="en-US"/>
              </w:rPr>
            </w:pPr>
          </w:p>
        </w:tc>
        <w:tc>
          <w:tcPr>
            <w:tcW w:w="6390" w:type="dxa"/>
            <w:gridSpan w:val="2"/>
            <w:tcBorders>
              <w:top w:val="nil"/>
              <w:left w:val="nil"/>
              <w:bottom w:val="nil"/>
              <w:right w:val="nil"/>
            </w:tcBorders>
          </w:tcPr>
          <w:p w14:paraId="53F0E1C3" w14:textId="5B081117" w:rsidR="009E69A7" w:rsidRPr="00C211DD" w:rsidRDefault="009E69A7" w:rsidP="00082941">
            <w:pPr>
              <w:pStyle w:val="ColumnsRight"/>
              <w:rPr>
                <w:szCs w:val="24"/>
                <w:lang w:val="en-US"/>
              </w:rPr>
            </w:pPr>
            <w:r w:rsidRPr="00C211DD">
              <w:rPr>
                <w:szCs w:val="24"/>
                <w:lang w:val="en-US"/>
              </w:rPr>
              <w:t>Throughout this RFP</w:t>
            </w:r>
            <w:r w:rsidR="00A634DD" w:rsidRPr="00C211DD">
              <w:rPr>
                <w:szCs w:val="24"/>
                <w:lang w:val="en-US"/>
              </w:rPr>
              <w:t xml:space="preserve"> </w:t>
            </w:r>
            <w:r w:rsidR="00A575E6" w:rsidRPr="00C211DD">
              <w:rPr>
                <w:szCs w:val="24"/>
                <w:lang w:val="en-US"/>
              </w:rPr>
              <w:t>except where the context requires otherwise, words indicating the singular also include the plural and words indicating the plural also include the singular; and the feminine means the masculine and vice versa.</w:t>
            </w:r>
          </w:p>
        </w:tc>
      </w:tr>
      <w:tr w:rsidR="009E69A7" w:rsidRPr="00C211DD" w14:paraId="53F0E1C7" w14:textId="77777777" w:rsidTr="004C6AFC">
        <w:tc>
          <w:tcPr>
            <w:tcW w:w="2538" w:type="dxa"/>
            <w:tcBorders>
              <w:top w:val="nil"/>
              <w:left w:val="nil"/>
              <w:bottom w:val="nil"/>
              <w:right w:val="nil"/>
            </w:tcBorders>
          </w:tcPr>
          <w:p w14:paraId="53F0E1C5" w14:textId="77777777" w:rsidR="009E69A7" w:rsidRPr="00C211DD" w:rsidRDefault="009E69A7" w:rsidP="00082941">
            <w:pPr>
              <w:pStyle w:val="ColumnsLeftnobullet"/>
              <w:rPr>
                <w:szCs w:val="24"/>
                <w:lang w:val="en-US"/>
              </w:rPr>
            </w:pPr>
          </w:p>
        </w:tc>
        <w:tc>
          <w:tcPr>
            <w:tcW w:w="6390" w:type="dxa"/>
            <w:gridSpan w:val="2"/>
            <w:tcBorders>
              <w:top w:val="nil"/>
              <w:left w:val="nil"/>
              <w:bottom w:val="nil"/>
              <w:right w:val="nil"/>
            </w:tcBorders>
          </w:tcPr>
          <w:p w14:paraId="53F0E1C6" w14:textId="240DF0BC" w:rsidR="009E69A7" w:rsidRPr="00C211DD" w:rsidRDefault="009E69A7" w:rsidP="00082941">
            <w:pPr>
              <w:pStyle w:val="ColumnsRight"/>
              <w:rPr>
                <w:szCs w:val="24"/>
                <w:lang w:val="en-US"/>
              </w:rPr>
            </w:pPr>
            <w:r w:rsidRPr="00C211DD">
              <w:rPr>
                <w:szCs w:val="24"/>
                <w:lang w:val="en-US"/>
              </w:rPr>
              <w:t>Consultants are invited to submit a Technical Proposal and a Financial Proposal for consulting services required for th</w:t>
            </w:r>
            <w:r w:rsidR="007E6369" w:rsidRPr="00C211DD">
              <w:rPr>
                <w:szCs w:val="24"/>
                <w:lang w:val="en-US"/>
              </w:rPr>
              <w:t>is</w:t>
            </w:r>
            <w:r w:rsidRPr="00C211DD">
              <w:rPr>
                <w:szCs w:val="24"/>
                <w:lang w:val="en-US"/>
              </w:rPr>
              <w:t xml:space="preserve"> assignment </w:t>
            </w:r>
            <w:r w:rsidR="007E6369" w:rsidRPr="00C211DD">
              <w:rPr>
                <w:szCs w:val="24"/>
                <w:lang w:val="en-US"/>
              </w:rPr>
              <w:t xml:space="preserve">as </w:t>
            </w:r>
            <w:r w:rsidR="003C0C49" w:rsidRPr="00C211DD">
              <w:rPr>
                <w:b/>
                <w:szCs w:val="24"/>
                <w:lang w:val="en-US"/>
              </w:rPr>
              <w:t xml:space="preserve">named </w:t>
            </w:r>
            <w:r w:rsidRPr="00C211DD">
              <w:rPr>
                <w:b/>
                <w:szCs w:val="24"/>
                <w:lang w:val="en-US"/>
              </w:rPr>
              <w:t>in the PDS</w:t>
            </w:r>
            <w:r w:rsidRPr="00C211DD">
              <w:rPr>
                <w:szCs w:val="24"/>
                <w:lang w:val="en-US"/>
              </w:rPr>
              <w:t>. The Proposal will be the basis for contract negotiations and ultimately for a signed Contract with the selected Consultant.</w:t>
            </w:r>
          </w:p>
        </w:tc>
      </w:tr>
      <w:tr w:rsidR="009E69A7" w:rsidRPr="00C211DD" w14:paraId="53F0E1CA" w14:textId="77777777" w:rsidTr="004C6AFC">
        <w:tc>
          <w:tcPr>
            <w:tcW w:w="2538" w:type="dxa"/>
            <w:tcBorders>
              <w:top w:val="nil"/>
              <w:left w:val="nil"/>
              <w:bottom w:val="nil"/>
              <w:right w:val="nil"/>
            </w:tcBorders>
          </w:tcPr>
          <w:p w14:paraId="53F0E1C8" w14:textId="77777777" w:rsidR="009E69A7" w:rsidRPr="00C211DD" w:rsidRDefault="009E69A7" w:rsidP="00082941">
            <w:pPr>
              <w:pStyle w:val="ColumnsLeftnobullet"/>
              <w:rPr>
                <w:szCs w:val="24"/>
                <w:lang w:val="en-US"/>
              </w:rPr>
            </w:pPr>
          </w:p>
        </w:tc>
        <w:tc>
          <w:tcPr>
            <w:tcW w:w="6390" w:type="dxa"/>
            <w:gridSpan w:val="2"/>
            <w:tcBorders>
              <w:top w:val="nil"/>
              <w:left w:val="nil"/>
              <w:bottom w:val="nil"/>
              <w:right w:val="nil"/>
            </w:tcBorders>
          </w:tcPr>
          <w:p w14:paraId="53F0E1C9" w14:textId="3818B8BC" w:rsidR="009E69A7" w:rsidRPr="00C211DD" w:rsidRDefault="009E69A7" w:rsidP="00082941">
            <w:pPr>
              <w:pStyle w:val="ColumnsRight"/>
              <w:rPr>
                <w:szCs w:val="24"/>
                <w:lang w:val="en-US"/>
              </w:rPr>
            </w:pPr>
            <w:r w:rsidRPr="00C211DD">
              <w:rPr>
                <w:szCs w:val="24"/>
                <w:lang w:val="en-US"/>
              </w:rPr>
              <w:t>Consultants should familiari</w:t>
            </w:r>
            <w:r w:rsidR="00F430D3" w:rsidRPr="00C211DD">
              <w:rPr>
                <w:szCs w:val="24"/>
                <w:lang w:val="en-US"/>
              </w:rPr>
              <w:t>z</w:t>
            </w:r>
            <w:r w:rsidRPr="00C211DD">
              <w:rPr>
                <w:szCs w:val="24"/>
                <w:lang w:val="en-US"/>
              </w:rPr>
              <w:t xml:space="preserve">e themselves with local conditions and take them into account in preparing their Proposals. To obtain first-hand information on the assignment and local conditions, Consultants are encouraged to attend a </w:t>
            </w:r>
            <w:r w:rsidR="00111D64" w:rsidRPr="00C211DD">
              <w:rPr>
                <w:szCs w:val="24"/>
                <w:lang w:val="en-US"/>
              </w:rPr>
              <w:t>P</w:t>
            </w:r>
            <w:r w:rsidRPr="00C211DD">
              <w:rPr>
                <w:szCs w:val="24"/>
                <w:lang w:val="en-US"/>
              </w:rPr>
              <w:t>re-</w:t>
            </w:r>
            <w:r w:rsidR="00111D64" w:rsidRPr="00C211DD">
              <w:rPr>
                <w:szCs w:val="24"/>
                <w:lang w:val="en-US"/>
              </w:rPr>
              <w:t>P</w:t>
            </w:r>
            <w:r w:rsidRPr="00C211DD">
              <w:rPr>
                <w:szCs w:val="24"/>
                <w:lang w:val="en-US"/>
              </w:rPr>
              <w:t xml:space="preserve">roposal </w:t>
            </w:r>
            <w:r w:rsidR="00537F21" w:rsidRPr="00C211DD">
              <w:rPr>
                <w:szCs w:val="24"/>
                <w:lang w:val="en-US"/>
              </w:rPr>
              <w:t xml:space="preserve">Conference </w:t>
            </w:r>
            <w:r w:rsidRPr="00C211DD">
              <w:rPr>
                <w:szCs w:val="24"/>
                <w:lang w:val="en-US"/>
              </w:rPr>
              <w:t xml:space="preserve">if one is </w:t>
            </w:r>
            <w:r w:rsidRPr="00C211DD">
              <w:rPr>
                <w:b/>
                <w:szCs w:val="24"/>
                <w:lang w:val="en-US"/>
              </w:rPr>
              <w:t>specified in the PDS</w:t>
            </w:r>
            <w:r w:rsidRPr="00C211DD">
              <w:rPr>
                <w:szCs w:val="24"/>
                <w:lang w:val="en-US"/>
              </w:rPr>
              <w:t xml:space="preserve">. Attending </w:t>
            </w:r>
            <w:r w:rsidR="001152CB" w:rsidRPr="00C211DD">
              <w:rPr>
                <w:szCs w:val="24"/>
                <w:lang w:val="en-US"/>
              </w:rPr>
              <w:t>any</w:t>
            </w:r>
            <w:r w:rsidRPr="00C211DD">
              <w:rPr>
                <w:szCs w:val="24"/>
                <w:lang w:val="en-US"/>
              </w:rPr>
              <w:t xml:space="preserve"> </w:t>
            </w:r>
            <w:r w:rsidR="00111D64" w:rsidRPr="00C211DD">
              <w:rPr>
                <w:szCs w:val="24"/>
                <w:lang w:val="en-US"/>
              </w:rPr>
              <w:t>P</w:t>
            </w:r>
            <w:r w:rsidRPr="00C211DD">
              <w:rPr>
                <w:szCs w:val="24"/>
                <w:lang w:val="en-US"/>
              </w:rPr>
              <w:t>re-</w:t>
            </w:r>
            <w:r w:rsidR="00111D64" w:rsidRPr="00C211DD">
              <w:rPr>
                <w:szCs w:val="24"/>
                <w:lang w:val="en-US"/>
              </w:rPr>
              <w:t>P</w:t>
            </w:r>
            <w:r w:rsidRPr="00C211DD">
              <w:rPr>
                <w:szCs w:val="24"/>
                <w:lang w:val="en-US"/>
              </w:rPr>
              <w:t xml:space="preserve">roposal </w:t>
            </w:r>
            <w:r w:rsidR="00537F21" w:rsidRPr="00C211DD">
              <w:rPr>
                <w:szCs w:val="24"/>
                <w:lang w:val="en-US"/>
              </w:rPr>
              <w:t xml:space="preserve">Conference </w:t>
            </w:r>
            <w:r w:rsidRPr="00C211DD">
              <w:rPr>
                <w:szCs w:val="24"/>
                <w:lang w:val="en-US"/>
              </w:rPr>
              <w:t>is strongly advised, but not mandatory.</w:t>
            </w:r>
            <w:r w:rsidR="00A575E6" w:rsidRPr="00C211DD">
              <w:rPr>
                <w:szCs w:val="24"/>
                <w:lang w:val="en-US"/>
              </w:rPr>
              <w:t xml:space="preserve"> Attending </w:t>
            </w:r>
            <w:r w:rsidR="00111D64" w:rsidRPr="00C211DD">
              <w:rPr>
                <w:szCs w:val="24"/>
                <w:lang w:val="en-US"/>
              </w:rPr>
              <w:t>any</w:t>
            </w:r>
            <w:r w:rsidR="00A575E6" w:rsidRPr="00C211DD">
              <w:rPr>
                <w:szCs w:val="24"/>
                <w:lang w:val="en-US"/>
              </w:rPr>
              <w:t xml:space="preserve"> </w:t>
            </w:r>
            <w:r w:rsidR="00111D64" w:rsidRPr="00C211DD">
              <w:rPr>
                <w:szCs w:val="24"/>
                <w:lang w:val="en-US"/>
              </w:rPr>
              <w:t>P</w:t>
            </w:r>
            <w:r w:rsidR="00A575E6" w:rsidRPr="00C211DD">
              <w:rPr>
                <w:szCs w:val="24"/>
                <w:lang w:val="en-US"/>
              </w:rPr>
              <w:t>re-</w:t>
            </w:r>
            <w:r w:rsidR="00111D64" w:rsidRPr="00C211DD">
              <w:rPr>
                <w:szCs w:val="24"/>
                <w:lang w:val="en-US"/>
              </w:rPr>
              <w:t>P</w:t>
            </w:r>
            <w:r w:rsidR="00A575E6" w:rsidRPr="00C211DD">
              <w:rPr>
                <w:szCs w:val="24"/>
                <w:lang w:val="en-US"/>
              </w:rPr>
              <w:t xml:space="preserve">roposal </w:t>
            </w:r>
            <w:r w:rsidR="00537F21" w:rsidRPr="00C211DD">
              <w:rPr>
                <w:szCs w:val="24"/>
                <w:lang w:val="en-US"/>
              </w:rPr>
              <w:t xml:space="preserve">Conference </w:t>
            </w:r>
            <w:r w:rsidR="00A575E6" w:rsidRPr="00C211DD">
              <w:rPr>
                <w:szCs w:val="24"/>
                <w:lang w:val="en-US"/>
              </w:rPr>
              <w:t>and/or a site visit shall not be taken into account for the purpose of evaluation of Proposals.</w:t>
            </w:r>
          </w:p>
        </w:tc>
      </w:tr>
      <w:tr w:rsidR="009E69A7" w:rsidRPr="00C211DD" w14:paraId="53F0E1CD" w14:textId="77777777" w:rsidTr="004C6AFC">
        <w:tc>
          <w:tcPr>
            <w:tcW w:w="2538" w:type="dxa"/>
            <w:tcBorders>
              <w:top w:val="nil"/>
              <w:left w:val="nil"/>
              <w:bottom w:val="nil"/>
              <w:right w:val="nil"/>
            </w:tcBorders>
          </w:tcPr>
          <w:p w14:paraId="53F0E1CB" w14:textId="77777777" w:rsidR="009E69A7" w:rsidRPr="00C211DD" w:rsidRDefault="009E69A7" w:rsidP="00082941">
            <w:pPr>
              <w:pStyle w:val="ColumnsLeftnobullet"/>
              <w:rPr>
                <w:szCs w:val="24"/>
                <w:lang w:val="en-US"/>
              </w:rPr>
            </w:pPr>
          </w:p>
        </w:tc>
        <w:tc>
          <w:tcPr>
            <w:tcW w:w="6390" w:type="dxa"/>
            <w:gridSpan w:val="2"/>
            <w:tcBorders>
              <w:top w:val="nil"/>
              <w:left w:val="nil"/>
              <w:bottom w:val="nil"/>
              <w:right w:val="nil"/>
            </w:tcBorders>
          </w:tcPr>
          <w:p w14:paraId="53F0E1CC" w14:textId="68322DD0" w:rsidR="009E69A7" w:rsidRPr="00C211DD" w:rsidRDefault="00774F4C" w:rsidP="00082941">
            <w:pPr>
              <w:pStyle w:val="ColumnsRight"/>
              <w:rPr>
                <w:szCs w:val="24"/>
                <w:lang w:val="en-US"/>
              </w:rPr>
            </w:pPr>
            <w:r w:rsidRPr="00C211DD">
              <w:rPr>
                <w:szCs w:val="24"/>
                <w:lang w:val="en-US"/>
              </w:rPr>
              <w:t>The</w:t>
            </w:r>
            <w:r w:rsidR="009B76D4" w:rsidRPr="00C211DD">
              <w:rPr>
                <w:szCs w:val="24"/>
                <w:lang w:val="en-US"/>
              </w:rPr>
              <w:t xml:space="preserve"> </w:t>
            </w:r>
            <w:r w:rsidR="00EE16A9" w:rsidRPr="00C211DD">
              <w:rPr>
                <w:szCs w:val="24"/>
                <w:lang w:val="en-US"/>
              </w:rPr>
              <w:t>MCA Entity</w:t>
            </w:r>
            <w:r w:rsidR="009E69A7" w:rsidRPr="00C211DD">
              <w:rPr>
                <w:szCs w:val="24"/>
                <w:lang w:val="en-US"/>
              </w:rPr>
              <w:t xml:space="preserve"> will timely provide, at no cost to the Consultant, the inputs and facilities </w:t>
            </w:r>
            <w:r w:rsidR="009E69A7" w:rsidRPr="00C211DD">
              <w:rPr>
                <w:b/>
                <w:szCs w:val="24"/>
                <w:lang w:val="en-US"/>
              </w:rPr>
              <w:t>specified in the PDS</w:t>
            </w:r>
            <w:r w:rsidR="009E69A7" w:rsidRPr="00C211DD">
              <w:rPr>
                <w:szCs w:val="24"/>
                <w:lang w:val="en-US"/>
              </w:rPr>
              <w:t xml:space="preserve">, assist the firm in obtaining licenses and permits needed to carry out the </w:t>
            </w:r>
            <w:r w:rsidR="00F430D3" w:rsidRPr="00C211DD">
              <w:rPr>
                <w:szCs w:val="24"/>
                <w:lang w:val="en-US"/>
              </w:rPr>
              <w:t>S</w:t>
            </w:r>
            <w:r w:rsidR="009E69A7" w:rsidRPr="00C211DD">
              <w:rPr>
                <w:szCs w:val="24"/>
                <w:lang w:val="en-US"/>
              </w:rPr>
              <w:t>ervices, and make available relevant project data and reports.</w:t>
            </w:r>
            <w:r w:rsidR="00A575E6" w:rsidRPr="00C211DD">
              <w:rPr>
                <w:szCs w:val="24"/>
                <w:lang w:val="en-US"/>
              </w:rPr>
              <w:t xml:space="preserve"> No other inputs will be provided. Therefore, a Consultant shall plan to cover all </w:t>
            </w:r>
            <w:r w:rsidR="00F479E8" w:rsidRPr="00C211DD">
              <w:rPr>
                <w:szCs w:val="24"/>
                <w:lang w:val="en-US"/>
              </w:rPr>
              <w:t>incurred expenses</w:t>
            </w:r>
            <w:r w:rsidR="00A575E6" w:rsidRPr="00C211DD">
              <w:rPr>
                <w:szCs w:val="24"/>
                <w:lang w:val="en-US"/>
              </w:rPr>
              <w:t xml:space="preserve"> that may be foreseen to initiate and sustain the Services in a timely manner, including but not limited to office space, communication, insurance, office equipment, travel, etc. not otherwise </w:t>
            </w:r>
            <w:r w:rsidR="00A575E6" w:rsidRPr="00C211DD">
              <w:rPr>
                <w:b/>
                <w:szCs w:val="24"/>
                <w:lang w:val="en-US"/>
              </w:rPr>
              <w:t>specified in the PDS</w:t>
            </w:r>
            <w:r w:rsidR="00A575E6" w:rsidRPr="00C211DD">
              <w:rPr>
                <w:szCs w:val="24"/>
                <w:lang w:val="en-US"/>
              </w:rPr>
              <w:t>.</w:t>
            </w:r>
          </w:p>
        </w:tc>
      </w:tr>
      <w:tr w:rsidR="00111D64" w:rsidRPr="00C211DD" w14:paraId="53F0E1D3" w14:textId="77777777" w:rsidTr="004C6AFC">
        <w:tc>
          <w:tcPr>
            <w:tcW w:w="2538" w:type="dxa"/>
            <w:tcBorders>
              <w:top w:val="nil"/>
              <w:left w:val="nil"/>
              <w:bottom w:val="nil"/>
              <w:right w:val="nil"/>
            </w:tcBorders>
          </w:tcPr>
          <w:p w14:paraId="53F0E1D1" w14:textId="77777777" w:rsidR="00111D64" w:rsidRPr="00C211DD" w:rsidRDefault="00111D64" w:rsidP="00082941">
            <w:pPr>
              <w:pStyle w:val="ColumnsLeftnobullet"/>
              <w:rPr>
                <w:szCs w:val="24"/>
                <w:lang w:val="en-US"/>
              </w:rPr>
            </w:pPr>
          </w:p>
        </w:tc>
        <w:tc>
          <w:tcPr>
            <w:tcW w:w="6390" w:type="dxa"/>
            <w:gridSpan w:val="2"/>
            <w:tcBorders>
              <w:top w:val="nil"/>
              <w:left w:val="nil"/>
              <w:bottom w:val="nil"/>
              <w:right w:val="nil"/>
            </w:tcBorders>
          </w:tcPr>
          <w:p w14:paraId="53F0E1D2" w14:textId="5A2CFE76" w:rsidR="00111D64" w:rsidRPr="00C211DD" w:rsidRDefault="00111D64" w:rsidP="00082941">
            <w:pPr>
              <w:pStyle w:val="ColumnsRight"/>
              <w:rPr>
                <w:szCs w:val="24"/>
                <w:lang w:val="en-US"/>
              </w:rPr>
            </w:pPr>
            <w:r w:rsidRPr="00C211DD">
              <w:rPr>
                <w:szCs w:val="24"/>
                <w:lang w:val="en-US"/>
              </w:rPr>
              <w:t>The</w:t>
            </w:r>
            <w:r w:rsidR="009B76D4" w:rsidRPr="00C211DD">
              <w:rPr>
                <w:szCs w:val="24"/>
                <w:lang w:val="en-US"/>
              </w:rPr>
              <w:t xml:space="preserve"> </w:t>
            </w:r>
            <w:r w:rsidR="00EE16A9" w:rsidRPr="00C211DD">
              <w:rPr>
                <w:szCs w:val="24"/>
                <w:lang w:val="en-US"/>
              </w:rPr>
              <w:t>MCA Entity</w:t>
            </w:r>
            <w:r w:rsidRPr="00C211DD">
              <w:rPr>
                <w:szCs w:val="24"/>
                <w:lang w:val="en-US"/>
              </w:rPr>
              <w:t xml:space="preserve"> is not bound to accept any Proposal, and reserves the right to </w:t>
            </w:r>
            <w:r w:rsidR="00906706" w:rsidRPr="00C211DD">
              <w:rPr>
                <w:szCs w:val="24"/>
                <w:lang w:val="en-US"/>
              </w:rPr>
              <w:t>cancel the procurement</w:t>
            </w:r>
            <w:r w:rsidRPr="00C211DD">
              <w:rPr>
                <w:szCs w:val="24"/>
                <w:lang w:val="en-US"/>
              </w:rPr>
              <w:t xml:space="preserve"> at any time prior to Contract award, without thereby incurring any liability to any Consultant.</w:t>
            </w:r>
          </w:p>
        </w:tc>
      </w:tr>
      <w:tr w:rsidR="00C30E7B" w:rsidRPr="00C211DD" w14:paraId="53F0E1D6" w14:textId="77777777" w:rsidTr="00BA5B3A">
        <w:tc>
          <w:tcPr>
            <w:tcW w:w="2538" w:type="dxa"/>
            <w:tcBorders>
              <w:top w:val="nil"/>
              <w:left w:val="nil"/>
              <w:bottom w:val="nil"/>
              <w:right w:val="nil"/>
            </w:tcBorders>
          </w:tcPr>
          <w:p w14:paraId="53F0E1D4" w14:textId="6D566C29" w:rsidR="00C30E7B" w:rsidRPr="00C211DD" w:rsidRDefault="00C30E7B" w:rsidP="004D6B88">
            <w:pPr>
              <w:pStyle w:val="ColumnsLeft"/>
              <w:rPr>
                <w:szCs w:val="24"/>
                <w:lang w:val="en-US"/>
              </w:rPr>
            </w:pPr>
            <w:bookmarkStart w:id="40" w:name="_Toc442280117"/>
            <w:bookmarkStart w:id="41" w:name="_Toc442280510"/>
            <w:bookmarkStart w:id="42" w:name="_Toc442280639"/>
            <w:bookmarkStart w:id="43" w:name="_Toc444789195"/>
            <w:bookmarkStart w:id="44" w:name="_Toc447548145"/>
            <w:bookmarkStart w:id="45" w:name="_Toc447549392"/>
            <w:r w:rsidRPr="00C211DD">
              <w:rPr>
                <w:szCs w:val="24"/>
                <w:lang w:val="en-US"/>
              </w:rPr>
              <w:t>Source of Funds</w:t>
            </w:r>
            <w:bookmarkEnd w:id="40"/>
            <w:bookmarkEnd w:id="41"/>
            <w:bookmarkEnd w:id="42"/>
            <w:bookmarkEnd w:id="43"/>
            <w:bookmarkEnd w:id="44"/>
            <w:bookmarkEnd w:id="45"/>
          </w:p>
        </w:tc>
        <w:tc>
          <w:tcPr>
            <w:tcW w:w="6390" w:type="dxa"/>
            <w:gridSpan w:val="2"/>
            <w:tcBorders>
              <w:top w:val="nil"/>
              <w:left w:val="nil"/>
              <w:bottom w:val="nil"/>
              <w:right w:val="nil"/>
            </w:tcBorders>
          </w:tcPr>
          <w:p w14:paraId="53F0E1D5" w14:textId="5C59C711" w:rsidR="00C30E7B" w:rsidRPr="00C211DD" w:rsidRDefault="004E047D" w:rsidP="004D6B88">
            <w:pPr>
              <w:pStyle w:val="ColumnsRight"/>
              <w:rPr>
                <w:szCs w:val="24"/>
                <w:lang w:val="en-US"/>
              </w:rPr>
            </w:pPr>
            <w:bookmarkStart w:id="46" w:name="_Toc444851617"/>
            <w:bookmarkStart w:id="47" w:name="_Toc447549393"/>
            <w:r w:rsidRPr="00C211DD">
              <w:rPr>
                <w:szCs w:val="24"/>
                <w:lang w:val="en-US"/>
              </w:rPr>
              <w:t xml:space="preserve">The United States of America, acting through </w:t>
            </w:r>
            <w:r w:rsidR="00C30E7B" w:rsidRPr="00C211DD">
              <w:rPr>
                <w:szCs w:val="24"/>
                <w:lang w:val="en-US"/>
              </w:rPr>
              <w:t>MCC and the Government have entered into the Compact</w:t>
            </w:r>
            <w:r w:rsidRPr="00C211DD">
              <w:rPr>
                <w:szCs w:val="24"/>
                <w:lang w:val="en-US"/>
              </w:rPr>
              <w:t>.</w:t>
            </w:r>
            <w:r w:rsidR="00C30E7B" w:rsidRPr="00C211DD">
              <w:rPr>
                <w:szCs w:val="24"/>
                <w:lang w:val="en-US"/>
              </w:rPr>
              <w:t xml:space="preserve"> The Government, acting through the </w:t>
            </w:r>
            <w:r w:rsidR="00EE16A9" w:rsidRPr="00C211DD">
              <w:rPr>
                <w:szCs w:val="24"/>
                <w:lang w:val="en-US"/>
              </w:rPr>
              <w:t>MCA Entity</w:t>
            </w:r>
            <w:r w:rsidR="00C30E7B" w:rsidRPr="00C211DD">
              <w:rPr>
                <w:szCs w:val="24"/>
                <w:lang w:val="en-US"/>
              </w:rPr>
              <w:t>, intends to apply a portion of the MCC Funding to eligible payments under the Contract.</w:t>
            </w:r>
            <w:r w:rsidR="007E5F19" w:rsidRPr="00C211DD">
              <w:rPr>
                <w:szCs w:val="24"/>
                <w:lang w:val="en-US"/>
              </w:rPr>
              <w:t xml:space="preserve"> </w:t>
            </w:r>
            <w:r w:rsidRPr="00C211DD">
              <w:rPr>
                <w:szCs w:val="24"/>
                <w:lang w:val="en-US"/>
              </w:rPr>
              <w:t>Any p</w:t>
            </w:r>
            <w:r w:rsidR="00C30E7B" w:rsidRPr="00C211DD">
              <w:rPr>
                <w:szCs w:val="24"/>
                <w:lang w:val="en-US"/>
              </w:rPr>
              <w:t xml:space="preserve">ayments </w:t>
            </w:r>
            <w:r w:rsidR="007E5F19" w:rsidRPr="00C211DD">
              <w:rPr>
                <w:szCs w:val="24"/>
                <w:lang w:val="en-US"/>
              </w:rPr>
              <w:t xml:space="preserve">made </w:t>
            </w:r>
            <w:r w:rsidR="00C30E7B" w:rsidRPr="00C211DD">
              <w:rPr>
                <w:szCs w:val="24"/>
                <w:lang w:val="en-US"/>
              </w:rPr>
              <w:t xml:space="preserve">under the Contract </w:t>
            </w:r>
            <w:r w:rsidRPr="00C211DD">
              <w:rPr>
                <w:szCs w:val="24"/>
                <w:lang w:val="en-US"/>
              </w:rPr>
              <w:t xml:space="preserve">with MCC Funding </w:t>
            </w:r>
            <w:r w:rsidR="00C30E7B" w:rsidRPr="00C211DD">
              <w:rPr>
                <w:szCs w:val="24"/>
                <w:lang w:val="en-US"/>
              </w:rPr>
              <w:t xml:space="preserve">will be subject, in all respects, </w:t>
            </w:r>
            <w:r w:rsidR="00C30E7B" w:rsidRPr="00C211DD">
              <w:rPr>
                <w:szCs w:val="24"/>
                <w:lang w:val="en-US"/>
              </w:rPr>
              <w:lastRenderedPageBreak/>
              <w:t xml:space="preserve">to the terms and conditions of the Compact and related documents, including restrictions on the use </w:t>
            </w:r>
            <w:r w:rsidRPr="00C211DD">
              <w:rPr>
                <w:szCs w:val="24"/>
                <w:lang w:val="en-US"/>
              </w:rPr>
              <w:t xml:space="preserve">and distribution </w:t>
            </w:r>
            <w:r w:rsidR="00C30E7B" w:rsidRPr="00C211DD">
              <w:rPr>
                <w:szCs w:val="24"/>
                <w:lang w:val="en-US"/>
              </w:rPr>
              <w:t xml:space="preserve">of MCC Funding. No party other than the Government and the </w:t>
            </w:r>
            <w:r w:rsidR="00EE16A9" w:rsidRPr="00C211DD">
              <w:rPr>
                <w:szCs w:val="24"/>
                <w:lang w:val="en-US"/>
              </w:rPr>
              <w:t>MCA Entity</w:t>
            </w:r>
            <w:r w:rsidR="00C30E7B" w:rsidRPr="00C211DD">
              <w:rPr>
                <w:szCs w:val="24"/>
                <w:lang w:val="en-US"/>
              </w:rPr>
              <w:t xml:space="preserve"> shall derive any rights from the Compact or have any claim to </w:t>
            </w:r>
            <w:r w:rsidRPr="00C211DD">
              <w:rPr>
                <w:szCs w:val="24"/>
                <w:lang w:val="en-US"/>
              </w:rPr>
              <w:t>any</w:t>
            </w:r>
            <w:r w:rsidR="00C30E7B" w:rsidRPr="00C211DD">
              <w:rPr>
                <w:szCs w:val="24"/>
                <w:lang w:val="en-US"/>
              </w:rPr>
              <w:t xml:space="preserve"> proceeds of MCC Funding. The Compact and its related documents </w:t>
            </w:r>
            <w:r w:rsidRPr="00C211DD">
              <w:rPr>
                <w:szCs w:val="24"/>
                <w:lang w:val="en-US"/>
              </w:rPr>
              <w:t>can be found on the MCC website (</w:t>
            </w:r>
            <w:hyperlink r:id="rId36" w:history="1">
              <w:r w:rsidR="00C30E7B" w:rsidRPr="00C211DD">
                <w:rPr>
                  <w:rStyle w:val="Lienhypertexte"/>
                  <w:szCs w:val="24"/>
                  <w:lang w:val="en-US"/>
                </w:rPr>
                <w:t>www.mcc.gov</w:t>
              </w:r>
            </w:hyperlink>
            <w:r w:rsidRPr="00C211DD">
              <w:rPr>
                <w:szCs w:val="24"/>
                <w:lang w:val="en-US"/>
              </w:rPr>
              <w:t>)</w:t>
            </w:r>
            <w:r w:rsidR="00C30E7B" w:rsidRPr="00C211DD">
              <w:rPr>
                <w:szCs w:val="24"/>
                <w:lang w:val="en-US"/>
              </w:rPr>
              <w:t xml:space="preserve"> or </w:t>
            </w:r>
            <w:r w:rsidRPr="00C211DD">
              <w:rPr>
                <w:szCs w:val="24"/>
                <w:lang w:val="en-US"/>
              </w:rPr>
              <w:t>on</w:t>
            </w:r>
            <w:r w:rsidR="00C30E7B" w:rsidRPr="00C211DD">
              <w:rPr>
                <w:szCs w:val="24"/>
                <w:lang w:val="en-US"/>
              </w:rPr>
              <w:t xml:space="preserve"> the website of the </w:t>
            </w:r>
            <w:r w:rsidR="00EE16A9" w:rsidRPr="00C211DD">
              <w:rPr>
                <w:szCs w:val="24"/>
                <w:lang w:val="en-US"/>
              </w:rPr>
              <w:t>MCA Entity</w:t>
            </w:r>
            <w:r w:rsidR="00C30E7B" w:rsidRPr="00C211DD">
              <w:rPr>
                <w:szCs w:val="24"/>
                <w:lang w:val="en-US"/>
              </w:rPr>
              <w:t>.</w:t>
            </w:r>
            <w:bookmarkEnd w:id="46"/>
            <w:bookmarkEnd w:id="47"/>
          </w:p>
        </w:tc>
      </w:tr>
      <w:tr w:rsidR="004E047D" w:rsidRPr="00C211DD" w14:paraId="53F0E1E5" w14:textId="77777777" w:rsidTr="00BA5B3A">
        <w:tc>
          <w:tcPr>
            <w:tcW w:w="2538" w:type="dxa"/>
            <w:tcBorders>
              <w:top w:val="nil"/>
              <w:left w:val="nil"/>
              <w:bottom w:val="nil"/>
              <w:right w:val="nil"/>
            </w:tcBorders>
          </w:tcPr>
          <w:p w14:paraId="53F0E1D7" w14:textId="2E1AC5B3" w:rsidR="004E047D" w:rsidRPr="00C211DD" w:rsidRDefault="009F58A1" w:rsidP="004D6B88">
            <w:pPr>
              <w:pStyle w:val="ColumnsLeft"/>
              <w:rPr>
                <w:szCs w:val="24"/>
                <w:lang w:val="en-US"/>
              </w:rPr>
            </w:pPr>
            <w:bookmarkStart w:id="48" w:name="_Toc442280118"/>
            <w:bookmarkStart w:id="49" w:name="_Toc442280511"/>
            <w:bookmarkStart w:id="50" w:name="_Toc442280640"/>
            <w:bookmarkStart w:id="51" w:name="_Toc444789196"/>
            <w:bookmarkStart w:id="52" w:name="_Toc447548146"/>
            <w:bookmarkStart w:id="53" w:name="_Toc447549394"/>
            <w:r w:rsidRPr="00C211DD">
              <w:rPr>
                <w:szCs w:val="24"/>
                <w:lang w:val="en-US"/>
              </w:rPr>
              <w:lastRenderedPageBreak/>
              <w:t>Corrupt and Fraudulent Practices</w:t>
            </w:r>
            <w:bookmarkEnd w:id="48"/>
            <w:bookmarkEnd w:id="49"/>
            <w:bookmarkEnd w:id="50"/>
            <w:bookmarkEnd w:id="51"/>
            <w:bookmarkEnd w:id="52"/>
            <w:bookmarkEnd w:id="53"/>
          </w:p>
        </w:tc>
        <w:tc>
          <w:tcPr>
            <w:tcW w:w="6390" w:type="dxa"/>
            <w:gridSpan w:val="2"/>
            <w:tcBorders>
              <w:top w:val="nil"/>
              <w:left w:val="nil"/>
              <w:bottom w:val="nil"/>
              <w:right w:val="nil"/>
            </w:tcBorders>
          </w:tcPr>
          <w:p w14:paraId="53F0E1D8" w14:textId="49FC61A6" w:rsidR="004E047D" w:rsidRPr="00C211DD" w:rsidRDefault="004E047D" w:rsidP="004D6B88">
            <w:pPr>
              <w:pStyle w:val="ColumnsRight"/>
              <w:rPr>
                <w:szCs w:val="24"/>
                <w:lang w:val="en-US"/>
              </w:rPr>
            </w:pPr>
            <w:bookmarkStart w:id="54" w:name="_Toc444851619"/>
            <w:bookmarkStart w:id="55" w:name="_Toc447549395"/>
            <w:r w:rsidRPr="00C211DD">
              <w:rPr>
                <w:szCs w:val="24"/>
                <w:lang w:val="en-US"/>
              </w:rPr>
              <w:t xml:space="preserve">MCC requires that all beneficiaries of MCC </w:t>
            </w:r>
            <w:r w:rsidR="00412216" w:rsidRPr="00C211DD">
              <w:rPr>
                <w:szCs w:val="24"/>
                <w:lang w:val="en-US"/>
              </w:rPr>
              <w:t>F</w:t>
            </w:r>
            <w:r w:rsidR="007E5F19" w:rsidRPr="00C211DD">
              <w:rPr>
                <w:szCs w:val="24"/>
                <w:lang w:val="en-US"/>
              </w:rPr>
              <w:t>unding</w:t>
            </w:r>
            <w:r w:rsidRPr="00C211DD">
              <w:rPr>
                <w:szCs w:val="24"/>
                <w:lang w:val="en-US"/>
              </w:rPr>
              <w:t xml:space="preserve">, including the </w:t>
            </w:r>
            <w:r w:rsidR="00EE16A9" w:rsidRPr="00C211DD">
              <w:rPr>
                <w:szCs w:val="24"/>
                <w:lang w:val="en-US"/>
              </w:rPr>
              <w:t>MCA Entity</w:t>
            </w:r>
            <w:r w:rsidRPr="00C211DD">
              <w:rPr>
                <w:szCs w:val="24"/>
                <w:lang w:val="en-US"/>
              </w:rPr>
              <w:t xml:space="preserve"> and any </w:t>
            </w:r>
            <w:r w:rsidR="007E5F19" w:rsidRPr="00C211DD">
              <w:rPr>
                <w:szCs w:val="24"/>
                <w:lang w:val="en-US"/>
              </w:rPr>
              <w:t xml:space="preserve">applicants, </w:t>
            </w:r>
            <w:r w:rsidRPr="00C211DD">
              <w:rPr>
                <w:szCs w:val="24"/>
                <w:lang w:val="en-US"/>
              </w:rPr>
              <w:t xml:space="preserve">bidders, suppliers, contractors, </w:t>
            </w:r>
            <w:r w:rsidR="004533B2" w:rsidRPr="00C211DD">
              <w:rPr>
                <w:szCs w:val="24"/>
                <w:lang w:val="en-US"/>
              </w:rPr>
              <w:t>sub</w:t>
            </w:r>
            <w:r w:rsidR="003A0B6B" w:rsidRPr="00C211DD">
              <w:rPr>
                <w:szCs w:val="24"/>
                <w:lang w:val="en-US"/>
              </w:rPr>
              <w:t>co</w:t>
            </w:r>
            <w:r w:rsidR="000E44CF" w:rsidRPr="00C211DD">
              <w:rPr>
                <w:szCs w:val="24"/>
                <w:lang w:val="en-US"/>
              </w:rPr>
              <w:t>ntractors</w:t>
            </w:r>
            <w:r w:rsidR="007E5F19" w:rsidRPr="00C211DD">
              <w:rPr>
                <w:szCs w:val="24"/>
                <w:lang w:val="en-US"/>
              </w:rPr>
              <w:t xml:space="preserve">, </w:t>
            </w:r>
            <w:r w:rsidR="00127C22" w:rsidRPr="00C211DD">
              <w:rPr>
                <w:szCs w:val="24"/>
                <w:lang w:val="en-US"/>
              </w:rPr>
              <w:t>C</w:t>
            </w:r>
            <w:r w:rsidRPr="00C211DD">
              <w:rPr>
                <w:szCs w:val="24"/>
                <w:lang w:val="en-US"/>
              </w:rPr>
              <w:t>onsultants</w:t>
            </w:r>
            <w:r w:rsidR="007E5F19" w:rsidRPr="00C211DD">
              <w:rPr>
                <w:szCs w:val="24"/>
                <w:lang w:val="en-US"/>
              </w:rPr>
              <w:t xml:space="preserve">, and </w:t>
            </w:r>
            <w:r w:rsidR="00B536D6" w:rsidRPr="00C211DD">
              <w:rPr>
                <w:szCs w:val="24"/>
                <w:lang w:val="en-US"/>
              </w:rPr>
              <w:t>S</w:t>
            </w:r>
            <w:r w:rsidR="007E5F19" w:rsidRPr="00C211DD">
              <w:rPr>
                <w:szCs w:val="24"/>
                <w:lang w:val="en-US"/>
              </w:rPr>
              <w:t>ub-</w:t>
            </w:r>
            <w:r w:rsidR="00B536D6" w:rsidRPr="00C211DD">
              <w:rPr>
                <w:szCs w:val="24"/>
                <w:lang w:val="en-US"/>
              </w:rPr>
              <w:t>C</w:t>
            </w:r>
            <w:r w:rsidR="007E5F19" w:rsidRPr="00C211DD">
              <w:rPr>
                <w:szCs w:val="24"/>
                <w:lang w:val="en-US"/>
              </w:rPr>
              <w:t>onsultants</w:t>
            </w:r>
            <w:r w:rsidRPr="00C211DD">
              <w:rPr>
                <w:szCs w:val="24"/>
                <w:lang w:val="en-US"/>
              </w:rPr>
              <w:t xml:space="preserve"> under any MCC-funded contracts</w:t>
            </w:r>
            <w:r w:rsidR="00CE0CBB" w:rsidRPr="00C211DD">
              <w:rPr>
                <w:szCs w:val="24"/>
                <w:lang w:val="en-US"/>
              </w:rPr>
              <w:t>,</w:t>
            </w:r>
            <w:r w:rsidRPr="00C211DD">
              <w:rPr>
                <w:szCs w:val="24"/>
                <w:lang w:val="en-US"/>
              </w:rPr>
              <w:t xml:space="preserve"> observe the highest standards of ethics during the procurement and execution of such contracts. </w:t>
            </w:r>
            <w:r w:rsidR="007E5F19" w:rsidRPr="00C211DD">
              <w:rPr>
                <w:szCs w:val="24"/>
                <w:lang w:val="en-US"/>
              </w:rPr>
              <w:t xml:space="preserve">MCC’s Policy on Preventing, Detecting and Remediating Fraud and Corruption in MCC Operations </w:t>
            </w:r>
            <w:r w:rsidR="00B3013F" w:rsidRPr="00C211DD">
              <w:rPr>
                <w:szCs w:val="24"/>
                <w:lang w:val="en-US"/>
              </w:rPr>
              <w:t xml:space="preserve">(“MCC’s AFC Policy”) </w:t>
            </w:r>
            <w:r w:rsidR="007E5F19" w:rsidRPr="00C211DD">
              <w:rPr>
                <w:szCs w:val="24"/>
                <w:lang w:val="en-US"/>
              </w:rPr>
              <w:t xml:space="preserve">is applicable to all procurements and contracts involving MCC </w:t>
            </w:r>
            <w:r w:rsidR="00412216" w:rsidRPr="00C211DD">
              <w:rPr>
                <w:szCs w:val="24"/>
                <w:lang w:val="en-US"/>
              </w:rPr>
              <w:t>F</w:t>
            </w:r>
            <w:r w:rsidR="007E5F19" w:rsidRPr="00C211DD">
              <w:rPr>
                <w:szCs w:val="24"/>
                <w:lang w:val="en-US"/>
              </w:rPr>
              <w:t xml:space="preserve">unding and can be found on the MCC website. </w:t>
            </w:r>
            <w:r w:rsidR="0060464F" w:rsidRPr="00C211DD">
              <w:rPr>
                <w:szCs w:val="24"/>
                <w:lang w:val="en-US"/>
              </w:rPr>
              <w:t xml:space="preserve">MCC’s AFC Policy requires that companies and entities receiving MCC funds acknowledge notice of MCC’s AFC Policy and certify that they have acceptable commitments and procedures in place to address the potential for fraudulent and corrupt practices. </w:t>
            </w:r>
            <w:r w:rsidRPr="00C211DD">
              <w:rPr>
                <w:szCs w:val="24"/>
                <w:lang w:val="en-US"/>
              </w:rPr>
              <w:t>In pursuance of this policy, the following conditions shall apply:</w:t>
            </w:r>
            <w:bookmarkEnd w:id="54"/>
            <w:bookmarkEnd w:id="55"/>
            <w:r w:rsidRPr="00C211DD">
              <w:rPr>
                <w:szCs w:val="24"/>
                <w:lang w:val="en-US"/>
              </w:rPr>
              <w:t xml:space="preserve"> </w:t>
            </w:r>
          </w:p>
          <w:p w14:paraId="53F0E1D9" w14:textId="3FECDBFC" w:rsidR="004E047D" w:rsidRPr="00C211DD" w:rsidRDefault="004E047D" w:rsidP="004D6B88">
            <w:pPr>
              <w:pStyle w:val="ColumnsRight"/>
              <w:numPr>
                <w:ilvl w:val="0"/>
                <w:numId w:val="28"/>
              </w:numPr>
              <w:ind w:left="972"/>
              <w:rPr>
                <w:szCs w:val="24"/>
                <w:lang w:val="en-US"/>
              </w:rPr>
            </w:pPr>
            <w:bookmarkStart w:id="56" w:name="_Toc444851620"/>
            <w:bookmarkStart w:id="57" w:name="_Toc447549396"/>
            <w:r w:rsidRPr="00C211DD">
              <w:rPr>
                <w:szCs w:val="24"/>
                <w:lang w:val="en-US"/>
              </w:rPr>
              <w:t>For the purposes of these provisions, the terms set forth below are defined as follows</w:t>
            </w:r>
            <w:r w:rsidR="0009583C" w:rsidRPr="00C211DD">
              <w:rPr>
                <w:szCs w:val="24"/>
                <w:lang w:val="en-US"/>
              </w:rPr>
              <w:t>,</w:t>
            </w:r>
            <w:r w:rsidR="001F4CF1" w:rsidRPr="00C211DD">
              <w:rPr>
                <w:szCs w:val="24"/>
                <w:lang w:val="en-US"/>
              </w:rPr>
              <w:t xml:space="preserve"> and sometimes referred to collectively in this document as “Fraud and Corruption”</w:t>
            </w:r>
            <w:r w:rsidRPr="00C211DD">
              <w:rPr>
                <w:szCs w:val="24"/>
                <w:lang w:val="en-US"/>
              </w:rPr>
              <w:t>:</w:t>
            </w:r>
            <w:bookmarkEnd w:id="56"/>
            <w:bookmarkEnd w:id="57"/>
          </w:p>
          <w:p w14:paraId="53F0E1DA" w14:textId="7EE7CC3B" w:rsidR="002E746C" w:rsidRPr="00C211DD" w:rsidRDefault="007E5F19" w:rsidP="004D6B88">
            <w:pPr>
              <w:pStyle w:val="ColumnsRight"/>
              <w:numPr>
                <w:ilvl w:val="1"/>
                <w:numId w:val="29"/>
              </w:numPr>
              <w:ind w:left="1332" w:hanging="450"/>
              <w:rPr>
                <w:szCs w:val="24"/>
                <w:lang w:val="en-US"/>
              </w:rPr>
            </w:pPr>
            <w:bookmarkStart w:id="58" w:name="_Toc444851621"/>
            <w:bookmarkStart w:id="59" w:name="_Toc447549397"/>
            <w:r w:rsidRPr="00C211DD">
              <w:rPr>
                <w:b/>
                <w:bCs/>
                <w:i/>
                <w:szCs w:val="24"/>
                <w:lang w:val="en-US"/>
              </w:rPr>
              <w:t>“coercive practice”</w:t>
            </w:r>
            <w:r w:rsidRPr="00C211DD">
              <w:rPr>
                <w:b/>
                <w:bCs/>
                <w:szCs w:val="24"/>
                <w:lang w:val="en-US"/>
              </w:rPr>
              <w:t xml:space="preserve"> </w:t>
            </w:r>
            <w:r w:rsidRPr="00C211DD">
              <w:rPr>
                <w:bCs/>
                <w:szCs w:val="24"/>
                <w:lang w:val="en-US"/>
              </w:rPr>
              <w:t xml:space="preserve">means impairing or harming, or threatening to impair or harm, directly or indirectly, any party or the property of any party, to influence </w:t>
            </w:r>
            <w:r w:rsidR="00922728" w:rsidRPr="00C211DD">
              <w:rPr>
                <w:bCs/>
                <w:szCs w:val="24"/>
                <w:lang w:val="en-US"/>
              </w:rPr>
              <w:t xml:space="preserve">improperly </w:t>
            </w:r>
            <w:r w:rsidRPr="00C211DD">
              <w:rPr>
                <w:bCs/>
                <w:szCs w:val="24"/>
                <w:lang w:val="en-US"/>
              </w:rPr>
              <w:t xml:space="preserve">the actions of a party in connection with the implementation of any contract supported, in whole or in part, with MCC </w:t>
            </w:r>
            <w:r w:rsidR="00412216" w:rsidRPr="00C211DD">
              <w:rPr>
                <w:bCs/>
                <w:szCs w:val="24"/>
                <w:lang w:val="en-US"/>
              </w:rPr>
              <w:t>F</w:t>
            </w:r>
            <w:r w:rsidRPr="00C211DD">
              <w:rPr>
                <w:bCs/>
                <w:szCs w:val="24"/>
                <w:lang w:val="en-US"/>
              </w:rPr>
              <w:t>unding, including such actions taken in connection with a procurement process or the execution of a contract;</w:t>
            </w:r>
            <w:bookmarkEnd w:id="58"/>
            <w:bookmarkEnd w:id="59"/>
          </w:p>
          <w:p w14:paraId="53F0E1DB" w14:textId="7CFB9DFD" w:rsidR="002E746C" w:rsidRPr="00C211DD" w:rsidRDefault="00631D6E" w:rsidP="004D6B88">
            <w:pPr>
              <w:pStyle w:val="ColumnsRight"/>
              <w:numPr>
                <w:ilvl w:val="1"/>
                <w:numId w:val="29"/>
              </w:numPr>
              <w:ind w:left="1332" w:hanging="450"/>
              <w:rPr>
                <w:szCs w:val="24"/>
                <w:lang w:val="en-US"/>
              </w:rPr>
            </w:pPr>
            <w:bookmarkStart w:id="60" w:name="_Toc444851622"/>
            <w:bookmarkStart w:id="61" w:name="_Toc447549398"/>
            <w:r w:rsidRPr="00C211DD">
              <w:rPr>
                <w:b/>
                <w:bCs/>
                <w:i/>
                <w:szCs w:val="24"/>
                <w:lang w:val="en-US"/>
              </w:rPr>
              <w:t xml:space="preserve">“collusive practice” </w:t>
            </w:r>
            <w:r w:rsidRPr="00C211DD">
              <w:rPr>
                <w:bCs/>
                <w:szCs w:val="24"/>
                <w:lang w:val="en-US"/>
              </w:rPr>
              <w:t xml:space="preserve">means a tacit or explicit agreement between two or more parties to perform a coercive, corrupt, fraudulent, obstructive or prohibited practice, including any such agreement designed to </w:t>
            </w:r>
            <w:r w:rsidR="00972A77" w:rsidRPr="00C211DD">
              <w:rPr>
                <w:bCs/>
                <w:szCs w:val="24"/>
                <w:lang w:val="en-US"/>
              </w:rPr>
              <w:t>fix, stabilize, or maintain prices</w:t>
            </w:r>
            <w:r w:rsidRPr="00C211DD">
              <w:rPr>
                <w:bCs/>
                <w:szCs w:val="24"/>
                <w:lang w:val="en-US"/>
              </w:rPr>
              <w:t xml:space="preserve"> or to otherwise deprive the </w:t>
            </w:r>
            <w:r w:rsidR="00EE16A9" w:rsidRPr="00C211DD">
              <w:rPr>
                <w:bCs/>
                <w:szCs w:val="24"/>
                <w:lang w:val="en-US"/>
              </w:rPr>
              <w:t>MCA Entity</w:t>
            </w:r>
            <w:r w:rsidRPr="00C211DD">
              <w:rPr>
                <w:bCs/>
                <w:szCs w:val="24"/>
                <w:lang w:val="en-US"/>
              </w:rPr>
              <w:t xml:space="preserve"> of the benefits of free and open competition;</w:t>
            </w:r>
            <w:bookmarkEnd w:id="60"/>
            <w:bookmarkEnd w:id="61"/>
          </w:p>
          <w:p w14:paraId="53F0E1DC" w14:textId="2F7156F0" w:rsidR="002E746C" w:rsidRPr="00C211DD" w:rsidRDefault="00631D6E" w:rsidP="004D6B88">
            <w:pPr>
              <w:pStyle w:val="ColumnsRight"/>
              <w:numPr>
                <w:ilvl w:val="1"/>
                <w:numId w:val="29"/>
              </w:numPr>
              <w:ind w:left="1332" w:hanging="450"/>
              <w:rPr>
                <w:b/>
                <w:i/>
                <w:szCs w:val="24"/>
                <w:lang w:val="en-US"/>
              </w:rPr>
            </w:pPr>
            <w:bookmarkStart w:id="62" w:name="_Toc444851623"/>
            <w:bookmarkStart w:id="63" w:name="_Toc447549399"/>
            <w:r w:rsidRPr="00C211DD">
              <w:rPr>
                <w:b/>
                <w:bCs/>
                <w:i/>
                <w:szCs w:val="24"/>
                <w:lang w:val="en-US"/>
              </w:rPr>
              <w:lastRenderedPageBreak/>
              <w:t xml:space="preserve">“corrupt practice” </w:t>
            </w:r>
            <w:r w:rsidRPr="00C211DD">
              <w:rPr>
                <w:bCs/>
                <w:szCs w:val="24"/>
                <w:lang w:val="en-US"/>
              </w:rPr>
              <w:t xml:space="preserve">means the offering, giving, receiving or soliciting, directly or indirectly, of anything of value to influence </w:t>
            </w:r>
            <w:r w:rsidR="00972A77" w:rsidRPr="00C211DD">
              <w:rPr>
                <w:bCs/>
                <w:szCs w:val="24"/>
                <w:lang w:val="en-US"/>
              </w:rPr>
              <w:t xml:space="preserve">improperly </w:t>
            </w:r>
            <w:r w:rsidRPr="00C211DD">
              <w:rPr>
                <w:bCs/>
                <w:szCs w:val="24"/>
                <w:lang w:val="en-US"/>
              </w:rPr>
              <w:t xml:space="preserve">the actions of a public official, </w:t>
            </w:r>
            <w:r w:rsidR="00EE16A9" w:rsidRPr="00C211DD">
              <w:rPr>
                <w:bCs/>
                <w:szCs w:val="24"/>
                <w:lang w:val="en-US"/>
              </w:rPr>
              <w:t>MCA Entity</w:t>
            </w:r>
            <w:r w:rsidRPr="00C211DD">
              <w:rPr>
                <w:bCs/>
                <w:szCs w:val="24"/>
                <w:lang w:val="en-US"/>
              </w:rPr>
              <w:t xml:space="preserve"> staff, MCC staff, consultants, or employees of other entities engaged in work supported, in whole or in part, with MCC </w:t>
            </w:r>
            <w:r w:rsidR="00412216" w:rsidRPr="00C211DD">
              <w:rPr>
                <w:bCs/>
                <w:szCs w:val="24"/>
                <w:lang w:val="en-US"/>
              </w:rPr>
              <w:t>F</w:t>
            </w:r>
            <w:r w:rsidRPr="00C211DD">
              <w:rPr>
                <w:bCs/>
                <w:szCs w:val="24"/>
                <w:lang w:val="en-US"/>
              </w:rPr>
              <w:t>unding, including such work involving taking or reviewing selection decisions, otherwise advancing the selection process, or contract execution, or the making of any payment to any third party in connection with or in furtherance of a contract;</w:t>
            </w:r>
            <w:bookmarkEnd w:id="62"/>
            <w:bookmarkEnd w:id="63"/>
          </w:p>
          <w:p w14:paraId="58E8B768" w14:textId="6D06DD96" w:rsidR="00631D6E" w:rsidRPr="00C211DD" w:rsidRDefault="00631D6E" w:rsidP="004D6B88">
            <w:pPr>
              <w:pStyle w:val="ColumnsRight"/>
              <w:numPr>
                <w:ilvl w:val="1"/>
                <w:numId w:val="29"/>
              </w:numPr>
              <w:ind w:left="1332" w:hanging="450"/>
              <w:rPr>
                <w:szCs w:val="24"/>
                <w:lang w:val="en-US"/>
              </w:rPr>
            </w:pPr>
            <w:bookmarkStart w:id="64" w:name="_Toc444851624"/>
            <w:bookmarkStart w:id="65" w:name="_Toc447549400"/>
            <w:r w:rsidRPr="00C211DD">
              <w:rPr>
                <w:b/>
                <w:bCs/>
                <w:i/>
                <w:szCs w:val="24"/>
                <w:lang w:val="en-US"/>
              </w:rPr>
              <w:t>“fraudulent practice”</w:t>
            </w:r>
            <w:r w:rsidRPr="00C211DD">
              <w:rPr>
                <w:bCs/>
                <w:szCs w:val="24"/>
                <w:lang w:val="en-US"/>
              </w:rPr>
              <w:t xml:space="preserve"> means any act or omission, including any misrepresentation, that </w:t>
            </w:r>
            <w:r w:rsidR="00972A77" w:rsidRPr="00C211DD">
              <w:rPr>
                <w:bCs/>
                <w:szCs w:val="24"/>
                <w:lang w:val="en-US"/>
              </w:rPr>
              <w:t xml:space="preserve">knowingly or recklessly </w:t>
            </w:r>
            <w:r w:rsidRPr="00C211DD">
              <w:rPr>
                <w:bCs/>
                <w:szCs w:val="24"/>
                <w:lang w:val="en-US"/>
              </w:rPr>
              <w:t xml:space="preserve">misleads or attempts to mislead a party in order to obtain a financial or other benefit in connection with the implementation of any contract supported, in whole or in part, with MCC </w:t>
            </w:r>
            <w:r w:rsidR="00412216" w:rsidRPr="00C211DD">
              <w:rPr>
                <w:bCs/>
                <w:szCs w:val="24"/>
                <w:lang w:val="en-US"/>
              </w:rPr>
              <w:t>F</w:t>
            </w:r>
            <w:r w:rsidRPr="00C211DD">
              <w:rPr>
                <w:bCs/>
                <w:szCs w:val="24"/>
                <w:lang w:val="en-US"/>
              </w:rPr>
              <w:t>unding, including any act or omission designed to influence (or attempt to influence) a selection process or the execution of a contract, or to avoid (or attempt to avoid) an obligation;</w:t>
            </w:r>
            <w:bookmarkEnd w:id="64"/>
            <w:bookmarkEnd w:id="65"/>
            <w:r w:rsidRPr="00C211DD">
              <w:rPr>
                <w:b/>
                <w:i/>
                <w:szCs w:val="24"/>
                <w:lang w:val="en-US"/>
              </w:rPr>
              <w:t xml:space="preserve"> </w:t>
            </w:r>
          </w:p>
          <w:p w14:paraId="3CAC1E80" w14:textId="19F842A2" w:rsidR="00515054" w:rsidRPr="00C211DD" w:rsidRDefault="00515054" w:rsidP="004D6B88">
            <w:pPr>
              <w:pStyle w:val="ColumnsRight"/>
              <w:numPr>
                <w:ilvl w:val="1"/>
                <w:numId w:val="29"/>
              </w:numPr>
              <w:ind w:left="1332" w:hanging="450"/>
              <w:rPr>
                <w:b/>
                <w:bCs/>
                <w:i/>
                <w:szCs w:val="24"/>
                <w:lang w:val="en-US"/>
              </w:rPr>
            </w:pPr>
            <w:bookmarkStart w:id="66" w:name="_Toc444851625"/>
            <w:bookmarkStart w:id="67" w:name="_Toc447549401"/>
            <w:r w:rsidRPr="00C211DD">
              <w:rPr>
                <w:b/>
                <w:bCs/>
                <w:i/>
                <w:szCs w:val="24"/>
                <w:lang w:val="en-US"/>
              </w:rPr>
              <w:t xml:space="preserve">“obstructive practice” </w:t>
            </w:r>
            <w:r w:rsidRPr="00C211DD">
              <w:rPr>
                <w:bCs/>
                <w:szCs w:val="24"/>
                <w:lang w:val="en-US"/>
              </w:rPr>
              <w:t xml:space="preserve">means </w:t>
            </w:r>
            <w:r w:rsidRPr="00C211DD">
              <w:rPr>
                <w:szCs w:val="24"/>
                <w:lang w:val="en-US"/>
              </w:rPr>
              <w:t xml:space="preserve">any act taken in connection with the implementation of any contract supported, in whole or in part, with MCC </w:t>
            </w:r>
            <w:r w:rsidR="00412216" w:rsidRPr="00C211DD">
              <w:rPr>
                <w:szCs w:val="24"/>
                <w:lang w:val="en-US"/>
              </w:rPr>
              <w:t>F</w:t>
            </w:r>
            <w:r w:rsidRPr="00C211DD">
              <w:rPr>
                <w:szCs w:val="24"/>
                <w:lang w:val="en-US"/>
              </w:rPr>
              <w:t>unding</w:t>
            </w:r>
            <w:r w:rsidRPr="00C211DD">
              <w:rPr>
                <w:bCs/>
                <w:szCs w:val="24"/>
                <w:lang w:val="en-US"/>
              </w:rPr>
              <w:t>:</w:t>
            </w:r>
            <w:bookmarkEnd w:id="66"/>
            <w:bookmarkEnd w:id="67"/>
          </w:p>
          <w:p w14:paraId="7C923E01" w14:textId="3345A15C" w:rsidR="00B528F8" w:rsidRPr="00C211DD" w:rsidRDefault="00515054" w:rsidP="004D6B88">
            <w:pPr>
              <w:pStyle w:val="Paragraphedeliste"/>
              <w:numPr>
                <w:ilvl w:val="0"/>
                <w:numId w:val="41"/>
              </w:numPr>
              <w:tabs>
                <w:tab w:val="left" w:pos="601"/>
                <w:tab w:val="left" w:pos="1800"/>
                <w:tab w:val="left" w:pos="2165"/>
              </w:tabs>
              <w:spacing w:before="120" w:after="120" w:line="240" w:lineRule="auto"/>
              <w:ind w:left="1764" w:hanging="450"/>
              <w:jc w:val="both"/>
              <w:rPr>
                <w:rFonts w:ascii="Times New Roman" w:hAnsi="Times New Roman"/>
                <w:sz w:val="24"/>
                <w:szCs w:val="24"/>
              </w:rPr>
            </w:pPr>
            <w:bookmarkStart w:id="68" w:name="_Toc444851626"/>
            <w:bookmarkStart w:id="69" w:name="_Toc447549402"/>
            <w:r w:rsidRPr="00C211DD">
              <w:rPr>
                <w:rFonts w:ascii="Times New Roman" w:hAnsi="Times New Roman"/>
                <w:sz w:val="24"/>
                <w:szCs w:val="24"/>
              </w:rPr>
              <w:t>that results in the</w:t>
            </w:r>
            <w:r w:rsidR="00972A77" w:rsidRPr="00C211DD">
              <w:rPr>
                <w:rFonts w:ascii="Times New Roman" w:hAnsi="Times New Roman"/>
                <w:sz w:val="24"/>
                <w:szCs w:val="24"/>
              </w:rPr>
              <w:t xml:space="preserve"> deliberate</w:t>
            </w:r>
            <w:r w:rsidRPr="00C211DD">
              <w:rPr>
                <w:rFonts w:ascii="Times New Roman" w:hAnsi="Times New Roman"/>
                <w:sz w:val="24"/>
                <w:szCs w:val="24"/>
              </w:rPr>
              <w:t xml:space="preserve"> destroying, falsifying, altering or concealing of evidence or making false statement(s) to investigators or any official in order to impede an investigation into allegations of a coercive, collusive, corrupt, fraudulent or prohibited practice;</w:t>
            </w:r>
            <w:bookmarkEnd w:id="68"/>
            <w:bookmarkEnd w:id="69"/>
          </w:p>
          <w:p w14:paraId="02DB4D4F" w14:textId="77777777" w:rsidR="00515054" w:rsidRPr="00C211DD" w:rsidRDefault="00515054" w:rsidP="004D6B88">
            <w:pPr>
              <w:pStyle w:val="Paragraphedeliste"/>
              <w:numPr>
                <w:ilvl w:val="0"/>
                <w:numId w:val="41"/>
              </w:numPr>
              <w:tabs>
                <w:tab w:val="left" w:pos="601"/>
                <w:tab w:val="left" w:pos="1800"/>
                <w:tab w:val="left" w:pos="2165"/>
              </w:tabs>
              <w:spacing w:before="120" w:after="120" w:line="240" w:lineRule="auto"/>
              <w:ind w:left="1764" w:hanging="450"/>
              <w:jc w:val="both"/>
              <w:rPr>
                <w:rFonts w:ascii="Times New Roman" w:hAnsi="Times New Roman"/>
                <w:sz w:val="24"/>
                <w:szCs w:val="24"/>
              </w:rPr>
            </w:pPr>
            <w:bookmarkStart w:id="70" w:name="_Toc444851627"/>
            <w:bookmarkStart w:id="71" w:name="_Toc447549403"/>
            <w:r w:rsidRPr="00C211DD">
              <w:rPr>
                <w:rFonts w:ascii="Times New Roman" w:hAnsi="Times New Roman"/>
                <w:sz w:val="24"/>
                <w:szCs w:val="24"/>
              </w:rPr>
              <w:t>that threatens, harasses or intimidates any party to prevent him or her from either disclosing his or her knowledge of matters relevant to an investigation or from pursuing the investigation; and/or</w:t>
            </w:r>
            <w:bookmarkEnd w:id="70"/>
            <w:bookmarkEnd w:id="71"/>
          </w:p>
          <w:p w14:paraId="05638F76" w14:textId="1BD972C9" w:rsidR="00515054" w:rsidRPr="00C211DD" w:rsidRDefault="00515054" w:rsidP="004D6B88">
            <w:pPr>
              <w:pStyle w:val="Paragraphedeliste"/>
              <w:numPr>
                <w:ilvl w:val="0"/>
                <w:numId w:val="41"/>
              </w:numPr>
              <w:tabs>
                <w:tab w:val="left" w:pos="601"/>
                <w:tab w:val="left" w:pos="1800"/>
                <w:tab w:val="left" w:pos="2165"/>
              </w:tabs>
              <w:spacing w:before="120" w:after="120" w:line="240" w:lineRule="auto"/>
              <w:ind w:left="1764" w:hanging="450"/>
              <w:jc w:val="both"/>
              <w:rPr>
                <w:rFonts w:ascii="Times New Roman" w:hAnsi="Times New Roman"/>
                <w:sz w:val="24"/>
                <w:szCs w:val="24"/>
              </w:rPr>
            </w:pPr>
            <w:bookmarkStart w:id="72" w:name="_Toc444851628"/>
            <w:bookmarkStart w:id="73" w:name="_Toc447549404"/>
            <w:r w:rsidRPr="00C211DD">
              <w:rPr>
                <w:rFonts w:ascii="Times New Roman" w:hAnsi="Times New Roman"/>
                <w:sz w:val="24"/>
                <w:szCs w:val="24"/>
              </w:rPr>
              <w:t xml:space="preserve">intended to impede the conduct of an inspection and/or the exercise of audit rights of MCC </w:t>
            </w:r>
            <w:r w:rsidR="00972A77" w:rsidRPr="00C211DD">
              <w:rPr>
                <w:rFonts w:ascii="Times New Roman" w:hAnsi="Times New Roman"/>
                <w:sz w:val="24"/>
                <w:szCs w:val="24"/>
              </w:rPr>
              <w:t xml:space="preserve">and/or </w:t>
            </w:r>
            <w:r w:rsidR="00EA79F5" w:rsidRPr="00C211DD">
              <w:rPr>
                <w:rFonts w:ascii="Times New Roman" w:hAnsi="Times New Roman"/>
                <w:sz w:val="24"/>
                <w:szCs w:val="24"/>
              </w:rPr>
              <w:t xml:space="preserve">an authorized Inspector General of MCC </w:t>
            </w:r>
            <w:r w:rsidRPr="00C211DD">
              <w:rPr>
                <w:rFonts w:ascii="Times New Roman" w:hAnsi="Times New Roman"/>
                <w:sz w:val="24"/>
                <w:szCs w:val="24"/>
              </w:rPr>
              <w:t>provided under the Compact and related agreements; and</w:t>
            </w:r>
            <w:bookmarkEnd w:id="72"/>
            <w:bookmarkEnd w:id="73"/>
          </w:p>
          <w:p w14:paraId="123DBCD9" w14:textId="1B84CA2C" w:rsidR="00FD2EF5" w:rsidRPr="00C211DD" w:rsidRDefault="00515054" w:rsidP="004D6B88">
            <w:pPr>
              <w:pStyle w:val="ColumnsRight"/>
              <w:numPr>
                <w:ilvl w:val="1"/>
                <w:numId w:val="29"/>
              </w:numPr>
              <w:ind w:left="1332" w:hanging="450"/>
              <w:rPr>
                <w:szCs w:val="24"/>
                <w:lang w:val="en-US"/>
              </w:rPr>
            </w:pPr>
            <w:bookmarkStart w:id="74" w:name="_Toc444851629"/>
            <w:bookmarkStart w:id="75" w:name="_Toc447549405"/>
            <w:r w:rsidRPr="00C211DD">
              <w:rPr>
                <w:bCs/>
                <w:color w:val="000000"/>
                <w:szCs w:val="24"/>
                <w:lang w:val="en-US"/>
              </w:rPr>
              <w:t>“</w:t>
            </w:r>
            <w:r w:rsidRPr="00C211DD">
              <w:rPr>
                <w:b/>
                <w:bCs/>
                <w:i/>
                <w:szCs w:val="24"/>
                <w:lang w:val="en-US"/>
              </w:rPr>
              <w:t>prohibited practice</w:t>
            </w:r>
            <w:r w:rsidRPr="00C211DD">
              <w:rPr>
                <w:bCs/>
                <w:color w:val="000000"/>
                <w:szCs w:val="24"/>
                <w:lang w:val="en-US"/>
              </w:rPr>
              <w:t xml:space="preserve">” </w:t>
            </w:r>
            <w:r w:rsidRPr="00C211DD">
              <w:rPr>
                <w:szCs w:val="24"/>
                <w:lang w:val="en-US"/>
              </w:rPr>
              <w:t>means any action that violates Section E (Compliance with Anti-</w:t>
            </w:r>
            <w:r w:rsidRPr="00C211DD">
              <w:rPr>
                <w:szCs w:val="24"/>
                <w:lang w:val="en-US"/>
              </w:rPr>
              <w:lastRenderedPageBreak/>
              <w:t xml:space="preserve">Corruption, Anti-Money Laundering, Terrorist Financing, and Trafficking in Persons Statutes and Other Restrictions) of Annex </w:t>
            </w:r>
            <w:r w:rsidR="0094741E" w:rsidRPr="00C211DD">
              <w:rPr>
                <w:szCs w:val="24"/>
                <w:lang w:val="en-US"/>
              </w:rPr>
              <w:t>B</w:t>
            </w:r>
            <w:r w:rsidRPr="00C211DD">
              <w:rPr>
                <w:szCs w:val="24"/>
                <w:lang w:val="en-US"/>
              </w:rPr>
              <w:t xml:space="preserve"> (Additional Provisions) of the Contract</w:t>
            </w:r>
            <w:r w:rsidR="00972A77" w:rsidRPr="00C211DD">
              <w:rPr>
                <w:szCs w:val="24"/>
                <w:lang w:val="en-US"/>
              </w:rPr>
              <w:t>.</w:t>
            </w:r>
            <w:bookmarkEnd w:id="74"/>
            <w:bookmarkEnd w:id="75"/>
          </w:p>
          <w:p w14:paraId="53F0E1E0" w14:textId="41696D7D" w:rsidR="004E047D" w:rsidRPr="00C211DD" w:rsidRDefault="004E047D" w:rsidP="004D6B88">
            <w:pPr>
              <w:pStyle w:val="ColumnsRight"/>
              <w:numPr>
                <w:ilvl w:val="0"/>
                <w:numId w:val="28"/>
              </w:numPr>
              <w:ind w:left="972"/>
              <w:rPr>
                <w:szCs w:val="24"/>
                <w:lang w:val="en-US"/>
              </w:rPr>
            </w:pPr>
            <w:bookmarkStart w:id="76" w:name="_Toc444851630"/>
            <w:bookmarkStart w:id="77" w:name="_Toc447549406"/>
            <w:r w:rsidRPr="00C211DD">
              <w:rPr>
                <w:szCs w:val="24"/>
                <w:lang w:val="en-US"/>
              </w:rPr>
              <w:t xml:space="preserve">The </w:t>
            </w:r>
            <w:r w:rsidR="00EE16A9" w:rsidRPr="00C211DD">
              <w:rPr>
                <w:szCs w:val="24"/>
                <w:lang w:val="en-US"/>
              </w:rPr>
              <w:t>MCA Entity</w:t>
            </w:r>
            <w:r w:rsidRPr="00C211DD">
              <w:rPr>
                <w:szCs w:val="24"/>
                <w:lang w:val="en-US"/>
              </w:rPr>
              <w:t xml:space="preserve"> will reject a Proposal</w:t>
            </w:r>
            <w:r w:rsidR="00147267" w:rsidRPr="00C211DD">
              <w:rPr>
                <w:szCs w:val="24"/>
                <w:lang w:val="en-US"/>
              </w:rPr>
              <w:t xml:space="preserve"> (and MCC will deny approval of a proposed Contract award)</w:t>
            </w:r>
            <w:r w:rsidRPr="00C211DD">
              <w:rPr>
                <w:szCs w:val="24"/>
                <w:lang w:val="en-US"/>
              </w:rPr>
              <w:t xml:space="preserve"> if it determines that the Consultant recommended for award has, directly or through an agent, engaged </w:t>
            </w:r>
            <w:r w:rsidR="00E5537E" w:rsidRPr="00C211DD">
              <w:rPr>
                <w:szCs w:val="24"/>
                <w:lang w:val="en-US"/>
              </w:rPr>
              <w:t>in coercive</w:t>
            </w:r>
            <w:r w:rsidR="00147267" w:rsidRPr="00C211DD">
              <w:rPr>
                <w:szCs w:val="24"/>
                <w:lang w:val="en-US"/>
              </w:rPr>
              <w:t>, collusive, corrupt, fraudulent, obstructive or prohibited practices</w:t>
            </w:r>
            <w:r w:rsidRPr="00C211DD">
              <w:rPr>
                <w:szCs w:val="24"/>
                <w:lang w:val="en-US"/>
              </w:rPr>
              <w:t xml:space="preserve"> in competing for the Contract</w:t>
            </w:r>
            <w:r w:rsidR="00972A77" w:rsidRPr="00C211DD">
              <w:rPr>
                <w:szCs w:val="24"/>
                <w:lang w:val="en-US"/>
              </w:rPr>
              <w:t>.</w:t>
            </w:r>
            <w:bookmarkEnd w:id="76"/>
            <w:bookmarkEnd w:id="77"/>
          </w:p>
          <w:p w14:paraId="53F0E1E1" w14:textId="131D2C21" w:rsidR="004E047D" w:rsidRPr="00C211DD" w:rsidRDefault="00147267" w:rsidP="004D6B88">
            <w:pPr>
              <w:pStyle w:val="ColumnsRight"/>
              <w:numPr>
                <w:ilvl w:val="0"/>
                <w:numId w:val="28"/>
              </w:numPr>
              <w:ind w:left="972"/>
              <w:rPr>
                <w:szCs w:val="24"/>
                <w:lang w:val="en-US"/>
              </w:rPr>
            </w:pPr>
            <w:bookmarkStart w:id="78" w:name="_Toc444851631"/>
            <w:bookmarkStart w:id="79" w:name="_Toc447549407"/>
            <w:r w:rsidRPr="00C211DD">
              <w:rPr>
                <w:szCs w:val="24"/>
                <w:lang w:val="en-US"/>
              </w:rPr>
              <w:t xml:space="preserve">MCC and the </w:t>
            </w:r>
            <w:r w:rsidR="00EE16A9" w:rsidRPr="00C211DD">
              <w:rPr>
                <w:szCs w:val="24"/>
                <w:lang w:val="en-US"/>
              </w:rPr>
              <w:t>MCA Entity</w:t>
            </w:r>
            <w:r w:rsidR="004E047D" w:rsidRPr="00C211DD">
              <w:rPr>
                <w:szCs w:val="24"/>
                <w:lang w:val="en-US"/>
              </w:rPr>
              <w:t xml:space="preserve"> </w:t>
            </w:r>
            <w:r w:rsidRPr="00C211DD">
              <w:rPr>
                <w:szCs w:val="24"/>
                <w:lang w:val="en-US"/>
              </w:rPr>
              <w:t xml:space="preserve">have </w:t>
            </w:r>
            <w:r w:rsidR="004E047D" w:rsidRPr="00C211DD">
              <w:rPr>
                <w:szCs w:val="24"/>
                <w:lang w:val="en-US"/>
              </w:rPr>
              <w:t xml:space="preserve">the right to sanction a Consultant, including declaring the Consultant ineligible, either indefinitely or for a stated period of time, to be awarded an MCC-funded contract if at any time </w:t>
            </w:r>
            <w:r w:rsidRPr="00C211DD">
              <w:rPr>
                <w:szCs w:val="24"/>
                <w:lang w:val="en-US"/>
              </w:rPr>
              <w:t xml:space="preserve">either MCC or the </w:t>
            </w:r>
            <w:r w:rsidR="00EE16A9" w:rsidRPr="00C211DD">
              <w:rPr>
                <w:szCs w:val="24"/>
                <w:lang w:val="en-US"/>
              </w:rPr>
              <w:t>MCA Entity</w:t>
            </w:r>
            <w:r w:rsidRPr="00C211DD">
              <w:rPr>
                <w:szCs w:val="24"/>
                <w:lang w:val="en-US"/>
              </w:rPr>
              <w:t xml:space="preserve"> </w:t>
            </w:r>
            <w:r w:rsidR="004E047D" w:rsidRPr="00C211DD">
              <w:rPr>
                <w:szCs w:val="24"/>
                <w:lang w:val="en-US"/>
              </w:rPr>
              <w:t xml:space="preserve">determines that the Consultant has, directly or through an agent, engaged in </w:t>
            </w:r>
            <w:r w:rsidRPr="00C211DD">
              <w:rPr>
                <w:szCs w:val="24"/>
                <w:lang w:val="en-US"/>
              </w:rPr>
              <w:t>coercive, collusive, corrupt, fraudulent, obstructive or prohibited practices</w:t>
            </w:r>
            <w:r w:rsidR="004E047D" w:rsidRPr="00C211DD">
              <w:rPr>
                <w:szCs w:val="24"/>
                <w:lang w:val="en-US"/>
              </w:rPr>
              <w:t xml:space="preserve"> in competing for, or in executing</w:t>
            </w:r>
            <w:r w:rsidRPr="00C211DD">
              <w:rPr>
                <w:szCs w:val="24"/>
                <w:lang w:val="en-US"/>
              </w:rPr>
              <w:t>,</w:t>
            </w:r>
            <w:r w:rsidR="004E047D" w:rsidRPr="00C211DD">
              <w:rPr>
                <w:szCs w:val="24"/>
                <w:lang w:val="en-US"/>
              </w:rPr>
              <w:t xml:space="preserve"> such a contract</w:t>
            </w:r>
            <w:r w:rsidR="00075F73" w:rsidRPr="00C211DD">
              <w:rPr>
                <w:szCs w:val="24"/>
                <w:lang w:val="en-US"/>
              </w:rPr>
              <w:t>.</w:t>
            </w:r>
            <w:bookmarkEnd w:id="78"/>
            <w:bookmarkEnd w:id="79"/>
          </w:p>
          <w:p w14:paraId="53F0E1E2" w14:textId="540AE90A" w:rsidR="004E047D" w:rsidRPr="00C211DD" w:rsidRDefault="00147267" w:rsidP="004D6B88">
            <w:pPr>
              <w:pStyle w:val="ColumnsRight"/>
              <w:numPr>
                <w:ilvl w:val="0"/>
                <w:numId w:val="28"/>
              </w:numPr>
              <w:ind w:left="972"/>
              <w:rPr>
                <w:szCs w:val="24"/>
                <w:lang w:val="en-US"/>
              </w:rPr>
            </w:pPr>
            <w:bookmarkStart w:id="80" w:name="_Toc444851632"/>
            <w:bookmarkStart w:id="81" w:name="_Toc447549408"/>
            <w:r w:rsidRPr="00C211DD">
              <w:rPr>
                <w:szCs w:val="24"/>
                <w:lang w:val="en-US"/>
              </w:rPr>
              <w:t xml:space="preserve">MCC and the </w:t>
            </w:r>
            <w:r w:rsidR="00EE16A9" w:rsidRPr="00C211DD">
              <w:rPr>
                <w:szCs w:val="24"/>
                <w:lang w:val="en-US"/>
              </w:rPr>
              <w:t>MCA Entity</w:t>
            </w:r>
            <w:r w:rsidR="004E047D" w:rsidRPr="00C211DD">
              <w:rPr>
                <w:szCs w:val="24"/>
                <w:lang w:val="en-US"/>
              </w:rPr>
              <w:t xml:space="preserve"> </w:t>
            </w:r>
            <w:r w:rsidRPr="00C211DD">
              <w:rPr>
                <w:szCs w:val="24"/>
                <w:lang w:val="en-US"/>
              </w:rPr>
              <w:t xml:space="preserve">have </w:t>
            </w:r>
            <w:r w:rsidR="004E047D" w:rsidRPr="00C211DD">
              <w:rPr>
                <w:szCs w:val="24"/>
                <w:lang w:val="en-US"/>
              </w:rPr>
              <w:t xml:space="preserve">the right to require that a provision be included in the Contract requiring the selected Consultant to permit the </w:t>
            </w:r>
            <w:r w:rsidR="00EE16A9" w:rsidRPr="00C211DD">
              <w:rPr>
                <w:szCs w:val="24"/>
                <w:lang w:val="en-US"/>
              </w:rPr>
              <w:t>MCA Entity</w:t>
            </w:r>
            <w:r w:rsidR="004E047D" w:rsidRPr="00C211DD">
              <w:rPr>
                <w:szCs w:val="24"/>
                <w:lang w:val="en-US"/>
              </w:rPr>
              <w:t xml:space="preserve">, MCC, or any designee of MCC, to inspect </w:t>
            </w:r>
            <w:r w:rsidR="00075F73" w:rsidRPr="00C211DD">
              <w:rPr>
                <w:szCs w:val="24"/>
                <w:lang w:val="en-US"/>
              </w:rPr>
              <w:t xml:space="preserve">the </w:t>
            </w:r>
            <w:r w:rsidRPr="00C211DD">
              <w:rPr>
                <w:szCs w:val="24"/>
                <w:lang w:val="en-US"/>
              </w:rPr>
              <w:t xml:space="preserve">Consultant’s, or any of the Consultant’s suppliers or </w:t>
            </w:r>
            <w:r w:rsidR="000E44CF" w:rsidRPr="00C211DD">
              <w:rPr>
                <w:szCs w:val="24"/>
                <w:lang w:val="en-US"/>
              </w:rPr>
              <w:t>S</w:t>
            </w:r>
            <w:r w:rsidR="003A0B6B" w:rsidRPr="00C211DD">
              <w:rPr>
                <w:szCs w:val="24"/>
                <w:lang w:val="en-US"/>
              </w:rPr>
              <w:t>ub-</w:t>
            </w:r>
            <w:r w:rsidR="000E44CF" w:rsidRPr="00C211DD">
              <w:rPr>
                <w:szCs w:val="24"/>
                <w:lang w:val="en-US"/>
              </w:rPr>
              <w:t>C</w:t>
            </w:r>
            <w:r w:rsidR="003A0B6B" w:rsidRPr="00C211DD">
              <w:rPr>
                <w:szCs w:val="24"/>
                <w:lang w:val="en-US"/>
              </w:rPr>
              <w:t>onsultant</w:t>
            </w:r>
            <w:r w:rsidRPr="00C211DD">
              <w:rPr>
                <w:szCs w:val="24"/>
                <w:lang w:val="en-US"/>
              </w:rPr>
              <w:t xml:space="preserve">s on the Contract, </w:t>
            </w:r>
            <w:r w:rsidR="004E047D" w:rsidRPr="00C211DD">
              <w:rPr>
                <w:szCs w:val="24"/>
                <w:lang w:val="en-US"/>
              </w:rPr>
              <w:t xml:space="preserve">accounts, records and other documents relating to the submission of </w:t>
            </w:r>
            <w:r w:rsidR="00FE2310" w:rsidRPr="00C211DD">
              <w:rPr>
                <w:szCs w:val="24"/>
                <w:lang w:val="en-US"/>
              </w:rPr>
              <w:t xml:space="preserve">its </w:t>
            </w:r>
            <w:r w:rsidR="004E047D" w:rsidRPr="00C211DD">
              <w:rPr>
                <w:szCs w:val="24"/>
                <w:lang w:val="en-US"/>
              </w:rPr>
              <w:t>Proposal or performance of the Contract and to have such accounts</w:t>
            </w:r>
            <w:r w:rsidR="00FE2310" w:rsidRPr="00C211DD">
              <w:rPr>
                <w:szCs w:val="24"/>
                <w:lang w:val="en-US"/>
              </w:rPr>
              <w:t>,</w:t>
            </w:r>
            <w:r w:rsidR="004E047D" w:rsidRPr="00C211DD">
              <w:rPr>
                <w:szCs w:val="24"/>
                <w:lang w:val="en-US"/>
              </w:rPr>
              <w:t xml:space="preserve"> records</w:t>
            </w:r>
            <w:r w:rsidR="00FE2310" w:rsidRPr="00C211DD">
              <w:rPr>
                <w:szCs w:val="24"/>
                <w:lang w:val="en-US"/>
              </w:rPr>
              <w:t xml:space="preserve"> and other documents</w:t>
            </w:r>
            <w:r w:rsidR="004E047D" w:rsidRPr="00C211DD">
              <w:rPr>
                <w:szCs w:val="24"/>
                <w:lang w:val="en-US"/>
              </w:rPr>
              <w:t xml:space="preserve"> audited by auditors appointed by MCC or by the </w:t>
            </w:r>
            <w:r w:rsidR="00EE16A9" w:rsidRPr="00C211DD">
              <w:rPr>
                <w:szCs w:val="24"/>
                <w:lang w:val="en-US"/>
              </w:rPr>
              <w:t>MCA Entity</w:t>
            </w:r>
            <w:r w:rsidR="004E047D" w:rsidRPr="00C211DD">
              <w:rPr>
                <w:szCs w:val="24"/>
                <w:lang w:val="en-US"/>
              </w:rPr>
              <w:t xml:space="preserve"> with the approval of MCC.</w:t>
            </w:r>
            <w:bookmarkEnd w:id="80"/>
            <w:bookmarkEnd w:id="81"/>
          </w:p>
          <w:p w14:paraId="53F0E1E4" w14:textId="16795401" w:rsidR="004E047D" w:rsidRPr="00C211DD" w:rsidRDefault="004E047D" w:rsidP="004D6B88">
            <w:pPr>
              <w:pStyle w:val="ColumnsRight"/>
              <w:numPr>
                <w:ilvl w:val="0"/>
                <w:numId w:val="28"/>
              </w:numPr>
              <w:ind w:left="972"/>
              <w:rPr>
                <w:szCs w:val="24"/>
                <w:lang w:val="en-US"/>
              </w:rPr>
            </w:pPr>
            <w:bookmarkStart w:id="82" w:name="_Toc444851633"/>
            <w:bookmarkStart w:id="83" w:name="_Toc447549409"/>
            <w:r w:rsidRPr="00C211DD">
              <w:rPr>
                <w:szCs w:val="24"/>
                <w:lang w:val="en-US"/>
              </w:rPr>
              <w:t xml:space="preserve">In addition, MCC has the right to cancel </w:t>
            </w:r>
            <w:r w:rsidR="00FB6642" w:rsidRPr="00C211DD">
              <w:rPr>
                <w:szCs w:val="24"/>
                <w:lang w:val="en-US"/>
              </w:rPr>
              <w:t>any</w:t>
            </w:r>
            <w:r w:rsidRPr="00C211DD">
              <w:rPr>
                <w:szCs w:val="24"/>
                <w:lang w:val="en-US"/>
              </w:rPr>
              <w:t xml:space="preserve"> portion of</w:t>
            </w:r>
            <w:r w:rsidR="00FB6642" w:rsidRPr="00C211DD">
              <w:rPr>
                <w:szCs w:val="24"/>
                <w:lang w:val="en-US"/>
              </w:rPr>
              <w:t xml:space="preserve"> the</w:t>
            </w:r>
            <w:r w:rsidRPr="00C211DD">
              <w:rPr>
                <w:szCs w:val="24"/>
                <w:lang w:val="en-US"/>
              </w:rPr>
              <w:t xml:space="preserve"> MCC Funding allocated to the Contract if it determines at any time that </w:t>
            </w:r>
            <w:r w:rsidR="00FB6642" w:rsidRPr="00C211DD">
              <w:rPr>
                <w:szCs w:val="24"/>
                <w:lang w:val="en-US"/>
              </w:rPr>
              <w:t xml:space="preserve">any </w:t>
            </w:r>
            <w:r w:rsidRPr="00C211DD">
              <w:rPr>
                <w:szCs w:val="24"/>
                <w:lang w:val="en-US"/>
              </w:rPr>
              <w:t xml:space="preserve">representative of a beneficiary of MCC Funding engaged in </w:t>
            </w:r>
            <w:r w:rsidR="00FB6642" w:rsidRPr="00C211DD">
              <w:rPr>
                <w:szCs w:val="24"/>
                <w:lang w:val="en-US"/>
              </w:rPr>
              <w:t>coercive, collusive, corrupt, fraudulent, obstructive or prohibited practices</w:t>
            </w:r>
            <w:r w:rsidRPr="00C211DD">
              <w:rPr>
                <w:szCs w:val="24"/>
                <w:lang w:val="en-US"/>
              </w:rPr>
              <w:t xml:space="preserve"> during the selection process or the execution of </w:t>
            </w:r>
            <w:r w:rsidR="00FB6642" w:rsidRPr="00C211DD">
              <w:rPr>
                <w:szCs w:val="24"/>
                <w:lang w:val="en-US"/>
              </w:rPr>
              <w:t>any MCC-funded</w:t>
            </w:r>
            <w:r w:rsidRPr="00C211DD">
              <w:rPr>
                <w:szCs w:val="24"/>
                <w:lang w:val="en-US"/>
              </w:rPr>
              <w:t xml:space="preserve"> Contract, without the </w:t>
            </w:r>
            <w:r w:rsidR="00EE16A9" w:rsidRPr="00C211DD">
              <w:rPr>
                <w:szCs w:val="24"/>
                <w:lang w:val="en-US"/>
              </w:rPr>
              <w:t>MCA Entity</w:t>
            </w:r>
            <w:r w:rsidRPr="00C211DD">
              <w:rPr>
                <w:szCs w:val="24"/>
                <w:lang w:val="en-US"/>
              </w:rPr>
              <w:t xml:space="preserve"> having taken timely and appropriate action satisfactory to MCC to remedy the situation.</w:t>
            </w:r>
            <w:bookmarkEnd w:id="82"/>
            <w:bookmarkEnd w:id="83"/>
          </w:p>
        </w:tc>
      </w:tr>
      <w:tr w:rsidR="00ED1579" w:rsidRPr="00C211DD" w14:paraId="53F0E1EA" w14:textId="77777777" w:rsidTr="00BA5B3A">
        <w:tc>
          <w:tcPr>
            <w:tcW w:w="2538" w:type="dxa"/>
            <w:tcBorders>
              <w:top w:val="nil"/>
              <w:left w:val="nil"/>
              <w:bottom w:val="nil"/>
              <w:right w:val="nil"/>
            </w:tcBorders>
          </w:tcPr>
          <w:p w14:paraId="53F0E1E6" w14:textId="72184BD8" w:rsidR="00ED1579" w:rsidRPr="00C211DD" w:rsidRDefault="00ED1579" w:rsidP="004D6B88">
            <w:pPr>
              <w:pStyle w:val="ColumnsLeft"/>
              <w:rPr>
                <w:szCs w:val="24"/>
                <w:lang w:val="en-US"/>
              </w:rPr>
            </w:pPr>
            <w:bookmarkStart w:id="84" w:name="_Toc442280119"/>
            <w:bookmarkStart w:id="85" w:name="_Toc442280512"/>
            <w:bookmarkStart w:id="86" w:name="_Toc442280641"/>
            <w:bookmarkStart w:id="87" w:name="_Toc444789197"/>
            <w:bookmarkStart w:id="88" w:name="_Toc447548147"/>
            <w:bookmarkStart w:id="89" w:name="_Toc447549410"/>
            <w:r w:rsidRPr="00F117A4">
              <w:rPr>
                <w:szCs w:val="24"/>
                <w:lang w:val="en-US"/>
              </w:rPr>
              <w:lastRenderedPageBreak/>
              <w:t>Trafficking in Persons</w:t>
            </w:r>
            <w:bookmarkEnd w:id="84"/>
            <w:bookmarkEnd w:id="85"/>
            <w:bookmarkEnd w:id="86"/>
            <w:bookmarkEnd w:id="87"/>
            <w:bookmarkEnd w:id="88"/>
            <w:bookmarkEnd w:id="89"/>
          </w:p>
        </w:tc>
        <w:tc>
          <w:tcPr>
            <w:tcW w:w="6390" w:type="dxa"/>
            <w:gridSpan w:val="2"/>
            <w:tcBorders>
              <w:top w:val="nil"/>
              <w:left w:val="nil"/>
              <w:bottom w:val="nil"/>
              <w:right w:val="nil"/>
            </w:tcBorders>
          </w:tcPr>
          <w:p w14:paraId="53F0E1E7" w14:textId="5567E298" w:rsidR="00ED1579" w:rsidRPr="00C211DD" w:rsidRDefault="00CB2068" w:rsidP="004D6B88">
            <w:pPr>
              <w:pStyle w:val="ColumnsRight"/>
              <w:rPr>
                <w:szCs w:val="24"/>
                <w:lang w:val="en-US"/>
              </w:rPr>
            </w:pPr>
            <w:bookmarkStart w:id="90" w:name="_Toc444851635"/>
            <w:bookmarkStart w:id="91" w:name="_Toc447549411"/>
            <w:r w:rsidRPr="00C211DD">
              <w:rPr>
                <w:color w:val="221E1F"/>
                <w:szCs w:val="24"/>
                <w:lang w:val="en-US"/>
              </w:rPr>
              <w:t xml:space="preserve">MCC has a zero tolerance policy with regard to </w:t>
            </w:r>
            <w:r w:rsidR="00A1357E" w:rsidRPr="00C211DD">
              <w:rPr>
                <w:color w:val="221E1F"/>
                <w:szCs w:val="24"/>
                <w:lang w:val="en-US"/>
              </w:rPr>
              <w:t>T</w:t>
            </w:r>
            <w:r w:rsidRPr="00C211DD">
              <w:rPr>
                <w:color w:val="221E1F"/>
                <w:szCs w:val="24"/>
                <w:lang w:val="en-US"/>
              </w:rPr>
              <w:t xml:space="preserve">rafficking in </w:t>
            </w:r>
            <w:r w:rsidR="00A1357E" w:rsidRPr="00C211DD">
              <w:rPr>
                <w:color w:val="221E1F"/>
                <w:szCs w:val="24"/>
                <w:lang w:val="en-US"/>
              </w:rPr>
              <w:t>P</w:t>
            </w:r>
            <w:r w:rsidRPr="00C211DD">
              <w:rPr>
                <w:color w:val="221E1F"/>
                <w:szCs w:val="24"/>
                <w:lang w:val="en-US"/>
              </w:rPr>
              <w:t xml:space="preserve">ersons. Trafficking in </w:t>
            </w:r>
            <w:r w:rsidR="00A1357E" w:rsidRPr="00C211DD">
              <w:rPr>
                <w:color w:val="221E1F"/>
                <w:szCs w:val="24"/>
                <w:lang w:val="en-US"/>
              </w:rPr>
              <w:t>P</w:t>
            </w:r>
            <w:r w:rsidRPr="00C211DD">
              <w:rPr>
                <w:color w:val="221E1F"/>
                <w:szCs w:val="24"/>
                <w:lang w:val="en-US"/>
              </w:rPr>
              <w:t xml:space="preserve">ersons (“TIP”) is the crime of using force, fraud, and/or coercion to exploit another person. </w:t>
            </w:r>
            <w:r w:rsidR="00894C75" w:rsidRPr="00C211DD">
              <w:rPr>
                <w:color w:val="221E1F"/>
                <w:szCs w:val="24"/>
                <w:lang w:val="en-US"/>
              </w:rPr>
              <w:t>Trafficking in Persons</w:t>
            </w:r>
            <w:r w:rsidRPr="00C211DD">
              <w:rPr>
                <w:color w:val="221E1F"/>
                <w:szCs w:val="24"/>
                <w:lang w:val="en-US"/>
              </w:rPr>
              <w:t xml:space="preserve"> can take the form of domestic ser</w:t>
            </w:r>
            <w:r w:rsidRPr="00C211DD">
              <w:rPr>
                <w:color w:val="221E1F"/>
                <w:szCs w:val="24"/>
                <w:lang w:val="en-US"/>
              </w:rPr>
              <w:softHyphen/>
              <w:t xml:space="preserve">vitude, peonage, forced labor, sexual </w:t>
            </w:r>
            <w:r w:rsidRPr="00C211DD">
              <w:rPr>
                <w:color w:val="221E1F"/>
                <w:szCs w:val="24"/>
                <w:lang w:val="en-US"/>
              </w:rPr>
              <w:lastRenderedPageBreak/>
              <w:t xml:space="preserve">servitude, bonded labor, and the use of child soldiers. This practice deprives people of their human rights and freedoms, increases global health risks, fuels growing networks of organized crime, and can sustain levels of poverty and impede development. </w:t>
            </w:r>
            <w:r w:rsidR="00894C75" w:rsidRPr="00C211DD">
              <w:rPr>
                <w:color w:val="221E1F"/>
                <w:szCs w:val="24"/>
                <w:lang w:val="en-US"/>
              </w:rPr>
              <w:t xml:space="preserve">MCC </w:t>
            </w:r>
            <w:r w:rsidRPr="00C211DD">
              <w:rPr>
                <w:color w:val="221E1F"/>
                <w:szCs w:val="24"/>
                <w:lang w:val="en-US"/>
              </w:rPr>
              <w:t xml:space="preserve">is committed </w:t>
            </w:r>
            <w:r w:rsidR="00894C75" w:rsidRPr="00C211DD">
              <w:rPr>
                <w:color w:val="221E1F"/>
                <w:szCs w:val="24"/>
                <w:lang w:val="en-US"/>
              </w:rPr>
              <w:t>to ensuring appropriate steps are taken to prevent, mitigate, and monitor TIP risks in the projects it funds.</w:t>
            </w:r>
            <w:bookmarkEnd w:id="90"/>
            <w:bookmarkEnd w:id="91"/>
          </w:p>
          <w:p w14:paraId="64E82A28" w14:textId="0C9C0B95" w:rsidR="003772BD" w:rsidRPr="00C211DD" w:rsidRDefault="00ED1579" w:rsidP="004D6B88">
            <w:pPr>
              <w:pStyle w:val="ColumnsRight"/>
              <w:rPr>
                <w:szCs w:val="24"/>
                <w:lang w:val="en-US"/>
              </w:rPr>
            </w:pPr>
            <w:bookmarkStart w:id="92" w:name="_Toc444851636"/>
            <w:bookmarkStart w:id="93" w:name="_Toc447549412"/>
            <w:r w:rsidRPr="00C211DD">
              <w:rPr>
                <w:szCs w:val="24"/>
                <w:lang w:val="en-US"/>
              </w:rPr>
              <w:t xml:space="preserve">The Description of Services </w:t>
            </w:r>
            <w:r w:rsidR="00127C22" w:rsidRPr="00C211DD">
              <w:rPr>
                <w:szCs w:val="24"/>
                <w:lang w:val="en-US"/>
              </w:rPr>
              <w:t xml:space="preserve">(Annex A of the Contract) </w:t>
            </w:r>
            <w:r w:rsidRPr="00C211DD">
              <w:rPr>
                <w:szCs w:val="24"/>
                <w:lang w:val="en-US"/>
              </w:rPr>
              <w:t>set</w:t>
            </w:r>
            <w:r w:rsidR="00167119" w:rsidRPr="00C211DD">
              <w:rPr>
                <w:szCs w:val="24"/>
                <w:lang w:val="en-US"/>
              </w:rPr>
              <w:t>s</w:t>
            </w:r>
            <w:r w:rsidRPr="00C211DD">
              <w:rPr>
                <w:szCs w:val="24"/>
                <w:lang w:val="en-US"/>
              </w:rPr>
              <w:t xml:space="preserve"> out certain prohibitions, </w:t>
            </w:r>
            <w:r w:rsidR="00894C75" w:rsidRPr="00C211DD">
              <w:rPr>
                <w:szCs w:val="24"/>
                <w:lang w:val="en-US"/>
              </w:rPr>
              <w:t xml:space="preserve">Consultant </w:t>
            </w:r>
            <w:r w:rsidRPr="00C211DD">
              <w:rPr>
                <w:szCs w:val="24"/>
                <w:lang w:val="en-US"/>
              </w:rPr>
              <w:t xml:space="preserve">requirements, remedies and other provisions that will be made a binding part of any </w:t>
            </w:r>
            <w:r w:rsidR="00894C75" w:rsidRPr="00C211DD">
              <w:rPr>
                <w:szCs w:val="24"/>
                <w:lang w:val="en-US"/>
              </w:rPr>
              <w:t xml:space="preserve">Contract </w:t>
            </w:r>
            <w:r w:rsidRPr="00C211DD">
              <w:rPr>
                <w:szCs w:val="24"/>
                <w:lang w:val="en-US"/>
              </w:rPr>
              <w:t>that may be entered</w:t>
            </w:r>
            <w:r w:rsidR="00FB1013" w:rsidRPr="00C211DD">
              <w:rPr>
                <w:szCs w:val="24"/>
                <w:lang w:val="en-US"/>
              </w:rPr>
              <w:t xml:space="preserve"> into</w:t>
            </w:r>
            <w:r w:rsidR="003772BD" w:rsidRPr="00C211DD">
              <w:rPr>
                <w:szCs w:val="24"/>
                <w:lang w:val="en-US"/>
              </w:rPr>
              <w:t>.</w:t>
            </w:r>
            <w:bookmarkEnd w:id="92"/>
            <w:bookmarkEnd w:id="93"/>
          </w:p>
          <w:p w14:paraId="53F0E1E9" w14:textId="772811D7" w:rsidR="00ED1579" w:rsidRPr="00C211DD" w:rsidRDefault="00536D51" w:rsidP="00082941">
            <w:pPr>
              <w:pStyle w:val="ColumnsRight"/>
              <w:rPr>
                <w:szCs w:val="24"/>
              </w:rPr>
            </w:pPr>
            <w:bookmarkStart w:id="94" w:name="_Toc444851637"/>
            <w:r w:rsidRPr="00C211DD">
              <w:rPr>
                <w:szCs w:val="24"/>
              </w:rPr>
              <w:t xml:space="preserve">Additional information on MCC’s requirements aimed at combating trafficking in persons can be found in MCC’s Counter-Trafficking in Persons </w:t>
            </w:r>
            <w:r w:rsidR="00273732" w:rsidRPr="00C211DD">
              <w:rPr>
                <w:szCs w:val="24"/>
              </w:rPr>
              <w:t>P</w:t>
            </w:r>
            <w:r w:rsidRPr="00C211DD">
              <w:rPr>
                <w:szCs w:val="24"/>
              </w:rPr>
              <w:t>olicy that can be found on MCC’s website (</w:t>
            </w:r>
            <w:hyperlink r:id="rId37" w:history="1">
              <w:r w:rsidRPr="00C211DD">
                <w:rPr>
                  <w:rStyle w:val="Lienhypertexte"/>
                  <w:szCs w:val="24"/>
                </w:rPr>
                <w:t>https://www.mcc.gov/resources/doc/policy-counter-trafficking-in-persons-policy</w:t>
              </w:r>
            </w:hyperlink>
            <w:r w:rsidRPr="00C211DD">
              <w:rPr>
                <w:szCs w:val="24"/>
              </w:rPr>
              <w:t>). All contracts funded by MCC are required to comply with MCC’s Counter-</w:t>
            </w:r>
            <w:r w:rsidR="00273732" w:rsidRPr="00C211DD">
              <w:rPr>
                <w:szCs w:val="24"/>
              </w:rPr>
              <w:t>Trafficking in Persons</w:t>
            </w:r>
            <w:r w:rsidRPr="00C211DD">
              <w:rPr>
                <w:szCs w:val="24"/>
              </w:rPr>
              <w:t xml:space="preserve"> requirements as described in the Counter-Trafficking in Persons Policy. Contracts for projects categorized by MCC as high-risk for TIP are required to implement a TIP Risk Management Plan (which is to be developed by the MCA Entity and implemented by the corresponding contractor).</w:t>
            </w:r>
            <w:bookmarkEnd w:id="94"/>
          </w:p>
        </w:tc>
      </w:tr>
      <w:tr w:rsidR="00F602BE" w:rsidRPr="00C211DD" w14:paraId="53F0E1ED" w14:textId="77777777" w:rsidTr="00F138C2">
        <w:tc>
          <w:tcPr>
            <w:tcW w:w="2538" w:type="dxa"/>
            <w:tcBorders>
              <w:top w:val="nil"/>
              <w:left w:val="nil"/>
              <w:bottom w:val="nil"/>
              <w:right w:val="nil"/>
            </w:tcBorders>
          </w:tcPr>
          <w:p w14:paraId="53F0E1EB" w14:textId="517FEC81" w:rsidR="00F602BE" w:rsidRPr="00C211DD" w:rsidRDefault="004E3B68" w:rsidP="004D6B88">
            <w:pPr>
              <w:pStyle w:val="ColumnsLeft"/>
              <w:rPr>
                <w:szCs w:val="24"/>
                <w:lang w:val="en-US"/>
              </w:rPr>
            </w:pPr>
            <w:bookmarkStart w:id="95" w:name="_Toc442280120"/>
            <w:bookmarkStart w:id="96" w:name="_Toc442280513"/>
            <w:bookmarkStart w:id="97" w:name="_Toc442280642"/>
            <w:bookmarkStart w:id="98" w:name="_Toc444789198"/>
            <w:bookmarkStart w:id="99" w:name="_Toc447548148"/>
            <w:bookmarkStart w:id="100" w:name="_Toc447549413"/>
            <w:r w:rsidRPr="00C211DD">
              <w:rPr>
                <w:szCs w:val="24"/>
                <w:lang w:val="en-US"/>
              </w:rPr>
              <w:lastRenderedPageBreak/>
              <w:t>Qualification and Eligibility of Consultants</w:t>
            </w:r>
            <w:bookmarkEnd w:id="95"/>
            <w:bookmarkEnd w:id="96"/>
            <w:bookmarkEnd w:id="97"/>
            <w:bookmarkEnd w:id="98"/>
            <w:bookmarkEnd w:id="99"/>
            <w:bookmarkEnd w:id="100"/>
          </w:p>
        </w:tc>
        <w:tc>
          <w:tcPr>
            <w:tcW w:w="6390" w:type="dxa"/>
            <w:gridSpan w:val="2"/>
            <w:tcBorders>
              <w:top w:val="nil"/>
              <w:left w:val="nil"/>
              <w:bottom w:val="nil"/>
              <w:right w:val="nil"/>
            </w:tcBorders>
          </w:tcPr>
          <w:p w14:paraId="53F0E1EC" w14:textId="46053165" w:rsidR="00F602BE" w:rsidRPr="00C211DD" w:rsidRDefault="00CB2068" w:rsidP="004D6B88">
            <w:pPr>
              <w:pStyle w:val="ColumnsRight"/>
              <w:rPr>
                <w:szCs w:val="24"/>
                <w:lang w:val="en-US"/>
              </w:rPr>
            </w:pPr>
            <w:bookmarkStart w:id="101" w:name="_Toc444851639"/>
            <w:bookmarkStart w:id="102" w:name="_Toc447549414"/>
            <w:r w:rsidRPr="00C211DD">
              <w:rPr>
                <w:szCs w:val="24"/>
                <w:lang w:val="en-US"/>
              </w:rPr>
              <w:t xml:space="preserve">The </w:t>
            </w:r>
            <w:r w:rsidR="004E3B68" w:rsidRPr="00C211DD">
              <w:rPr>
                <w:szCs w:val="24"/>
                <w:lang w:val="en-US"/>
              </w:rPr>
              <w:t xml:space="preserve">qualification and </w:t>
            </w:r>
            <w:r w:rsidRPr="00C211DD">
              <w:rPr>
                <w:szCs w:val="24"/>
                <w:lang w:val="en-US"/>
              </w:rPr>
              <w:t>eligibility criteria set out in this section will apply to the Consultant, including all parties constituting the Consultant, for any part of the Contract, including related services.</w:t>
            </w:r>
            <w:bookmarkEnd w:id="101"/>
            <w:bookmarkEnd w:id="102"/>
          </w:p>
        </w:tc>
      </w:tr>
      <w:tr w:rsidR="00F602BE" w:rsidRPr="00C211DD" w14:paraId="53F0E1F0" w14:textId="77777777" w:rsidTr="00BA5B3A">
        <w:tc>
          <w:tcPr>
            <w:tcW w:w="2538" w:type="dxa"/>
            <w:tcBorders>
              <w:top w:val="nil"/>
              <w:left w:val="nil"/>
              <w:bottom w:val="nil"/>
              <w:right w:val="nil"/>
            </w:tcBorders>
          </w:tcPr>
          <w:p w14:paraId="53F0E1EE" w14:textId="3018F42B" w:rsidR="00F602BE" w:rsidRPr="00C211DD" w:rsidRDefault="00F602BE" w:rsidP="00082941">
            <w:r w:rsidRPr="00C211DD">
              <w:t>Qualification of Consultants</w:t>
            </w:r>
          </w:p>
        </w:tc>
        <w:tc>
          <w:tcPr>
            <w:tcW w:w="6390" w:type="dxa"/>
            <w:gridSpan w:val="2"/>
            <w:tcBorders>
              <w:top w:val="nil"/>
              <w:left w:val="nil"/>
              <w:bottom w:val="nil"/>
              <w:right w:val="nil"/>
            </w:tcBorders>
          </w:tcPr>
          <w:p w14:paraId="53F0E1EF" w14:textId="47B4C404" w:rsidR="00F602BE" w:rsidRPr="00C211DD" w:rsidRDefault="00F602BE" w:rsidP="00082941">
            <w:pPr>
              <w:pStyle w:val="ColumnsRight"/>
              <w:rPr>
                <w:szCs w:val="24"/>
                <w:lang w:val="en-US"/>
              </w:rPr>
            </w:pPr>
            <w:r w:rsidRPr="00C211DD">
              <w:rPr>
                <w:szCs w:val="24"/>
                <w:lang w:val="en-US"/>
              </w:rPr>
              <w:t xml:space="preserve">Consultants must satisfy the legal, financial and litigation criteria requirements stated in Paragraphs 3.1 to 3.3 of Section </w:t>
            </w:r>
            <w:r w:rsidR="008C3D4F" w:rsidRPr="00C211DD">
              <w:rPr>
                <w:szCs w:val="24"/>
                <w:lang w:val="en-US"/>
              </w:rPr>
              <w:t>III</w:t>
            </w:r>
            <w:r w:rsidRPr="00C211DD">
              <w:rPr>
                <w:szCs w:val="24"/>
                <w:lang w:val="en-US"/>
              </w:rPr>
              <w:t xml:space="preserve"> of this RFP.</w:t>
            </w:r>
          </w:p>
        </w:tc>
      </w:tr>
      <w:tr w:rsidR="00AC009E" w:rsidRPr="00C211DD" w14:paraId="53F0E1F3" w14:textId="77777777" w:rsidTr="00F138C2">
        <w:tc>
          <w:tcPr>
            <w:tcW w:w="2538" w:type="dxa"/>
            <w:tcBorders>
              <w:top w:val="nil"/>
              <w:left w:val="nil"/>
              <w:bottom w:val="nil"/>
              <w:right w:val="nil"/>
            </w:tcBorders>
          </w:tcPr>
          <w:p w14:paraId="53F0E1F1" w14:textId="0E9E2386" w:rsidR="00AC009E" w:rsidRPr="00C211DD" w:rsidRDefault="004E3B68" w:rsidP="00082941">
            <w:r w:rsidRPr="00C211DD">
              <w:t>Eligibility of Consultants</w:t>
            </w:r>
          </w:p>
        </w:tc>
        <w:tc>
          <w:tcPr>
            <w:tcW w:w="6390" w:type="dxa"/>
            <w:gridSpan w:val="2"/>
            <w:tcBorders>
              <w:top w:val="nil"/>
              <w:left w:val="nil"/>
              <w:bottom w:val="nil"/>
              <w:right w:val="nil"/>
            </w:tcBorders>
          </w:tcPr>
          <w:p w14:paraId="53F0E1F2" w14:textId="77777777" w:rsidR="00AC009E" w:rsidRPr="00C211DD" w:rsidRDefault="00AC009E" w:rsidP="00082941">
            <w:pPr>
              <w:pStyle w:val="ColumnsRight"/>
              <w:rPr>
                <w:szCs w:val="24"/>
                <w:lang w:val="en-US"/>
              </w:rPr>
            </w:pPr>
            <w:r w:rsidRPr="00C211DD">
              <w:rPr>
                <w:szCs w:val="24"/>
                <w:lang w:val="en-US"/>
              </w:rPr>
              <w:t>Consultants must also satisfy the eligibility criteria set forth in th</w:t>
            </w:r>
            <w:r w:rsidR="00EB7EDD" w:rsidRPr="00C211DD">
              <w:rPr>
                <w:szCs w:val="24"/>
                <w:lang w:val="en-US"/>
              </w:rPr>
              <w:t xml:space="preserve">is RFP and as contained in the </w:t>
            </w:r>
            <w:r w:rsidRPr="00C211DD">
              <w:rPr>
                <w:szCs w:val="24"/>
                <w:lang w:val="en-US"/>
              </w:rPr>
              <w:t>MCC Program Procurement G</w:t>
            </w:r>
            <w:r w:rsidR="00EB7EDD" w:rsidRPr="00C211DD">
              <w:rPr>
                <w:szCs w:val="24"/>
                <w:lang w:val="en-US"/>
              </w:rPr>
              <w:t>uidelines</w:t>
            </w:r>
            <w:r w:rsidRPr="00C211DD">
              <w:rPr>
                <w:szCs w:val="24"/>
                <w:lang w:val="en-US"/>
              </w:rPr>
              <w:t xml:space="preserve"> governing MCC-funded procurements under the Compact.</w:t>
            </w:r>
          </w:p>
        </w:tc>
      </w:tr>
      <w:tr w:rsidR="00AC009E" w:rsidRPr="00C211DD" w14:paraId="53F0E1F6" w14:textId="77777777" w:rsidTr="00F138C2">
        <w:tc>
          <w:tcPr>
            <w:tcW w:w="2538" w:type="dxa"/>
            <w:tcBorders>
              <w:top w:val="nil"/>
              <w:left w:val="nil"/>
              <w:bottom w:val="nil"/>
              <w:right w:val="nil"/>
            </w:tcBorders>
          </w:tcPr>
          <w:p w14:paraId="53F0E1F4" w14:textId="44174A69" w:rsidR="00AC009E" w:rsidRPr="00C211DD" w:rsidRDefault="004E3B68" w:rsidP="00082941">
            <w:r w:rsidRPr="00C211DD">
              <w:t xml:space="preserve">Qualification and Eligibility of </w:t>
            </w:r>
            <w:r w:rsidR="00DC0229" w:rsidRPr="00C211DD">
              <w:t>Joint Venture</w:t>
            </w:r>
            <w:r w:rsidRPr="00C211DD">
              <w:t>s</w:t>
            </w:r>
            <w:r w:rsidR="00DC0229" w:rsidRPr="00C211DD">
              <w:t xml:space="preserve"> or Association</w:t>
            </w:r>
            <w:r w:rsidRPr="00C211DD">
              <w:t>s</w:t>
            </w:r>
          </w:p>
        </w:tc>
        <w:tc>
          <w:tcPr>
            <w:tcW w:w="6390" w:type="dxa"/>
            <w:gridSpan w:val="2"/>
            <w:tcBorders>
              <w:top w:val="nil"/>
              <w:left w:val="nil"/>
              <w:bottom w:val="nil"/>
              <w:right w:val="nil"/>
            </w:tcBorders>
          </w:tcPr>
          <w:p w14:paraId="53F0E1F5" w14:textId="3A5CF40B" w:rsidR="00AC009E" w:rsidRPr="00C211DD" w:rsidRDefault="00AC009E" w:rsidP="00082941">
            <w:pPr>
              <w:pStyle w:val="ColumnsRight"/>
              <w:rPr>
                <w:szCs w:val="24"/>
                <w:lang w:val="en-US"/>
              </w:rPr>
            </w:pPr>
            <w:r w:rsidRPr="00C211DD">
              <w:rPr>
                <w:szCs w:val="24"/>
                <w:lang w:val="en-US"/>
              </w:rPr>
              <w:t xml:space="preserve">In the case where a Consultant </w:t>
            </w:r>
            <w:r w:rsidR="00174F7C" w:rsidRPr="00C211DD">
              <w:rPr>
                <w:szCs w:val="24"/>
                <w:lang w:val="en-US"/>
              </w:rPr>
              <w:t xml:space="preserve">is, or proposes to be, a joint venture or other </w:t>
            </w:r>
            <w:r w:rsidR="00E871FA" w:rsidRPr="00C211DD">
              <w:rPr>
                <w:szCs w:val="24"/>
                <w:lang w:val="en-US"/>
              </w:rPr>
              <w:t>A</w:t>
            </w:r>
            <w:r w:rsidR="00174F7C" w:rsidRPr="00C211DD">
              <w:rPr>
                <w:szCs w:val="24"/>
                <w:lang w:val="en-US"/>
              </w:rPr>
              <w:t xml:space="preserve">ssociation (a) all members of the joint venture or </w:t>
            </w:r>
            <w:r w:rsidR="00E871FA" w:rsidRPr="00C211DD">
              <w:rPr>
                <w:szCs w:val="24"/>
                <w:lang w:val="en-US"/>
              </w:rPr>
              <w:t>A</w:t>
            </w:r>
            <w:r w:rsidR="00174F7C" w:rsidRPr="00C211DD">
              <w:rPr>
                <w:szCs w:val="24"/>
                <w:lang w:val="en-US"/>
              </w:rPr>
              <w:t>ssociation must satisfy the legal, financial, litigation</w:t>
            </w:r>
            <w:r w:rsidR="004E3B68" w:rsidRPr="00C211DD">
              <w:rPr>
                <w:szCs w:val="24"/>
                <w:lang w:val="en-US"/>
              </w:rPr>
              <w:t>, eligibility</w:t>
            </w:r>
            <w:r w:rsidR="00174F7C" w:rsidRPr="00C211DD">
              <w:rPr>
                <w:szCs w:val="24"/>
                <w:lang w:val="en-US"/>
              </w:rPr>
              <w:t xml:space="preserve"> and other requirements set out in this </w:t>
            </w:r>
            <w:r w:rsidR="00483EF0" w:rsidRPr="00C211DD">
              <w:rPr>
                <w:szCs w:val="24"/>
                <w:lang w:val="en-US"/>
              </w:rPr>
              <w:t>RFP</w:t>
            </w:r>
            <w:r w:rsidR="00174F7C" w:rsidRPr="00C211DD">
              <w:rPr>
                <w:szCs w:val="24"/>
                <w:lang w:val="en-US"/>
              </w:rPr>
              <w:t xml:space="preserve">; (b) all members of the joint venture or </w:t>
            </w:r>
            <w:r w:rsidR="00E871FA" w:rsidRPr="00C211DD">
              <w:rPr>
                <w:szCs w:val="24"/>
                <w:lang w:val="en-US"/>
              </w:rPr>
              <w:t>A</w:t>
            </w:r>
            <w:r w:rsidR="00174F7C" w:rsidRPr="00C211DD">
              <w:rPr>
                <w:szCs w:val="24"/>
                <w:lang w:val="en-US"/>
              </w:rPr>
              <w:t xml:space="preserve">ssociation will be jointly and severally liable for the execution of the Contract; and (c) the joint venture or </w:t>
            </w:r>
            <w:r w:rsidR="00E871FA" w:rsidRPr="00C211DD">
              <w:rPr>
                <w:szCs w:val="24"/>
                <w:lang w:val="en-US"/>
              </w:rPr>
              <w:t>A</w:t>
            </w:r>
            <w:r w:rsidR="00174F7C" w:rsidRPr="00C211DD">
              <w:rPr>
                <w:szCs w:val="24"/>
                <w:lang w:val="en-US"/>
              </w:rPr>
              <w:t xml:space="preserve">ssociation will </w:t>
            </w:r>
            <w:r w:rsidR="00174F7C" w:rsidRPr="00C211DD">
              <w:rPr>
                <w:szCs w:val="24"/>
                <w:lang w:val="en-US"/>
              </w:rPr>
              <w:lastRenderedPageBreak/>
              <w:t>nominate a representative who will have the authority to conduct all business for and on behalf of</w:t>
            </w:r>
            <w:r w:rsidR="00DC0229" w:rsidRPr="00C211DD">
              <w:rPr>
                <w:szCs w:val="24"/>
                <w:lang w:val="en-US"/>
              </w:rPr>
              <w:t xml:space="preserve"> </w:t>
            </w:r>
            <w:r w:rsidR="00174F7C" w:rsidRPr="00C211DD">
              <w:rPr>
                <w:szCs w:val="24"/>
                <w:lang w:val="en-US"/>
              </w:rPr>
              <w:t xml:space="preserve">any and all the members of the joint venture or the </w:t>
            </w:r>
            <w:r w:rsidR="00E871FA" w:rsidRPr="00C211DD">
              <w:rPr>
                <w:szCs w:val="24"/>
                <w:lang w:val="en-US"/>
              </w:rPr>
              <w:t>A</w:t>
            </w:r>
            <w:r w:rsidR="00174F7C" w:rsidRPr="00C211DD">
              <w:rPr>
                <w:szCs w:val="24"/>
                <w:lang w:val="en-US"/>
              </w:rPr>
              <w:t>ssociation is awarded the Contract, during Contract performance.</w:t>
            </w:r>
            <w:r w:rsidRPr="00C211DD">
              <w:rPr>
                <w:szCs w:val="24"/>
                <w:lang w:val="en-US"/>
              </w:rPr>
              <w:t xml:space="preserve"> </w:t>
            </w:r>
          </w:p>
        </w:tc>
      </w:tr>
      <w:tr w:rsidR="009E69A7" w:rsidRPr="00C211DD" w14:paraId="53F0E1FC" w14:textId="77777777" w:rsidTr="00627913">
        <w:tc>
          <w:tcPr>
            <w:tcW w:w="2538" w:type="dxa"/>
            <w:tcBorders>
              <w:top w:val="nil"/>
              <w:left w:val="nil"/>
              <w:bottom w:val="nil"/>
              <w:right w:val="nil"/>
            </w:tcBorders>
          </w:tcPr>
          <w:p w14:paraId="53F0E1FA" w14:textId="3F261598" w:rsidR="009E69A7" w:rsidRPr="00C211DD" w:rsidRDefault="009E69A7" w:rsidP="00082941">
            <w:bookmarkStart w:id="103" w:name="_Toc191882737"/>
            <w:bookmarkStart w:id="104" w:name="_Toc192129699"/>
            <w:bookmarkStart w:id="105" w:name="_Toc193002132"/>
            <w:bookmarkStart w:id="106" w:name="_Toc193002272"/>
            <w:bookmarkStart w:id="107" w:name="_Toc198097330"/>
            <w:r w:rsidRPr="00C211DD">
              <w:lastRenderedPageBreak/>
              <w:t>Conflict of Interest</w:t>
            </w:r>
            <w:bookmarkEnd w:id="103"/>
            <w:bookmarkEnd w:id="104"/>
            <w:bookmarkEnd w:id="105"/>
            <w:bookmarkEnd w:id="106"/>
            <w:bookmarkEnd w:id="107"/>
            <w:r w:rsidRPr="00C211DD">
              <w:t xml:space="preserve"> </w:t>
            </w:r>
          </w:p>
        </w:tc>
        <w:tc>
          <w:tcPr>
            <w:tcW w:w="6390" w:type="dxa"/>
            <w:gridSpan w:val="2"/>
            <w:tcBorders>
              <w:top w:val="nil"/>
              <w:left w:val="nil"/>
              <w:bottom w:val="nil"/>
              <w:right w:val="nil"/>
            </w:tcBorders>
          </w:tcPr>
          <w:p w14:paraId="355E58B7" w14:textId="7D6AB37E" w:rsidR="00C63543" w:rsidRPr="00C211DD" w:rsidRDefault="002C0CA0" w:rsidP="00082941">
            <w:pPr>
              <w:pStyle w:val="ColumnsRight"/>
              <w:rPr>
                <w:szCs w:val="24"/>
                <w:lang w:val="en-US"/>
              </w:rPr>
            </w:pPr>
            <w:r w:rsidRPr="00C211DD">
              <w:rPr>
                <w:szCs w:val="24"/>
                <w:lang w:val="en-US"/>
              </w:rPr>
              <w:t xml:space="preserve">A </w:t>
            </w:r>
            <w:r w:rsidR="00FB3A28" w:rsidRPr="00C211DD">
              <w:rPr>
                <w:szCs w:val="24"/>
                <w:lang w:val="en-US"/>
              </w:rPr>
              <w:t>Consultant</w:t>
            </w:r>
            <w:r w:rsidRPr="00C211DD">
              <w:rPr>
                <w:szCs w:val="24"/>
                <w:lang w:val="en-US"/>
              </w:rPr>
              <w:t xml:space="preserve"> shall not have a conflict of interest. All Consultants found to have a conflict of interest shall be disqualified, unless the conflict of interest has been mitigated and the mitigation is approved by MCC. The </w:t>
            </w:r>
            <w:r w:rsidR="00EE16A9" w:rsidRPr="00C211DD">
              <w:rPr>
                <w:szCs w:val="24"/>
                <w:lang w:val="en-US"/>
              </w:rPr>
              <w:t>MCA Entity</w:t>
            </w:r>
            <w:r w:rsidRPr="00C211DD">
              <w:rPr>
                <w:szCs w:val="24"/>
                <w:lang w:val="en-US"/>
              </w:rPr>
              <w:t xml:space="preserve"> requires that Consultants hold the </w:t>
            </w:r>
            <w:r w:rsidR="00EE16A9" w:rsidRPr="00C211DD">
              <w:rPr>
                <w:szCs w:val="24"/>
                <w:lang w:val="en-US"/>
              </w:rPr>
              <w:t>MCA Entity</w:t>
            </w:r>
            <w:r w:rsidRPr="00C211DD">
              <w:rPr>
                <w:szCs w:val="24"/>
                <w:lang w:val="en-US"/>
              </w:rPr>
              <w:t xml:space="preserve">’s interests paramount at all times, strictly avoid conflicts of interest, including conflicts with other assignments or their own corporate interests, and act without any consideration for future work. Without limitation on the generality of the foregoing, a </w:t>
            </w:r>
            <w:r w:rsidR="00FB3A28" w:rsidRPr="00C211DD">
              <w:rPr>
                <w:szCs w:val="24"/>
                <w:lang w:val="en-US"/>
              </w:rPr>
              <w:t>Consultant</w:t>
            </w:r>
            <w:r w:rsidRPr="00C211DD">
              <w:rPr>
                <w:szCs w:val="24"/>
                <w:lang w:val="en-US"/>
              </w:rPr>
              <w:t xml:space="preserve">, including all parties constituting the </w:t>
            </w:r>
            <w:r w:rsidR="00FB3A28" w:rsidRPr="00C211DD">
              <w:rPr>
                <w:szCs w:val="24"/>
                <w:lang w:val="en-US"/>
              </w:rPr>
              <w:t>Consultant</w:t>
            </w:r>
            <w:r w:rsidRPr="00C211DD">
              <w:rPr>
                <w:szCs w:val="24"/>
                <w:lang w:val="en-US"/>
              </w:rPr>
              <w:t xml:space="preserve"> and any </w:t>
            </w:r>
            <w:r w:rsidR="000E44CF" w:rsidRPr="00C211DD">
              <w:rPr>
                <w:szCs w:val="24"/>
                <w:lang w:val="en-US"/>
              </w:rPr>
              <w:t>S</w:t>
            </w:r>
            <w:r w:rsidR="00FB3A28" w:rsidRPr="00C211DD">
              <w:rPr>
                <w:szCs w:val="24"/>
                <w:lang w:val="en-US"/>
              </w:rPr>
              <w:t>ub-</w:t>
            </w:r>
            <w:r w:rsidR="000E44CF" w:rsidRPr="00C211DD">
              <w:rPr>
                <w:szCs w:val="24"/>
                <w:lang w:val="en-US"/>
              </w:rPr>
              <w:t>C</w:t>
            </w:r>
            <w:r w:rsidR="00FB3A28" w:rsidRPr="00C211DD">
              <w:rPr>
                <w:szCs w:val="24"/>
                <w:lang w:val="en-US"/>
              </w:rPr>
              <w:t>onsultants</w:t>
            </w:r>
            <w:r w:rsidRPr="00C211DD">
              <w:rPr>
                <w:szCs w:val="24"/>
                <w:lang w:val="en-US"/>
              </w:rPr>
              <w:t xml:space="preserve"> and suppliers for any part of the Contract, including related services, and their respective </w:t>
            </w:r>
            <w:r w:rsidR="00ED4235" w:rsidRPr="00C211DD">
              <w:rPr>
                <w:szCs w:val="24"/>
                <w:lang w:val="en-US"/>
              </w:rPr>
              <w:t>P</w:t>
            </w:r>
            <w:r w:rsidRPr="00C211DD">
              <w:rPr>
                <w:szCs w:val="24"/>
                <w:lang w:val="en-US"/>
              </w:rPr>
              <w:t>ersonnel and affiliates, may be considered to have a conflict of interest and disqualified or terminated if they:</w:t>
            </w:r>
          </w:p>
          <w:p w14:paraId="64BE3240" w14:textId="25204C89" w:rsidR="00C63543" w:rsidRPr="00C211DD" w:rsidRDefault="00991B06" w:rsidP="00082941">
            <w:pPr>
              <w:pStyle w:val="ColumnsRight"/>
              <w:numPr>
                <w:ilvl w:val="0"/>
                <w:numId w:val="43"/>
              </w:numPr>
              <w:ind w:left="954"/>
              <w:rPr>
                <w:szCs w:val="24"/>
                <w:lang w:val="en-US"/>
              </w:rPr>
            </w:pPr>
            <w:r w:rsidRPr="00C211DD">
              <w:rPr>
                <w:szCs w:val="24"/>
                <w:lang w:val="en-US"/>
              </w:rPr>
              <w:t xml:space="preserve">have </w:t>
            </w:r>
            <w:r w:rsidR="00C63543" w:rsidRPr="00C211DD">
              <w:rPr>
                <w:szCs w:val="24"/>
                <w:lang w:val="en-US"/>
              </w:rPr>
              <w:t xml:space="preserve">at least one controlling partner in common with one or more other parties in the process contemplated by this </w:t>
            </w:r>
            <w:r w:rsidR="00483EF0" w:rsidRPr="00C211DD">
              <w:rPr>
                <w:szCs w:val="24"/>
                <w:lang w:val="en-US"/>
              </w:rPr>
              <w:t>RFP</w:t>
            </w:r>
            <w:r w:rsidR="00C63543" w:rsidRPr="00C211DD">
              <w:rPr>
                <w:szCs w:val="24"/>
                <w:lang w:val="en-US"/>
              </w:rPr>
              <w:t>; or</w:t>
            </w:r>
          </w:p>
          <w:p w14:paraId="2C9D1E71" w14:textId="6324DAC4" w:rsidR="00C63543" w:rsidRPr="00C211DD" w:rsidRDefault="00991B06" w:rsidP="00082941">
            <w:pPr>
              <w:pStyle w:val="ColumnsRight"/>
              <w:numPr>
                <w:ilvl w:val="0"/>
                <w:numId w:val="43"/>
              </w:numPr>
              <w:ind w:left="954"/>
              <w:rPr>
                <w:szCs w:val="24"/>
                <w:lang w:val="en-US"/>
              </w:rPr>
            </w:pPr>
            <w:r w:rsidRPr="00C211DD">
              <w:rPr>
                <w:szCs w:val="24"/>
                <w:lang w:val="en-US"/>
              </w:rPr>
              <w:t xml:space="preserve">have </w:t>
            </w:r>
            <w:r w:rsidR="00C63543" w:rsidRPr="00C211DD">
              <w:rPr>
                <w:szCs w:val="24"/>
                <w:lang w:val="en-US"/>
              </w:rPr>
              <w:t>the same legal representative as another Consultant for purposes of this Proposal; or</w:t>
            </w:r>
          </w:p>
          <w:p w14:paraId="5CBCAF79" w14:textId="17E9777C" w:rsidR="00C63543" w:rsidRPr="00C211DD" w:rsidRDefault="00991B06" w:rsidP="00082941">
            <w:pPr>
              <w:pStyle w:val="ColumnsRight"/>
              <w:numPr>
                <w:ilvl w:val="0"/>
                <w:numId w:val="43"/>
              </w:numPr>
              <w:ind w:left="954"/>
              <w:rPr>
                <w:szCs w:val="24"/>
                <w:lang w:val="en-US"/>
              </w:rPr>
            </w:pPr>
            <w:r w:rsidRPr="00C211DD">
              <w:rPr>
                <w:szCs w:val="24"/>
                <w:lang w:val="en-US"/>
              </w:rPr>
              <w:t xml:space="preserve">have </w:t>
            </w:r>
            <w:r w:rsidR="00C63543" w:rsidRPr="00C211DD">
              <w:rPr>
                <w:szCs w:val="24"/>
                <w:lang w:val="en-US"/>
              </w:rPr>
              <w:t xml:space="preserve">a relationship, directly or through common third parties, that puts them in a position to have access to information about or influence over the Proposal of another Consultant, or influence the decisions of the </w:t>
            </w:r>
            <w:r w:rsidR="00EE16A9" w:rsidRPr="00C211DD">
              <w:rPr>
                <w:szCs w:val="24"/>
                <w:lang w:val="en-US"/>
              </w:rPr>
              <w:t>MCA Entity</w:t>
            </w:r>
            <w:r w:rsidR="00C63543" w:rsidRPr="00C211DD">
              <w:rPr>
                <w:szCs w:val="24"/>
                <w:lang w:val="en-US"/>
              </w:rPr>
              <w:t xml:space="preserve"> regarding the selection process for this procurement; or</w:t>
            </w:r>
          </w:p>
          <w:p w14:paraId="69E2ED4D" w14:textId="72998132" w:rsidR="00C63543" w:rsidRPr="00C211DD" w:rsidRDefault="00991B06" w:rsidP="00082941">
            <w:pPr>
              <w:pStyle w:val="ColumnsRight"/>
              <w:numPr>
                <w:ilvl w:val="0"/>
                <w:numId w:val="43"/>
              </w:numPr>
              <w:ind w:left="954"/>
              <w:rPr>
                <w:szCs w:val="24"/>
                <w:lang w:val="en-US"/>
              </w:rPr>
            </w:pPr>
            <w:r w:rsidRPr="00C211DD">
              <w:rPr>
                <w:szCs w:val="24"/>
                <w:lang w:val="en-US"/>
              </w:rPr>
              <w:t xml:space="preserve">participate </w:t>
            </w:r>
            <w:r w:rsidR="00C63543" w:rsidRPr="00C211DD">
              <w:rPr>
                <w:szCs w:val="24"/>
                <w:lang w:val="en-US"/>
              </w:rPr>
              <w:t xml:space="preserve">in more than one Proposal in this process; participation by a Consultant in more than one Proposal will result in the disqualification of all Proposals in which the party is involved; however, this provision does not limit the inclusion of the same </w:t>
            </w:r>
            <w:r w:rsidR="000E44CF" w:rsidRPr="00C211DD">
              <w:rPr>
                <w:szCs w:val="24"/>
                <w:lang w:val="en-US"/>
              </w:rPr>
              <w:t>S</w:t>
            </w:r>
            <w:r w:rsidR="003A0B6B" w:rsidRPr="00C211DD">
              <w:rPr>
                <w:szCs w:val="24"/>
                <w:lang w:val="en-US"/>
              </w:rPr>
              <w:t>ub-</w:t>
            </w:r>
            <w:r w:rsidR="000E44CF" w:rsidRPr="00C211DD">
              <w:rPr>
                <w:szCs w:val="24"/>
                <w:lang w:val="en-US"/>
              </w:rPr>
              <w:t>C</w:t>
            </w:r>
            <w:r w:rsidR="003A0B6B" w:rsidRPr="00C211DD">
              <w:rPr>
                <w:szCs w:val="24"/>
                <w:lang w:val="en-US"/>
              </w:rPr>
              <w:t>onsultant</w:t>
            </w:r>
            <w:r w:rsidR="00C63543" w:rsidRPr="00C211DD">
              <w:rPr>
                <w:szCs w:val="24"/>
                <w:lang w:val="en-US"/>
              </w:rPr>
              <w:t xml:space="preserve"> in more than one Proposal; or</w:t>
            </w:r>
          </w:p>
          <w:p w14:paraId="428387AF" w14:textId="7CD09C9D" w:rsidR="003C4F59" w:rsidRPr="00C211DD" w:rsidRDefault="00C63543" w:rsidP="00816A14">
            <w:pPr>
              <w:pStyle w:val="ColumnsRight"/>
              <w:numPr>
                <w:ilvl w:val="0"/>
                <w:numId w:val="43"/>
              </w:numPr>
              <w:ind w:left="954"/>
              <w:rPr>
                <w:szCs w:val="24"/>
                <w:lang w:val="en-US"/>
              </w:rPr>
            </w:pPr>
            <w:r w:rsidRPr="00C211DD">
              <w:rPr>
                <w:szCs w:val="24"/>
                <w:lang w:val="en-US"/>
              </w:rPr>
              <w:t xml:space="preserve">are themselves, or have a business or family relationship with, (i) a member of the </w:t>
            </w:r>
            <w:r w:rsidR="00EE16A9" w:rsidRPr="00C211DD">
              <w:rPr>
                <w:szCs w:val="24"/>
                <w:lang w:val="en-US"/>
              </w:rPr>
              <w:t>MCA Entity</w:t>
            </w:r>
            <w:r w:rsidRPr="00C211DD">
              <w:rPr>
                <w:szCs w:val="24"/>
                <w:lang w:val="en-US"/>
              </w:rPr>
              <w:t xml:space="preserve">’s board of directors or staff, (ii) the </w:t>
            </w:r>
            <w:r w:rsidR="003C4F59" w:rsidRPr="00C211DD">
              <w:rPr>
                <w:szCs w:val="24"/>
                <w:lang w:val="en-US"/>
              </w:rPr>
              <w:t>P</w:t>
            </w:r>
            <w:r w:rsidRPr="00C211DD">
              <w:rPr>
                <w:szCs w:val="24"/>
                <w:lang w:val="en-US"/>
              </w:rPr>
              <w:t>rocurement Agent</w:t>
            </w:r>
            <w:r w:rsidR="000E632D" w:rsidRPr="00C211DD">
              <w:rPr>
                <w:szCs w:val="24"/>
                <w:lang w:val="en-US"/>
              </w:rPr>
              <w:t xml:space="preserve">, </w:t>
            </w:r>
            <w:r w:rsidRPr="00C211DD">
              <w:rPr>
                <w:szCs w:val="24"/>
                <w:lang w:val="en-US"/>
              </w:rPr>
              <w:t>Fiscal Agent</w:t>
            </w:r>
            <w:r w:rsidR="007814F4" w:rsidRPr="00C211DD">
              <w:rPr>
                <w:szCs w:val="24"/>
                <w:lang w:val="en-US"/>
              </w:rPr>
              <w:t>,</w:t>
            </w:r>
            <w:r w:rsidR="000E632D" w:rsidRPr="00C211DD">
              <w:rPr>
                <w:szCs w:val="24"/>
                <w:lang w:val="en-US"/>
              </w:rPr>
              <w:t xml:space="preserve"> or Auditor</w:t>
            </w:r>
            <w:r w:rsidRPr="00C211DD">
              <w:rPr>
                <w:szCs w:val="24"/>
                <w:lang w:val="en-US"/>
              </w:rPr>
              <w:t xml:space="preserve"> (as defined in the Compact or related agreements) hired by the </w:t>
            </w:r>
            <w:r w:rsidR="00EE16A9" w:rsidRPr="00C211DD">
              <w:rPr>
                <w:szCs w:val="24"/>
                <w:lang w:val="en-US"/>
              </w:rPr>
              <w:t>MCA Entity</w:t>
            </w:r>
            <w:r w:rsidRPr="00C211DD">
              <w:rPr>
                <w:szCs w:val="24"/>
                <w:lang w:val="en-US"/>
              </w:rPr>
              <w:t xml:space="preserve"> in connection with the Compact, any of whom is directly or indirectly involved in any part of (A) the preparation </w:t>
            </w:r>
            <w:r w:rsidRPr="00C211DD">
              <w:rPr>
                <w:szCs w:val="24"/>
                <w:lang w:val="en-US"/>
              </w:rPr>
              <w:lastRenderedPageBreak/>
              <w:t xml:space="preserve">of this </w:t>
            </w:r>
            <w:r w:rsidR="000E632D" w:rsidRPr="00C211DD">
              <w:rPr>
                <w:szCs w:val="24"/>
                <w:lang w:val="en-US"/>
              </w:rPr>
              <w:t>RFP</w:t>
            </w:r>
            <w:r w:rsidRPr="00C211DD">
              <w:rPr>
                <w:szCs w:val="24"/>
                <w:lang w:val="en-US"/>
              </w:rPr>
              <w:t>, (B) the selection process for this procurement, or (C) supervision of the Contract, unless the conflict stemming from this relationship has been resolved in a manner acceptable to MCC; or</w:t>
            </w:r>
          </w:p>
          <w:p w14:paraId="402065CF" w14:textId="77777777" w:rsidR="00F94A1C" w:rsidRPr="00C211DD" w:rsidRDefault="003C4F59" w:rsidP="00816A14">
            <w:pPr>
              <w:pStyle w:val="ColumnsRight"/>
              <w:numPr>
                <w:ilvl w:val="0"/>
                <w:numId w:val="43"/>
              </w:numPr>
              <w:ind w:left="954"/>
              <w:rPr>
                <w:szCs w:val="24"/>
                <w:lang w:val="en-US"/>
              </w:rPr>
            </w:pPr>
            <w:r w:rsidRPr="00C211DD">
              <w:rPr>
                <w:szCs w:val="24"/>
                <w:lang w:val="en-US"/>
              </w:rPr>
              <w:t xml:space="preserve">any of their affiliates have been or, at present, are engaged by the </w:t>
            </w:r>
            <w:r w:rsidR="00EE16A9" w:rsidRPr="00C211DD">
              <w:rPr>
                <w:szCs w:val="24"/>
                <w:lang w:val="en-US"/>
              </w:rPr>
              <w:t>MCA Entity</w:t>
            </w:r>
            <w:r w:rsidRPr="00C211DD">
              <w:rPr>
                <w:szCs w:val="24"/>
                <w:lang w:val="en-US"/>
              </w:rPr>
              <w:t xml:space="preserve"> in the capacity of the Procurement Agent or Fiscal Agent under the Compact.</w:t>
            </w:r>
          </w:p>
          <w:p w14:paraId="1B43EAE1" w14:textId="5BD36F64" w:rsidR="00F94A1C" w:rsidRPr="00C211DD" w:rsidRDefault="00F94A1C" w:rsidP="004D6B88">
            <w:pPr>
              <w:pStyle w:val="ColumnsRight"/>
              <w:rPr>
                <w:szCs w:val="24"/>
              </w:rPr>
            </w:pPr>
            <w:r w:rsidRPr="00C211DD">
              <w:rPr>
                <w:szCs w:val="24"/>
              </w:rPr>
              <w:t xml:space="preserve">A Consultant that has been engaged by the MCA Entity to provide goods, works or services other than consulting services for a project, and any of its affiliates, shall be disqualified from providing consulting services related to those goods, works or services. Conversely, a Consultant hired to provide consulting services for the preparation or implementation of a project, and any of its affiliates, shall be disqualified from subsequently providing goods, works or services other than consulting services resulting from or directly related to such consulting services for such preparation or implementation. </w:t>
            </w:r>
            <w:r w:rsidR="00211E3D" w:rsidRPr="00C211DD">
              <w:rPr>
                <w:szCs w:val="24"/>
              </w:rPr>
              <w:t xml:space="preserve">For example, a Consultant hired to prepare terms of reference for an assignment should not be hired for the assignment in question. </w:t>
            </w:r>
            <w:r w:rsidRPr="00C211DD">
              <w:rPr>
                <w:szCs w:val="24"/>
              </w:rPr>
              <w:t>For the purpose of this paragraph, services other than consulting services are defined as those leading to a measureable physical output, for example surveys, exploratory drilling, aerial photography, and satellite imagery.</w:t>
            </w:r>
          </w:p>
          <w:p w14:paraId="53F0E1FB" w14:textId="60686445" w:rsidR="009E69A7" w:rsidRPr="00C211DD" w:rsidRDefault="00211E3D" w:rsidP="004D6B88">
            <w:pPr>
              <w:pStyle w:val="ColumnsRight"/>
              <w:rPr>
                <w:szCs w:val="24"/>
                <w:lang w:val="en-US"/>
              </w:rPr>
            </w:pPr>
            <w:r w:rsidRPr="00C211DD">
              <w:rPr>
                <w:szCs w:val="24"/>
              </w:rPr>
              <w:t>[Intentionally Deleted.]</w:t>
            </w:r>
          </w:p>
        </w:tc>
      </w:tr>
      <w:tr w:rsidR="009E69A7" w:rsidRPr="00C211DD" w14:paraId="53F0E20B" w14:textId="77777777" w:rsidTr="004C6AFC">
        <w:tc>
          <w:tcPr>
            <w:tcW w:w="2538" w:type="dxa"/>
            <w:tcBorders>
              <w:top w:val="nil"/>
              <w:left w:val="nil"/>
              <w:bottom w:val="nil"/>
              <w:right w:val="nil"/>
            </w:tcBorders>
          </w:tcPr>
          <w:p w14:paraId="53F0E209" w14:textId="77777777" w:rsidR="009E69A7" w:rsidRPr="00C211DD" w:rsidRDefault="009E69A7" w:rsidP="00082941">
            <w:pPr>
              <w:pStyle w:val="ColumnsLeftnobullet"/>
              <w:rPr>
                <w:iCs/>
                <w:szCs w:val="24"/>
                <w:lang w:val="en-US"/>
              </w:rPr>
            </w:pPr>
          </w:p>
        </w:tc>
        <w:tc>
          <w:tcPr>
            <w:tcW w:w="6390" w:type="dxa"/>
            <w:gridSpan w:val="2"/>
            <w:tcBorders>
              <w:top w:val="nil"/>
              <w:left w:val="nil"/>
              <w:bottom w:val="nil"/>
              <w:right w:val="nil"/>
            </w:tcBorders>
          </w:tcPr>
          <w:p w14:paraId="53F0E20A" w14:textId="2773CE1A" w:rsidR="009E69A7" w:rsidRPr="00C211DD" w:rsidRDefault="009E69A7" w:rsidP="00082941">
            <w:pPr>
              <w:pStyle w:val="ColumnsRight"/>
              <w:rPr>
                <w:szCs w:val="24"/>
                <w:lang w:val="en-US"/>
              </w:rPr>
            </w:pPr>
            <w:r w:rsidRPr="00C211DD">
              <w:rPr>
                <w:szCs w:val="24"/>
                <w:lang w:val="en-US"/>
              </w:rPr>
              <w:t xml:space="preserve">Consultants have an obligation to disclose any situation of actual or potential conflict that impacts their capacity to serve the best interest of </w:t>
            </w:r>
            <w:r w:rsidR="00774F4C" w:rsidRPr="00C211DD">
              <w:rPr>
                <w:szCs w:val="24"/>
                <w:lang w:val="en-US"/>
              </w:rPr>
              <w:t>the</w:t>
            </w:r>
            <w:r w:rsidR="009B76D4" w:rsidRPr="00C211DD">
              <w:rPr>
                <w:szCs w:val="24"/>
                <w:lang w:val="en-US"/>
              </w:rPr>
              <w:t xml:space="preserve"> </w:t>
            </w:r>
            <w:r w:rsidR="00EE16A9" w:rsidRPr="00C211DD">
              <w:rPr>
                <w:szCs w:val="24"/>
                <w:lang w:val="en-US"/>
              </w:rPr>
              <w:t>MCA Entity</w:t>
            </w:r>
            <w:r w:rsidRPr="00C211DD">
              <w:rPr>
                <w:szCs w:val="24"/>
                <w:lang w:val="en-US"/>
              </w:rPr>
              <w:t xml:space="preserve">, or that may </w:t>
            </w:r>
            <w:r w:rsidR="002C0CA0" w:rsidRPr="00C211DD">
              <w:rPr>
                <w:szCs w:val="24"/>
                <w:lang w:val="en-US"/>
              </w:rPr>
              <w:t xml:space="preserve">be </w:t>
            </w:r>
            <w:r w:rsidRPr="00C211DD">
              <w:rPr>
                <w:szCs w:val="24"/>
                <w:lang w:val="en-US"/>
              </w:rPr>
              <w:t>reasonably perceived as having this effect. Failure to disclose said situations may lead to the disqualification of the Consultant or the termination of the Contract.</w:t>
            </w:r>
          </w:p>
        </w:tc>
      </w:tr>
      <w:tr w:rsidR="009E69A7" w:rsidRPr="00C211DD" w14:paraId="53F0E20E" w14:textId="77777777" w:rsidTr="004C6AFC">
        <w:tc>
          <w:tcPr>
            <w:tcW w:w="2538" w:type="dxa"/>
            <w:tcBorders>
              <w:top w:val="nil"/>
              <w:left w:val="nil"/>
              <w:bottom w:val="nil"/>
              <w:right w:val="nil"/>
            </w:tcBorders>
          </w:tcPr>
          <w:p w14:paraId="53F0E20C" w14:textId="09C03369" w:rsidR="009E69A7" w:rsidRPr="00C211DD" w:rsidRDefault="00324646" w:rsidP="00082941">
            <w:pPr>
              <w:pStyle w:val="ColumnsLeftnobullet"/>
              <w:rPr>
                <w:iCs/>
                <w:szCs w:val="24"/>
                <w:lang w:val="en-US"/>
              </w:rPr>
            </w:pPr>
            <w:bookmarkStart w:id="108" w:name="_Toc433626971"/>
            <w:bookmarkStart w:id="109" w:name="_Toc442279518"/>
            <w:bookmarkStart w:id="110" w:name="_Toc442280121"/>
            <w:bookmarkStart w:id="111" w:name="_Toc442280514"/>
            <w:bookmarkStart w:id="112" w:name="_Toc442280643"/>
            <w:bookmarkStart w:id="113" w:name="_Toc444789199"/>
            <w:bookmarkStart w:id="114" w:name="_Toc447548149"/>
            <w:r w:rsidRPr="00C211DD">
              <w:rPr>
                <w:szCs w:val="24"/>
                <w:lang w:val="en-US"/>
              </w:rPr>
              <w:t>Government Employees</w:t>
            </w:r>
            <w:bookmarkEnd w:id="108"/>
            <w:bookmarkEnd w:id="109"/>
            <w:bookmarkEnd w:id="110"/>
            <w:bookmarkEnd w:id="111"/>
            <w:bookmarkEnd w:id="112"/>
            <w:bookmarkEnd w:id="113"/>
            <w:bookmarkEnd w:id="114"/>
          </w:p>
        </w:tc>
        <w:tc>
          <w:tcPr>
            <w:tcW w:w="6390" w:type="dxa"/>
            <w:gridSpan w:val="2"/>
            <w:tcBorders>
              <w:top w:val="nil"/>
              <w:left w:val="nil"/>
              <w:bottom w:val="nil"/>
              <w:right w:val="nil"/>
            </w:tcBorders>
          </w:tcPr>
          <w:p w14:paraId="51D098DE" w14:textId="77777777" w:rsidR="00B43C3A" w:rsidRPr="00C211DD" w:rsidRDefault="00B43C3A" w:rsidP="00082941">
            <w:pPr>
              <w:pStyle w:val="ColumnsRight"/>
              <w:tabs>
                <w:tab w:val="clear" w:pos="576"/>
              </w:tabs>
              <w:jc w:val="left"/>
              <w:rPr>
                <w:szCs w:val="24"/>
                <w:lang w:val="en-US"/>
              </w:rPr>
            </w:pPr>
          </w:p>
          <w:p w14:paraId="53F0E20D" w14:textId="20B69211" w:rsidR="009E69A7" w:rsidRPr="00C211DD" w:rsidRDefault="009E69A7" w:rsidP="00082941">
            <w:pPr>
              <w:pStyle w:val="ColumnsRightSub"/>
              <w:tabs>
                <w:tab w:val="clear" w:pos="720"/>
              </w:tabs>
              <w:ind w:left="954" w:hanging="360"/>
              <w:rPr>
                <w:szCs w:val="24"/>
              </w:rPr>
            </w:pPr>
            <w:r w:rsidRPr="00C211DD">
              <w:rPr>
                <w:szCs w:val="24"/>
              </w:rPr>
              <w:t xml:space="preserve">No member of </w:t>
            </w:r>
            <w:r w:rsidR="00774F4C" w:rsidRPr="00C211DD">
              <w:rPr>
                <w:szCs w:val="24"/>
              </w:rPr>
              <w:t>the</w:t>
            </w:r>
            <w:r w:rsidR="009B76D4" w:rsidRPr="00C211DD">
              <w:rPr>
                <w:szCs w:val="24"/>
              </w:rPr>
              <w:t xml:space="preserve"> </w:t>
            </w:r>
            <w:r w:rsidR="00EE16A9" w:rsidRPr="00C211DD">
              <w:rPr>
                <w:szCs w:val="24"/>
              </w:rPr>
              <w:t>MCA Entity</w:t>
            </w:r>
            <w:r w:rsidRPr="00C211DD">
              <w:rPr>
                <w:szCs w:val="24"/>
              </w:rPr>
              <w:t xml:space="preserve">’s board of directors or current employees of </w:t>
            </w:r>
            <w:r w:rsidR="00774F4C" w:rsidRPr="00C211DD">
              <w:rPr>
                <w:szCs w:val="24"/>
              </w:rPr>
              <w:t>the</w:t>
            </w:r>
            <w:r w:rsidR="009B76D4" w:rsidRPr="00C211DD">
              <w:rPr>
                <w:szCs w:val="24"/>
              </w:rPr>
              <w:t xml:space="preserve"> </w:t>
            </w:r>
            <w:r w:rsidR="00EE16A9" w:rsidRPr="00C211DD">
              <w:rPr>
                <w:szCs w:val="24"/>
              </w:rPr>
              <w:t>MCA Entity</w:t>
            </w:r>
            <w:r w:rsidRPr="00C211DD">
              <w:rPr>
                <w:szCs w:val="24"/>
              </w:rPr>
              <w:t xml:space="preserve"> </w:t>
            </w:r>
            <w:r w:rsidR="00D31FC9" w:rsidRPr="00C211DD">
              <w:rPr>
                <w:szCs w:val="24"/>
              </w:rPr>
              <w:t xml:space="preserve">(whether part time, or full time, paid or unpaid, in leave status, etc.) </w:t>
            </w:r>
            <w:r w:rsidRPr="00C211DD">
              <w:rPr>
                <w:szCs w:val="24"/>
              </w:rPr>
              <w:t xml:space="preserve">shall </w:t>
            </w:r>
            <w:r w:rsidR="00324646" w:rsidRPr="00C211DD">
              <w:rPr>
                <w:szCs w:val="24"/>
              </w:rPr>
              <w:t xml:space="preserve">be proposed or </w:t>
            </w:r>
            <w:r w:rsidRPr="00C211DD">
              <w:rPr>
                <w:szCs w:val="24"/>
              </w:rPr>
              <w:t>work as, or on behalf of, any Consultant.</w:t>
            </w:r>
          </w:p>
        </w:tc>
      </w:tr>
      <w:tr w:rsidR="00BC7922" w:rsidRPr="00C211DD" w14:paraId="53F0E211" w14:textId="77777777" w:rsidTr="004C6AFC">
        <w:tc>
          <w:tcPr>
            <w:tcW w:w="2538" w:type="dxa"/>
            <w:tcBorders>
              <w:top w:val="nil"/>
              <w:left w:val="nil"/>
              <w:bottom w:val="nil"/>
              <w:right w:val="nil"/>
            </w:tcBorders>
          </w:tcPr>
          <w:p w14:paraId="53F0E20F" w14:textId="2C4597B8" w:rsidR="00BC7922" w:rsidRPr="00C211DD" w:rsidRDefault="00BC7922" w:rsidP="00082941">
            <w:pPr>
              <w:pStyle w:val="ColumnsLeftnobullet"/>
              <w:rPr>
                <w:szCs w:val="24"/>
                <w:lang w:val="en-US"/>
              </w:rPr>
            </w:pPr>
          </w:p>
        </w:tc>
        <w:tc>
          <w:tcPr>
            <w:tcW w:w="6390" w:type="dxa"/>
            <w:gridSpan w:val="2"/>
            <w:tcBorders>
              <w:top w:val="nil"/>
              <w:left w:val="nil"/>
              <w:bottom w:val="nil"/>
              <w:right w:val="nil"/>
            </w:tcBorders>
          </w:tcPr>
          <w:p w14:paraId="53F0E210" w14:textId="6340E496" w:rsidR="00BC7922" w:rsidRPr="00C211DD" w:rsidRDefault="00324646" w:rsidP="00082941">
            <w:pPr>
              <w:pStyle w:val="ColumnsRightSub"/>
              <w:tabs>
                <w:tab w:val="clear" w:pos="720"/>
              </w:tabs>
              <w:ind w:left="954" w:hanging="360"/>
              <w:rPr>
                <w:szCs w:val="24"/>
                <w:lang w:val="en-US"/>
              </w:rPr>
            </w:pPr>
            <w:r w:rsidRPr="00C211DD">
              <w:rPr>
                <w:szCs w:val="24"/>
                <w:lang w:val="en-US"/>
              </w:rPr>
              <w:t>Except as provided in Sub-Clause 5.</w:t>
            </w:r>
            <w:r w:rsidR="002A21B9" w:rsidRPr="00C211DD">
              <w:rPr>
                <w:szCs w:val="24"/>
                <w:lang w:val="en-US"/>
              </w:rPr>
              <w:t>9</w:t>
            </w:r>
            <w:r w:rsidR="00B43C3A" w:rsidRPr="00C211DD">
              <w:rPr>
                <w:szCs w:val="24"/>
                <w:lang w:val="en-US"/>
              </w:rPr>
              <w:t>(d)</w:t>
            </w:r>
            <w:r w:rsidRPr="00C211DD">
              <w:rPr>
                <w:szCs w:val="24"/>
                <w:lang w:val="en-US"/>
              </w:rPr>
              <w:t xml:space="preserve">, no </w:t>
            </w:r>
            <w:r w:rsidR="00BC7922" w:rsidRPr="00C211DD">
              <w:rPr>
                <w:szCs w:val="24"/>
                <w:lang w:val="en-US"/>
              </w:rPr>
              <w:t>current employees of the Government shall</w:t>
            </w:r>
            <w:r w:rsidRPr="00C211DD">
              <w:rPr>
                <w:szCs w:val="24"/>
                <w:lang w:val="en-US"/>
              </w:rPr>
              <w:t xml:space="preserve"> </w:t>
            </w:r>
            <w:r w:rsidR="00BC7922" w:rsidRPr="00C211DD">
              <w:rPr>
                <w:szCs w:val="24"/>
                <w:lang w:val="en-US"/>
              </w:rPr>
              <w:t>work as Consultants or as Personnel under their own ministries, departments or agencies.</w:t>
            </w:r>
          </w:p>
        </w:tc>
      </w:tr>
      <w:tr w:rsidR="00BC7922" w:rsidRPr="00C211DD" w14:paraId="53F0E214" w14:textId="77777777" w:rsidTr="004C6AFC">
        <w:tc>
          <w:tcPr>
            <w:tcW w:w="2538" w:type="dxa"/>
            <w:tcBorders>
              <w:top w:val="nil"/>
              <w:left w:val="nil"/>
              <w:bottom w:val="nil"/>
              <w:right w:val="nil"/>
            </w:tcBorders>
          </w:tcPr>
          <w:p w14:paraId="53F0E212" w14:textId="77777777" w:rsidR="00BC7922" w:rsidRPr="00C211DD" w:rsidRDefault="00BC7922" w:rsidP="00082941">
            <w:pPr>
              <w:pStyle w:val="ColumnsLeftnobullet"/>
              <w:rPr>
                <w:i/>
                <w:iCs/>
                <w:szCs w:val="24"/>
                <w:lang w:val="en-US"/>
              </w:rPr>
            </w:pPr>
          </w:p>
        </w:tc>
        <w:tc>
          <w:tcPr>
            <w:tcW w:w="6390" w:type="dxa"/>
            <w:gridSpan w:val="2"/>
            <w:tcBorders>
              <w:top w:val="nil"/>
              <w:left w:val="nil"/>
              <w:bottom w:val="nil"/>
              <w:right w:val="nil"/>
            </w:tcBorders>
          </w:tcPr>
          <w:p w14:paraId="53F0E213" w14:textId="495BFF1F" w:rsidR="00BC7922" w:rsidRPr="00C211DD" w:rsidRDefault="00BC7922" w:rsidP="00082941">
            <w:pPr>
              <w:pStyle w:val="ColumnsRightSub"/>
              <w:tabs>
                <w:tab w:val="clear" w:pos="720"/>
              </w:tabs>
              <w:ind w:left="954" w:hanging="360"/>
              <w:rPr>
                <w:szCs w:val="24"/>
                <w:lang w:val="en-US"/>
              </w:rPr>
            </w:pPr>
            <w:r w:rsidRPr="00C211DD">
              <w:rPr>
                <w:szCs w:val="24"/>
                <w:lang w:val="en-US"/>
              </w:rPr>
              <w:t xml:space="preserve">Recruiting former </w:t>
            </w:r>
            <w:r w:rsidR="00EE16A9" w:rsidRPr="00C211DD">
              <w:rPr>
                <w:szCs w:val="24"/>
                <w:lang w:val="en-US"/>
              </w:rPr>
              <w:t>MCA Entity</w:t>
            </w:r>
            <w:r w:rsidRPr="00C211DD">
              <w:rPr>
                <w:szCs w:val="24"/>
                <w:lang w:val="en-US"/>
              </w:rPr>
              <w:t xml:space="preserve"> or Government employees to </w:t>
            </w:r>
            <w:r w:rsidR="007031D7" w:rsidRPr="00C211DD">
              <w:rPr>
                <w:szCs w:val="24"/>
                <w:lang w:val="en-US"/>
              </w:rPr>
              <w:t xml:space="preserve">perform services </w:t>
            </w:r>
            <w:r w:rsidRPr="00C211DD">
              <w:rPr>
                <w:szCs w:val="24"/>
                <w:lang w:val="en-US"/>
              </w:rPr>
              <w:t>for their former ministries, departments or agencies is acceptable provided no conflict of interest exists.</w:t>
            </w:r>
          </w:p>
        </w:tc>
      </w:tr>
      <w:tr w:rsidR="00BC7922" w:rsidRPr="00C211DD" w14:paraId="53F0E217" w14:textId="77777777" w:rsidTr="004C6AFC">
        <w:tc>
          <w:tcPr>
            <w:tcW w:w="2538" w:type="dxa"/>
            <w:tcBorders>
              <w:top w:val="nil"/>
              <w:left w:val="nil"/>
              <w:bottom w:val="nil"/>
              <w:right w:val="nil"/>
            </w:tcBorders>
          </w:tcPr>
          <w:p w14:paraId="53F0E215" w14:textId="77777777" w:rsidR="00BC7922" w:rsidRPr="00C211DD" w:rsidRDefault="00BC7922" w:rsidP="00082941">
            <w:pPr>
              <w:pStyle w:val="ColumnsLeftnobullet"/>
              <w:rPr>
                <w:i/>
                <w:iCs/>
                <w:szCs w:val="24"/>
                <w:lang w:val="en-US"/>
              </w:rPr>
            </w:pPr>
          </w:p>
        </w:tc>
        <w:tc>
          <w:tcPr>
            <w:tcW w:w="6390" w:type="dxa"/>
            <w:gridSpan w:val="2"/>
            <w:tcBorders>
              <w:top w:val="nil"/>
              <w:left w:val="nil"/>
              <w:bottom w:val="nil"/>
              <w:right w:val="nil"/>
            </w:tcBorders>
          </w:tcPr>
          <w:p w14:paraId="53F0E216" w14:textId="2DDF77BF" w:rsidR="00BC7922" w:rsidRPr="00C211DD" w:rsidRDefault="00BC7922" w:rsidP="00082941">
            <w:pPr>
              <w:pStyle w:val="ColumnsRightSub"/>
              <w:tabs>
                <w:tab w:val="clear" w:pos="720"/>
              </w:tabs>
              <w:ind w:left="954" w:hanging="360"/>
              <w:rPr>
                <w:szCs w:val="24"/>
                <w:lang w:val="en-US"/>
              </w:rPr>
            </w:pPr>
            <w:r w:rsidRPr="00C211DD">
              <w:rPr>
                <w:szCs w:val="24"/>
                <w:lang w:val="en-US"/>
              </w:rPr>
              <w:t xml:space="preserve">If a Consultant </w:t>
            </w:r>
            <w:r w:rsidR="00632FD0" w:rsidRPr="00C211DD">
              <w:rPr>
                <w:szCs w:val="24"/>
                <w:lang w:val="en-US"/>
              </w:rPr>
              <w:t xml:space="preserve">proposes </w:t>
            </w:r>
            <w:r w:rsidRPr="00C211DD">
              <w:rPr>
                <w:szCs w:val="24"/>
                <w:lang w:val="en-US"/>
              </w:rPr>
              <w:t>any Government employee as Personnel in their Technical Proposal, such Personnel must have written certification from the Government confirming that</w:t>
            </w:r>
            <w:r w:rsidR="00B43C3A" w:rsidRPr="00C211DD">
              <w:rPr>
                <w:szCs w:val="24"/>
                <w:lang w:val="en-US"/>
              </w:rPr>
              <w:t>: (i)</w:t>
            </w:r>
            <w:r w:rsidRPr="00C211DD">
              <w:rPr>
                <w:szCs w:val="24"/>
                <w:lang w:val="en-US"/>
              </w:rPr>
              <w:t xml:space="preserve"> they </w:t>
            </w:r>
            <w:r w:rsidR="00B43C3A" w:rsidRPr="00C211DD">
              <w:rPr>
                <w:szCs w:val="24"/>
                <w:lang w:val="en-US"/>
              </w:rPr>
              <w:t xml:space="preserve">will be </w:t>
            </w:r>
            <w:r w:rsidRPr="00C211DD">
              <w:rPr>
                <w:szCs w:val="24"/>
                <w:lang w:val="en-US"/>
              </w:rPr>
              <w:t xml:space="preserve">on leave without pay from </w:t>
            </w:r>
            <w:r w:rsidR="00B43C3A" w:rsidRPr="00C211DD">
              <w:rPr>
                <w:szCs w:val="24"/>
                <w:lang w:val="en-US"/>
              </w:rPr>
              <w:t xml:space="preserve">the time of </w:t>
            </w:r>
            <w:r w:rsidRPr="00C211DD">
              <w:rPr>
                <w:szCs w:val="24"/>
                <w:lang w:val="en-US"/>
              </w:rPr>
              <w:t xml:space="preserve">their official </w:t>
            </w:r>
            <w:r w:rsidR="0015206E" w:rsidRPr="00C211DD">
              <w:rPr>
                <w:szCs w:val="24"/>
                <w:lang w:val="en-US"/>
              </w:rPr>
              <w:t>P</w:t>
            </w:r>
            <w:r w:rsidR="00C93EA3" w:rsidRPr="00C211DD">
              <w:rPr>
                <w:szCs w:val="24"/>
                <w:lang w:val="en-US"/>
              </w:rPr>
              <w:t>roposal submission</w:t>
            </w:r>
            <w:r w:rsidRPr="00C211DD">
              <w:rPr>
                <w:szCs w:val="24"/>
                <w:lang w:val="en-US"/>
              </w:rPr>
              <w:t xml:space="preserve"> and </w:t>
            </w:r>
            <w:r w:rsidR="00B43C3A" w:rsidRPr="00C211DD">
              <w:rPr>
                <w:szCs w:val="24"/>
                <w:lang w:val="en-US"/>
              </w:rPr>
              <w:t>will remain on leave without pay until the end of the</w:t>
            </w:r>
            <w:r w:rsidR="0015206E" w:rsidRPr="00C211DD">
              <w:rPr>
                <w:szCs w:val="24"/>
                <w:lang w:val="en-US"/>
              </w:rPr>
              <w:t>ir assignment with the Consultant</w:t>
            </w:r>
            <w:r w:rsidR="0095691D" w:rsidRPr="00C211DD">
              <w:rPr>
                <w:szCs w:val="24"/>
                <w:lang w:val="en-US"/>
              </w:rPr>
              <w:t xml:space="preserve"> and </w:t>
            </w:r>
            <w:r w:rsidR="00B43C3A" w:rsidRPr="00C211DD">
              <w:rPr>
                <w:szCs w:val="24"/>
                <w:lang w:val="en-US"/>
              </w:rPr>
              <w:t xml:space="preserve">they are </w:t>
            </w:r>
            <w:r w:rsidRPr="00C211DD">
              <w:rPr>
                <w:szCs w:val="24"/>
                <w:lang w:val="en-US"/>
              </w:rPr>
              <w:t>allowed to work full-time outside of their previous official position</w:t>
            </w:r>
            <w:r w:rsidR="00B43C3A" w:rsidRPr="00C211DD">
              <w:rPr>
                <w:szCs w:val="24"/>
                <w:lang w:val="en-US"/>
              </w:rPr>
              <w:t xml:space="preserve">; </w:t>
            </w:r>
            <w:r w:rsidR="0095691D" w:rsidRPr="00C211DD">
              <w:rPr>
                <w:szCs w:val="24"/>
                <w:lang w:val="en-US"/>
              </w:rPr>
              <w:t xml:space="preserve">or (ii) they will resign or retire from Government employment on or prior to the Contract </w:t>
            </w:r>
            <w:r w:rsidR="00CC7A0C" w:rsidRPr="00C211DD">
              <w:rPr>
                <w:szCs w:val="24"/>
                <w:lang w:val="en-US"/>
              </w:rPr>
              <w:t>a</w:t>
            </w:r>
            <w:r w:rsidR="0095691D" w:rsidRPr="00C211DD">
              <w:rPr>
                <w:szCs w:val="24"/>
                <w:lang w:val="en-US"/>
              </w:rPr>
              <w:t>ward date. Under no circumstances</w:t>
            </w:r>
            <w:r w:rsidR="00CC7A0C" w:rsidRPr="00C211DD">
              <w:rPr>
                <w:szCs w:val="24"/>
                <w:lang w:val="en-US"/>
              </w:rPr>
              <w:t xml:space="preserve"> shall any individuals described in</w:t>
            </w:r>
            <w:r w:rsidR="0095691D" w:rsidRPr="00C211DD">
              <w:rPr>
                <w:szCs w:val="24"/>
                <w:lang w:val="en-US"/>
              </w:rPr>
              <w:t xml:space="preserve"> (i) and (ii)</w:t>
            </w:r>
            <w:r w:rsidR="00375BDE" w:rsidRPr="00C211DD">
              <w:rPr>
                <w:szCs w:val="24"/>
                <w:lang w:val="en-US"/>
              </w:rPr>
              <w:t xml:space="preserve"> </w:t>
            </w:r>
            <w:r w:rsidR="00B43C3A" w:rsidRPr="00C211DD">
              <w:rPr>
                <w:szCs w:val="24"/>
                <w:lang w:val="en-US"/>
              </w:rPr>
              <w:t xml:space="preserve">be responsible for approving the implementation of this Contract. </w:t>
            </w:r>
            <w:r w:rsidRPr="00C211DD">
              <w:rPr>
                <w:szCs w:val="24"/>
                <w:lang w:val="en-US"/>
              </w:rPr>
              <w:t>Such certification shall be provided to the</w:t>
            </w:r>
            <w:r w:rsidR="009B76D4" w:rsidRPr="00C211DD">
              <w:rPr>
                <w:szCs w:val="24"/>
                <w:lang w:val="en-US"/>
              </w:rPr>
              <w:t xml:space="preserve"> </w:t>
            </w:r>
            <w:r w:rsidR="00EE16A9" w:rsidRPr="00C211DD">
              <w:rPr>
                <w:szCs w:val="24"/>
                <w:lang w:val="en-US"/>
              </w:rPr>
              <w:t>MCA Entity</w:t>
            </w:r>
            <w:r w:rsidRPr="00C211DD">
              <w:rPr>
                <w:szCs w:val="24"/>
                <w:lang w:val="en-US"/>
              </w:rPr>
              <w:t xml:space="preserve"> by the Consultant as part of its Technical </w:t>
            </w:r>
            <w:r w:rsidR="001152CB" w:rsidRPr="00C211DD">
              <w:rPr>
                <w:szCs w:val="24"/>
                <w:lang w:val="en-US"/>
              </w:rPr>
              <w:t>Proposal.</w:t>
            </w:r>
          </w:p>
        </w:tc>
      </w:tr>
      <w:tr w:rsidR="00BC7922" w:rsidRPr="00C211DD" w14:paraId="53F0E21A" w14:textId="77777777" w:rsidTr="004C6AFC">
        <w:tc>
          <w:tcPr>
            <w:tcW w:w="2538" w:type="dxa"/>
            <w:tcBorders>
              <w:top w:val="nil"/>
              <w:left w:val="nil"/>
              <w:bottom w:val="nil"/>
              <w:right w:val="nil"/>
            </w:tcBorders>
          </w:tcPr>
          <w:p w14:paraId="53F0E218" w14:textId="77777777" w:rsidR="00BC7922" w:rsidRPr="00C211DD" w:rsidRDefault="00BC7922" w:rsidP="00082941">
            <w:pPr>
              <w:pStyle w:val="ColumnsLeftnobullet"/>
              <w:rPr>
                <w:i/>
                <w:iCs/>
                <w:szCs w:val="24"/>
                <w:lang w:val="en-US"/>
              </w:rPr>
            </w:pPr>
          </w:p>
        </w:tc>
        <w:tc>
          <w:tcPr>
            <w:tcW w:w="6390" w:type="dxa"/>
            <w:gridSpan w:val="2"/>
            <w:tcBorders>
              <w:top w:val="nil"/>
              <w:left w:val="nil"/>
              <w:bottom w:val="nil"/>
              <w:right w:val="nil"/>
            </w:tcBorders>
          </w:tcPr>
          <w:p w14:paraId="53F0E219" w14:textId="6882ACE0" w:rsidR="00BC7922" w:rsidRPr="00C211DD" w:rsidRDefault="00BC7922" w:rsidP="00082941">
            <w:pPr>
              <w:pStyle w:val="ColumnsRightSub"/>
              <w:tabs>
                <w:tab w:val="clear" w:pos="720"/>
              </w:tabs>
              <w:ind w:left="954" w:hanging="360"/>
              <w:rPr>
                <w:szCs w:val="24"/>
                <w:lang w:val="en-US"/>
              </w:rPr>
            </w:pPr>
            <w:r w:rsidRPr="00C211DD">
              <w:rPr>
                <w:szCs w:val="24"/>
                <w:lang w:val="en-US"/>
              </w:rPr>
              <w:t xml:space="preserve">In the case where a Consultant seeks to engage the services of any person falling under ITC Sub-Clauses </w:t>
            </w:r>
            <w:r w:rsidR="00BD4339" w:rsidRPr="00C211DD">
              <w:rPr>
                <w:szCs w:val="24"/>
                <w:lang w:val="en-US"/>
              </w:rPr>
              <w:t>5.</w:t>
            </w:r>
            <w:r w:rsidR="002A21B9" w:rsidRPr="00C211DD">
              <w:rPr>
                <w:szCs w:val="24"/>
                <w:lang w:val="en-US"/>
              </w:rPr>
              <w:t>9</w:t>
            </w:r>
            <w:r w:rsidR="00B43C3A" w:rsidRPr="00C211DD">
              <w:rPr>
                <w:szCs w:val="24"/>
                <w:lang w:val="en-US"/>
              </w:rPr>
              <w:t xml:space="preserve">(a) </w:t>
            </w:r>
            <w:r w:rsidRPr="00C211DD">
              <w:rPr>
                <w:szCs w:val="24"/>
                <w:lang w:val="en-US"/>
              </w:rPr>
              <w:t xml:space="preserve">– </w:t>
            </w:r>
            <w:r w:rsidR="00BD4339" w:rsidRPr="00C211DD">
              <w:rPr>
                <w:szCs w:val="24"/>
                <w:lang w:val="en-US"/>
              </w:rPr>
              <w:t>5.</w:t>
            </w:r>
            <w:r w:rsidR="002A21B9" w:rsidRPr="00C211DD">
              <w:rPr>
                <w:szCs w:val="24"/>
                <w:lang w:val="en-US"/>
              </w:rPr>
              <w:t>9</w:t>
            </w:r>
            <w:r w:rsidR="00B43C3A" w:rsidRPr="00C211DD">
              <w:rPr>
                <w:szCs w:val="24"/>
                <w:lang w:val="en-US"/>
              </w:rPr>
              <w:t>(d)</w:t>
            </w:r>
            <w:r w:rsidRPr="00C211DD">
              <w:rPr>
                <w:szCs w:val="24"/>
                <w:lang w:val="en-US"/>
              </w:rPr>
              <w:t>, who may have left the</w:t>
            </w:r>
            <w:r w:rsidR="009B76D4" w:rsidRPr="00C211DD">
              <w:rPr>
                <w:szCs w:val="24"/>
                <w:lang w:val="en-US"/>
              </w:rPr>
              <w:t xml:space="preserve"> </w:t>
            </w:r>
            <w:r w:rsidR="00EE16A9" w:rsidRPr="00C211DD">
              <w:rPr>
                <w:szCs w:val="24"/>
                <w:lang w:val="en-US"/>
              </w:rPr>
              <w:t>MCA Entity</w:t>
            </w:r>
            <w:r w:rsidRPr="00C211DD">
              <w:rPr>
                <w:szCs w:val="24"/>
                <w:lang w:val="en-US"/>
              </w:rPr>
              <w:t xml:space="preserve"> within a period of less than twelve (12) months of the date of this RFP, it must obtain a “no-objection” from the</w:t>
            </w:r>
            <w:r w:rsidR="009B76D4" w:rsidRPr="00C211DD">
              <w:rPr>
                <w:szCs w:val="24"/>
                <w:lang w:val="en-US"/>
              </w:rPr>
              <w:t xml:space="preserve"> </w:t>
            </w:r>
            <w:r w:rsidR="00EE16A9" w:rsidRPr="00C211DD">
              <w:rPr>
                <w:szCs w:val="24"/>
                <w:lang w:val="en-US"/>
              </w:rPr>
              <w:t>MCA Entity</w:t>
            </w:r>
            <w:r w:rsidRPr="00C211DD">
              <w:rPr>
                <w:szCs w:val="24"/>
                <w:lang w:val="en-US"/>
              </w:rPr>
              <w:t xml:space="preserve"> for the inclusion of such a person, prior to the Consultant’s submission of its Proposal.</w:t>
            </w:r>
          </w:p>
        </w:tc>
      </w:tr>
      <w:tr w:rsidR="002849F1" w:rsidRPr="00C211DD" w14:paraId="53F0E221" w14:textId="77777777" w:rsidTr="00BA5B3A">
        <w:tc>
          <w:tcPr>
            <w:tcW w:w="2538" w:type="dxa"/>
            <w:tcBorders>
              <w:top w:val="nil"/>
              <w:left w:val="nil"/>
              <w:bottom w:val="nil"/>
              <w:right w:val="nil"/>
            </w:tcBorders>
          </w:tcPr>
          <w:p w14:paraId="53F0E21B" w14:textId="77777777" w:rsidR="002849F1" w:rsidRPr="00C211DD" w:rsidRDefault="002849F1" w:rsidP="00082941">
            <w:r w:rsidRPr="00C211DD">
              <w:t>Ineligibility and Debarment</w:t>
            </w:r>
          </w:p>
        </w:tc>
        <w:tc>
          <w:tcPr>
            <w:tcW w:w="6390" w:type="dxa"/>
            <w:gridSpan w:val="2"/>
            <w:tcBorders>
              <w:top w:val="nil"/>
              <w:left w:val="nil"/>
              <w:bottom w:val="nil"/>
              <w:right w:val="nil"/>
            </w:tcBorders>
          </w:tcPr>
          <w:p w14:paraId="53F0E21C" w14:textId="7524C344" w:rsidR="002849F1" w:rsidRPr="00C211DD" w:rsidRDefault="0007427A" w:rsidP="00082941">
            <w:pPr>
              <w:pStyle w:val="ColumnsRight"/>
              <w:rPr>
                <w:szCs w:val="24"/>
                <w:lang w:val="en-US"/>
              </w:rPr>
            </w:pPr>
            <w:r w:rsidRPr="00C211DD">
              <w:rPr>
                <w:szCs w:val="24"/>
                <w:lang w:val="en-US"/>
              </w:rPr>
              <w:t xml:space="preserve">A Consultant, </w:t>
            </w:r>
            <w:r w:rsidR="002F6785" w:rsidRPr="00C211DD">
              <w:rPr>
                <w:szCs w:val="24"/>
                <w:lang w:val="en-US"/>
              </w:rPr>
              <w:t xml:space="preserve">all parties constituting the Consultant, </w:t>
            </w:r>
            <w:r w:rsidRPr="00C211DD">
              <w:rPr>
                <w:szCs w:val="24"/>
                <w:lang w:val="en-US"/>
              </w:rPr>
              <w:t xml:space="preserve">and any </w:t>
            </w:r>
            <w:r w:rsidR="000E44CF" w:rsidRPr="00C211DD">
              <w:rPr>
                <w:szCs w:val="24"/>
                <w:lang w:val="en-US"/>
              </w:rPr>
              <w:t>S</w:t>
            </w:r>
            <w:r w:rsidR="003A0B6B" w:rsidRPr="00C211DD">
              <w:rPr>
                <w:szCs w:val="24"/>
                <w:lang w:val="en-US"/>
              </w:rPr>
              <w:t>ub-</w:t>
            </w:r>
            <w:r w:rsidR="000E44CF" w:rsidRPr="00C211DD">
              <w:rPr>
                <w:szCs w:val="24"/>
                <w:lang w:val="en-US"/>
              </w:rPr>
              <w:t>C</w:t>
            </w:r>
            <w:r w:rsidR="003A0B6B" w:rsidRPr="00C211DD">
              <w:rPr>
                <w:szCs w:val="24"/>
                <w:lang w:val="en-US"/>
              </w:rPr>
              <w:t>onsultant</w:t>
            </w:r>
            <w:r w:rsidRPr="00C211DD">
              <w:rPr>
                <w:szCs w:val="24"/>
                <w:lang w:val="en-US"/>
              </w:rPr>
              <w:t xml:space="preserve">s </w:t>
            </w:r>
            <w:r w:rsidR="0070342E" w:rsidRPr="00C211DD">
              <w:rPr>
                <w:szCs w:val="24"/>
                <w:lang w:val="en-US"/>
              </w:rPr>
              <w:t>and</w:t>
            </w:r>
            <w:r w:rsidR="002A21B9" w:rsidRPr="00C211DD">
              <w:rPr>
                <w:szCs w:val="24"/>
                <w:lang w:val="en-US"/>
              </w:rPr>
              <w:t xml:space="preserve"> </w:t>
            </w:r>
            <w:r w:rsidRPr="00C211DD">
              <w:rPr>
                <w:szCs w:val="24"/>
                <w:lang w:val="en-US"/>
              </w:rPr>
              <w:t xml:space="preserve">suppliers for any part of the Contract, including related services, and their respective </w:t>
            </w:r>
            <w:r w:rsidR="00ED4235" w:rsidRPr="00C211DD">
              <w:rPr>
                <w:szCs w:val="24"/>
                <w:lang w:val="en-US"/>
              </w:rPr>
              <w:t>Personnel</w:t>
            </w:r>
            <w:r w:rsidRPr="00C211DD">
              <w:rPr>
                <w:szCs w:val="24"/>
                <w:lang w:val="en-US"/>
              </w:rPr>
              <w:t xml:space="preserve"> and affiliates, will not be any person or entity under (a) a</w:t>
            </w:r>
            <w:r w:rsidR="002849F1" w:rsidRPr="00C211DD">
              <w:rPr>
                <w:szCs w:val="24"/>
                <w:lang w:val="en-US"/>
              </w:rPr>
              <w:t xml:space="preserve"> declaration of ineligibility for</w:t>
            </w:r>
            <w:r w:rsidRPr="00C211DD">
              <w:rPr>
                <w:szCs w:val="24"/>
                <w:lang w:val="en-US"/>
              </w:rPr>
              <w:t xml:space="preserve"> engaging in coercive, collusive, corrupt, fraudulent, obstructive or prohibited practices as contemplated by ITC </w:t>
            </w:r>
            <w:r w:rsidR="0070342E" w:rsidRPr="00C211DD">
              <w:rPr>
                <w:szCs w:val="24"/>
                <w:lang w:val="en-US"/>
              </w:rPr>
              <w:t xml:space="preserve">Sub-Clause </w:t>
            </w:r>
            <w:r w:rsidRPr="00C211DD">
              <w:rPr>
                <w:szCs w:val="24"/>
                <w:lang w:val="en-US"/>
              </w:rPr>
              <w:t>3.1 above, or (b) that has been declared ineligible for participation in a procurement in accordance with the procedures set out in Part 10 of MCC’s</w:t>
            </w:r>
            <w:r w:rsidR="002849F1" w:rsidRPr="00C211DD">
              <w:rPr>
                <w:szCs w:val="24"/>
                <w:lang w:val="en-US"/>
              </w:rPr>
              <w:t xml:space="preserve"> Program Procurement</w:t>
            </w:r>
            <w:r w:rsidR="002849F1" w:rsidRPr="00C211DD">
              <w:rPr>
                <w:i/>
                <w:szCs w:val="24"/>
                <w:lang w:val="en-US"/>
              </w:rPr>
              <w:t xml:space="preserve"> </w:t>
            </w:r>
            <w:r w:rsidR="002849F1" w:rsidRPr="00C211DD">
              <w:rPr>
                <w:szCs w:val="24"/>
                <w:lang w:val="en-US"/>
              </w:rPr>
              <w:t>Guidelines (Eligibility Verification Procedures) that can be found on MCC’s website</w:t>
            </w:r>
            <w:r w:rsidR="0015206E" w:rsidRPr="00C211DD">
              <w:rPr>
                <w:szCs w:val="24"/>
                <w:lang w:val="en-US"/>
              </w:rPr>
              <w:t xml:space="preserve"> at</w:t>
            </w:r>
            <w:r w:rsidR="002849F1" w:rsidRPr="00C211DD">
              <w:rPr>
                <w:szCs w:val="24"/>
                <w:lang w:val="en-US"/>
              </w:rPr>
              <w:t xml:space="preserve"> </w:t>
            </w:r>
            <w:hyperlink r:id="rId38" w:history="1">
              <w:r w:rsidR="0015206E" w:rsidRPr="00C211DD">
                <w:rPr>
                  <w:rStyle w:val="Lienhypertexte"/>
                  <w:szCs w:val="24"/>
                  <w:lang w:val="en-US"/>
                </w:rPr>
                <w:t>www.mcc.gov/ppg</w:t>
              </w:r>
            </w:hyperlink>
            <w:r w:rsidR="002849F1" w:rsidRPr="00C211DD">
              <w:rPr>
                <w:szCs w:val="24"/>
                <w:lang w:val="en-US"/>
              </w:rPr>
              <w:t xml:space="preserve">. This would also remove from eligibility for participation in </w:t>
            </w:r>
            <w:r w:rsidR="002A21B9" w:rsidRPr="00C211DD">
              <w:rPr>
                <w:szCs w:val="24"/>
                <w:lang w:val="en-US"/>
              </w:rPr>
              <w:t xml:space="preserve">this </w:t>
            </w:r>
            <w:r w:rsidR="002849F1" w:rsidRPr="00C211DD">
              <w:rPr>
                <w:szCs w:val="24"/>
                <w:lang w:val="en-US"/>
              </w:rPr>
              <w:t xml:space="preserve">procurement any </w:t>
            </w:r>
            <w:r w:rsidRPr="00C211DD">
              <w:rPr>
                <w:szCs w:val="24"/>
                <w:lang w:val="en-US"/>
              </w:rPr>
              <w:t xml:space="preserve">entity </w:t>
            </w:r>
            <w:r w:rsidR="002849F1" w:rsidRPr="00C211DD">
              <w:rPr>
                <w:szCs w:val="24"/>
                <w:lang w:val="en-US"/>
              </w:rPr>
              <w:t>that is organized in</w:t>
            </w:r>
            <w:r w:rsidR="002A21B9" w:rsidRPr="00C211DD">
              <w:rPr>
                <w:szCs w:val="24"/>
                <w:lang w:val="en-US"/>
              </w:rPr>
              <w:t>,</w:t>
            </w:r>
            <w:r w:rsidR="002849F1" w:rsidRPr="00C211DD">
              <w:rPr>
                <w:szCs w:val="24"/>
                <w:lang w:val="en-US"/>
              </w:rPr>
              <w:t xml:space="preserve"> or has its principal place of business or a significant portion of its operations in</w:t>
            </w:r>
            <w:r w:rsidR="002A21B9" w:rsidRPr="00C211DD">
              <w:rPr>
                <w:szCs w:val="24"/>
                <w:lang w:val="en-US"/>
              </w:rPr>
              <w:t>,</w:t>
            </w:r>
            <w:r w:rsidR="002849F1" w:rsidRPr="00C211DD">
              <w:rPr>
                <w:szCs w:val="24"/>
                <w:lang w:val="en-US"/>
              </w:rPr>
              <w:t xml:space="preserve"> any country that is subject to sanction</w:t>
            </w:r>
            <w:r w:rsidRPr="00C211DD">
              <w:rPr>
                <w:szCs w:val="24"/>
                <w:lang w:val="en-US"/>
              </w:rPr>
              <w:t>s</w:t>
            </w:r>
            <w:r w:rsidR="002849F1" w:rsidRPr="00C211DD">
              <w:rPr>
                <w:szCs w:val="24"/>
                <w:lang w:val="en-US"/>
              </w:rPr>
              <w:t xml:space="preserve"> or restriction</w:t>
            </w:r>
            <w:r w:rsidRPr="00C211DD">
              <w:rPr>
                <w:szCs w:val="24"/>
                <w:lang w:val="en-US"/>
              </w:rPr>
              <w:t>s</w:t>
            </w:r>
            <w:r w:rsidR="002849F1" w:rsidRPr="00C211DD">
              <w:rPr>
                <w:szCs w:val="24"/>
                <w:lang w:val="en-US"/>
              </w:rPr>
              <w:t xml:space="preserve"> by law or policy of </w:t>
            </w:r>
            <w:r w:rsidR="002849F1" w:rsidRPr="00C211DD">
              <w:rPr>
                <w:szCs w:val="24"/>
                <w:lang w:val="en-US"/>
              </w:rPr>
              <w:lastRenderedPageBreak/>
              <w:t>the United States.</w:t>
            </w:r>
          </w:p>
          <w:p w14:paraId="53F0E21D" w14:textId="6C21AA8A" w:rsidR="002849F1" w:rsidRPr="00C211DD" w:rsidRDefault="0007427A" w:rsidP="00082941">
            <w:pPr>
              <w:pStyle w:val="ColumnsRight"/>
              <w:rPr>
                <w:szCs w:val="24"/>
                <w:lang w:val="en-US"/>
              </w:rPr>
            </w:pPr>
            <w:r w:rsidRPr="00C211DD">
              <w:rPr>
                <w:szCs w:val="24"/>
                <w:lang w:val="en-US"/>
              </w:rPr>
              <w:t xml:space="preserve">A </w:t>
            </w:r>
            <w:r w:rsidR="002849F1" w:rsidRPr="00C211DD">
              <w:rPr>
                <w:szCs w:val="24"/>
                <w:lang w:val="en-US"/>
              </w:rPr>
              <w:t>Consultant</w:t>
            </w:r>
            <w:r w:rsidRPr="00C211DD">
              <w:rPr>
                <w:szCs w:val="24"/>
                <w:lang w:val="en-US"/>
              </w:rPr>
              <w:t xml:space="preserve">, all parties constituting the Consultant, and any </w:t>
            </w:r>
            <w:r w:rsidR="000E44CF" w:rsidRPr="00C211DD">
              <w:rPr>
                <w:szCs w:val="24"/>
                <w:lang w:val="en-US"/>
              </w:rPr>
              <w:t>S</w:t>
            </w:r>
            <w:r w:rsidR="003A0B6B" w:rsidRPr="00C211DD">
              <w:rPr>
                <w:szCs w:val="24"/>
                <w:lang w:val="en-US"/>
              </w:rPr>
              <w:t>ub-</w:t>
            </w:r>
            <w:r w:rsidR="000E44CF" w:rsidRPr="00C211DD">
              <w:rPr>
                <w:szCs w:val="24"/>
                <w:lang w:val="en-US"/>
              </w:rPr>
              <w:t>C</w:t>
            </w:r>
            <w:r w:rsidR="003A0B6B" w:rsidRPr="00C211DD">
              <w:rPr>
                <w:szCs w:val="24"/>
                <w:lang w:val="en-US"/>
              </w:rPr>
              <w:t>onsultant</w:t>
            </w:r>
            <w:r w:rsidRPr="00C211DD">
              <w:rPr>
                <w:szCs w:val="24"/>
                <w:lang w:val="en-US"/>
              </w:rPr>
              <w:t xml:space="preserve">s and suppliers for any part of the Contract, including related services, and their respective </w:t>
            </w:r>
            <w:r w:rsidR="000E44CF" w:rsidRPr="00C211DD">
              <w:rPr>
                <w:szCs w:val="24"/>
                <w:lang w:val="en-US"/>
              </w:rPr>
              <w:t>P</w:t>
            </w:r>
            <w:r w:rsidRPr="00C211DD">
              <w:rPr>
                <w:szCs w:val="24"/>
                <w:lang w:val="en-US"/>
              </w:rPr>
              <w:t xml:space="preserve">ersonnel and affiliates not otherwise made ineligible for a reason described in this </w:t>
            </w:r>
            <w:r w:rsidR="00DE10B5" w:rsidRPr="00C211DD">
              <w:rPr>
                <w:szCs w:val="24"/>
                <w:lang w:val="en-US"/>
              </w:rPr>
              <w:t>ITC</w:t>
            </w:r>
            <w:r w:rsidRPr="00C211DD">
              <w:rPr>
                <w:szCs w:val="24"/>
                <w:lang w:val="en-US"/>
              </w:rPr>
              <w:t xml:space="preserve"> 5 will nonetheless be excluded if:</w:t>
            </w:r>
          </w:p>
          <w:p w14:paraId="53F0E21E" w14:textId="77750D02" w:rsidR="002849F1" w:rsidRPr="00C211DD" w:rsidRDefault="002849F1" w:rsidP="00082941">
            <w:pPr>
              <w:pStyle w:val="SimpleLista"/>
              <w:numPr>
                <w:ilvl w:val="0"/>
                <w:numId w:val="6"/>
              </w:numPr>
              <w:jc w:val="both"/>
              <w:rPr>
                <w:szCs w:val="24"/>
                <w:lang w:val="en-US"/>
              </w:rPr>
            </w:pPr>
            <w:r w:rsidRPr="00C211DD">
              <w:rPr>
                <w:szCs w:val="24"/>
                <w:lang w:val="en-US"/>
              </w:rPr>
              <w:t xml:space="preserve">as a matter of law or official regulation, the Government prohibits commercial relations with the country of </w:t>
            </w:r>
            <w:r w:rsidR="00DA7FB6" w:rsidRPr="00C211DD">
              <w:rPr>
                <w:szCs w:val="24"/>
                <w:lang w:val="en-US"/>
              </w:rPr>
              <w:t xml:space="preserve">the </w:t>
            </w:r>
            <w:r w:rsidRPr="00C211DD">
              <w:rPr>
                <w:szCs w:val="24"/>
                <w:lang w:val="en-US"/>
              </w:rPr>
              <w:t>Consultant</w:t>
            </w:r>
            <w:r w:rsidR="00DA7FB6" w:rsidRPr="00C211DD">
              <w:rPr>
                <w:szCs w:val="24"/>
                <w:lang w:val="en-US"/>
              </w:rPr>
              <w:t xml:space="preserve"> (including any </w:t>
            </w:r>
            <w:r w:rsidR="00632FD0" w:rsidRPr="00C211DD">
              <w:rPr>
                <w:szCs w:val="24"/>
                <w:lang w:val="en-US"/>
              </w:rPr>
              <w:t>Associates</w:t>
            </w:r>
            <w:r w:rsidRPr="00C211DD">
              <w:rPr>
                <w:szCs w:val="24"/>
                <w:lang w:val="en-US"/>
              </w:rPr>
              <w:t xml:space="preserve">, </w:t>
            </w:r>
            <w:r w:rsidR="000E44CF" w:rsidRPr="00C211DD">
              <w:rPr>
                <w:szCs w:val="24"/>
                <w:lang w:val="en-US"/>
              </w:rPr>
              <w:t>Sub-Consult</w:t>
            </w:r>
            <w:r w:rsidR="003A0B6B" w:rsidRPr="00C211DD">
              <w:rPr>
                <w:szCs w:val="24"/>
                <w:lang w:val="en-US"/>
              </w:rPr>
              <w:t>ant</w:t>
            </w:r>
            <w:r w:rsidR="00DA7FB6" w:rsidRPr="00C211DD">
              <w:rPr>
                <w:szCs w:val="24"/>
                <w:lang w:val="en-US"/>
              </w:rPr>
              <w:t>s, and suppliers and any respective affiliates); or</w:t>
            </w:r>
            <w:r w:rsidRPr="00C211DD">
              <w:rPr>
                <w:szCs w:val="24"/>
                <w:lang w:val="en-US"/>
              </w:rPr>
              <w:t xml:space="preserve"> </w:t>
            </w:r>
          </w:p>
          <w:p w14:paraId="63FAB0C5" w14:textId="576D0DD7" w:rsidR="00DA7FB6" w:rsidRPr="00C211DD" w:rsidRDefault="002849F1" w:rsidP="00082941">
            <w:pPr>
              <w:pStyle w:val="SimpleLista"/>
              <w:numPr>
                <w:ilvl w:val="0"/>
                <w:numId w:val="6"/>
              </w:numPr>
              <w:jc w:val="both"/>
              <w:rPr>
                <w:szCs w:val="24"/>
                <w:lang w:val="en-US"/>
              </w:rPr>
            </w:pPr>
            <w:r w:rsidRPr="00C211DD">
              <w:rPr>
                <w:szCs w:val="24"/>
                <w:lang w:val="en-US"/>
              </w:rPr>
              <w:t xml:space="preserve">by an act of compliance with a decision of the United Nations Security Council taken under Chapter VII of the Charter of the United Nations, the Government prohibits any import of goods from the country of </w:t>
            </w:r>
            <w:r w:rsidR="00DA7FB6" w:rsidRPr="00C211DD">
              <w:rPr>
                <w:szCs w:val="24"/>
                <w:lang w:val="en-US"/>
              </w:rPr>
              <w:t xml:space="preserve">the </w:t>
            </w:r>
            <w:r w:rsidRPr="00C211DD">
              <w:rPr>
                <w:szCs w:val="24"/>
                <w:lang w:val="en-US"/>
              </w:rPr>
              <w:t>Consultant</w:t>
            </w:r>
            <w:r w:rsidR="00DA7FB6" w:rsidRPr="00C211DD">
              <w:rPr>
                <w:szCs w:val="24"/>
                <w:lang w:val="en-US"/>
              </w:rPr>
              <w:t xml:space="preserve"> (including any </w:t>
            </w:r>
            <w:r w:rsidR="00632FD0" w:rsidRPr="00C211DD">
              <w:rPr>
                <w:szCs w:val="24"/>
                <w:lang w:val="en-US"/>
              </w:rPr>
              <w:t>A</w:t>
            </w:r>
            <w:r w:rsidR="00DA7FB6" w:rsidRPr="00C211DD">
              <w:rPr>
                <w:szCs w:val="24"/>
                <w:lang w:val="en-US"/>
              </w:rPr>
              <w:t xml:space="preserve">ssociates, </w:t>
            </w:r>
            <w:r w:rsidR="000E44CF" w:rsidRPr="00C211DD">
              <w:rPr>
                <w:szCs w:val="24"/>
                <w:lang w:val="en-US"/>
              </w:rPr>
              <w:t>Sub-Consult</w:t>
            </w:r>
            <w:r w:rsidR="003A0B6B" w:rsidRPr="00C211DD">
              <w:rPr>
                <w:szCs w:val="24"/>
                <w:lang w:val="en-US"/>
              </w:rPr>
              <w:t>ant</w:t>
            </w:r>
            <w:r w:rsidR="00DA7FB6" w:rsidRPr="00C211DD">
              <w:rPr>
                <w:szCs w:val="24"/>
                <w:lang w:val="en-US"/>
              </w:rPr>
              <w:t>s, and suppliers and any respective affiliates) or any payments to entities in such country; or</w:t>
            </w:r>
          </w:p>
          <w:p w14:paraId="53F0E220" w14:textId="5883CDD2" w:rsidR="002849F1" w:rsidRPr="00C211DD" w:rsidRDefault="002849F1" w:rsidP="00816A14">
            <w:pPr>
              <w:pStyle w:val="SimpleLista"/>
              <w:numPr>
                <w:ilvl w:val="0"/>
                <w:numId w:val="6"/>
              </w:numPr>
              <w:jc w:val="both"/>
              <w:rPr>
                <w:szCs w:val="24"/>
                <w:lang w:val="en-US"/>
              </w:rPr>
            </w:pPr>
            <w:r w:rsidRPr="00C211DD">
              <w:rPr>
                <w:szCs w:val="24"/>
                <w:lang w:val="en-US"/>
              </w:rPr>
              <w:t xml:space="preserve">such </w:t>
            </w:r>
            <w:r w:rsidR="00C47934" w:rsidRPr="00C211DD">
              <w:rPr>
                <w:szCs w:val="24"/>
                <w:lang w:val="en-US"/>
              </w:rPr>
              <w:t>Consultant</w:t>
            </w:r>
            <w:r w:rsidRPr="00C211DD">
              <w:rPr>
                <w:szCs w:val="24"/>
                <w:lang w:val="en-US"/>
              </w:rPr>
              <w:t xml:space="preserve">, </w:t>
            </w:r>
            <w:r w:rsidR="00C47934" w:rsidRPr="00C211DD">
              <w:rPr>
                <w:szCs w:val="24"/>
                <w:lang w:val="en-US"/>
              </w:rPr>
              <w:t xml:space="preserve">any parties constituting the Consultant, any </w:t>
            </w:r>
            <w:r w:rsidR="000E44CF" w:rsidRPr="00C211DD">
              <w:rPr>
                <w:szCs w:val="24"/>
                <w:lang w:val="en-US"/>
              </w:rPr>
              <w:t>Sub-Consult</w:t>
            </w:r>
            <w:r w:rsidR="003A0B6B" w:rsidRPr="00C211DD">
              <w:rPr>
                <w:szCs w:val="24"/>
                <w:lang w:val="en-US"/>
              </w:rPr>
              <w:t>ant</w:t>
            </w:r>
            <w:r w:rsidR="00C47934" w:rsidRPr="00C211DD">
              <w:rPr>
                <w:szCs w:val="24"/>
                <w:lang w:val="en-US"/>
              </w:rPr>
              <w:t xml:space="preserve"> or supplier or their respective </w:t>
            </w:r>
            <w:r w:rsidR="00ED4235" w:rsidRPr="00C211DD">
              <w:rPr>
                <w:szCs w:val="24"/>
                <w:lang w:val="en-US"/>
              </w:rPr>
              <w:t>Personnel</w:t>
            </w:r>
            <w:r w:rsidR="00C47934" w:rsidRPr="00C211DD">
              <w:rPr>
                <w:szCs w:val="24"/>
                <w:lang w:val="en-US"/>
              </w:rPr>
              <w:t xml:space="preserve"> or affiliates are otherwise deemed ineligible by MCC pursuant to any policy or guidance that may, from time to time, be in effect as posted on MCC’s website.</w:t>
            </w:r>
          </w:p>
        </w:tc>
      </w:tr>
      <w:tr w:rsidR="001047B5" w:rsidRPr="00C211DD" w14:paraId="76417F01" w14:textId="77777777" w:rsidTr="004C6AFC">
        <w:tc>
          <w:tcPr>
            <w:tcW w:w="2538" w:type="dxa"/>
            <w:tcBorders>
              <w:top w:val="nil"/>
              <w:left w:val="nil"/>
              <w:bottom w:val="nil"/>
              <w:right w:val="nil"/>
            </w:tcBorders>
          </w:tcPr>
          <w:p w14:paraId="31F017B2" w14:textId="56E259A6" w:rsidR="001047B5" w:rsidRPr="00C211DD" w:rsidRDefault="001047B5" w:rsidP="00082941">
            <w:r w:rsidRPr="00C211DD">
              <w:lastRenderedPageBreak/>
              <w:t>Evidence of Continued Eligibility</w:t>
            </w:r>
          </w:p>
        </w:tc>
        <w:tc>
          <w:tcPr>
            <w:tcW w:w="6390" w:type="dxa"/>
            <w:gridSpan w:val="2"/>
            <w:tcBorders>
              <w:top w:val="nil"/>
              <w:left w:val="nil"/>
              <w:bottom w:val="nil"/>
              <w:right w:val="nil"/>
            </w:tcBorders>
          </w:tcPr>
          <w:p w14:paraId="62C9E420" w14:textId="2FFB36D8" w:rsidR="001047B5" w:rsidRPr="00C211DD" w:rsidRDefault="001047B5" w:rsidP="00082941">
            <w:pPr>
              <w:pStyle w:val="ColumnsRight"/>
              <w:rPr>
                <w:szCs w:val="24"/>
                <w:lang w:val="en-US"/>
              </w:rPr>
            </w:pPr>
            <w:r w:rsidRPr="00C211DD">
              <w:rPr>
                <w:szCs w:val="24"/>
                <w:lang w:val="en-US"/>
              </w:rPr>
              <w:t xml:space="preserve">Consultants shall provide such evidence of their continued eligibility in a manner satisfactory to the </w:t>
            </w:r>
            <w:r w:rsidR="00EE16A9" w:rsidRPr="00C211DD">
              <w:rPr>
                <w:szCs w:val="24"/>
                <w:lang w:val="en-US"/>
              </w:rPr>
              <w:t>MCA Entity</w:t>
            </w:r>
            <w:r w:rsidRPr="00C211DD">
              <w:rPr>
                <w:szCs w:val="24"/>
                <w:lang w:val="en-US"/>
              </w:rPr>
              <w:t xml:space="preserve">, as the </w:t>
            </w:r>
            <w:r w:rsidR="00EE16A9" w:rsidRPr="00C211DD">
              <w:rPr>
                <w:szCs w:val="24"/>
                <w:lang w:val="en-US"/>
              </w:rPr>
              <w:t>MCA Entity</w:t>
            </w:r>
            <w:r w:rsidRPr="00C211DD">
              <w:rPr>
                <w:szCs w:val="24"/>
                <w:lang w:val="en-US"/>
              </w:rPr>
              <w:t xml:space="preserve"> shall reasonably request.</w:t>
            </w:r>
          </w:p>
        </w:tc>
      </w:tr>
      <w:tr w:rsidR="002849F1" w:rsidRPr="00C211DD" w14:paraId="53F0E224" w14:textId="77777777" w:rsidTr="004C6AFC">
        <w:tc>
          <w:tcPr>
            <w:tcW w:w="2538" w:type="dxa"/>
            <w:tcBorders>
              <w:top w:val="nil"/>
              <w:left w:val="nil"/>
              <w:bottom w:val="nil"/>
              <w:right w:val="nil"/>
            </w:tcBorders>
          </w:tcPr>
          <w:p w14:paraId="53F0E222" w14:textId="77777777" w:rsidR="002849F1" w:rsidRPr="00C211DD" w:rsidRDefault="002849F1" w:rsidP="00082941">
            <w:r w:rsidRPr="00C211DD">
              <w:t>Unfair Advantage</w:t>
            </w:r>
          </w:p>
        </w:tc>
        <w:tc>
          <w:tcPr>
            <w:tcW w:w="6390" w:type="dxa"/>
            <w:gridSpan w:val="2"/>
            <w:tcBorders>
              <w:top w:val="nil"/>
              <w:left w:val="nil"/>
              <w:bottom w:val="nil"/>
              <w:right w:val="nil"/>
            </w:tcBorders>
          </w:tcPr>
          <w:p w14:paraId="53F0E223" w14:textId="0277508A" w:rsidR="002849F1" w:rsidRPr="00C211DD" w:rsidRDefault="002849F1" w:rsidP="00082941">
            <w:pPr>
              <w:pStyle w:val="ColumnsRight"/>
              <w:rPr>
                <w:szCs w:val="24"/>
                <w:lang w:val="en-US"/>
              </w:rPr>
            </w:pPr>
            <w:r w:rsidRPr="00C211DD">
              <w:rPr>
                <w:szCs w:val="24"/>
                <w:lang w:val="en-US"/>
              </w:rPr>
              <w:t>If a Consultant could derive a</w:t>
            </w:r>
            <w:r w:rsidR="00A70789" w:rsidRPr="00C211DD">
              <w:rPr>
                <w:szCs w:val="24"/>
                <w:lang w:val="en-US"/>
              </w:rPr>
              <w:t>n unfair</w:t>
            </w:r>
            <w:r w:rsidRPr="00C211DD">
              <w:rPr>
                <w:szCs w:val="24"/>
                <w:lang w:val="en-US"/>
              </w:rPr>
              <w:t xml:space="preserve"> competitive advantage from having provided consulting services related to the assignment in question, the </w:t>
            </w:r>
            <w:r w:rsidR="00EE16A9" w:rsidRPr="00C211DD">
              <w:rPr>
                <w:szCs w:val="24"/>
                <w:lang w:val="en-US"/>
              </w:rPr>
              <w:t>MCA Entity</w:t>
            </w:r>
            <w:r w:rsidRPr="00C211DD">
              <w:rPr>
                <w:szCs w:val="24"/>
                <w:lang w:val="en-US"/>
              </w:rPr>
              <w:t xml:space="preserve"> shall make available to all Consultants, together with this RFP, all information that would in that respect give such Consultant any</w:t>
            </w:r>
            <w:r w:rsidR="00A70789" w:rsidRPr="00C211DD">
              <w:rPr>
                <w:szCs w:val="24"/>
                <w:lang w:val="en-US"/>
              </w:rPr>
              <w:t xml:space="preserve"> unfair</w:t>
            </w:r>
            <w:r w:rsidRPr="00C211DD">
              <w:rPr>
                <w:szCs w:val="24"/>
                <w:lang w:val="en-US"/>
              </w:rPr>
              <w:t xml:space="preserve"> competitive advantage over competing Consultants.</w:t>
            </w:r>
          </w:p>
        </w:tc>
      </w:tr>
      <w:tr w:rsidR="002849F1" w:rsidRPr="00C211DD" w14:paraId="53F0E227" w14:textId="77777777" w:rsidTr="004C6AFC">
        <w:tc>
          <w:tcPr>
            <w:tcW w:w="2538" w:type="dxa"/>
            <w:tcBorders>
              <w:top w:val="nil"/>
              <w:left w:val="nil"/>
              <w:bottom w:val="nil"/>
              <w:right w:val="nil"/>
            </w:tcBorders>
          </w:tcPr>
          <w:p w14:paraId="53F0E225" w14:textId="650F3069" w:rsidR="002849F1" w:rsidRPr="00C211DD" w:rsidRDefault="002849F1" w:rsidP="00082941">
            <w:bookmarkStart w:id="115" w:name="_Toc191882748"/>
            <w:bookmarkStart w:id="116" w:name="_Toc192129710"/>
            <w:bookmarkStart w:id="117" w:name="_Toc193002142"/>
            <w:bookmarkStart w:id="118" w:name="_Toc193002282"/>
            <w:bookmarkStart w:id="119" w:name="_Toc198097341"/>
            <w:r w:rsidRPr="00C211DD">
              <w:t>Commissions and Gratuities</w:t>
            </w:r>
            <w:bookmarkEnd w:id="115"/>
            <w:bookmarkEnd w:id="116"/>
            <w:bookmarkEnd w:id="117"/>
            <w:bookmarkEnd w:id="118"/>
            <w:bookmarkEnd w:id="119"/>
          </w:p>
        </w:tc>
        <w:tc>
          <w:tcPr>
            <w:tcW w:w="6390" w:type="dxa"/>
            <w:gridSpan w:val="2"/>
            <w:tcBorders>
              <w:top w:val="nil"/>
              <w:left w:val="nil"/>
              <w:bottom w:val="nil"/>
              <w:right w:val="nil"/>
            </w:tcBorders>
          </w:tcPr>
          <w:p w14:paraId="53F0E226" w14:textId="5704A59E" w:rsidR="002849F1" w:rsidRPr="00C211DD" w:rsidRDefault="002849F1" w:rsidP="00082941">
            <w:pPr>
              <w:pStyle w:val="ColumnsRight"/>
              <w:rPr>
                <w:szCs w:val="24"/>
                <w:lang w:val="en-US"/>
              </w:rPr>
            </w:pPr>
            <w:r w:rsidRPr="00C211DD">
              <w:rPr>
                <w:szCs w:val="24"/>
                <w:lang w:val="en-US"/>
              </w:rPr>
              <w:t xml:space="preserve">A Consultant </w:t>
            </w:r>
            <w:r w:rsidR="001047B5" w:rsidRPr="00C211DD">
              <w:rPr>
                <w:szCs w:val="24"/>
                <w:lang w:val="en-US"/>
              </w:rPr>
              <w:t xml:space="preserve">will </w:t>
            </w:r>
            <w:r w:rsidRPr="00C211DD">
              <w:rPr>
                <w:szCs w:val="24"/>
                <w:lang w:val="en-US"/>
              </w:rPr>
              <w:t xml:space="preserve">furnish information on commissions and gratuities, if any, paid or to be paid relating to this </w:t>
            </w:r>
            <w:r w:rsidR="001047B5" w:rsidRPr="00C211DD">
              <w:rPr>
                <w:szCs w:val="24"/>
                <w:lang w:val="en-US"/>
              </w:rPr>
              <w:t>procurement or its</w:t>
            </w:r>
            <w:r w:rsidRPr="00C211DD">
              <w:rPr>
                <w:szCs w:val="24"/>
                <w:lang w:val="en-US"/>
              </w:rPr>
              <w:t xml:space="preserve"> Proposal and during </w:t>
            </w:r>
            <w:r w:rsidR="001047B5" w:rsidRPr="00C211DD">
              <w:rPr>
                <w:szCs w:val="24"/>
                <w:lang w:val="en-US"/>
              </w:rPr>
              <w:t xml:space="preserve">performance </w:t>
            </w:r>
            <w:r w:rsidRPr="00C211DD">
              <w:rPr>
                <w:szCs w:val="24"/>
                <w:lang w:val="en-US"/>
              </w:rPr>
              <w:t xml:space="preserve">of the </w:t>
            </w:r>
            <w:r w:rsidR="001047B5" w:rsidRPr="00C211DD">
              <w:rPr>
                <w:szCs w:val="24"/>
                <w:lang w:val="en-US"/>
              </w:rPr>
              <w:t xml:space="preserve">Contract </w:t>
            </w:r>
            <w:r w:rsidRPr="00C211DD">
              <w:rPr>
                <w:szCs w:val="24"/>
                <w:lang w:val="en-US"/>
              </w:rPr>
              <w:t xml:space="preserve">if the Consultant is awarded the Contract, as requested in the Financial Proposal </w:t>
            </w:r>
            <w:r w:rsidR="0023763C" w:rsidRPr="00C211DD">
              <w:rPr>
                <w:szCs w:val="24"/>
                <w:lang w:val="en-US"/>
              </w:rPr>
              <w:t>F</w:t>
            </w:r>
            <w:r w:rsidRPr="00C211DD">
              <w:rPr>
                <w:szCs w:val="24"/>
                <w:lang w:val="en-US"/>
              </w:rPr>
              <w:t>orm</w:t>
            </w:r>
            <w:r w:rsidR="00107324" w:rsidRPr="00C211DD">
              <w:rPr>
                <w:szCs w:val="24"/>
                <w:lang w:val="en-US"/>
              </w:rPr>
              <w:t xml:space="preserve"> FIN-1 of </w:t>
            </w:r>
            <w:r w:rsidRPr="00C211DD">
              <w:rPr>
                <w:szCs w:val="24"/>
                <w:lang w:val="en-US"/>
              </w:rPr>
              <w:t xml:space="preserve">Section </w:t>
            </w:r>
            <w:r w:rsidR="008C3D4F" w:rsidRPr="00C211DD">
              <w:rPr>
                <w:szCs w:val="24"/>
                <w:lang w:val="en-US"/>
              </w:rPr>
              <w:t>IV</w:t>
            </w:r>
            <w:r w:rsidR="009624A7" w:rsidRPr="00C211DD">
              <w:rPr>
                <w:szCs w:val="24"/>
                <w:lang w:val="en-US"/>
              </w:rPr>
              <w:t xml:space="preserve"> </w:t>
            </w:r>
            <w:r w:rsidR="008C3D4F" w:rsidRPr="00C211DD">
              <w:rPr>
                <w:szCs w:val="24"/>
                <w:lang w:val="en-US"/>
              </w:rPr>
              <w:t>B</w:t>
            </w:r>
            <w:r w:rsidR="00107324" w:rsidRPr="00C211DD">
              <w:rPr>
                <w:szCs w:val="24"/>
                <w:lang w:val="en-US"/>
              </w:rPr>
              <w:t>.</w:t>
            </w:r>
          </w:p>
        </w:tc>
      </w:tr>
      <w:tr w:rsidR="002849F1" w:rsidRPr="00C211DD" w14:paraId="53F0E22A" w14:textId="77777777" w:rsidTr="004C6AFC">
        <w:tc>
          <w:tcPr>
            <w:tcW w:w="2538" w:type="dxa"/>
            <w:tcBorders>
              <w:top w:val="nil"/>
              <w:left w:val="nil"/>
              <w:bottom w:val="nil"/>
              <w:right w:val="nil"/>
            </w:tcBorders>
          </w:tcPr>
          <w:p w14:paraId="53F0E228" w14:textId="2C299037" w:rsidR="002849F1" w:rsidRPr="00C211DD" w:rsidRDefault="00630912" w:rsidP="004D6B88">
            <w:pPr>
              <w:pStyle w:val="ColumnsLeft"/>
              <w:rPr>
                <w:szCs w:val="24"/>
                <w:lang w:val="en-US"/>
              </w:rPr>
            </w:pPr>
            <w:bookmarkStart w:id="120" w:name="_Toc191882749"/>
            <w:bookmarkStart w:id="121" w:name="_Toc192129711"/>
            <w:bookmarkStart w:id="122" w:name="_Toc193002143"/>
            <w:bookmarkStart w:id="123" w:name="_Toc193002283"/>
            <w:bookmarkStart w:id="124" w:name="_Toc198097342"/>
            <w:bookmarkStart w:id="125" w:name="_Toc442280122"/>
            <w:bookmarkStart w:id="126" w:name="_Toc442280515"/>
            <w:bookmarkStart w:id="127" w:name="_Toc442280644"/>
            <w:bookmarkStart w:id="128" w:name="_Toc444789200"/>
            <w:bookmarkStart w:id="129" w:name="_Toc447548150"/>
            <w:bookmarkStart w:id="130" w:name="_Toc447549415"/>
            <w:r w:rsidRPr="00C211DD">
              <w:rPr>
                <w:szCs w:val="24"/>
                <w:lang w:val="en-US"/>
              </w:rPr>
              <w:lastRenderedPageBreak/>
              <w:t>Origin of Goods and Consulting Services</w:t>
            </w:r>
            <w:bookmarkEnd w:id="120"/>
            <w:bookmarkEnd w:id="121"/>
            <w:bookmarkEnd w:id="122"/>
            <w:bookmarkEnd w:id="123"/>
            <w:bookmarkEnd w:id="124"/>
            <w:bookmarkEnd w:id="125"/>
            <w:bookmarkEnd w:id="126"/>
            <w:bookmarkEnd w:id="127"/>
            <w:bookmarkEnd w:id="128"/>
            <w:bookmarkEnd w:id="129"/>
            <w:bookmarkEnd w:id="130"/>
          </w:p>
        </w:tc>
        <w:tc>
          <w:tcPr>
            <w:tcW w:w="6390" w:type="dxa"/>
            <w:gridSpan w:val="2"/>
            <w:tcBorders>
              <w:top w:val="nil"/>
              <w:left w:val="nil"/>
              <w:bottom w:val="nil"/>
              <w:right w:val="nil"/>
            </w:tcBorders>
          </w:tcPr>
          <w:p w14:paraId="53F0E229" w14:textId="0FDA8EBA" w:rsidR="002849F1" w:rsidRPr="00C211DD" w:rsidRDefault="00630912" w:rsidP="004D6B88">
            <w:pPr>
              <w:pStyle w:val="ColumnsRight"/>
              <w:rPr>
                <w:szCs w:val="24"/>
                <w:lang w:val="en-US"/>
              </w:rPr>
            </w:pPr>
            <w:bookmarkStart w:id="131" w:name="_Toc444851641"/>
            <w:bookmarkStart w:id="132" w:name="_Toc447549416"/>
            <w:r w:rsidRPr="00C211DD">
              <w:rPr>
                <w:szCs w:val="24"/>
                <w:lang w:val="en-US"/>
              </w:rPr>
              <w:t>Goods supplied and consulting services provided under the Contract may originate from any country</w:t>
            </w:r>
            <w:r w:rsidR="001C31D4" w:rsidRPr="00C211DD">
              <w:rPr>
                <w:szCs w:val="24"/>
                <w:lang w:val="en-US"/>
              </w:rPr>
              <w:t>,</w:t>
            </w:r>
            <w:r w:rsidRPr="00C211DD">
              <w:rPr>
                <w:szCs w:val="24"/>
                <w:lang w:val="en-US"/>
              </w:rPr>
              <w:t xml:space="preserve"> subject to the same restrictions specified for Consultants (including their </w:t>
            </w:r>
            <w:r w:rsidR="00FF2C83" w:rsidRPr="00C211DD">
              <w:rPr>
                <w:szCs w:val="24"/>
                <w:lang w:val="en-US"/>
              </w:rPr>
              <w:t>A</w:t>
            </w:r>
            <w:r w:rsidRPr="00C211DD">
              <w:rPr>
                <w:szCs w:val="24"/>
                <w:lang w:val="en-US"/>
              </w:rPr>
              <w:t xml:space="preserve">ssociates, if any), their Personnel and </w:t>
            </w:r>
            <w:r w:rsidR="000E44CF" w:rsidRPr="00C211DD">
              <w:rPr>
                <w:szCs w:val="24"/>
                <w:lang w:val="en-US"/>
              </w:rPr>
              <w:t>Sub-Consult</w:t>
            </w:r>
            <w:r w:rsidRPr="00C211DD">
              <w:rPr>
                <w:szCs w:val="24"/>
                <w:lang w:val="en-US"/>
              </w:rPr>
              <w:t>ants set forth in ITC Sub-Clause 5.1</w:t>
            </w:r>
            <w:r w:rsidR="001C31D4" w:rsidRPr="00C211DD">
              <w:rPr>
                <w:szCs w:val="24"/>
                <w:lang w:val="en-US"/>
              </w:rPr>
              <w:t>0</w:t>
            </w:r>
            <w:r w:rsidRPr="00C211DD">
              <w:rPr>
                <w:szCs w:val="24"/>
                <w:lang w:val="en-US"/>
              </w:rPr>
              <w:t>.</w:t>
            </w:r>
            <w:bookmarkEnd w:id="131"/>
            <w:bookmarkEnd w:id="132"/>
          </w:p>
        </w:tc>
      </w:tr>
      <w:tr w:rsidR="00476AAA" w:rsidRPr="00C211DD" w14:paraId="50158514" w14:textId="77777777" w:rsidTr="00C47934">
        <w:tc>
          <w:tcPr>
            <w:tcW w:w="8928" w:type="dxa"/>
            <w:gridSpan w:val="3"/>
            <w:tcBorders>
              <w:top w:val="nil"/>
              <w:left w:val="nil"/>
              <w:bottom w:val="nil"/>
              <w:right w:val="nil"/>
            </w:tcBorders>
          </w:tcPr>
          <w:p w14:paraId="538FD61A" w14:textId="1E62376C" w:rsidR="00476AAA" w:rsidRPr="00C211DD" w:rsidDel="004C6AFC" w:rsidRDefault="00476AAA" w:rsidP="004D6B88">
            <w:pPr>
              <w:pStyle w:val="ColumnsRight"/>
              <w:numPr>
                <w:ilvl w:val="0"/>
                <w:numId w:val="42"/>
              </w:numPr>
              <w:tabs>
                <w:tab w:val="left" w:pos="1725"/>
                <w:tab w:val="center" w:pos="4356"/>
              </w:tabs>
              <w:jc w:val="center"/>
              <w:rPr>
                <w:b/>
                <w:szCs w:val="24"/>
                <w:lang w:val="en-US"/>
              </w:rPr>
            </w:pPr>
            <w:bookmarkStart w:id="133" w:name="_Toc444844541"/>
            <w:bookmarkStart w:id="134" w:name="_Toc447549417"/>
            <w:r w:rsidRPr="00C211DD">
              <w:rPr>
                <w:b/>
                <w:szCs w:val="24"/>
                <w:lang w:val="en-US"/>
              </w:rPr>
              <w:t>Contents of RFP</w:t>
            </w:r>
            <w:bookmarkEnd w:id="133"/>
            <w:bookmarkEnd w:id="134"/>
          </w:p>
        </w:tc>
      </w:tr>
      <w:tr w:rsidR="002849F1" w:rsidRPr="00C211DD" w14:paraId="53F0E25B" w14:textId="77777777" w:rsidTr="004C6AFC">
        <w:tc>
          <w:tcPr>
            <w:tcW w:w="2538" w:type="dxa"/>
            <w:tcBorders>
              <w:top w:val="nil"/>
              <w:left w:val="nil"/>
              <w:bottom w:val="nil"/>
              <w:right w:val="nil"/>
            </w:tcBorders>
          </w:tcPr>
          <w:p w14:paraId="53F0E244" w14:textId="019FF133" w:rsidR="002849F1" w:rsidRPr="00C211DD" w:rsidRDefault="00F37847" w:rsidP="004D6B88">
            <w:pPr>
              <w:pStyle w:val="ColumnsLeft"/>
              <w:rPr>
                <w:bCs/>
                <w:szCs w:val="24"/>
                <w:lang w:val="en-US"/>
              </w:rPr>
            </w:pPr>
            <w:bookmarkStart w:id="135" w:name="_Toc442280123"/>
            <w:bookmarkStart w:id="136" w:name="_Toc442280516"/>
            <w:bookmarkStart w:id="137" w:name="_Toc442280645"/>
            <w:bookmarkStart w:id="138" w:name="_Toc444789201"/>
            <w:bookmarkStart w:id="139" w:name="_Toc444851643"/>
            <w:bookmarkStart w:id="140" w:name="_Toc447548151"/>
            <w:bookmarkStart w:id="141" w:name="_Toc447549418"/>
            <w:r w:rsidRPr="00C211DD">
              <w:rPr>
                <w:bCs/>
                <w:szCs w:val="24"/>
                <w:lang w:val="en-US"/>
              </w:rPr>
              <w:t>Sections of RFP</w:t>
            </w:r>
            <w:bookmarkStart w:id="142" w:name="_Toc444851644"/>
            <w:bookmarkStart w:id="143" w:name="_Toc444851645"/>
            <w:bookmarkStart w:id="144" w:name="_Toc444851646"/>
            <w:bookmarkStart w:id="145" w:name="_Toc444851647"/>
            <w:bookmarkStart w:id="146" w:name="_Toc444851648"/>
            <w:bookmarkStart w:id="147" w:name="_Toc444851649"/>
            <w:bookmarkStart w:id="148" w:name="_Toc444851650"/>
            <w:bookmarkStart w:id="149" w:name="_Toc444851651"/>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6390" w:type="dxa"/>
            <w:gridSpan w:val="2"/>
            <w:tcBorders>
              <w:top w:val="nil"/>
              <w:left w:val="nil"/>
              <w:bottom w:val="nil"/>
              <w:right w:val="nil"/>
            </w:tcBorders>
          </w:tcPr>
          <w:p w14:paraId="53F0E246" w14:textId="3BB67B60" w:rsidR="00F37847" w:rsidRPr="00C211DD" w:rsidRDefault="00F37847" w:rsidP="004D6B88">
            <w:pPr>
              <w:pStyle w:val="ColumnsRight"/>
              <w:rPr>
                <w:szCs w:val="24"/>
                <w:lang w:val="en-US"/>
              </w:rPr>
            </w:pPr>
            <w:bookmarkStart w:id="150" w:name="_Toc444851653"/>
            <w:bookmarkStart w:id="151" w:name="_Toc447549419"/>
            <w:r w:rsidRPr="00C211DD">
              <w:rPr>
                <w:szCs w:val="24"/>
                <w:lang w:val="en-US"/>
              </w:rPr>
              <w:t>This RFP consists of Parts 1</w:t>
            </w:r>
            <w:r w:rsidR="00A93533" w:rsidRPr="00C211DD">
              <w:rPr>
                <w:szCs w:val="24"/>
                <w:lang w:val="en-US"/>
              </w:rPr>
              <w:t xml:space="preserve"> and</w:t>
            </w:r>
            <w:r w:rsidRPr="00C211DD">
              <w:rPr>
                <w:szCs w:val="24"/>
                <w:lang w:val="en-US"/>
              </w:rPr>
              <w:t xml:space="preserve"> 2, which include all the sections indicated below and should be read in conjunction with any Addenda issued in accordance with ITC </w:t>
            </w:r>
            <w:r w:rsidR="00B8714D" w:rsidRPr="00C211DD">
              <w:rPr>
                <w:szCs w:val="24"/>
                <w:lang w:val="en-US"/>
              </w:rPr>
              <w:t xml:space="preserve">Clause </w:t>
            </w:r>
            <w:r w:rsidR="003C0C49" w:rsidRPr="00C211DD">
              <w:rPr>
                <w:szCs w:val="24"/>
                <w:lang w:val="en-US"/>
              </w:rPr>
              <w:t>9</w:t>
            </w:r>
            <w:r w:rsidRPr="00C211DD">
              <w:rPr>
                <w:szCs w:val="24"/>
                <w:lang w:val="en-US"/>
              </w:rPr>
              <w:t>.</w:t>
            </w:r>
            <w:bookmarkEnd w:id="150"/>
            <w:bookmarkEnd w:id="151"/>
          </w:p>
          <w:p w14:paraId="53F0E247" w14:textId="4AD2D4D1" w:rsidR="00F37847" w:rsidRPr="00C211DD" w:rsidRDefault="00F37847" w:rsidP="004D6B88">
            <w:pPr>
              <w:pStyle w:val="itbrightnobullet"/>
              <w:tabs>
                <w:tab w:val="clear" w:pos="576"/>
                <w:tab w:val="left" w:pos="1224"/>
              </w:tabs>
              <w:ind w:left="1224" w:hanging="360"/>
              <w:rPr>
                <w:b/>
                <w:szCs w:val="24"/>
              </w:rPr>
            </w:pPr>
            <w:bookmarkStart w:id="152" w:name="_Toc444851654"/>
            <w:bookmarkStart w:id="153" w:name="_Toc447549420"/>
            <w:r w:rsidRPr="00C211DD">
              <w:rPr>
                <w:b/>
                <w:szCs w:val="24"/>
              </w:rPr>
              <w:t>P</w:t>
            </w:r>
            <w:r w:rsidR="00DE10B5" w:rsidRPr="00C211DD">
              <w:rPr>
                <w:b/>
                <w:szCs w:val="24"/>
              </w:rPr>
              <w:t>art</w:t>
            </w:r>
            <w:r w:rsidRPr="00C211DD">
              <w:rPr>
                <w:b/>
                <w:szCs w:val="24"/>
              </w:rPr>
              <w:t xml:space="preserve"> 1 </w:t>
            </w:r>
            <w:r w:rsidR="00DE10B5" w:rsidRPr="00C211DD">
              <w:rPr>
                <w:b/>
                <w:szCs w:val="24"/>
              </w:rPr>
              <w:t xml:space="preserve"> </w:t>
            </w:r>
            <w:r w:rsidRPr="00C211DD">
              <w:rPr>
                <w:b/>
                <w:szCs w:val="24"/>
              </w:rPr>
              <w:t>Proposal and Selection Procedures</w:t>
            </w:r>
            <w:bookmarkEnd w:id="152"/>
            <w:bookmarkEnd w:id="153"/>
          </w:p>
          <w:p w14:paraId="53F0E248" w14:textId="77777777" w:rsidR="00F37847" w:rsidRPr="00C211DD" w:rsidRDefault="00F37847" w:rsidP="004D6B88">
            <w:pPr>
              <w:pStyle w:val="itbrightnobullet"/>
              <w:numPr>
                <w:ilvl w:val="0"/>
                <w:numId w:val="33"/>
              </w:numPr>
              <w:tabs>
                <w:tab w:val="clear" w:pos="576"/>
                <w:tab w:val="left" w:pos="1224"/>
              </w:tabs>
              <w:rPr>
                <w:szCs w:val="24"/>
              </w:rPr>
            </w:pPr>
            <w:bookmarkStart w:id="154" w:name="_Toc444851655"/>
            <w:bookmarkStart w:id="155" w:name="_Toc447549421"/>
            <w:r w:rsidRPr="00C211DD">
              <w:rPr>
                <w:szCs w:val="24"/>
              </w:rPr>
              <w:t>Section I. Instructions to Consultants</w:t>
            </w:r>
            <w:bookmarkEnd w:id="154"/>
            <w:bookmarkEnd w:id="155"/>
          </w:p>
          <w:p w14:paraId="53F0E249" w14:textId="77777777" w:rsidR="00F37847" w:rsidRPr="00C211DD" w:rsidRDefault="00F37847" w:rsidP="004D6B88">
            <w:pPr>
              <w:pStyle w:val="itbrightnobullet"/>
              <w:numPr>
                <w:ilvl w:val="0"/>
                <w:numId w:val="33"/>
              </w:numPr>
              <w:tabs>
                <w:tab w:val="clear" w:pos="576"/>
                <w:tab w:val="left" w:pos="1224"/>
              </w:tabs>
              <w:rPr>
                <w:szCs w:val="24"/>
              </w:rPr>
            </w:pPr>
            <w:bookmarkStart w:id="156" w:name="_Toc444851656"/>
            <w:bookmarkStart w:id="157" w:name="_Toc447549422"/>
            <w:r w:rsidRPr="00C211DD">
              <w:rPr>
                <w:szCs w:val="24"/>
              </w:rPr>
              <w:t>Section II. Proposal Data Sheet</w:t>
            </w:r>
            <w:bookmarkEnd w:id="156"/>
            <w:bookmarkEnd w:id="157"/>
          </w:p>
          <w:p w14:paraId="53F0E24A" w14:textId="7CF38E3A" w:rsidR="00F37847" w:rsidRPr="00C211DD" w:rsidRDefault="00F37847" w:rsidP="004D6B88">
            <w:pPr>
              <w:pStyle w:val="itbrightnobullet"/>
              <w:numPr>
                <w:ilvl w:val="0"/>
                <w:numId w:val="33"/>
              </w:numPr>
              <w:tabs>
                <w:tab w:val="clear" w:pos="576"/>
                <w:tab w:val="left" w:pos="1224"/>
              </w:tabs>
              <w:rPr>
                <w:szCs w:val="24"/>
              </w:rPr>
            </w:pPr>
            <w:bookmarkStart w:id="158" w:name="_Toc447549423"/>
            <w:bookmarkStart w:id="159" w:name="_Toc444851657"/>
            <w:r w:rsidRPr="00C211DD">
              <w:rPr>
                <w:szCs w:val="24"/>
              </w:rPr>
              <w:t xml:space="preserve">Section III. </w:t>
            </w:r>
            <w:r w:rsidR="00756E33" w:rsidRPr="00C211DD">
              <w:rPr>
                <w:szCs w:val="24"/>
              </w:rPr>
              <w:t xml:space="preserve">Qualification and </w:t>
            </w:r>
            <w:r w:rsidRPr="00C211DD">
              <w:rPr>
                <w:szCs w:val="24"/>
              </w:rPr>
              <w:t>Evaluation Criteria</w:t>
            </w:r>
            <w:bookmarkEnd w:id="158"/>
            <w:r w:rsidRPr="00C211DD">
              <w:rPr>
                <w:szCs w:val="24"/>
              </w:rPr>
              <w:t xml:space="preserve"> </w:t>
            </w:r>
            <w:bookmarkEnd w:id="159"/>
          </w:p>
          <w:p w14:paraId="53F0E24C" w14:textId="5A8D9E6F" w:rsidR="00B8714D" w:rsidRPr="00C211DD" w:rsidRDefault="00EB7F5C" w:rsidP="004D6B88">
            <w:pPr>
              <w:pStyle w:val="itbrightnobullet"/>
              <w:numPr>
                <w:ilvl w:val="0"/>
                <w:numId w:val="33"/>
              </w:numPr>
              <w:tabs>
                <w:tab w:val="clear" w:pos="576"/>
                <w:tab w:val="left" w:pos="1224"/>
                <w:tab w:val="left" w:pos="2322"/>
              </w:tabs>
              <w:rPr>
                <w:szCs w:val="24"/>
              </w:rPr>
            </w:pPr>
            <w:bookmarkStart w:id="160" w:name="_Toc444851658"/>
            <w:bookmarkStart w:id="161" w:name="_Toc447549424"/>
            <w:r w:rsidRPr="00C211DD">
              <w:rPr>
                <w:szCs w:val="24"/>
              </w:rPr>
              <w:t>Section IV.</w:t>
            </w:r>
            <w:r w:rsidR="00B8714D" w:rsidRPr="00C211DD">
              <w:rPr>
                <w:szCs w:val="24"/>
              </w:rPr>
              <w:t xml:space="preserve"> </w:t>
            </w:r>
            <w:r w:rsidR="00F37847" w:rsidRPr="00C211DD">
              <w:rPr>
                <w:szCs w:val="24"/>
              </w:rPr>
              <w:t xml:space="preserve">A. </w:t>
            </w:r>
            <w:r w:rsidRPr="00C211DD">
              <w:rPr>
                <w:szCs w:val="24"/>
              </w:rPr>
              <w:t xml:space="preserve">Technical </w:t>
            </w:r>
            <w:r w:rsidR="00F37847" w:rsidRPr="00C211DD">
              <w:rPr>
                <w:szCs w:val="24"/>
              </w:rPr>
              <w:t>Proposal Forms</w:t>
            </w:r>
            <w:bookmarkEnd w:id="160"/>
            <w:bookmarkEnd w:id="161"/>
          </w:p>
          <w:p w14:paraId="53F0E24D" w14:textId="1F6B13D7" w:rsidR="00F37847" w:rsidRPr="00C211DD" w:rsidRDefault="00E12C77" w:rsidP="004D6B88">
            <w:pPr>
              <w:pStyle w:val="itbrightnobullet"/>
              <w:numPr>
                <w:ilvl w:val="0"/>
                <w:numId w:val="33"/>
              </w:numPr>
              <w:tabs>
                <w:tab w:val="clear" w:pos="576"/>
                <w:tab w:val="left" w:pos="1224"/>
                <w:tab w:val="left" w:pos="2322"/>
              </w:tabs>
              <w:rPr>
                <w:szCs w:val="24"/>
              </w:rPr>
            </w:pPr>
            <w:bookmarkStart w:id="162" w:name="_Toc444851659"/>
            <w:bookmarkStart w:id="163" w:name="_Toc447549425"/>
            <w:r w:rsidRPr="00C211DD">
              <w:rPr>
                <w:szCs w:val="24"/>
              </w:rPr>
              <w:t>Section IV.</w:t>
            </w:r>
            <w:r w:rsidR="00B8714D" w:rsidRPr="00C211DD">
              <w:rPr>
                <w:szCs w:val="24"/>
              </w:rPr>
              <w:t xml:space="preserve"> </w:t>
            </w:r>
            <w:r w:rsidR="00EB7F5C" w:rsidRPr="00C211DD">
              <w:rPr>
                <w:szCs w:val="24"/>
              </w:rPr>
              <w:t>B. Financial Proposal Forms</w:t>
            </w:r>
            <w:bookmarkEnd w:id="162"/>
            <w:bookmarkEnd w:id="163"/>
          </w:p>
          <w:p w14:paraId="156D7F84" w14:textId="5E05D612" w:rsidR="00A7758E" w:rsidRPr="00C211DD" w:rsidRDefault="00A7758E" w:rsidP="004D6B88">
            <w:pPr>
              <w:pStyle w:val="itbrightnobullet"/>
              <w:numPr>
                <w:ilvl w:val="0"/>
                <w:numId w:val="33"/>
              </w:numPr>
              <w:tabs>
                <w:tab w:val="clear" w:pos="576"/>
                <w:tab w:val="left" w:pos="1224"/>
              </w:tabs>
              <w:rPr>
                <w:szCs w:val="24"/>
              </w:rPr>
            </w:pPr>
            <w:bookmarkStart w:id="164" w:name="_Toc444851660"/>
            <w:bookmarkStart w:id="165" w:name="_Toc447549426"/>
            <w:r w:rsidRPr="00C211DD">
              <w:rPr>
                <w:szCs w:val="24"/>
              </w:rPr>
              <w:t>Section V. Terms of Reference</w:t>
            </w:r>
            <w:bookmarkEnd w:id="164"/>
            <w:bookmarkEnd w:id="165"/>
          </w:p>
          <w:p w14:paraId="53F0E250" w14:textId="69E4D739" w:rsidR="00F37847" w:rsidRPr="00C211DD" w:rsidRDefault="00F37847" w:rsidP="004D6B88">
            <w:pPr>
              <w:pStyle w:val="itbrightnobullet"/>
              <w:tabs>
                <w:tab w:val="clear" w:pos="576"/>
                <w:tab w:val="left" w:pos="1224"/>
              </w:tabs>
              <w:ind w:left="1224" w:hanging="360"/>
              <w:rPr>
                <w:b/>
                <w:szCs w:val="24"/>
              </w:rPr>
            </w:pPr>
            <w:bookmarkStart w:id="166" w:name="_Toc444851661"/>
            <w:bookmarkStart w:id="167" w:name="_Toc447549427"/>
            <w:r w:rsidRPr="00C211DD">
              <w:rPr>
                <w:b/>
                <w:szCs w:val="24"/>
              </w:rPr>
              <w:t xml:space="preserve">Part </w:t>
            </w:r>
            <w:r w:rsidR="00386B7C" w:rsidRPr="00C211DD">
              <w:rPr>
                <w:b/>
                <w:szCs w:val="24"/>
              </w:rPr>
              <w:t>2</w:t>
            </w:r>
            <w:r w:rsidRPr="00C211DD">
              <w:rPr>
                <w:b/>
                <w:szCs w:val="24"/>
              </w:rPr>
              <w:t xml:space="preserve">  Conditions of Contract and Contract Forms</w:t>
            </w:r>
            <w:bookmarkEnd w:id="166"/>
            <w:bookmarkEnd w:id="167"/>
          </w:p>
          <w:p w14:paraId="53F0E251" w14:textId="7ADAF50A" w:rsidR="00F37847" w:rsidRPr="00C211DD" w:rsidRDefault="00F37847" w:rsidP="004D6B88">
            <w:pPr>
              <w:pStyle w:val="itbrightnobullet"/>
              <w:numPr>
                <w:ilvl w:val="0"/>
                <w:numId w:val="33"/>
              </w:numPr>
              <w:tabs>
                <w:tab w:val="clear" w:pos="576"/>
                <w:tab w:val="left" w:pos="1224"/>
              </w:tabs>
              <w:rPr>
                <w:szCs w:val="24"/>
              </w:rPr>
            </w:pPr>
            <w:bookmarkStart w:id="168" w:name="_Toc444851662"/>
            <w:bookmarkStart w:id="169" w:name="_Toc447549428"/>
            <w:r w:rsidRPr="00C211DD">
              <w:rPr>
                <w:szCs w:val="24"/>
              </w:rPr>
              <w:t>Section V</w:t>
            </w:r>
            <w:r w:rsidR="00A7758E" w:rsidRPr="00C211DD">
              <w:rPr>
                <w:szCs w:val="24"/>
              </w:rPr>
              <w:t>I</w:t>
            </w:r>
            <w:r w:rsidRPr="00C211DD">
              <w:rPr>
                <w:szCs w:val="24"/>
              </w:rPr>
              <w:t xml:space="preserve">. </w:t>
            </w:r>
            <w:r w:rsidR="00087BD5" w:rsidRPr="00C211DD">
              <w:rPr>
                <w:szCs w:val="24"/>
              </w:rPr>
              <w:t xml:space="preserve">Contract Agreement and </w:t>
            </w:r>
            <w:r w:rsidRPr="00C211DD">
              <w:rPr>
                <w:szCs w:val="24"/>
              </w:rPr>
              <w:t>General Conditions of Contract</w:t>
            </w:r>
            <w:bookmarkEnd w:id="168"/>
            <w:bookmarkEnd w:id="169"/>
          </w:p>
          <w:p w14:paraId="53F0E252" w14:textId="097E2407" w:rsidR="00F37847" w:rsidRPr="00C211DD" w:rsidRDefault="00F37847" w:rsidP="004D6B88">
            <w:pPr>
              <w:pStyle w:val="itbrightnobullet"/>
              <w:numPr>
                <w:ilvl w:val="0"/>
                <w:numId w:val="33"/>
              </w:numPr>
              <w:tabs>
                <w:tab w:val="clear" w:pos="576"/>
                <w:tab w:val="left" w:pos="1224"/>
              </w:tabs>
              <w:rPr>
                <w:szCs w:val="24"/>
              </w:rPr>
            </w:pPr>
            <w:bookmarkStart w:id="170" w:name="_Toc444851663"/>
            <w:bookmarkStart w:id="171" w:name="_Toc447549429"/>
            <w:r w:rsidRPr="00C211DD">
              <w:rPr>
                <w:szCs w:val="24"/>
              </w:rPr>
              <w:t>Section V</w:t>
            </w:r>
            <w:r w:rsidR="00A7758E" w:rsidRPr="00C211DD">
              <w:rPr>
                <w:szCs w:val="24"/>
              </w:rPr>
              <w:t>I</w:t>
            </w:r>
            <w:r w:rsidRPr="00C211DD">
              <w:rPr>
                <w:szCs w:val="24"/>
              </w:rPr>
              <w:t xml:space="preserve">I. </w:t>
            </w:r>
            <w:r w:rsidR="003C35D4" w:rsidRPr="00C211DD">
              <w:rPr>
                <w:szCs w:val="24"/>
              </w:rPr>
              <w:t>Special</w:t>
            </w:r>
            <w:r w:rsidRPr="00C211DD">
              <w:rPr>
                <w:szCs w:val="24"/>
              </w:rPr>
              <w:t xml:space="preserve"> Conditions of Contract and Annex</w:t>
            </w:r>
            <w:r w:rsidR="003C35D4" w:rsidRPr="00C211DD">
              <w:rPr>
                <w:szCs w:val="24"/>
              </w:rPr>
              <w:t>es</w:t>
            </w:r>
            <w:r w:rsidRPr="00C211DD">
              <w:rPr>
                <w:szCs w:val="24"/>
              </w:rPr>
              <w:t xml:space="preserve"> to Contract</w:t>
            </w:r>
            <w:bookmarkEnd w:id="170"/>
            <w:bookmarkEnd w:id="171"/>
          </w:p>
          <w:p w14:paraId="53F0E255" w14:textId="73F6C449" w:rsidR="00F37847" w:rsidRPr="00C211DD" w:rsidRDefault="00F37847" w:rsidP="004D6B88">
            <w:pPr>
              <w:pStyle w:val="ColumnsRight"/>
              <w:rPr>
                <w:szCs w:val="24"/>
                <w:lang w:val="en-US"/>
              </w:rPr>
            </w:pPr>
            <w:bookmarkStart w:id="172" w:name="_Toc444851664"/>
            <w:bookmarkStart w:id="173" w:name="_Toc447549430"/>
            <w:r w:rsidRPr="00C211DD">
              <w:rPr>
                <w:szCs w:val="24"/>
                <w:lang w:val="en-US"/>
              </w:rPr>
              <w:t xml:space="preserve">The </w:t>
            </w:r>
            <w:r w:rsidR="00EB7F5C" w:rsidRPr="00C211DD">
              <w:rPr>
                <w:szCs w:val="24"/>
                <w:lang w:val="en-US"/>
              </w:rPr>
              <w:t>Request for Proposals letter</w:t>
            </w:r>
            <w:r w:rsidRPr="00C211DD">
              <w:rPr>
                <w:szCs w:val="24"/>
                <w:lang w:val="en-US"/>
              </w:rPr>
              <w:t xml:space="preserve"> issued by the </w:t>
            </w:r>
            <w:r w:rsidR="00EE16A9" w:rsidRPr="00C211DD">
              <w:rPr>
                <w:szCs w:val="24"/>
                <w:lang w:val="en-US"/>
              </w:rPr>
              <w:t>MCA Entity</w:t>
            </w:r>
            <w:r w:rsidRPr="00C211DD">
              <w:rPr>
                <w:szCs w:val="24"/>
                <w:lang w:val="en-US"/>
              </w:rPr>
              <w:t xml:space="preserve"> is not part of the </w:t>
            </w:r>
            <w:r w:rsidR="00EB7F5C" w:rsidRPr="00C211DD">
              <w:rPr>
                <w:szCs w:val="24"/>
                <w:lang w:val="en-US"/>
              </w:rPr>
              <w:t>RFP</w:t>
            </w:r>
            <w:r w:rsidRPr="00C211DD">
              <w:rPr>
                <w:szCs w:val="24"/>
                <w:lang w:val="en-US"/>
              </w:rPr>
              <w:t>.</w:t>
            </w:r>
            <w:bookmarkEnd w:id="172"/>
            <w:bookmarkEnd w:id="173"/>
          </w:p>
          <w:p w14:paraId="1FA9458E" w14:textId="76B08F95" w:rsidR="00EB739C" w:rsidRPr="00C211DD" w:rsidRDefault="00EB739C" w:rsidP="004D6B88">
            <w:pPr>
              <w:pStyle w:val="ColumnsRight"/>
              <w:rPr>
                <w:szCs w:val="24"/>
                <w:lang w:val="en-US"/>
              </w:rPr>
            </w:pPr>
            <w:bookmarkStart w:id="174" w:name="_Toc444851665"/>
            <w:bookmarkStart w:id="175" w:name="_Toc447549431"/>
            <w:r w:rsidRPr="00C211DD">
              <w:rPr>
                <w:szCs w:val="24"/>
                <w:lang w:val="en-US"/>
              </w:rPr>
              <w:t xml:space="preserve">The </w:t>
            </w:r>
            <w:r w:rsidR="00EE16A9" w:rsidRPr="00C211DD">
              <w:rPr>
                <w:szCs w:val="24"/>
                <w:lang w:val="en-US"/>
              </w:rPr>
              <w:t>MCA Entity</w:t>
            </w:r>
            <w:r w:rsidRPr="00C211DD">
              <w:rPr>
                <w:szCs w:val="24"/>
                <w:lang w:val="en-US"/>
              </w:rPr>
              <w:t xml:space="preserve"> is not responsible for the completeness of this RFP and its Addenda if they were not obtained directly from the source stated by the </w:t>
            </w:r>
            <w:r w:rsidR="00EE16A9" w:rsidRPr="00C211DD">
              <w:rPr>
                <w:szCs w:val="24"/>
                <w:lang w:val="en-US"/>
              </w:rPr>
              <w:t>MCA Entity</w:t>
            </w:r>
            <w:r w:rsidRPr="00C211DD">
              <w:rPr>
                <w:szCs w:val="24"/>
                <w:lang w:val="en-US"/>
              </w:rPr>
              <w:t xml:space="preserve"> in the Request for Proposals </w:t>
            </w:r>
            <w:r w:rsidR="00A7758E" w:rsidRPr="00C211DD">
              <w:rPr>
                <w:szCs w:val="24"/>
                <w:lang w:val="en-US"/>
              </w:rPr>
              <w:t>L</w:t>
            </w:r>
            <w:r w:rsidRPr="00C211DD">
              <w:rPr>
                <w:szCs w:val="24"/>
                <w:lang w:val="en-US"/>
              </w:rPr>
              <w:t>etter.</w:t>
            </w:r>
            <w:bookmarkEnd w:id="174"/>
            <w:bookmarkEnd w:id="175"/>
          </w:p>
          <w:p w14:paraId="53F0E25A" w14:textId="1F39812B" w:rsidR="002849F1" w:rsidRPr="00C211DD" w:rsidRDefault="00EB739C" w:rsidP="004D6B88">
            <w:pPr>
              <w:pStyle w:val="ColumnsRight"/>
              <w:rPr>
                <w:szCs w:val="24"/>
                <w:lang w:val="en-US"/>
              </w:rPr>
            </w:pPr>
            <w:bookmarkStart w:id="176" w:name="_Toc444851666"/>
            <w:bookmarkStart w:id="177" w:name="_Toc447549432"/>
            <w:r w:rsidRPr="00C211DD">
              <w:rPr>
                <w:szCs w:val="24"/>
                <w:lang w:val="en-US"/>
              </w:rPr>
              <w:t>The Consultant is expected to examine all instructions, forms, terms, and Terms of Reference in this RFP. Failure to furnish all information or documentation required by this RFP may result in the rejection of the Proposal.</w:t>
            </w:r>
            <w:bookmarkEnd w:id="176"/>
            <w:bookmarkEnd w:id="177"/>
            <w:r w:rsidRPr="00C211DD" w:rsidDel="00B8714D">
              <w:rPr>
                <w:szCs w:val="24"/>
                <w:lang w:val="en-US"/>
              </w:rPr>
              <w:t xml:space="preserve"> </w:t>
            </w:r>
          </w:p>
        </w:tc>
      </w:tr>
      <w:tr w:rsidR="00A46D23" w:rsidRPr="00C211DD" w14:paraId="53F0E25E" w14:textId="77777777" w:rsidTr="004C6AFC">
        <w:tc>
          <w:tcPr>
            <w:tcW w:w="2538" w:type="dxa"/>
            <w:tcBorders>
              <w:top w:val="nil"/>
              <w:left w:val="nil"/>
              <w:bottom w:val="nil"/>
              <w:right w:val="nil"/>
            </w:tcBorders>
          </w:tcPr>
          <w:p w14:paraId="53F0E25C" w14:textId="023A6065" w:rsidR="00A46D23" w:rsidRPr="00C211DD" w:rsidRDefault="00A46D23" w:rsidP="004D6B88">
            <w:pPr>
              <w:pStyle w:val="ColumnsLeft"/>
              <w:rPr>
                <w:bCs/>
                <w:szCs w:val="24"/>
                <w:lang w:val="en-US"/>
              </w:rPr>
            </w:pPr>
            <w:bookmarkStart w:id="178" w:name="_Toc442280124"/>
            <w:bookmarkStart w:id="179" w:name="_Toc442280517"/>
            <w:bookmarkStart w:id="180" w:name="_Toc442280646"/>
            <w:bookmarkStart w:id="181" w:name="_Toc444789202"/>
            <w:bookmarkStart w:id="182" w:name="_Toc447548152"/>
            <w:bookmarkStart w:id="183" w:name="_Toc447549433"/>
            <w:r w:rsidRPr="00C211DD">
              <w:rPr>
                <w:bCs/>
                <w:szCs w:val="24"/>
                <w:lang w:val="en-US"/>
              </w:rPr>
              <w:t>Clarification</w:t>
            </w:r>
            <w:r w:rsidRPr="00C211DD">
              <w:rPr>
                <w:szCs w:val="24"/>
                <w:lang w:val="en-US"/>
              </w:rPr>
              <w:t xml:space="preserve"> of RFP</w:t>
            </w:r>
            <w:bookmarkEnd w:id="178"/>
            <w:bookmarkEnd w:id="179"/>
            <w:bookmarkEnd w:id="180"/>
            <w:bookmarkEnd w:id="181"/>
            <w:bookmarkEnd w:id="182"/>
            <w:bookmarkEnd w:id="183"/>
          </w:p>
        </w:tc>
        <w:tc>
          <w:tcPr>
            <w:tcW w:w="6390" w:type="dxa"/>
            <w:gridSpan w:val="2"/>
            <w:tcBorders>
              <w:top w:val="nil"/>
              <w:left w:val="nil"/>
              <w:bottom w:val="nil"/>
              <w:right w:val="nil"/>
            </w:tcBorders>
          </w:tcPr>
          <w:p w14:paraId="53F0E25D" w14:textId="4A7B9C5B" w:rsidR="00A46D23" w:rsidRPr="00C211DD" w:rsidRDefault="007765A9" w:rsidP="004D6B88">
            <w:pPr>
              <w:pStyle w:val="ColumnsRight"/>
              <w:rPr>
                <w:szCs w:val="24"/>
                <w:lang w:val="en-US"/>
              </w:rPr>
            </w:pPr>
            <w:bookmarkStart w:id="184" w:name="_Toc444851668"/>
            <w:bookmarkStart w:id="185" w:name="_Toc447549434"/>
            <w:r w:rsidRPr="00C211DD">
              <w:rPr>
                <w:szCs w:val="24"/>
                <w:lang w:val="en-US"/>
              </w:rPr>
              <w:t xml:space="preserve">A prospective </w:t>
            </w:r>
            <w:r w:rsidR="00A46D23" w:rsidRPr="00C211DD">
              <w:rPr>
                <w:szCs w:val="24"/>
                <w:lang w:val="en-US"/>
              </w:rPr>
              <w:t xml:space="preserve">Consultant </w:t>
            </w:r>
            <w:r w:rsidRPr="00C211DD">
              <w:rPr>
                <w:szCs w:val="24"/>
                <w:lang w:val="en-US"/>
              </w:rPr>
              <w:t xml:space="preserve">requiring any clarification of this RFP shall contact the </w:t>
            </w:r>
            <w:r w:rsidR="00EE16A9" w:rsidRPr="00C211DD">
              <w:rPr>
                <w:szCs w:val="24"/>
                <w:lang w:val="en-US"/>
              </w:rPr>
              <w:t>MCA Entity</w:t>
            </w:r>
            <w:r w:rsidRPr="00C211DD">
              <w:rPr>
                <w:szCs w:val="24"/>
                <w:lang w:val="en-US"/>
              </w:rPr>
              <w:t xml:space="preserve"> in writing, or by email or fax at the </w:t>
            </w:r>
            <w:r w:rsidR="00EE16A9" w:rsidRPr="00C211DD">
              <w:rPr>
                <w:szCs w:val="24"/>
                <w:lang w:val="en-US"/>
              </w:rPr>
              <w:t>MCA Entity</w:t>
            </w:r>
            <w:r w:rsidRPr="00C211DD">
              <w:rPr>
                <w:szCs w:val="24"/>
                <w:lang w:val="en-US"/>
              </w:rPr>
              <w:t xml:space="preserve">’s address </w:t>
            </w:r>
            <w:r w:rsidRPr="00C211DD">
              <w:rPr>
                <w:b/>
                <w:szCs w:val="24"/>
                <w:lang w:val="en-US"/>
              </w:rPr>
              <w:t>indicated in the PDS</w:t>
            </w:r>
            <w:r w:rsidRPr="00C211DD">
              <w:rPr>
                <w:szCs w:val="24"/>
                <w:lang w:val="en-US"/>
              </w:rPr>
              <w:t xml:space="preserve">. The </w:t>
            </w:r>
            <w:r w:rsidR="00EE16A9" w:rsidRPr="00C211DD">
              <w:rPr>
                <w:szCs w:val="24"/>
                <w:lang w:val="en-US"/>
              </w:rPr>
              <w:t>MCA Entity</w:t>
            </w:r>
            <w:r w:rsidRPr="00C211DD">
              <w:rPr>
                <w:szCs w:val="24"/>
                <w:lang w:val="en-US"/>
              </w:rPr>
              <w:t xml:space="preserve"> will respond to any request for clarification, provided that such</w:t>
            </w:r>
            <w:r w:rsidR="005E546A" w:rsidRPr="00C211DD">
              <w:rPr>
                <w:szCs w:val="24"/>
                <w:lang w:val="en-US"/>
              </w:rPr>
              <w:t xml:space="preserve"> a</w:t>
            </w:r>
            <w:r w:rsidRPr="00C211DD">
              <w:rPr>
                <w:szCs w:val="24"/>
                <w:lang w:val="en-US"/>
              </w:rPr>
              <w:t xml:space="preserve"> request is received no </w:t>
            </w:r>
            <w:r w:rsidRPr="00C211DD">
              <w:rPr>
                <w:szCs w:val="24"/>
                <w:lang w:val="en-US"/>
              </w:rPr>
              <w:lastRenderedPageBreak/>
              <w:t xml:space="preserve">later than the number of days </w:t>
            </w:r>
            <w:r w:rsidRPr="00C211DD">
              <w:rPr>
                <w:b/>
                <w:szCs w:val="24"/>
                <w:lang w:val="en-US"/>
              </w:rPr>
              <w:t xml:space="preserve">indicated in the PDS </w:t>
            </w:r>
            <w:r w:rsidRPr="00C211DD">
              <w:rPr>
                <w:szCs w:val="24"/>
                <w:lang w:val="en-US"/>
              </w:rPr>
              <w:t>prior to the deadlin</w:t>
            </w:r>
            <w:r w:rsidR="00B93130" w:rsidRPr="00C211DD">
              <w:rPr>
                <w:szCs w:val="24"/>
                <w:lang w:val="en-US"/>
              </w:rPr>
              <w:t xml:space="preserve">e for submission of Proposals. </w:t>
            </w:r>
            <w:r w:rsidRPr="00C211DD">
              <w:rPr>
                <w:szCs w:val="24"/>
                <w:lang w:val="en-US"/>
              </w:rPr>
              <w:t xml:space="preserve">The </w:t>
            </w:r>
            <w:r w:rsidR="00EE16A9" w:rsidRPr="00C211DD">
              <w:rPr>
                <w:szCs w:val="24"/>
                <w:lang w:val="en-US"/>
              </w:rPr>
              <w:t>MCA Entity</w:t>
            </w:r>
            <w:r w:rsidRPr="00C211DD">
              <w:rPr>
                <w:szCs w:val="24"/>
                <w:lang w:val="en-US"/>
              </w:rPr>
              <w:t xml:space="preserve"> shall send written copies of the responses, including a description of the inquiry but without identifying its source, to all shortlisted Consultants or Consultants who have registered or obtained the RFP directly from the </w:t>
            </w:r>
            <w:r w:rsidR="00EE16A9" w:rsidRPr="00C211DD">
              <w:rPr>
                <w:szCs w:val="24"/>
                <w:lang w:val="en-US"/>
              </w:rPr>
              <w:t>MCA Entity</w:t>
            </w:r>
            <w:r w:rsidRPr="00C211DD">
              <w:rPr>
                <w:szCs w:val="24"/>
                <w:lang w:val="en-US"/>
              </w:rPr>
              <w:t xml:space="preserve">, as the case may be, by the date </w:t>
            </w:r>
            <w:r w:rsidRPr="00C211DD">
              <w:rPr>
                <w:b/>
                <w:szCs w:val="24"/>
                <w:lang w:val="en-US"/>
              </w:rPr>
              <w:t>specified in the PDS</w:t>
            </w:r>
            <w:r w:rsidRPr="00C211DD">
              <w:rPr>
                <w:szCs w:val="24"/>
                <w:lang w:val="en-US"/>
              </w:rPr>
              <w:t>.</w:t>
            </w:r>
            <w:r w:rsidR="00913FC0" w:rsidRPr="00C211DD">
              <w:rPr>
                <w:szCs w:val="24"/>
                <w:lang w:val="en-US"/>
              </w:rPr>
              <w:t xml:space="preserve"> </w:t>
            </w:r>
            <w:r w:rsidR="00816306" w:rsidRPr="00C211DD">
              <w:rPr>
                <w:szCs w:val="24"/>
                <w:lang w:val="en-US"/>
              </w:rPr>
              <w:t>The MCA Entity will also post a copy of the responses and inquiry descriptions to the MCA Entity’s website</w:t>
            </w:r>
            <w:r w:rsidR="0019671B" w:rsidRPr="00C211DD">
              <w:rPr>
                <w:szCs w:val="24"/>
                <w:lang w:val="en-US"/>
              </w:rPr>
              <w:t xml:space="preserve"> </w:t>
            </w:r>
            <w:r w:rsidR="0019671B" w:rsidRPr="00C211DD">
              <w:rPr>
                <w:b/>
                <w:szCs w:val="24"/>
                <w:lang w:val="en-US"/>
              </w:rPr>
              <w:t>indicated in the PDS</w:t>
            </w:r>
            <w:r w:rsidR="00816306" w:rsidRPr="00C211DD">
              <w:rPr>
                <w:szCs w:val="24"/>
                <w:lang w:val="en-US"/>
              </w:rPr>
              <w:t xml:space="preserve">. </w:t>
            </w:r>
            <w:r w:rsidRPr="00C211DD">
              <w:rPr>
                <w:szCs w:val="24"/>
                <w:lang w:val="en-US"/>
              </w:rPr>
              <w:t xml:space="preserve">Should the clarification result in changes to the essential elements of this RFP, the </w:t>
            </w:r>
            <w:r w:rsidR="00EE16A9" w:rsidRPr="00C211DD">
              <w:rPr>
                <w:szCs w:val="24"/>
                <w:lang w:val="en-US"/>
              </w:rPr>
              <w:t>MCA Entity</w:t>
            </w:r>
            <w:r w:rsidRPr="00C211DD">
              <w:rPr>
                <w:szCs w:val="24"/>
                <w:lang w:val="en-US"/>
              </w:rPr>
              <w:t xml:space="preserve"> shall amend this RFP following the procedure under ITC </w:t>
            </w:r>
            <w:r w:rsidR="005E546A" w:rsidRPr="00C211DD">
              <w:rPr>
                <w:szCs w:val="24"/>
                <w:lang w:val="en-US"/>
              </w:rPr>
              <w:t xml:space="preserve">Clause </w:t>
            </w:r>
            <w:r w:rsidRPr="00C211DD">
              <w:rPr>
                <w:szCs w:val="24"/>
                <w:lang w:val="en-US"/>
              </w:rPr>
              <w:t>9.</w:t>
            </w:r>
            <w:bookmarkEnd w:id="184"/>
            <w:bookmarkEnd w:id="185"/>
          </w:p>
        </w:tc>
      </w:tr>
      <w:tr w:rsidR="002849F1" w:rsidRPr="00C211DD" w14:paraId="53F0E261" w14:textId="77777777" w:rsidTr="004C6AFC">
        <w:tc>
          <w:tcPr>
            <w:tcW w:w="2538" w:type="dxa"/>
            <w:tcBorders>
              <w:top w:val="nil"/>
              <w:left w:val="nil"/>
              <w:bottom w:val="nil"/>
              <w:right w:val="nil"/>
            </w:tcBorders>
          </w:tcPr>
          <w:p w14:paraId="53F0E25F" w14:textId="77777777" w:rsidR="002849F1" w:rsidRPr="00C211DD" w:rsidRDefault="002849F1" w:rsidP="00082941">
            <w:pPr>
              <w:spacing w:before="60" w:after="60"/>
              <w:rPr>
                <w:bCs/>
              </w:rPr>
            </w:pPr>
          </w:p>
        </w:tc>
        <w:tc>
          <w:tcPr>
            <w:tcW w:w="6390" w:type="dxa"/>
            <w:gridSpan w:val="2"/>
            <w:tcBorders>
              <w:top w:val="nil"/>
              <w:left w:val="nil"/>
              <w:bottom w:val="nil"/>
              <w:right w:val="nil"/>
            </w:tcBorders>
          </w:tcPr>
          <w:p w14:paraId="6F2316D6" w14:textId="01986671" w:rsidR="00913FC0" w:rsidRPr="00C211DD" w:rsidRDefault="00913FC0" w:rsidP="00082941">
            <w:pPr>
              <w:pStyle w:val="ColumnsRight"/>
              <w:rPr>
                <w:szCs w:val="24"/>
                <w:lang w:val="en-US"/>
              </w:rPr>
            </w:pPr>
            <w:r w:rsidRPr="00C211DD">
              <w:rPr>
                <w:szCs w:val="24"/>
                <w:lang w:val="en-US"/>
              </w:rPr>
              <w:t xml:space="preserve">The Consultant’s designated representative is invited to attend a </w:t>
            </w:r>
            <w:r w:rsidR="00412216" w:rsidRPr="00C211DD">
              <w:rPr>
                <w:szCs w:val="24"/>
                <w:lang w:val="en-US"/>
              </w:rPr>
              <w:t>P</w:t>
            </w:r>
            <w:r w:rsidRPr="00C211DD">
              <w:rPr>
                <w:szCs w:val="24"/>
                <w:lang w:val="en-US"/>
              </w:rPr>
              <w:t xml:space="preserve">re-Proposal </w:t>
            </w:r>
            <w:r w:rsidR="00537F21" w:rsidRPr="00C211DD">
              <w:rPr>
                <w:szCs w:val="24"/>
                <w:lang w:val="en-US"/>
              </w:rPr>
              <w:t>Conference</w:t>
            </w:r>
            <w:r w:rsidRPr="00C211DD">
              <w:rPr>
                <w:szCs w:val="24"/>
                <w:lang w:val="en-US"/>
              </w:rPr>
              <w:t xml:space="preserve">, if provided for in </w:t>
            </w:r>
            <w:r w:rsidR="003C0C49" w:rsidRPr="00C211DD">
              <w:rPr>
                <w:szCs w:val="24"/>
                <w:lang w:val="en-US"/>
              </w:rPr>
              <w:t>PDS ITC 1.4</w:t>
            </w:r>
            <w:r w:rsidRPr="00C211DD">
              <w:rPr>
                <w:szCs w:val="24"/>
                <w:lang w:val="en-US"/>
              </w:rPr>
              <w:t>.</w:t>
            </w:r>
            <w:r w:rsidR="00B93130" w:rsidRPr="00C211DD">
              <w:rPr>
                <w:szCs w:val="24"/>
                <w:lang w:val="en-US"/>
              </w:rPr>
              <w:t xml:space="preserve"> </w:t>
            </w:r>
            <w:r w:rsidRPr="00C211DD">
              <w:rPr>
                <w:szCs w:val="24"/>
                <w:lang w:val="en-US"/>
              </w:rPr>
              <w:t xml:space="preserve">The purpose of the </w:t>
            </w:r>
            <w:r w:rsidR="00537F21" w:rsidRPr="00C211DD">
              <w:rPr>
                <w:szCs w:val="24"/>
                <w:lang w:val="en-US"/>
              </w:rPr>
              <w:t>conference</w:t>
            </w:r>
            <w:r w:rsidRPr="00C211DD">
              <w:rPr>
                <w:szCs w:val="24"/>
                <w:lang w:val="en-US"/>
              </w:rPr>
              <w:t xml:space="preserve"> will be to clarify issues and to answer questions on any matter that may be raised at that stage.</w:t>
            </w:r>
          </w:p>
          <w:p w14:paraId="53F0E260" w14:textId="66D2C99D" w:rsidR="002849F1" w:rsidRPr="00C211DD" w:rsidRDefault="00913FC0" w:rsidP="00082941">
            <w:pPr>
              <w:pStyle w:val="ColumnsRight"/>
              <w:rPr>
                <w:szCs w:val="24"/>
              </w:rPr>
            </w:pPr>
            <w:r w:rsidRPr="00C211DD">
              <w:rPr>
                <w:szCs w:val="24"/>
              </w:rPr>
              <w:t xml:space="preserve">Minutes of the </w:t>
            </w:r>
            <w:r w:rsidR="00412216" w:rsidRPr="00C211DD">
              <w:rPr>
                <w:szCs w:val="24"/>
              </w:rPr>
              <w:t>P</w:t>
            </w:r>
            <w:r w:rsidRPr="00C211DD">
              <w:rPr>
                <w:szCs w:val="24"/>
              </w:rPr>
              <w:t xml:space="preserve">re-Proposal </w:t>
            </w:r>
            <w:r w:rsidR="00537F21" w:rsidRPr="00C211DD">
              <w:rPr>
                <w:szCs w:val="24"/>
              </w:rPr>
              <w:t>Conference</w:t>
            </w:r>
            <w:r w:rsidRPr="00C211DD">
              <w:rPr>
                <w:szCs w:val="24"/>
              </w:rPr>
              <w:t xml:space="preserve">, including the text of the questions raised, without identifying the source, and the responses given, together with any responses prepared after the </w:t>
            </w:r>
            <w:r w:rsidR="00537F21" w:rsidRPr="00C211DD">
              <w:rPr>
                <w:szCs w:val="24"/>
              </w:rPr>
              <w:t>conference</w:t>
            </w:r>
            <w:r w:rsidRPr="00C211DD">
              <w:rPr>
                <w:szCs w:val="24"/>
              </w:rPr>
              <w:t xml:space="preserve">, will be posted on the </w:t>
            </w:r>
            <w:r w:rsidR="00EE16A9" w:rsidRPr="00C211DD">
              <w:rPr>
                <w:szCs w:val="24"/>
              </w:rPr>
              <w:t>MCA Entity</w:t>
            </w:r>
            <w:r w:rsidRPr="00C211DD">
              <w:rPr>
                <w:szCs w:val="24"/>
              </w:rPr>
              <w:t>’s website as indicated in PDS</w:t>
            </w:r>
            <w:r w:rsidR="0019671B" w:rsidRPr="00C211DD">
              <w:rPr>
                <w:szCs w:val="24"/>
              </w:rPr>
              <w:t xml:space="preserve"> ITC 8.1</w:t>
            </w:r>
            <w:r w:rsidR="00637D92" w:rsidRPr="00C211DD">
              <w:rPr>
                <w:szCs w:val="24"/>
                <w:lang w:val="en-US"/>
              </w:rPr>
              <w:t xml:space="preserve">, and shall be </w:t>
            </w:r>
            <w:r w:rsidR="00877782" w:rsidRPr="00C211DD">
              <w:rPr>
                <w:szCs w:val="24"/>
                <w:lang w:val="en-US"/>
              </w:rPr>
              <w:t>transmitted</w:t>
            </w:r>
            <w:r w:rsidR="00637D92" w:rsidRPr="00C211DD">
              <w:rPr>
                <w:szCs w:val="24"/>
                <w:lang w:val="en-US"/>
              </w:rPr>
              <w:t xml:space="preserve"> in writing to all shortlisted Consultants or Consultants who have registered or obtained the RFP directly from the MCA Entity, as the case may be</w:t>
            </w:r>
            <w:r w:rsidR="00B93130" w:rsidRPr="00C211DD">
              <w:rPr>
                <w:szCs w:val="24"/>
              </w:rPr>
              <w:t xml:space="preserve">. </w:t>
            </w:r>
            <w:r w:rsidRPr="00C211DD">
              <w:rPr>
                <w:szCs w:val="24"/>
              </w:rPr>
              <w:t xml:space="preserve">Any modification to this RFP that may become necessary as a result of the </w:t>
            </w:r>
            <w:r w:rsidR="00412216" w:rsidRPr="00C211DD">
              <w:rPr>
                <w:szCs w:val="24"/>
              </w:rPr>
              <w:t>P</w:t>
            </w:r>
            <w:r w:rsidRPr="00C211DD">
              <w:rPr>
                <w:szCs w:val="24"/>
              </w:rPr>
              <w:t xml:space="preserve">re-Proposal </w:t>
            </w:r>
            <w:r w:rsidR="00537F21" w:rsidRPr="00C211DD">
              <w:rPr>
                <w:szCs w:val="24"/>
              </w:rPr>
              <w:t>Conference</w:t>
            </w:r>
            <w:r w:rsidRPr="00C211DD">
              <w:rPr>
                <w:szCs w:val="24"/>
              </w:rPr>
              <w:t xml:space="preserve"> shall be made by the </w:t>
            </w:r>
            <w:r w:rsidR="00EE16A9" w:rsidRPr="00C211DD">
              <w:rPr>
                <w:szCs w:val="24"/>
              </w:rPr>
              <w:t>MCA Entity</w:t>
            </w:r>
            <w:r w:rsidRPr="00C211DD">
              <w:rPr>
                <w:szCs w:val="24"/>
              </w:rPr>
              <w:t xml:space="preserve"> exclusively through the issue of an Addendum and not through the minutes of the </w:t>
            </w:r>
            <w:r w:rsidR="00412216" w:rsidRPr="00C211DD">
              <w:rPr>
                <w:szCs w:val="24"/>
              </w:rPr>
              <w:t>P</w:t>
            </w:r>
            <w:r w:rsidRPr="00C211DD">
              <w:rPr>
                <w:szCs w:val="24"/>
              </w:rPr>
              <w:t xml:space="preserve">re-Proposal </w:t>
            </w:r>
            <w:r w:rsidR="00537F21" w:rsidRPr="00C211DD">
              <w:rPr>
                <w:szCs w:val="24"/>
              </w:rPr>
              <w:t>Conference</w:t>
            </w:r>
            <w:r w:rsidRPr="00C211DD">
              <w:rPr>
                <w:szCs w:val="24"/>
              </w:rPr>
              <w:t>.</w:t>
            </w:r>
          </w:p>
        </w:tc>
      </w:tr>
      <w:tr w:rsidR="002849F1" w:rsidRPr="00C211DD" w14:paraId="53F0E264" w14:textId="77777777" w:rsidTr="004C6AFC">
        <w:tc>
          <w:tcPr>
            <w:tcW w:w="2538" w:type="dxa"/>
            <w:tcBorders>
              <w:top w:val="nil"/>
              <w:left w:val="nil"/>
              <w:bottom w:val="nil"/>
              <w:right w:val="nil"/>
            </w:tcBorders>
          </w:tcPr>
          <w:p w14:paraId="53F0E262" w14:textId="3D4D3655" w:rsidR="002849F1" w:rsidRPr="00C211DD" w:rsidRDefault="004E4D36" w:rsidP="004D6B88">
            <w:pPr>
              <w:pStyle w:val="ColumnsLeft"/>
              <w:rPr>
                <w:bCs/>
                <w:szCs w:val="24"/>
                <w:lang w:val="en-US"/>
              </w:rPr>
            </w:pPr>
            <w:bookmarkStart w:id="186" w:name="_Toc442280125"/>
            <w:bookmarkStart w:id="187" w:name="_Toc442280518"/>
            <w:bookmarkStart w:id="188" w:name="_Toc442280647"/>
            <w:bookmarkStart w:id="189" w:name="_Toc444789203"/>
            <w:bookmarkStart w:id="190" w:name="_Toc447548153"/>
            <w:bookmarkStart w:id="191" w:name="_Toc447549435"/>
            <w:r w:rsidRPr="00C211DD">
              <w:rPr>
                <w:szCs w:val="24"/>
                <w:lang w:val="en-US"/>
              </w:rPr>
              <w:t>Amendment of the RFP</w:t>
            </w:r>
            <w:bookmarkEnd w:id="186"/>
            <w:bookmarkEnd w:id="187"/>
            <w:bookmarkEnd w:id="188"/>
            <w:bookmarkEnd w:id="189"/>
            <w:bookmarkEnd w:id="190"/>
            <w:bookmarkEnd w:id="191"/>
          </w:p>
        </w:tc>
        <w:tc>
          <w:tcPr>
            <w:tcW w:w="6390" w:type="dxa"/>
            <w:gridSpan w:val="2"/>
            <w:tcBorders>
              <w:top w:val="nil"/>
              <w:left w:val="nil"/>
              <w:bottom w:val="nil"/>
              <w:right w:val="nil"/>
            </w:tcBorders>
          </w:tcPr>
          <w:p w14:paraId="53F0E263" w14:textId="654624C8" w:rsidR="002849F1" w:rsidRPr="00C211DD" w:rsidRDefault="002849F1" w:rsidP="004D6B88">
            <w:pPr>
              <w:pStyle w:val="ColumnsRight"/>
              <w:rPr>
                <w:szCs w:val="24"/>
                <w:lang w:val="en-US"/>
              </w:rPr>
            </w:pPr>
            <w:bookmarkStart w:id="192" w:name="_Toc444851670"/>
            <w:bookmarkStart w:id="193" w:name="_Toc447549436"/>
            <w:r w:rsidRPr="00C211DD">
              <w:rPr>
                <w:szCs w:val="24"/>
                <w:lang w:val="en-US"/>
              </w:rPr>
              <w:t xml:space="preserve">At any time prior to the deadline for submission of Proposals, the </w:t>
            </w:r>
            <w:r w:rsidR="00EE16A9" w:rsidRPr="00C211DD">
              <w:rPr>
                <w:szCs w:val="24"/>
                <w:lang w:val="en-US"/>
              </w:rPr>
              <w:t>MCA Entity</w:t>
            </w:r>
            <w:r w:rsidRPr="00C211DD">
              <w:rPr>
                <w:szCs w:val="24"/>
                <w:lang w:val="en-US"/>
              </w:rPr>
              <w:t xml:space="preserve"> may</w:t>
            </w:r>
            <w:r w:rsidR="004E4D36" w:rsidRPr="00C211DD">
              <w:rPr>
                <w:szCs w:val="24"/>
                <w:lang w:val="en-US"/>
              </w:rPr>
              <w:t xml:space="preserve"> </w:t>
            </w:r>
            <w:r w:rsidRPr="00C211DD">
              <w:rPr>
                <w:szCs w:val="24"/>
                <w:lang w:val="en-US"/>
              </w:rPr>
              <w:t xml:space="preserve">amend </w:t>
            </w:r>
            <w:r w:rsidR="004E4D36" w:rsidRPr="00C211DD">
              <w:rPr>
                <w:szCs w:val="24"/>
                <w:lang w:val="en-US"/>
              </w:rPr>
              <w:t xml:space="preserve">this </w:t>
            </w:r>
            <w:r w:rsidRPr="00C211DD">
              <w:rPr>
                <w:szCs w:val="24"/>
                <w:lang w:val="en-US"/>
              </w:rPr>
              <w:t xml:space="preserve">RFP by issuing </w:t>
            </w:r>
            <w:r w:rsidR="004E4D36" w:rsidRPr="00C211DD">
              <w:rPr>
                <w:szCs w:val="24"/>
                <w:lang w:val="en-US"/>
              </w:rPr>
              <w:t>Addenda.</w:t>
            </w:r>
            <w:bookmarkEnd w:id="192"/>
            <w:bookmarkEnd w:id="193"/>
          </w:p>
        </w:tc>
      </w:tr>
      <w:tr w:rsidR="002849F1" w:rsidRPr="00C211DD" w14:paraId="53F0E267" w14:textId="77777777" w:rsidTr="004C6AFC">
        <w:tc>
          <w:tcPr>
            <w:tcW w:w="2538" w:type="dxa"/>
            <w:tcBorders>
              <w:top w:val="nil"/>
              <w:left w:val="nil"/>
              <w:bottom w:val="nil"/>
              <w:right w:val="nil"/>
            </w:tcBorders>
          </w:tcPr>
          <w:p w14:paraId="53F0E265" w14:textId="77777777" w:rsidR="002849F1" w:rsidRPr="00C211DD" w:rsidRDefault="002849F1" w:rsidP="00082941">
            <w:pPr>
              <w:spacing w:before="60" w:after="60"/>
              <w:rPr>
                <w:bCs/>
              </w:rPr>
            </w:pPr>
          </w:p>
        </w:tc>
        <w:tc>
          <w:tcPr>
            <w:tcW w:w="6390" w:type="dxa"/>
            <w:gridSpan w:val="2"/>
            <w:tcBorders>
              <w:top w:val="nil"/>
              <w:left w:val="nil"/>
              <w:bottom w:val="nil"/>
              <w:right w:val="nil"/>
            </w:tcBorders>
          </w:tcPr>
          <w:p w14:paraId="53F0E266" w14:textId="03A160CB" w:rsidR="002849F1" w:rsidRPr="00C211DD" w:rsidRDefault="004E4D36" w:rsidP="00082941">
            <w:pPr>
              <w:pStyle w:val="ColumnsRight"/>
              <w:rPr>
                <w:szCs w:val="24"/>
                <w:lang w:val="en-US"/>
              </w:rPr>
            </w:pPr>
            <w:r w:rsidRPr="00C211DD">
              <w:rPr>
                <w:szCs w:val="24"/>
                <w:lang w:val="en-US"/>
              </w:rPr>
              <w:t>All Addenda issued shall be part of this RFP</w:t>
            </w:r>
            <w:r w:rsidR="00D93CE4" w:rsidRPr="00C211DD">
              <w:rPr>
                <w:szCs w:val="24"/>
                <w:lang w:val="en-US"/>
              </w:rPr>
              <w:t xml:space="preserve">, </w:t>
            </w:r>
            <w:r w:rsidR="004B0FC1" w:rsidRPr="00C211DD">
              <w:rPr>
                <w:szCs w:val="24"/>
                <w:lang w:val="en-US"/>
              </w:rPr>
              <w:t>posted on the MCA Entity</w:t>
            </w:r>
            <w:r w:rsidR="00D93CE4" w:rsidRPr="00C211DD">
              <w:rPr>
                <w:szCs w:val="24"/>
                <w:lang w:val="en-US"/>
              </w:rPr>
              <w:t>’s</w:t>
            </w:r>
            <w:r w:rsidR="004B0FC1" w:rsidRPr="00C211DD">
              <w:rPr>
                <w:szCs w:val="24"/>
                <w:lang w:val="en-US"/>
              </w:rPr>
              <w:t xml:space="preserve"> website</w:t>
            </w:r>
            <w:r w:rsidRPr="00C211DD">
              <w:rPr>
                <w:szCs w:val="24"/>
                <w:lang w:val="en-US"/>
              </w:rPr>
              <w:t xml:space="preserve">, and shall be communicated in writing to all shortlisted Consultants or Consultants who have registered or obtained the RFP directly from the </w:t>
            </w:r>
            <w:r w:rsidR="00EE16A9" w:rsidRPr="00C211DD">
              <w:rPr>
                <w:szCs w:val="24"/>
                <w:lang w:val="en-US"/>
              </w:rPr>
              <w:t>MCA Entity</w:t>
            </w:r>
            <w:r w:rsidRPr="00C211DD">
              <w:rPr>
                <w:szCs w:val="24"/>
                <w:lang w:val="en-US"/>
              </w:rPr>
              <w:t>, as the case may be.</w:t>
            </w:r>
          </w:p>
        </w:tc>
      </w:tr>
      <w:tr w:rsidR="002849F1" w:rsidRPr="00C211DD" w14:paraId="53F0E26B" w14:textId="77777777" w:rsidTr="004C6AFC">
        <w:tc>
          <w:tcPr>
            <w:tcW w:w="2538" w:type="dxa"/>
            <w:tcBorders>
              <w:top w:val="nil"/>
              <w:left w:val="nil"/>
              <w:bottom w:val="nil"/>
              <w:right w:val="nil"/>
            </w:tcBorders>
          </w:tcPr>
          <w:p w14:paraId="53F0E268" w14:textId="5C6511DC" w:rsidR="002849F1" w:rsidRPr="00C211DD" w:rsidRDefault="002849F1" w:rsidP="00082941">
            <w:pPr>
              <w:spacing w:before="60" w:after="60"/>
              <w:rPr>
                <w:bCs/>
              </w:rPr>
            </w:pPr>
          </w:p>
        </w:tc>
        <w:tc>
          <w:tcPr>
            <w:tcW w:w="6390" w:type="dxa"/>
            <w:gridSpan w:val="2"/>
            <w:tcBorders>
              <w:top w:val="nil"/>
              <w:left w:val="nil"/>
              <w:bottom w:val="nil"/>
              <w:right w:val="nil"/>
            </w:tcBorders>
          </w:tcPr>
          <w:p w14:paraId="53F0E26A" w14:textId="104A0207" w:rsidR="00733B17" w:rsidRPr="00C211DD" w:rsidRDefault="002849F1" w:rsidP="00082941">
            <w:pPr>
              <w:pStyle w:val="ColumnsRight"/>
              <w:rPr>
                <w:b/>
                <w:szCs w:val="24"/>
                <w:lang w:val="en-US"/>
              </w:rPr>
            </w:pPr>
            <w:r w:rsidRPr="00C211DD">
              <w:rPr>
                <w:szCs w:val="24"/>
                <w:lang w:val="en-US"/>
              </w:rPr>
              <w:t xml:space="preserve">To give prospective Consultants reasonable time in which to take an </w:t>
            </w:r>
            <w:r w:rsidR="008303A8" w:rsidRPr="00C211DD">
              <w:rPr>
                <w:szCs w:val="24"/>
                <w:lang w:val="en-US"/>
              </w:rPr>
              <w:t xml:space="preserve">Addendum </w:t>
            </w:r>
            <w:r w:rsidRPr="00C211DD">
              <w:rPr>
                <w:szCs w:val="24"/>
                <w:lang w:val="en-US"/>
              </w:rPr>
              <w:t xml:space="preserve">into account in preparing their Proposals, the </w:t>
            </w:r>
            <w:r w:rsidR="00EE16A9" w:rsidRPr="00C211DD">
              <w:rPr>
                <w:szCs w:val="24"/>
                <w:lang w:val="en-US"/>
              </w:rPr>
              <w:t>MCA Entity</w:t>
            </w:r>
            <w:r w:rsidRPr="00C211DD">
              <w:rPr>
                <w:szCs w:val="24"/>
                <w:lang w:val="en-US"/>
              </w:rPr>
              <w:t xml:space="preserve"> may extend the deadline for the </w:t>
            </w:r>
            <w:r w:rsidRPr="00C211DD">
              <w:rPr>
                <w:szCs w:val="24"/>
                <w:lang w:val="en-US"/>
              </w:rPr>
              <w:lastRenderedPageBreak/>
              <w:t>submission of Proposals</w:t>
            </w:r>
            <w:r w:rsidR="008303A8" w:rsidRPr="00C211DD">
              <w:rPr>
                <w:szCs w:val="24"/>
                <w:lang w:val="en-US"/>
              </w:rPr>
              <w:t xml:space="preserve"> at its sole discretion.</w:t>
            </w:r>
          </w:p>
        </w:tc>
      </w:tr>
      <w:tr w:rsidR="00476AAA" w:rsidRPr="00C211DD" w14:paraId="1B7C4AD5" w14:textId="77777777" w:rsidTr="00C47934">
        <w:tc>
          <w:tcPr>
            <w:tcW w:w="8928" w:type="dxa"/>
            <w:gridSpan w:val="3"/>
            <w:tcBorders>
              <w:top w:val="nil"/>
              <w:left w:val="nil"/>
              <w:bottom w:val="nil"/>
              <w:right w:val="nil"/>
            </w:tcBorders>
          </w:tcPr>
          <w:p w14:paraId="662E5B95" w14:textId="4AB7681B" w:rsidR="00476AAA" w:rsidRPr="00C211DD" w:rsidRDefault="00476AAA" w:rsidP="004D6B88">
            <w:pPr>
              <w:pStyle w:val="ColumnsRight"/>
              <w:numPr>
                <w:ilvl w:val="0"/>
                <w:numId w:val="42"/>
              </w:numPr>
              <w:tabs>
                <w:tab w:val="left" w:pos="1725"/>
                <w:tab w:val="center" w:pos="4356"/>
              </w:tabs>
              <w:jc w:val="center"/>
              <w:rPr>
                <w:szCs w:val="24"/>
                <w:lang w:val="en-US"/>
              </w:rPr>
            </w:pPr>
            <w:bookmarkStart w:id="194" w:name="_Toc444844542"/>
            <w:bookmarkStart w:id="195" w:name="_Toc447549437"/>
            <w:r w:rsidRPr="00C211DD">
              <w:rPr>
                <w:b/>
                <w:szCs w:val="24"/>
                <w:lang w:val="en-US"/>
              </w:rPr>
              <w:lastRenderedPageBreak/>
              <w:t>Preparation of Proposals</w:t>
            </w:r>
            <w:bookmarkEnd w:id="194"/>
            <w:bookmarkEnd w:id="195"/>
          </w:p>
        </w:tc>
      </w:tr>
      <w:tr w:rsidR="008303A8" w:rsidRPr="00C211DD" w14:paraId="376592EF" w14:textId="77777777" w:rsidTr="004C6AFC">
        <w:tc>
          <w:tcPr>
            <w:tcW w:w="2538" w:type="dxa"/>
            <w:tcBorders>
              <w:top w:val="nil"/>
              <w:left w:val="nil"/>
              <w:bottom w:val="nil"/>
              <w:right w:val="nil"/>
            </w:tcBorders>
          </w:tcPr>
          <w:p w14:paraId="57C47C97" w14:textId="0752DAAE" w:rsidR="008303A8" w:rsidRPr="00C211DD" w:rsidRDefault="008303A8" w:rsidP="004D6B88">
            <w:pPr>
              <w:pStyle w:val="ColumnsLeft"/>
              <w:rPr>
                <w:szCs w:val="24"/>
                <w:lang w:val="en-US"/>
              </w:rPr>
            </w:pPr>
            <w:bookmarkStart w:id="196" w:name="_Toc442280126"/>
            <w:bookmarkStart w:id="197" w:name="_Toc442280519"/>
            <w:bookmarkStart w:id="198" w:name="_Toc442280648"/>
            <w:bookmarkStart w:id="199" w:name="_Toc444789204"/>
            <w:bookmarkStart w:id="200" w:name="_Toc447548154"/>
            <w:bookmarkStart w:id="201" w:name="_Toc447549438"/>
            <w:r w:rsidRPr="00C211DD">
              <w:rPr>
                <w:szCs w:val="24"/>
                <w:lang w:val="en-US"/>
              </w:rPr>
              <w:t>Cost of Proposal</w:t>
            </w:r>
            <w:bookmarkEnd w:id="196"/>
            <w:bookmarkEnd w:id="197"/>
            <w:bookmarkEnd w:id="198"/>
            <w:bookmarkEnd w:id="199"/>
            <w:bookmarkEnd w:id="200"/>
            <w:bookmarkEnd w:id="201"/>
          </w:p>
        </w:tc>
        <w:tc>
          <w:tcPr>
            <w:tcW w:w="6390" w:type="dxa"/>
            <w:gridSpan w:val="2"/>
            <w:tcBorders>
              <w:top w:val="nil"/>
              <w:left w:val="nil"/>
              <w:bottom w:val="nil"/>
              <w:right w:val="nil"/>
            </w:tcBorders>
          </w:tcPr>
          <w:p w14:paraId="27EC82E0" w14:textId="714EE82B" w:rsidR="008303A8" w:rsidRPr="00C211DD" w:rsidRDefault="008303A8" w:rsidP="004D6B88">
            <w:pPr>
              <w:pStyle w:val="ColumnsRight"/>
              <w:rPr>
                <w:szCs w:val="24"/>
                <w:lang w:val="en-US"/>
              </w:rPr>
            </w:pPr>
            <w:bookmarkStart w:id="202" w:name="_Toc444851673"/>
            <w:bookmarkStart w:id="203" w:name="_Toc447549439"/>
            <w:r w:rsidRPr="00C211DD">
              <w:rPr>
                <w:szCs w:val="24"/>
                <w:lang w:val="en-US"/>
              </w:rPr>
              <w:t xml:space="preserve">Except as otherwise </w:t>
            </w:r>
            <w:r w:rsidRPr="00C211DD">
              <w:rPr>
                <w:b/>
                <w:szCs w:val="24"/>
                <w:lang w:val="en-US"/>
              </w:rPr>
              <w:t>provided in the PDS</w:t>
            </w:r>
            <w:r w:rsidRPr="00C211DD">
              <w:rPr>
                <w:szCs w:val="24"/>
                <w:lang w:val="en-US"/>
              </w:rPr>
              <w:t xml:space="preserve">, the Consultant shall bear all costs associated with the preparation and submission of its Proposal, and the </w:t>
            </w:r>
            <w:r w:rsidR="00EE16A9" w:rsidRPr="00C211DD">
              <w:rPr>
                <w:szCs w:val="24"/>
                <w:lang w:val="en-US"/>
              </w:rPr>
              <w:t>MCA Entity</w:t>
            </w:r>
            <w:r w:rsidRPr="00C211DD">
              <w:rPr>
                <w:szCs w:val="24"/>
                <w:lang w:val="en-US"/>
              </w:rPr>
              <w:t xml:space="preserve"> shall not be responsible or liable for those costs, regardless of the conduct or outcome of the Proposal process.</w:t>
            </w:r>
            <w:bookmarkEnd w:id="202"/>
            <w:bookmarkEnd w:id="203"/>
          </w:p>
        </w:tc>
      </w:tr>
      <w:tr w:rsidR="002849F1" w:rsidRPr="00C211DD" w14:paraId="53F0E26E" w14:textId="77777777" w:rsidTr="004C6AFC">
        <w:tc>
          <w:tcPr>
            <w:tcW w:w="2538" w:type="dxa"/>
            <w:tcBorders>
              <w:top w:val="nil"/>
              <w:left w:val="nil"/>
              <w:bottom w:val="nil"/>
              <w:right w:val="nil"/>
            </w:tcBorders>
          </w:tcPr>
          <w:p w14:paraId="53F0E26C" w14:textId="7BB18A22" w:rsidR="002849F1" w:rsidRPr="00C211DD" w:rsidRDefault="008303A8" w:rsidP="004D6B88">
            <w:pPr>
              <w:pStyle w:val="ColumnsLeft"/>
              <w:rPr>
                <w:szCs w:val="24"/>
                <w:lang w:val="en-US"/>
              </w:rPr>
            </w:pPr>
            <w:bookmarkStart w:id="204" w:name="_Toc442280127"/>
            <w:bookmarkStart w:id="205" w:name="_Toc442280520"/>
            <w:bookmarkStart w:id="206" w:name="_Toc442280649"/>
            <w:bookmarkStart w:id="207" w:name="_Toc444789205"/>
            <w:bookmarkStart w:id="208" w:name="_Toc447548155"/>
            <w:bookmarkStart w:id="209" w:name="_Toc447549440"/>
            <w:r w:rsidRPr="00C211DD">
              <w:rPr>
                <w:szCs w:val="24"/>
                <w:lang w:val="en-US"/>
              </w:rPr>
              <w:t>Language of Proposal</w:t>
            </w:r>
            <w:bookmarkEnd w:id="204"/>
            <w:bookmarkEnd w:id="205"/>
            <w:bookmarkEnd w:id="206"/>
            <w:bookmarkEnd w:id="207"/>
            <w:bookmarkEnd w:id="208"/>
            <w:bookmarkEnd w:id="209"/>
          </w:p>
        </w:tc>
        <w:tc>
          <w:tcPr>
            <w:tcW w:w="6390" w:type="dxa"/>
            <w:gridSpan w:val="2"/>
            <w:tcBorders>
              <w:top w:val="nil"/>
              <w:left w:val="nil"/>
              <w:bottom w:val="nil"/>
              <w:right w:val="nil"/>
            </w:tcBorders>
          </w:tcPr>
          <w:p w14:paraId="53F0E26D" w14:textId="481F34AE" w:rsidR="002849F1" w:rsidRPr="00C211DD" w:rsidRDefault="00D93CE4" w:rsidP="004D6B88">
            <w:pPr>
              <w:pStyle w:val="ColumnsRight"/>
              <w:rPr>
                <w:szCs w:val="24"/>
                <w:lang w:val="en-US"/>
              </w:rPr>
            </w:pPr>
            <w:bookmarkStart w:id="210" w:name="_Toc444851675"/>
            <w:bookmarkStart w:id="211" w:name="_Toc447549441"/>
            <w:r w:rsidRPr="00C211DD">
              <w:rPr>
                <w:szCs w:val="24"/>
                <w:lang w:val="en-US"/>
              </w:rPr>
              <w:t xml:space="preserve">If </w:t>
            </w:r>
            <w:r w:rsidR="00094C54" w:rsidRPr="00C211DD">
              <w:rPr>
                <w:szCs w:val="24"/>
                <w:lang w:val="en-US"/>
              </w:rPr>
              <w:t>P</w:t>
            </w:r>
            <w:r w:rsidRPr="00C211DD">
              <w:rPr>
                <w:szCs w:val="24"/>
                <w:lang w:val="en-US"/>
              </w:rPr>
              <w:t xml:space="preserve">roposals are to be submitted in both English and/or </w:t>
            </w:r>
            <w:r w:rsidR="00094C54" w:rsidRPr="00C211DD">
              <w:rPr>
                <w:szCs w:val="24"/>
                <w:lang w:val="en-US"/>
              </w:rPr>
              <w:t>any other language</w:t>
            </w:r>
            <w:r w:rsidRPr="00C211DD">
              <w:rPr>
                <w:szCs w:val="24"/>
                <w:lang w:val="en-US"/>
              </w:rPr>
              <w:t xml:space="preserve">, </w:t>
            </w:r>
            <w:r w:rsidR="00094C54" w:rsidRPr="00C211DD">
              <w:rPr>
                <w:b/>
                <w:szCs w:val="24"/>
                <w:lang w:val="en-US"/>
              </w:rPr>
              <w:t>as stated in the PDS</w:t>
            </w:r>
            <w:r w:rsidR="00094C54" w:rsidRPr="00C211DD">
              <w:rPr>
                <w:szCs w:val="24"/>
                <w:lang w:val="en-US"/>
              </w:rPr>
              <w:t xml:space="preserve">, </w:t>
            </w:r>
            <w:r w:rsidRPr="00C211DD">
              <w:rPr>
                <w:szCs w:val="24"/>
                <w:lang w:val="en-US"/>
              </w:rPr>
              <w:t>the English version shall govern.</w:t>
            </w:r>
            <w:bookmarkEnd w:id="210"/>
            <w:bookmarkEnd w:id="211"/>
          </w:p>
        </w:tc>
      </w:tr>
      <w:tr w:rsidR="002849F1" w:rsidRPr="00C211DD" w14:paraId="53F0E271" w14:textId="77777777" w:rsidTr="004C6AFC">
        <w:tc>
          <w:tcPr>
            <w:tcW w:w="2538" w:type="dxa"/>
            <w:tcBorders>
              <w:top w:val="nil"/>
              <w:left w:val="nil"/>
              <w:bottom w:val="nil"/>
              <w:right w:val="nil"/>
            </w:tcBorders>
          </w:tcPr>
          <w:p w14:paraId="53F0E26F" w14:textId="322E865B" w:rsidR="002849F1" w:rsidRPr="00C211DD" w:rsidRDefault="00A32CF2" w:rsidP="004D6B88">
            <w:pPr>
              <w:pStyle w:val="ColumnsLeft"/>
              <w:rPr>
                <w:bCs/>
                <w:szCs w:val="24"/>
                <w:lang w:val="en-US"/>
              </w:rPr>
            </w:pPr>
            <w:bookmarkStart w:id="212" w:name="_Toc442280128"/>
            <w:bookmarkStart w:id="213" w:name="_Toc442280521"/>
            <w:bookmarkStart w:id="214" w:name="_Toc442280650"/>
            <w:bookmarkStart w:id="215" w:name="_Toc444789206"/>
            <w:bookmarkStart w:id="216" w:name="_Toc447548156"/>
            <w:bookmarkStart w:id="217" w:name="_Toc447549442"/>
            <w:r w:rsidRPr="00C211DD">
              <w:rPr>
                <w:szCs w:val="24"/>
                <w:lang w:val="en-US"/>
              </w:rPr>
              <w:t>Preparation of Proposal</w:t>
            </w:r>
            <w:bookmarkEnd w:id="212"/>
            <w:bookmarkEnd w:id="213"/>
            <w:bookmarkEnd w:id="214"/>
            <w:bookmarkEnd w:id="215"/>
            <w:bookmarkEnd w:id="216"/>
            <w:bookmarkEnd w:id="217"/>
          </w:p>
        </w:tc>
        <w:tc>
          <w:tcPr>
            <w:tcW w:w="6390" w:type="dxa"/>
            <w:gridSpan w:val="2"/>
            <w:tcBorders>
              <w:top w:val="nil"/>
              <w:left w:val="nil"/>
              <w:bottom w:val="nil"/>
              <w:right w:val="nil"/>
            </w:tcBorders>
          </w:tcPr>
          <w:p w14:paraId="53F0E270" w14:textId="0630990F" w:rsidR="002849F1" w:rsidRPr="00C211DD" w:rsidRDefault="002849F1" w:rsidP="004D6B88">
            <w:pPr>
              <w:pStyle w:val="ColumnsRight"/>
              <w:rPr>
                <w:szCs w:val="24"/>
                <w:lang w:val="en-US"/>
              </w:rPr>
            </w:pPr>
            <w:bookmarkStart w:id="218" w:name="_Toc444851677"/>
            <w:bookmarkStart w:id="219" w:name="_Toc447549443"/>
            <w:r w:rsidRPr="00C211DD">
              <w:rPr>
                <w:szCs w:val="24"/>
                <w:lang w:val="en-US"/>
              </w:rPr>
              <w:t xml:space="preserve">In preparing their Proposal, Consultants are expected to examine in detail the documents comprising the RFP. </w:t>
            </w:r>
            <w:r w:rsidR="005E5D29" w:rsidRPr="00C211DD">
              <w:rPr>
                <w:szCs w:val="24"/>
                <w:lang w:val="en-US"/>
              </w:rPr>
              <w:t>Failure to provide the</w:t>
            </w:r>
            <w:r w:rsidRPr="00C211DD">
              <w:rPr>
                <w:szCs w:val="24"/>
                <w:lang w:val="en-US"/>
              </w:rPr>
              <w:t xml:space="preserve"> information requested may result in rejection of a Proposal.</w:t>
            </w:r>
            <w:bookmarkEnd w:id="218"/>
            <w:bookmarkEnd w:id="219"/>
          </w:p>
        </w:tc>
      </w:tr>
      <w:tr w:rsidR="002849F1" w:rsidRPr="00C211DD" w14:paraId="53F0E277" w14:textId="77777777" w:rsidTr="004C6AFC">
        <w:tc>
          <w:tcPr>
            <w:tcW w:w="2538" w:type="dxa"/>
            <w:tcBorders>
              <w:top w:val="nil"/>
              <w:left w:val="nil"/>
              <w:bottom w:val="nil"/>
              <w:right w:val="nil"/>
            </w:tcBorders>
          </w:tcPr>
          <w:p w14:paraId="53F0E272" w14:textId="77777777" w:rsidR="002849F1" w:rsidRPr="00C211DD" w:rsidRDefault="002849F1" w:rsidP="00082941">
            <w:pPr>
              <w:spacing w:before="60" w:after="60"/>
              <w:jc w:val="both"/>
              <w:rPr>
                <w:bCs/>
              </w:rPr>
            </w:pPr>
          </w:p>
        </w:tc>
        <w:tc>
          <w:tcPr>
            <w:tcW w:w="6390" w:type="dxa"/>
            <w:gridSpan w:val="2"/>
            <w:tcBorders>
              <w:top w:val="nil"/>
              <w:left w:val="nil"/>
              <w:bottom w:val="nil"/>
              <w:right w:val="nil"/>
            </w:tcBorders>
          </w:tcPr>
          <w:p w14:paraId="53F0E273" w14:textId="77777777" w:rsidR="002849F1" w:rsidRPr="00C211DD" w:rsidRDefault="002849F1" w:rsidP="00082941">
            <w:pPr>
              <w:pStyle w:val="ColumnsRight"/>
              <w:rPr>
                <w:szCs w:val="24"/>
                <w:lang w:val="en-US"/>
              </w:rPr>
            </w:pPr>
            <w:r w:rsidRPr="00C211DD">
              <w:rPr>
                <w:szCs w:val="24"/>
                <w:lang w:val="en-US"/>
              </w:rPr>
              <w:t>While preparing the Technical Proposal, Consultants must give particular attention to the following:</w:t>
            </w:r>
          </w:p>
          <w:p w14:paraId="0592A441" w14:textId="25031E17" w:rsidR="00201F65" w:rsidRPr="00C211DD" w:rsidRDefault="002849F1" w:rsidP="00082941">
            <w:pPr>
              <w:pStyle w:val="SimpleLista"/>
              <w:numPr>
                <w:ilvl w:val="0"/>
                <w:numId w:val="63"/>
              </w:numPr>
              <w:ind w:left="954"/>
              <w:jc w:val="both"/>
              <w:rPr>
                <w:szCs w:val="24"/>
                <w:lang w:val="en-US"/>
              </w:rPr>
            </w:pPr>
            <w:r w:rsidRPr="00C211DD">
              <w:rPr>
                <w:szCs w:val="24"/>
                <w:lang w:val="en-US"/>
              </w:rPr>
              <w:t>In the case where there has been no shortlisting of Consultants, if a Consultant considers that it may enhance its expertise for the assignment, it may</w:t>
            </w:r>
            <w:r w:rsidR="004E4D36" w:rsidRPr="00C211DD">
              <w:rPr>
                <w:szCs w:val="24"/>
                <w:lang w:val="en-US"/>
              </w:rPr>
              <w:t xml:space="preserve"> </w:t>
            </w:r>
            <w:r w:rsidRPr="00C211DD">
              <w:rPr>
                <w:szCs w:val="24"/>
                <w:lang w:val="en-US"/>
              </w:rPr>
              <w:t>a</w:t>
            </w:r>
            <w:r w:rsidR="004E4D36" w:rsidRPr="00C211DD">
              <w:rPr>
                <w:szCs w:val="24"/>
                <w:lang w:val="en-US"/>
              </w:rPr>
              <w:t>ssociate</w:t>
            </w:r>
            <w:r w:rsidRPr="00C211DD">
              <w:rPr>
                <w:szCs w:val="24"/>
                <w:lang w:val="en-US"/>
              </w:rPr>
              <w:t xml:space="preserve"> with another Consultant. </w:t>
            </w:r>
            <w:r w:rsidR="001F0194" w:rsidRPr="00C211DD">
              <w:rPr>
                <w:rFonts w:eastAsia="Times New Roman"/>
                <w:szCs w:val="24"/>
                <w:lang w:val="en-US"/>
              </w:rPr>
              <w:t>In the case where a Consultant is, or proposes to be, a joint venture or other association (</w:t>
            </w:r>
            <w:r w:rsidR="003316B7" w:rsidRPr="00C211DD">
              <w:rPr>
                <w:rFonts w:eastAsia="Times New Roman"/>
                <w:szCs w:val="24"/>
                <w:lang w:val="en-US"/>
              </w:rPr>
              <w:t>i</w:t>
            </w:r>
            <w:r w:rsidR="001F0194" w:rsidRPr="00C211DD">
              <w:rPr>
                <w:rFonts w:eastAsia="Times New Roman"/>
                <w:szCs w:val="24"/>
                <w:lang w:val="en-US"/>
              </w:rPr>
              <w:t xml:space="preserve">) all members of the joint venture or </w:t>
            </w:r>
            <w:r w:rsidR="00E60DDE" w:rsidRPr="00C211DD">
              <w:rPr>
                <w:rFonts w:eastAsia="Times New Roman"/>
                <w:szCs w:val="24"/>
                <w:lang w:val="en-US"/>
              </w:rPr>
              <w:t xml:space="preserve">Association </w:t>
            </w:r>
            <w:r w:rsidR="001F0194" w:rsidRPr="00C211DD">
              <w:rPr>
                <w:rFonts w:eastAsia="Times New Roman"/>
                <w:szCs w:val="24"/>
                <w:lang w:val="en-US"/>
              </w:rPr>
              <w:t>must satisfy the legal, financial, litigation and other requirements set out in this RFP; (</w:t>
            </w:r>
            <w:r w:rsidR="003316B7" w:rsidRPr="00C211DD">
              <w:rPr>
                <w:rFonts w:eastAsia="Times New Roman"/>
                <w:szCs w:val="24"/>
                <w:lang w:val="en-US"/>
              </w:rPr>
              <w:t>ii</w:t>
            </w:r>
            <w:r w:rsidR="001F0194" w:rsidRPr="00C211DD">
              <w:rPr>
                <w:rFonts w:eastAsia="Times New Roman"/>
                <w:szCs w:val="24"/>
                <w:lang w:val="en-US"/>
              </w:rPr>
              <w:t xml:space="preserve">) all members of the joint venture or </w:t>
            </w:r>
            <w:r w:rsidR="00E60DDE" w:rsidRPr="00C211DD">
              <w:rPr>
                <w:rFonts w:eastAsia="Times New Roman"/>
                <w:szCs w:val="24"/>
                <w:lang w:val="en-US"/>
              </w:rPr>
              <w:t xml:space="preserve">Association </w:t>
            </w:r>
            <w:r w:rsidR="001F0194" w:rsidRPr="00C211DD">
              <w:rPr>
                <w:rFonts w:eastAsia="Times New Roman"/>
                <w:szCs w:val="24"/>
                <w:lang w:val="en-US"/>
              </w:rPr>
              <w:t>will be jointly and severally liable for the execution of the Contract; and (</w:t>
            </w:r>
            <w:r w:rsidR="003316B7" w:rsidRPr="00C211DD">
              <w:rPr>
                <w:rFonts w:eastAsia="Times New Roman"/>
                <w:szCs w:val="24"/>
                <w:lang w:val="en-US"/>
              </w:rPr>
              <w:t>iii</w:t>
            </w:r>
            <w:r w:rsidR="001F0194" w:rsidRPr="00C211DD">
              <w:rPr>
                <w:rFonts w:eastAsia="Times New Roman"/>
                <w:szCs w:val="24"/>
                <w:lang w:val="en-US"/>
              </w:rPr>
              <w:t xml:space="preserve">) the joint venture or </w:t>
            </w:r>
            <w:r w:rsidR="00E60DDE" w:rsidRPr="00C211DD">
              <w:rPr>
                <w:rFonts w:eastAsia="Times New Roman"/>
                <w:szCs w:val="24"/>
                <w:lang w:val="en-US"/>
              </w:rPr>
              <w:t xml:space="preserve">Association </w:t>
            </w:r>
            <w:r w:rsidR="001F0194" w:rsidRPr="00C211DD">
              <w:rPr>
                <w:rFonts w:eastAsia="Times New Roman"/>
                <w:szCs w:val="24"/>
                <w:lang w:val="en-US"/>
              </w:rPr>
              <w:t xml:space="preserve">will </w:t>
            </w:r>
            <w:r w:rsidR="00C91F96" w:rsidRPr="00C211DD">
              <w:rPr>
                <w:rFonts w:eastAsia="Times New Roman"/>
                <w:szCs w:val="24"/>
                <w:lang w:val="en-US"/>
              </w:rPr>
              <w:t>indicate the authorized</w:t>
            </w:r>
            <w:r w:rsidR="001F0194" w:rsidRPr="00C211DD">
              <w:rPr>
                <w:rFonts w:eastAsia="Times New Roman"/>
                <w:szCs w:val="24"/>
                <w:lang w:val="en-US"/>
              </w:rPr>
              <w:t xml:space="preserve"> representative who will have the authority to conduct all business for and on behalf of any and all the members of the joint venture</w:t>
            </w:r>
            <w:r w:rsidR="001F0194" w:rsidRPr="00C211DD">
              <w:rPr>
                <w:rFonts w:eastAsia="Times New Roman"/>
                <w:iCs/>
                <w:szCs w:val="24"/>
                <w:lang w:val="en-US"/>
              </w:rPr>
              <w:t xml:space="preserve"> or the </w:t>
            </w:r>
            <w:r w:rsidR="00E60DDE" w:rsidRPr="00C211DD">
              <w:rPr>
                <w:rFonts w:eastAsia="Times New Roman"/>
                <w:iCs/>
                <w:szCs w:val="24"/>
                <w:lang w:val="en-US"/>
              </w:rPr>
              <w:t>Association</w:t>
            </w:r>
            <w:r w:rsidR="00E60DDE" w:rsidRPr="00C211DD">
              <w:rPr>
                <w:rFonts w:eastAsia="Times New Roman"/>
                <w:szCs w:val="24"/>
                <w:lang w:val="en-US"/>
              </w:rPr>
              <w:t xml:space="preserve"> </w:t>
            </w:r>
            <w:r w:rsidR="001F0194" w:rsidRPr="00C211DD">
              <w:rPr>
                <w:rFonts w:eastAsia="Times New Roman"/>
                <w:szCs w:val="24"/>
                <w:lang w:val="en-US"/>
              </w:rPr>
              <w:t>during the bidding process and, in the event the joint venture</w:t>
            </w:r>
            <w:r w:rsidR="001F0194" w:rsidRPr="00C211DD">
              <w:rPr>
                <w:rFonts w:eastAsia="Times New Roman"/>
                <w:iCs/>
                <w:szCs w:val="24"/>
                <w:lang w:val="en-US"/>
              </w:rPr>
              <w:t xml:space="preserve"> or </w:t>
            </w:r>
            <w:r w:rsidR="00E60DDE" w:rsidRPr="00C211DD">
              <w:rPr>
                <w:rFonts w:eastAsia="Times New Roman"/>
                <w:iCs/>
                <w:szCs w:val="24"/>
                <w:lang w:val="en-US"/>
              </w:rPr>
              <w:t>Association</w:t>
            </w:r>
            <w:r w:rsidR="00E60DDE" w:rsidRPr="00C211DD">
              <w:rPr>
                <w:rFonts w:eastAsia="Times New Roman"/>
                <w:szCs w:val="24"/>
                <w:lang w:val="en-US"/>
              </w:rPr>
              <w:t xml:space="preserve"> </w:t>
            </w:r>
            <w:r w:rsidR="001F0194" w:rsidRPr="00C211DD">
              <w:rPr>
                <w:rFonts w:eastAsia="Times New Roman"/>
                <w:szCs w:val="24"/>
                <w:lang w:val="en-US"/>
              </w:rPr>
              <w:t>is awarded the Contract, during Contract performance.</w:t>
            </w:r>
          </w:p>
          <w:p w14:paraId="53F0E274" w14:textId="384F5937" w:rsidR="002849F1" w:rsidRPr="00C211DD" w:rsidRDefault="002849F1" w:rsidP="00082941">
            <w:pPr>
              <w:pStyle w:val="SimpleLista"/>
              <w:numPr>
                <w:ilvl w:val="0"/>
                <w:numId w:val="63"/>
              </w:numPr>
              <w:ind w:left="954"/>
              <w:jc w:val="both"/>
              <w:rPr>
                <w:szCs w:val="24"/>
                <w:lang w:val="en-US"/>
              </w:rPr>
            </w:pPr>
            <w:r w:rsidRPr="00C211DD">
              <w:rPr>
                <w:szCs w:val="24"/>
                <w:lang w:val="en-US"/>
              </w:rPr>
              <w:t xml:space="preserve">In the case where there has been shortlisting of Consultants, if a shortlisted Consultant considers that it may enhance its expertise for the assignment by associating with other Consultants in a joint venture or </w:t>
            </w:r>
            <w:r w:rsidR="000E44CF" w:rsidRPr="00C211DD">
              <w:rPr>
                <w:szCs w:val="24"/>
                <w:lang w:val="en-US"/>
              </w:rPr>
              <w:t>Sub-Consult</w:t>
            </w:r>
            <w:r w:rsidRPr="00C211DD">
              <w:rPr>
                <w:szCs w:val="24"/>
                <w:lang w:val="en-US"/>
              </w:rPr>
              <w:t xml:space="preserve">ancy, it may associate with either (a) non-shortlisted Consultant(s), or (b) shortlisted Consultant(s) if so </w:t>
            </w:r>
            <w:r w:rsidRPr="00C211DD">
              <w:rPr>
                <w:b/>
                <w:szCs w:val="24"/>
                <w:lang w:val="en-US"/>
              </w:rPr>
              <w:t>indicated in the PDS</w:t>
            </w:r>
            <w:r w:rsidRPr="00C211DD">
              <w:rPr>
                <w:szCs w:val="24"/>
                <w:lang w:val="en-US"/>
              </w:rPr>
              <w:t xml:space="preserve">. A shortlisted Consultant must first obtain the approval of the </w:t>
            </w:r>
            <w:r w:rsidR="00EE16A9" w:rsidRPr="00C211DD">
              <w:rPr>
                <w:szCs w:val="24"/>
                <w:lang w:val="en-US"/>
              </w:rPr>
              <w:t xml:space="preserve">MCA </w:t>
            </w:r>
            <w:r w:rsidR="00EE16A9" w:rsidRPr="00C211DD">
              <w:rPr>
                <w:szCs w:val="24"/>
                <w:lang w:val="en-US"/>
              </w:rPr>
              <w:lastRenderedPageBreak/>
              <w:t>Entity</w:t>
            </w:r>
            <w:r w:rsidRPr="00C211DD">
              <w:rPr>
                <w:szCs w:val="24"/>
                <w:lang w:val="en-US"/>
              </w:rPr>
              <w:t xml:space="preserve"> if it wishes to enter into a joint venture with non-shortlisted or shortlisted Consultant(s). In case of association with non-shortlisted Consultant(s), the shortlisted Consultant shall act as </w:t>
            </w:r>
            <w:r w:rsidR="002A4513" w:rsidRPr="00C211DD">
              <w:rPr>
                <w:szCs w:val="24"/>
                <w:lang w:val="en-US"/>
              </w:rPr>
              <w:t xml:space="preserve">the authorized representative of the </w:t>
            </w:r>
            <w:r w:rsidRPr="00C211DD">
              <w:rPr>
                <w:szCs w:val="24"/>
                <w:lang w:val="en-US"/>
              </w:rPr>
              <w:t>association. In case of a joint venture, all partners shall be jointly and severally liable and shall indicate who will act as the leader of the joint venture.</w:t>
            </w:r>
          </w:p>
          <w:p w14:paraId="7E3B94F4" w14:textId="5C9BABD9" w:rsidR="00882A29" w:rsidRPr="00C211DD" w:rsidRDefault="007E7089" w:rsidP="00082941">
            <w:pPr>
              <w:pStyle w:val="SimpleLista"/>
              <w:numPr>
                <w:ilvl w:val="0"/>
                <w:numId w:val="63"/>
              </w:numPr>
              <w:ind w:left="954"/>
              <w:jc w:val="both"/>
              <w:rPr>
                <w:szCs w:val="24"/>
                <w:lang w:val="en-US"/>
              </w:rPr>
            </w:pPr>
            <w:r w:rsidRPr="00C211DD">
              <w:rPr>
                <w:szCs w:val="24"/>
                <w:lang w:val="en-US"/>
              </w:rPr>
              <w:t>The RFP may provide either, but never both, the estimated budget or the estimated</w:t>
            </w:r>
            <w:r w:rsidR="005C4811" w:rsidRPr="00C211DD">
              <w:rPr>
                <w:szCs w:val="24"/>
                <w:lang w:val="en-US"/>
              </w:rPr>
              <w:t xml:space="preserve"> level of effort of key staff. </w:t>
            </w:r>
            <w:r w:rsidRPr="00C211DD">
              <w:rPr>
                <w:szCs w:val="24"/>
                <w:lang w:val="en-US"/>
              </w:rPr>
              <w:t xml:space="preserve">The estimated budget or the </w:t>
            </w:r>
            <w:r w:rsidR="002849F1" w:rsidRPr="00C211DD">
              <w:rPr>
                <w:szCs w:val="24"/>
                <w:lang w:val="en-US"/>
              </w:rPr>
              <w:t xml:space="preserve">estimated number of person-months for Key Professional Personnel envisaged to execute the assignment may be </w:t>
            </w:r>
            <w:r w:rsidR="003316B7" w:rsidRPr="00C211DD">
              <w:rPr>
                <w:b/>
                <w:szCs w:val="24"/>
                <w:lang w:val="en-US"/>
              </w:rPr>
              <w:t xml:space="preserve">provided </w:t>
            </w:r>
            <w:r w:rsidR="002849F1" w:rsidRPr="00C211DD">
              <w:rPr>
                <w:b/>
                <w:szCs w:val="24"/>
                <w:lang w:val="en-US"/>
              </w:rPr>
              <w:t>in the PDS</w:t>
            </w:r>
            <w:r w:rsidR="002849F1" w:rsidRPr="00C211DD">
              <w:rPr>
                <w:szCs w:val="24"/>
                <w:lang w:val="en-US"/>
              </w:rPr>
              <w:t xml:space="preserve">. However, the evaluation of the Proposal shall be based on the </w:t>
            </w:r>
            <w:r w:rsidRPr="00C211DD">
              <w:rPr>
                <w:szCs w:val="24"/>
                <w:lang w:val="en-US"/>
              </w:rPr>
              <w:t xml:space="preserve">price </w:t>
            </w:r>
            <w:r w:rsidR="00655BC0" w:rsidRPr="00C211DD">
              <w:rPr>
                <w:szCs w:val="24"/>
                <w:lang w:val="en-US"/>
              </w:rPr>
              <w:t xml:space="preserve">and </w:t>
            </w:r>
            <w:r w:rsidR="002849F1" w:rsidRPr="00C211DD">
              <w:rPr>
                <w:szCs w:val="24"/>
                <w:lang w:val="en-US"/>
              </w:rPr>
              <w:t>number of person-months estimated by the Consultant.</w:t>
            </w:r>
          </w:p>
          <w:p w14:paraId="53F0E275" w14:textId="39EAA34D" w:rsidR="002849F1" w:rsidRPr="00C211DD" w:rsidRDefault="002849F1" w:rsidP="00082941">
            <w:pPr>
              <w:pStyle w:val="SimpleLista"/>
              <w:numPr>
                <w:ilvl w:val="0"/>
                <w:numId w:val="63"/>
              </w:numPr>
              <w:ind w:left="954"/>
              <w:jc w:val="both"/>
              <w:rPr>
                <w:szCs w:val="24"/>
                <w:lang w:val="en-US"/>
              </w:rPr>
            </w:pPr>
            <w:r w:rsidRPr="00C211DD">
              <w:rPr>
                <w:szCs w:val="24"/>
                <w:lang w:val="en-US"/>
              </w:rPr>
              <w:t xml:space="preserve">For </w:t>
            </w:r>
            <w:r w:rsidR="002D29BC" w:rsidRPr="00C211DD">
              <w:rPr>
                <w:szCs w:val="24"/>
                <w:lang w:val="en-US"/>
              </w:rPr>
              <w:t>FBS</w:t>
            </w:r>
            <w:r w:rsidRPr="00C211DD">
              <w:rPr>
                <w:szCs w:val="24"/>
                <w:lang w:val="en-US"/>
              </w:rPr>
              <w:t xml:space="preserve">-based assignments, the available budget is </w:t>
            </w:r>
            <w:r w:rsidR="003316B7" w:rsidRPr="00C211DD">
              <w:rPr>
                <w:szCs w:val="24"/>
                <w:lang w:val="en-US"/>
              </w:rPr>
              <w:t xml:space="preserve">provided </w:t>
            </w:r>
            <w:r w:rsidRPr="00C211DD">
              <w:rPr>
                <w:szCs w:val="24"/>
                <w:lang w:val="en-US"/>
              </w:rPr>
              <w:t>in PDS</w:t>
            </w:r>
            <w:r w:rsidR="003316B7" w:rsidRPr="00C211DD">
              <w:rPr>
                <w:szCs w:val="24"/>
                <w:lang w:val="en-US"/>
              </w:rPr>
              <w:t xml:space="preserve"> ITC 12.2(c)</w:t>
            </w:r>
            <w:r w:rsidRPr="00C211DD">
              <w:rPr>
                <w:szCs w:val="24"/>
                <w:lang w:val="en-US"/>
              </w:rPr>
              <w:t>, and the Financial Proposal shall not exceed this budget, while the estimated number of Professional staff-months shall not be disclosed.</w:t>
            </w:r>
          </w:p>
          <w:p w14:paraId="53F0E276" w14:textId="331D93CE" w:rsidR="002849F1" w:rsidRPr="00C211DD" w:rsidRDefault="002849F1" w:rsidP="00816A14">
            <w:pPr>
              <w:pStyle w:val="SimpleLista"/>
              <w:numPr>
                <w:ilvl w:val="0"/>
                <w:numId w:val="63"/>
              </w:numPr>
              <w:ind w:left="954"/>
              <w:jc w:val="both"/>
              <w:rPr>
                <w:szCs w:val="24"/>
                <w:lang w:val="en-US"/>
              </w:rPr>
            </w:pPr>
            <w:r w:rsidRPr="00C211DD">
              <w:rPr>
                <w:szCs w:val="24"/>
                <w:lang w:val="en-US"/>
              </w:rPr>
              <w:t>Alternative Key Professional Personnel shall not be proposed, and only one curriculum vitae (</w:t>
            </w:r>
            <w:r w:rsidR="001E5314" w:rsidRPr="00C211DD">
              <w:rPr>
                <w:szCs w:val="24"/>
                <w:lang w:val="en-US"/>
              </w:rPr>
              <w:t>“</w:t>
            </w:r>
            <w:r w:rsidRPr="00C211DD">
              <w:rPr>
                <w:szCs w:val="24"/>
                <w:lang w:val="en-US"/>
              </w:rPr>
              <w:t>CV</w:t>
            </w:r>
            <w:r w:rsidR="001E5314" w:rsidRPr="00C211DD">
              <w:rPr>
                <w:szCs w:val="24"/>
                <w:lang w:val="en-US"/>
              </w:rPr>
              <w:t>”</w:t>
            </w:r>
            <w:r w:rsidRPr="00C211DD">
              <w:rPr>
                <w:szCs w:val="24"/>
                <w:lang w:val="en-US"/>
              </w:rPr>
              <w:t>) may be submitted for each position indicated in the TOR.</w:t>
            </w:r>
          </w:p>
        </w:tc>
      </w:tr>
      <w:tr w:rsidR="002849F1" w:rsidRPr="00C211DD" w14:paraId="53F0E27A" w14:textId="77777777" w:rsidTr="004C6AFC">
        <w:tc>
          <w:tcPr>
            <w:tcW w:w="2538" w:type="dxa"/>
            <w:tcBorders>
              <w:top w:val="nil"/>
              <w:left w:val="nil"/>
              <w:bottom w:val="nil"/>
              <w:right w:val="nil"/>
            </w:tcBorders>
          </w:tcPr>
          <w:p w14:paraId="53F0E278" w14:textId="297FA0E5" w:rsidR="002849F1" w:rsidRPr="00C211DD" w:rsidRDefault="002849F1" w:rsidP="00082941">
            <w:pPr>
              <w:pStyle w:val="ColumnsLeftnobullet"/>
              <w:rPr>
                <w:iCs/>
                <w:szCs w:val="24"/>
                <w:lang w:val="en-US"/>
              </w:rPr>
            </w:pPr>
            <w:bookmarkStart w:id="220" w:name="_Toc191882754"/>
            <w:bookmarkStart w:id="221" w:name="_Toc192129716"/>
            <w:bookmarkStart w:id="222" w:name="_Toc193002148"/>
            <w:bookmarkStart w:id="223" w:name="_Toc193002288"/>
            <w:bookmarkStart w:id="224" w:name="_Toc198097348"/>
            <w:bookmarkStart w:id="225" w:name="_Toc202787301"/>
            <w:bookmarkStart w:id="226" w:name="_Toc428432910"/>
            <w:bookmarkStart w:id="227" w:name="_Toc428436226"/>
            <w:bookmarkStart w:id="228" w:name="_Toc433626979"/>
            <w:bookmarkStart w:id="229" w:name="_Toc442279526"/>
            <w:bookmarkStart w:id="230" w:name="_Toc442280129"/>
            <w:bookmarkStart w:id="231" w:name="_Toc442280522"/>
            <w:bookmarkStart w:id="232" w:name="_Toc442280651"/>
            <w:bookmarkStart w:id="233" w:name="_Toc444789207"/>
            <w:bookmarkStart w:id="234" w:name="_Toc447548157"/>
            <w:r w:rsidRPr="00C211DD">
              <w:rPr>
                <w:szCs w:val="24"/>
                <w:lang w:val="en-US"/>
              </w:rPr>
              <w:lastRenderedPageBreak/>
              <w:t>Technical Proposal Format and C</w:t>
            </w:r>
            <w:r w:rsidRPr="00C211DD">
              <w:rPr>
                <w:iCs/>
                <w:szCs w:val="24"/>
                <w:lang w:val="en-US"/>
              </w:rPr>
              <w:t>ontent</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tc>
        <w:tc>
          <w:tcPr>
            <w:tcW w:w="6390" w:type="dxa"/>
            <w:gridSpan w:val="2"/>
            <w:tcBorders>
              <w:top w:val="nil"/>
              <w:left w:val="nil"/>
              <w:bottom w:val="nil"/>
              <w:right w:val="nil"/>
            </w:tcBorders>
          </w:tcPr>
          <w:p w14:paraId="53F0E279" w14:textId="76A7FBD0" w:rsidR="002849F1" w:rsidRPr="00C211DD" w:rsidRDefault="002849F1" w:rsidP="00082941">
            <w:pPr>
              <w:pStyle w:val="ColumnsRight"/>
              <w:rPr>
                <w:szCs w:val="24"/>
                <w:lang w:val="en-US"/>
              </w:rPr>
            </w:pPr>
            <w:r w:rsidRPr="00C211DD">
              <w:rPr>
                <w:szCs w:val="24"/>
                <w:lang w:val="en-US"/>
              </w:rPr>
              <w:t xml:space="preserve">Consultants are required to submit a </w:t>
            </w:r>
            <w:r w:rsidR="001D6B80" w:rsidRPr="00C211DD">
              <w:rPr>
                <w:szCs w:val="24"/>
                <w:lang w:val="en-US"/>
              </w:rPr>
              <w:t>Technical Proposal</w:t>
            </w:r>
            <w:r w:rsidRPr="00C211DD">
              <w:rPr>
                <w:szCs w:val="24"/>
                <w:lang w:val="en-US"/>
              </w:rPr>
              <w:t xml:space="preserve">, which shall provide the information indicated in the following paragraphs (a) through (g) using the standard forms provided in Section </w:t>
            </w:r>
            <w:r w:rsidR="008C3D4F" w:rsidRPr="00C211DD">
              <w:rPr>
                <w:szCs w:val="24"/>
                <w:lang w:val="en-US"/>
              </w:rPr>
              <w:t>IV</w:t>
            </w:r>
            <w:r w:rsidR="009624A7" w:rsidRPr="00C211DD">
              <w:rPr>
                <w:szCs w:val="24"/>
                <w:lang w:val="en-US"/>
              </w:rPr>
              <w:t xml:space="preserve"> </w:t>
            </w:r>
            <w:r w:rsidR="008C3D4F" w:rsidRPr="00C211DD">
              <w:rPr>
                <w:szCs w:val="24"/>
                <w:lang w:val="en-US"/>
              </w:rPr>
              <w:t xml:space="preserve">A </w:t>
            </w:r>
            <w:r w:rsidRPr="00C211DD">
              <w:rPr>
                <w:szCs w:val="24"/>
                <w:lang w:val="en-US"/>
              </w:rPr>
              <w:t>(the “Technical Proposal”). A page is considered to be one printed side of A4 or US letter-size paper.</w:t>
            </w:r>
          </w:p>
        </w:tc>
      </w:tr>
      <w:tr w:rsidR="002849F1" w:rsidRPr="00C211DD" w14:paraId="53F0E283" w14:textId="77777777" w:rsidTr="004C6AFC">
        <w:tc>
          <w:tcPr>
            <w:tcW w:w="2538" w:type="dxa"/>
            <w:tcBorders>
              <w:top w:val="nil"/>
              <w:left w:val="nil"/>
              <w:bottom w:val="nil"/>
              <w:right w:val="nil"/>
            </w:tcBorders>
          </w:tcPr>
          <w:p w14:paraId="53F0E27B" w14:textId="77777777" w:rsidR="002849F1" w:rsidRPr="00C211DD" w:rsidRDefault="002849F1" w:rsidP="00082941">
            <w:pPr>
              <w:spacing w:before="60" w:after="60"/>
              <w:rPr>
                <w:bCs/>
              </w:rPr>
            </w:pPr>
          </w:p>
        </w:tc>
        <w:tc>
          <w:tcPr>
            <w:tcW w:w="6390" w:type="dxa"/>
            <w:gridSpan w:val="2"/>
            <w:tcBorders>
              <w:top w:val="nil"/>
              <w:left w:val="nil"/>
              <w:bottom w:val="nil"/>
              <w:right w:val="nil"/>
            </w:tcBorders>
          </w:tcPr>
          <w:p w14:paraId="53F0E27C" w14:textId="7E47222F" w:rsidR="002849F1" w:rsidRPr="00C211DD" w:rsidRDefault="002849F1" w:rsidP="00082941">
            <w:pPr>
              <w:pStyle w:val="SimpleLista"/>
              <w:numPr>
                <w:ilvl w:val="0"/>
                <w:numId w:val="7"/>
              </w:numPr>
              <w:tabs>
                <w:tab w:val="clear" w:pos="1080"/>
                <w:tab w:val="num" w:pos="954"/>
              </w:tabs>
              <w:ind w:left="954"/>
              <w:jc w:val="both"/>
              <w:rPr>
                <w:szCs w:val="24"/>
                <w:lang w:val="en-US"/>
              </w:rPr>
            </w:pPr>
            <w:r w:rsidRPr="00C211DD">
              <w:rPr>
                <w:szCs w:val="24"/>
                <w:lang w:val="en-US"/>
              </w:rPr>
              <w:t>Information on the Consultant’s financial capacity is required (Form TECH-2</w:t>
            </w:r>
            <w:r w:rsidR="0089009E" w:rsidRPr="00C211DD">
              <w:rPr>
                <w:szCs w:val="24"/>
                <w:lang w:val="en-US"/>
              </w:rPr>
              <w:t>A</w:t>
            </w:r>
            <w:r w:rsidRPr="00C211DD">
              <w:rPr>
                <w:szCs w:val="24"/>
                <w:lang w:val="en-US"/>
              </w:rPr>
              <w:t xml:space="preserve"> of Section </w:t>
            </w:r>
            <w:r w:rsidR="008C3D4F" w:rsidRPr="00C211DD">
              <w:rPr>
                <w:szCs w:val="24"/>
                <w:lang w:val="en-US"/>
              </w:rPr>
              <w:t>IV</w:t>
            </w:r>
            <w:r w:rsidR="009624A7" w:rsidRPr="00C211DD">
              <w:rPr>
                <w:szCs w:val="24"/>
                <w:lang w:val="en-US"/>
              </w:rPr>
              <w:t xml:space="preserve"> </w:t>
            </w:r>
            <w:r w:rsidR="008C3D4F" w:rsidRPr="00C211DD">
              <w:rPr>
                <w:szCs w:val="24"/>
                <w:lang w:val="en-US"/>
              </w:rPr>
              <w:t>A</w:t>
            </w:r>
            <w:r w:rsidRPr="00C211DD">
              <w:rPr>
                <w:szCs w:val="24"/>
                <w:lang w:val="en-US"/>
              </w:rPr>
              <w:t xml:space="preserve">). </w:t>
            </w:r>
            <w:r w:rsidR="0089009E" w:rsidRPr="00C211DD">
              <w:rPr>
                <w:szCs w:val="24"/>
                <w:lang w:val="en-US"/>
              </w:rPr>
              <w:t xml:space="preserve">Information on </w:t>
            </w:r>
            <w:r w:rsidR="0089009E" w:rsidRPr="00C211DD">
              <w:rPr>
                <w:szCs w:val="24"/>
              </w:rPr>
              <w:t xml:space="preserve">current or past proceedings, litigation, arbitration, action claims, investigations or disputes is required (Form TECH-2B of Section IV A). </w:t>
            </w:r>
            <w:r w:rsidRPr="00C211DD">
              <w:rPr>
                <w:szCs w:val="24"/>
                <w:lang w:val="en-US"/>
              </w:rPr>
              <w:t xml:space="preserve">A brief description of the Consultants’ organization and an outline of recent experience of the Consultant and of each </w:t>
            </w:r>
            <w:r w:rsidR="00FF2C83" w:rsidRPr="00C211DD">
              <w:rPr>
                <w:szCs w:val="24"/>
                <w:lang w:val="en-US"/>
              </w:rPr>
              <w:t>Associate</w:t>
            </w:r>
            <w:r w:rsidRPr="00C211DD">
              <w:rPr>
                <w:szCs w:val="24"/>
                <w:lang w:val="en-US"/>
              </w:rPr>
              <w:t xml:space="preserve">, if any, on assignments of a similar nature is required (Form TECH-3 and TECH-4 of Section </w:t>
            </w:r>
            <w:r w:rsidR="008C3D4F" w:rsidRPr="00C211DD">
              <w:rPr>
                <w:szCs w:val="24"/>
                <w:lang w:val="en-US"/>
              </w:rPr>
              <w:t>IV</w:t>
            </w:r>
            <w:r w:rsidR="009624A7" w:rsidRPr="00C211DD">
              <w:rPr>
                <w:szCs w:val="24"/>
                <w:lang w:val="en-US"/>
              </w:rPr>
              <w:t xml:space="preserve"> </w:t>
            </w:r>
            <w:r w:rsidR="008C3D4F" w:rsidRPr="00C211DD">
              <w:rPr>
                <w:szCs w:val="24"/>
                <w:lang w:val="en-US"/>
              </w:rPr>
              <w:t>A</w:t>
            </w:r>
            <w:r w:rsidRPr="00C211DD">
              <w:rPr>
                <w:szCs w:val="24"/>
                <w:lang w:val="en-US"/>
              </w:rPr>
              <w:t xml:space="preserve">). For each assignment, the outline should indicate the names of </w:t>
            </w:r>
            <w:r w:rsidR="00FF2C83" w:rsidRPr="00C211DD">
              <w:rPr>
                <w:szCs w:val="24"/>
                <w:lang w:val="en-US"/>
              </w:rPr>
              <w:t xml:space="preserve">Associates </w:t>
            </w:r>
            <w:r w:rsidRPr="00C211DD">
              <w:rPr>
                <w:szCs w:val="24"/>
                <w:lang w:val="en-US"/>
              </w:rPr>
              <w:t xml:space="preserve">or Key Professional Personnel who participated, duration of the assignment, contract amount, and Consultant’s involvement. Information should be provided only for those assignments for which the Consultant was </w:t>
            </w:r>
            <w:r w:rsidRPr="00C211DD">
              <w:rPr>
                <w:szCs w:val="24"/>
                <w:lang w:val="en-US"/>
              </w:rPr>
              <w:lastRenderedPageBreak/>
              <w:t xml:space="preserve">legally contracted as a corporation or as one of the major firms within a joint venture. Assignments completed by individual professional staff working privately or through other consultants cannot be claimed as the experience of the Consultant, or that of an </w:t>
            </w:r>
            <w:r w:rsidR="00FF2C83" w:rsidRPr="00C211DD">
              <w:rPr>
                <w:szCs w:val="24"/>
                <w:lang w:val="en-US"/>
              </w:rPr>
              <w:t>Associate</w:t>
            </w:r>
            <w:r w:rsidRPr="00C211DD">
              <w:rPr>
                <w:szCs w:val="24"/>
                <w:lang w:val="en-US"/>
              </w:rPr>
              <w:t>, but can be claimed by the professional staff themselves in their CVs.</w:t>
            </w:r>
            <w:r w:rsidR="00906338" w:rsidRPr="00C211DD">
              <w:rPr>
                <w:szCs w:val="24"/>
                <w:lang w:val="en-US"/>
              </w:rPr>
              <w:t xml:space="preserve"> </w:t>
            </w:r>
            <w:r w:rsidRPr="00C211DD">
              <w:rPr>
                <w:szCs w:val="24"/>
                <w:lang w:val="en-US"/>
              </w:rPr>
              <w:t xml:space="preserve">Consultants should be prepared to substantiate the claimed experience if so requested by the </w:t>
            </w:r>
            <w:r w:rsidR="00EE16A9" w:rsidRPr="00C211DD">
              <w:rPr>
                <w:szCs w:val="24"/>
                <w:lang w:val="en-US"/>
              </w:rPr>
              <w:t>MCA Entity</w:t>
            </w:r>
            <w:r w:rsidRPr="00C211DD">
              <w:rPr>
                <w:szCs w:val="24"/>
                <w:lang w:val="en-US"/>
              </w:rPr>
              <w:t>. References of the Consultant are required (Form</w:t>
            </w:r>
            <w:r w:rsidR="00331BD9" w:rsidRPr="00C211DD">
              <w:rPr>
                <w:szCs w:val="24"/>
                <w:lang w:val="en-US"/>
              </w:rPr>
              <w:t>s</w:t>
            </w:r>
            <w:r w:rsidRPr="00C211DD">
              <w:rPr>
                <w:szCs w:val="24"/>
                <w:lang w:val="en-US"/>
              </w:rPr>
              <w:t xml:space="preserve"> TECH-5</w:t>
            </w:r>
            <w:r w:rsidR="00331BD9" w:rsidRPr="00C211DD">
              <w:rPr>
                <w:szCs w:val="24"/>
                <w:lang w:val="en-US"/>
              </w:rPr>
              <w:t>A and B</w:t>
            </w:r>
            <w:r w:rsidRPr="00C211DD">
              <w:rPr>
                <w:szCs w:val="24"/>
                <w:lang w:val="en-US"/>
              </w:rPr>
              <w:t xml:space="preserve"> of Section </w:t>
            </w:r>
            <w:r w:rsidR="008C3D4F" w:rsidRPr="00C211DD">
              <w:rPr>
                <w:szCs w:val="24"/>
                <w:lang w:val="en-US"/>
              </w:rPr>
              <w:t>IV</w:t>
            </w:r>
            <w:r w:rsidR="009624A7" w:rsidRPr="00C211DD">
              <w:rPr>
                <w:szCs w:val="24"/>
                <w:lang w:val="en-US"/>
              </w:rPr>
              <w:t xml:space="preserve"> </w:t>
            </w:r>
            <w:r w:rsidR="008C3D4F" w:rsidRPr="00C211DD">
              <w:rPr>
                <w:szCs w:val="24"/>
                <w:lang w:val="en-US"/>
              </w:rPr>
              <w:t>A</w:t>
            </w:r>
            <w:r w:rsidRPr="00C211DD">
              <w:rPr>
                <w:szCs w:val="24"/>
                <w:lang w:val="en-US"/>
              </w:rPr>
              <w:t>).</w:t>
            </w:r>
          </w:p>
          <w:p w14:paraId="53F0E27D" w14:textId="067D0658" w:rsidR="002849F1" w:rsidRPr="00C211DD" w:rsidRDefault="002849F1" w:rsidP="00082941">
            <w:pPr>
              <w:pStyle w:val="SimpleLista"/>
              <w:numPr>
                <w:ilvl w:val="0"/>
                <w:numId w:val="7"/>
              </w:numPr>
              <w:tabs>
                <w:tab w:val="clear" w:pos="1080"/>
                <w:tab w:val="num" w:pos="954"/>
              </w:tabs>
              <w:ind w:left="954"/>
              <w:jc w:val="both"/>
              <w:rPr>
                <w:szCs w:val="24"/>
                <w:lang w:val="en-US"/>
              </w:rPr>
            </w:pPr>
            <w:r w:rsidRPr="00C211DD">
              <w:rPr>
                <w:szCs w:val="24"/>
                <w:lang w:val="en-US"/>
              </w:rPr>
              <w:t xml:space="preserve">Comments and suggestions on the Terms of Reference including workable suggestions that could improve the quality/ effectiveness of the assignment; and on requirements for counterpart staff and facilities including: administrative support, office space, local transportation, equipment, data, etc. to be provided by the </w:t>
            </w:r>
            <w:r w:rsidR="00EE16A9" w:rsidRPr="00C211DD">
              <w:rPr>
                <w:szCs w:val="24"/>
                <w:lang w:val="en-US"/>
              </w:rPr>
              <w:t>MCA Entity</w:t>
            </w:r>
            <w:r w:rsidRPr="00C211DD">
              <w:rPr>
                <w:szCs w:val="24"/>
                <w:lang w:val="en-US"/>
              </w:rPr>
              <w:t xml:space="preserve"> (Form TECH-7 of Section </w:t>
            </w:r>
            <w:r w:rsidR="008C3D4F" w:rsidRPr="00C211DD">
              <w:rPr>
                <w:szCs w:val="24"/>
                <w:lang w:val="en-US"/>
              </w:rPr>
              <w:t>IV</w:t>
            </w:r>
            <w:r w:rsidR="009624A7" w:rsidRPr="00C211DD">
              <w:rPr>
                <w:szCs w:val="24"/>
                <w:lang w:val="en-US"/>
              </w:rPr>
              <w:t xml:space="preserve"> </w:t>
            </w:r>
            <w:r w:rsidR="008C3D4F" w:rsidRPr="00C211DD">
              <w:rPr>
                <w:szCs w:val="24"/>
                <w:lang w:val="en-US"/>
              </w:rPr>
              <w:t>A</w:t>
            </w:r>
            <w:r w:rsidRPr="00C211DD">
              <w:rPr>
                <w:szCs w:val="24"/>
                <w:lang w:val="en-US"/>
              </w:rPr>
              <w:t>).</w:t>
            </w:r>
          </w:p>
          <w:p w14:paraId="53F0E27E" w14:textId="77777777" w:rsidR="002849F1" w:rsidRPr="00C211DD" w:rsidRDefault="002849F1" w:rsidP="00082941">
            <w:pPr>
              <w:pStyle w:val="SimpleLista"/>
              <w:numPr>
                <w:ilvl w:val="0"/>
                <w:numId w:val="7"/>
              </w:numPr>
              <w:tabs>
                <w:tab w:val="clear" w:pos="1080"/>
                <w:tab w:val="num" w:pos="954"/>
              </w:tabs>
              <w:ind w:left="954"/>
              <w:jc w:val="both"/>
              <w:rPr>
                <w:szCs w:val="24"/>
                <w:lang w:val="en-US"/>
              </w:rPr>
            </w:pPr>
            <w:r w:rsidRPr="00C211DD">
              <w:rPr>
                <w:szCs w:val="24"/>
                <w:lang w:val="en-US"/>
              </w:rPr>
              <w:t xml:space="preserve">A description of the approach, methodology and work plan for performing the assignment covering the following subjects: technical approach and methodology, work plan, and organization and staffing schedule. Guidance on the content of this section of the Technical Proposal is provided (Form TECH-6 of Section </w:t>
            </w:r>
            <w:r w:rsidR="008C3D4F" w:rsidRPr="00C211DD">
              <w:rPr>
                <w:szCs w:val="24"/>
                <w:lang w:val="en-US"/>
              </w:rPr>
              <w:t>IV</w:t>
            </w:r>
            <w:r w:rsidR="009624A7" w:rsidRPr="00C211DD">
              <w:rPr>
                <w:szCs w:val="24"/>
                <w:lang w:val="en-US"/>
              </w:rPr>
              <w:t xml:space="preserve"> </w:t>
            </w:r>
            <w:r w:rsidR="008C3D4F" w:rsidRPr="00C211DD">
              <w:rPr>
                <w:szCs w:val="24"/>
                <w:lang w:val="en-US"/>
              </w:rPr>
              <w:t>A</w:t>
            </w:r>
            <w:r w:rsidRPr="00C211DD">
              <w:rPr>
                <w:szCs w:val="24"/>
                <w:lang w:val="en-US"/>
              </w:rPr>
              <w:t xml:space="preserve">). The work plan should be consistent with the Work and Deliverables Schedule (Form TECH-10 of Section </w:t>
            </w:r>
            <w:r w:rsidR="008C3D4F" w:rsidRPr="00C211DD">
              <w:rPr>
                <w:szCs w:val="24"/>
                <w:lang w:val="en-US"/>
              </w:rPr>
              <w:t>IV</w:t>
            </w:r>
            <w:r w:rsidR="009624A7" w:rsidRPr="00C211DD">
              <w:rPr>
                <w:szCs w:val="24"/>
                <w:lang w:val="en-US"/>
              </w:rPr>
              <w:t xml:space="preserve"> </w:t>
            </w:r>
            <w:r w:rsidR="008C3D4F" w:rsidRPr="00C211DD">
              <w:rPr>
                <w:szCs w:val="24"/>
                <w:lang w:val="en-US"/>
              </w:rPr>
              <w:t>A</w:t>
            </w:r>
            <w:r w:rsidRPr="00C211DD">
              <w:rPr>
                <w:szCs w:val="24"/>
                <w:lang w:val="en-US"/>
              </w:rPr>
              <w:t>) which will show in the form of a bar chart the timing proposed for each activity.</w:t>
            </w:r>
          </w:p>
          <w:p w14:paraId="53F0E27F" w14:textId="77777777" w:rsidR="002849F1" w:rsidRPr="00C211DD" w:rsidRDefault="002849F1" w:rsidP="00082941">
            <w:pPr>
              <w:pStyle w:val="SimpleLista"/>
              <w:numPr>
                <w:ilvl w:val="0"/>
                <w:numId w:val="7"/>
              </w:numPr>
              <w:tabs>
                <w:tab w:val="clear" w:pos="1080"/>
                <w:tab w:val="num" w:pos="954"/>
              </w:tabs>
              <w:ind w:left="954"/>
              <w:jc w:val="both"/>
              <w:rPr>
                <w:szCs w:val="24"/>
                <w:lang w:val="en-US"/>
              </w:rPr>
            </w:pPr>
            <w:r w:rsidRPr="00C211DD">
              <w:rPr>
                <w:szCs w:val="24"/>
                <w:lang w:val="en-US"/>
              </w:rPr>
              <w:t xml:space="preserve">The list of the proposed Key Professional Personnel by area of expertise, the position that would be assigned to each person, and their tasks (Form TECH-8 of Section </w:t>
            </w:r>
            <w:r w:rsidR="008C3D4F" w:rsidRPr="00C211DD">
              <w:rPr>
                <w:szCs w:val="24"/>
                <w:lang w:val="en-US"/>
              </w:rPr>
              <w:t>IV</w:t>
            </w:r>
            <w:r w:rsidR="009624A7" w:rsidRPr="00C211DD">
              <w:rPr>
                <w:szCs w:val="24"/>
                <w:lang w:val="en-US"/>
              </w:rPr>
              <w:t xml:space="preserve"> </w:t>
            </w:r>
            <w:r w:rsidR="008C3D4F" w:rsidRPr="00C211DD">
              <w:rPr>
                <w:szCs w:val="24"/>
                <w:lang w:val="en-US"/>
              </w:rPr>
              <w:t>A</w:t>
            </w:r>
            <w:r w:rsidRPr="00C211DD">
              <w:rPr>
                <w:szCs w:val="24"/>
                <w:lang w:val="en-US"/>
              </w:rPr>
              <w:t>).</w:t>
            </w:r>
          </w:p>
          <w:p w14:paraId="53F0E280" w14:textId="77777777" w:rsidR="002849F1" w:rsidRPr="00C211DD" w:rsidRDefault="002849F1" w:rsidP="00816A14">
            <w:pPr>
              <w:pStyle w:val="SimpleLista"/>
              <w:numPr>
                <w:ilvl w:val="0"/>
                <w:numId w:val="7"/>
              </w:numPr>
              <w:tabs>
                <w:tab w:val="clear" w:pos="1080"/>
                <w:tab w:val="num" w:pos="954"/>
              </w:tabs>
              <w:ind w:left="954"/>
              <w:jc w:val="both"/>
              <w:rPr>
                <w:szCs w:val="24"/>
                <w:lang w:val="en-US"/>
              </w:rPr>
            </w:pPr>
            <w:r w:rsidRPr="00C211DD">
              <w:rPr>
                <w:szCs w:val="24"/>
                <w:lang w:val="en-US"/>
              </w:rPr>
              <w:t>Estimates of the staff input (person</w:t>
            </w:r>
            <w:r w:rsidRPr="00C211DD">
              <w:rPr>
                <w:iCs/>
                <w:szCs w:val="24"/>
                <w:lang w:val="en-US"/>
              </w:rPr>
              <w:t>-</w:t>
            </w:r>
            <w:r w:rsidRPr="00C211DD">
              <w:rPr>
                <w:szCs w:val="24"/>
                <w:lang w:val="en-US"/>
              </w:rPr>
              <w:t xml:space="preserve">months of foreign and local professionals) needed to carry out the assignment (Form TECH-9 of Section </w:t>
            </w:r>
            <w:r w:rsidR="008C3D4F" w:rsidRPr="00C211DD">
              <w:rPr>
                <w:szCs w:val="24"/>
                <w:lang w:val="en-US"/>
              </w:rPr>
              <w:t>IV</w:t>
            </w:r>
            <w:r w:rsidR="009624A7" w:rsidRPr="00C211DD">
              <w:rPr>
                <w:szCs w:val="24"/>
                <w:lang w:val="en-US"/>
              </w:rPr>
              <w:t xml:space="preserve"> </w:t>
            </w:r>
            <w:r w:rsidR="008C3D4F" w:rsidRPr="00C211DD">
              <w:rPr>
                <w:szCs w:val="24"/>
                <w:lang w:val="en-US"/>
              </w:rPr>
              <w:t>A</w:t>
            </w:r>
            <w:r w:rsidRPr="00C211DD">
              <w:rPr>
                <w:szCs w:val="24"/>
                <w:lang w:val="en-US"/>
              </w:rPr>
              <w:t>). The person-months input should be indicated separately for home office and field activities, and for foreign and local professional staff.</w:t>
            </w:r>
          </w:p>
          <w:p w14:paraId="53F0E281" w14:textId="77777777" w:rsidR="002849F1" w:rsidRPr="00C211DD" w:rsidRDefault="002849F1" w:rsidP="00816A14">
            <w:pPr>
              <w:pStyle w:val="SimpleLista"/>
              <w:numPr>
                <w:ilvl w:val="0"/>
                <w:numId w:val="7"/>
              </w:numPr>
              <w:tabs>
                <w:tab w:val="clear" w:pos="1080"/>
                <w:tab w:val="num" w:pos="954"/>
              </w:tabs>
              <w:ind w:left="954"/>
              <w:jc w:val="both"/>
              <w:rPr>
                <w:szCs w:val="24"/>
                <w:lang w:val="en-US"/>
              </w:rPr>
            </w:pPr>
            <w:r w:rsidRPr="00C211DD">
              <w:rPr>
                <w:szCs w:val="24"/>
                <w:lang w:val="en-US"/>
              </w:rPr>
              <w:t xml:space="preserve">CVs of the Key Professional Personnel signed by the staff themselves and/or by the authorized representative (Form TECH-11 of Section </w:t>
            </w:r>
            <w:r w:rsidR="008C3D4F" w:rsidRPr="00C211DD">
              <w:rPr>
                <w:szCs w:val="24"/>
                <w:lang w:val="en-US"/>
              </w:rPr>
              <w:t>IV</w:t>
            </w:r>
            <w:r w:rsidR="009624A7" w:rsidRPr="00C211DD">
              <w:rPr>
                <w:szCs w:val="24"/>
                <w:lang w:val="en-US"/>
              </w:rPr>
              <w:t xml:space="preserve"> </w:t>
            </w:r>
            <w:r w:rsidR="008C3D4F" w:rsidRPr="00C211DD">
              <w:rPr>
                <w:szCs w:val="24"/>
                <w:lang w:val="en-US"/>
              </w:rPr>
              <w:t>A</w:t>
            </w:r>
            <w:r w:rsidRPr="00C211DD">
              <w:rPr>
                <w:szCs w:val="24"/>
                <w:lang w:val="en-US"/>
              </w:rPr>
              <w:t>).</w:t>
            </w:r>
          </w:p>
          <w:p w14:paraId="53F0E282" w14:textId="0FE489A3" w:rsidR="002849F1" w:rsidRPr="00C211DD" w:rsidRDefault="002849F1" w:rsidP="004D6B88">
            <w:pPr>
              <w:pStyle w:val="SimpleLista"/>
              <w:numPr>
                <w:ilvl w:val="0"/>
                <w:numId w:val="7"/>
              </w:numPr>
              <w:tabs>
                <w:tab w:val="clear" w:pos="1080"/>
                <w:tab w:val="num" w:pos="954"/>
              </w:tabs>
              <w:ind w:left="954"/>
              <w:jc w:val="both"/>
              <w:rPr>
                <w:szCs w:val="24"/>
                <w:lang w:val="en-US"/>
              </w:rPr>
            </w:pPr>
            <w:r w:rsidRPr="00C211DD">
              <w:rPr>
                <w:szCs w:val="24"/>
                <w:lang w:val="en-US"/>
              </w:rPr>
              <w:t xml:space="preserve">A detailed description of the proposed methodology and staffing for training, if training </w:t>
            </w:r>
            <w:r w:rsidR="0089009E" w:rsidRPr="00C211DD">
              <w:rPr>
                <w:szCs w:val="24"/>
                <w:lang w:val="en-US"/>
              </w:rPr>
              <w:t>is</w:t>
            </w:r>
            <w:r w:rsidR="007A1DFE" w:rsidRPr="00C211DD">
              <w:rPr>
                <w:szCs w:val="24"/>
                <w:lang w:val="en-US"/>
              </w:rPr>
              <w:t xml:space="preserve"> </w:t>
            </w:r>
            <w:r w:rsidR="007A1DFE" w:rsidRPr="00C211DD">
              <w:rPr>
                <w:b/>
                <w:szCs w:val="24"/>
                <w:lang w:val="en-US"/>
              </w:rPr>
              <w:t xml:space="preserve">identified in the </w:t>
            </w:r>
            <w:r w:rsidR="007A1DFE" w:rsidRPr="00C211DD">
              <w:rPr>
                <w:b/>
                <w:szCs w:val="24"/>
                <w:lang w:val="en-US"/>
              </w:rPr>
              <w:lastRenderedPageBreak/>
              <w:t>PDS</w:t>
            </w:r>
            <w:r w:rsidR="007A1DFE" w:rsidRPr="00C211DD">
              <w:rPr>
                <w:szCs w:val="24"/>
                <w:lang w:val="en-US"/>
              </w:rPr>
              <w:t xml:space="preserve"> as</w:t>
            </w:r>
            <w:r w:rsidR="0089009E" w:rsidRPr="00C211DD">
              <w:rPr>
                <w:szCs w:val="24"/>
                <w:lang w:val="en-US"/>
              </w:rPr>
              <w:t xml:space="preserve"> </w:t>
            </w:r>
            <w:r w:rsidRPr="00C211DD">
              <w:rPr>
                <w:szCs w:val="24"/>
                <w:lang w:val="en-US"/>
              </w:rPr>
              <w:t>a specific component of the assignment</w:t>
            </w:r>
            <w:r w:rsidR="00316E85" w:rsidRPr="00C211DD">
              <w:rPr>
                <w:szCs w:val="24"/>
                <w:lang w:val="en-US"/>
              </w:rPr>
              <w:t xml:space="preserve"> (Form TECH-6 of Section IV A)</w:t>
            </w:r>
            <w:r w:rsidRPr="00C211DD">
              <w:rPr>
                <w:szCs w:val="24"/>
                <w:lang w:val="en-US"/>
              </w:rPr>
              <w:t>.</w:t>
            </w:r>
          </w:p>
        </w:tc>
      </w:tr>
      <w:tr w:rsidR="002849F1" w:rsidRPr="00C211DD" w14:paraId="53F0E286" w14:textId="77777777" w:rsidTr="004C6AFC">
        <w:tc>
          <w:tcPr>
            <w:tcW w:w="2538" w:type="dxa"/>
            <w:tcBorders>
              <w:top w:val="nil"/>
              <w:left w:val="nil"/>
              <w:bottom w:val="nil"/>
              <w:right w:val="nil"/>
            </w:tcBorders>
          </w:tcPr>
          <w:p w14:paraId="53F0E284" w14:textId="77777777" w:rsidR="002849F1" w:rsidRPr="00C211DD" w:rsidRDefault="002849F1" w:rsidP="00082941">
            <w:pPr>
              <w:spacing w:before="60" w:after="60"/>
              <w:rPr>
                <w:b/>
                <w:bCs/>
              </w:rPr>
            </w:pPr>
          </w:p>
        </w:tc>
        <w:tc>
          <w:tcPr>
            <w:tcW w:w="6390" w:type="dxa"/>
            <w:gridSpan w:val="2"/>
            <w:tcBorders>
              <w:top w:val="nil"/>
              <w:left w:val="nil"/>
              <w:bottom w:val="nil"/>
              <w:right w:val="nil"/>
            </w:tcBorders>
          </w:tcPr>
          <w:p w14:paraId="53F0E285" w14:textId="3B6D872C" w:rsidR="002849F1" w:rsidRPr="00C211DD" w:rsidRDefault="002849F1" w:rsidP="00082941">
            <w:pPr>
              <w:pStyle w:val="ColumnsRight"/>
              <w:rPr>
                <w:szCs w:val="24"/>
                <w:lang w:val="en-US"/>
              </w:rPr>
            </w:pPr>
            <w:r w:rsidRPr="00C211DD">
              <w:rPr>
                <w:szCs w:val="24"/>
                <w:lang w:val="en-US"/>
              </w:rPr>
              <w:t>The Technical Proposal shall not include any financial information other than the required information in Form TECH-2</w:t>
            </w:r>
            <w:r w:rsidR="00232A23" w:rsidRPr="00C211DD">
              <w:rPr>
                <w:szCs w:val="24"/>
                <w:lang w:val="en-US"/>
              </w:rPr>
              <w:t>A</w:t>
            </w:r>
            <w:r w:rsidRPr="00C211DD">
              <w:rPr>
                <w:szCs w:val="24"/>
                <w:lang w:val="en-US"/>
              </w:rPr>
              <w:t xml:space="preserve">. A Technical Proposal containing financial information will constitute grounds for declaring the Proposal non-responsive. </w:t>
            </w:r>
          </w:p>
        </w:tc>
      </w:tr>
      <w:tr w:rsidR="002849F1" w:rsidRPr="00C211DD" w14:paraId="53F0E289" w14:textId="77777777" w:rsidTr="004C6AFC">
        <w:tc>
          <w:tcPr>
            <w:tcW w:w="2538" w:type="dxa"/>
            <w:tcBorders>
              <w:top w:val="nil"/>
              <w:left w:val="nil"/>
              <w:bottom w:val="nil"/>
              <w:right w:val="nil"/>
            </w:tcBorders>
          </w:tcPr>
          <w:p w14:paraId="53F0E287" w14:textId="5671FBA9" w:rsidR="002849F1" w:rsidRPr="00C211DD" w:rsidRDefault="002849F1" w:rsidP="00082941">
            <w:pPr>
              <w:pStyle w:val="ColumnsLeftnobullet"/>
              <w:rPr>
                <w:szCs w:val="24"/>
                <w:lang w:val="en-US"/>
              </w:rPr>
            </w:pPr>
            <w:bookmarkStart w:id="235" w:name="_Toc191882755"/>
            <w:bookmarkStart w:id="236" w:name="_Toc192129717"/>
            <w:bookmarkStart w:id="237" w:name="_Toc193002149"/>
            <w:bookmarkStart w:id="238" w:name="_Toc193002289"/>
            <w:bookmarkStart w:id="239" w:name="_Toc198097349"/>
            <w:bookmarkStart w:id="240" w:name="_Toc202787302"/>
            <w:bookmarkStart w:id="241" w:name="_Toc428432911"/>
            <w:bookmarkStart w:id="242" w:name="_Toc428436227"/>
            <w:bookmarkStart w:id="243" w:name="_Toc433626980"/>
            <w:bookmarkStart w:id="244" w:name="_Toc442279527"/>
            <w:bookmarkStart w:id="245" w:name="_Toc442280130"/>
            <w:bookmarkStart w:id="246" w:name="_Toc442280523"/>
            <w:bookmarkStart w:id="247" w:name="_Toc442280652"/>
            <w:bookmarkStart w:id="248" w:name="_Toc444789208"/>
            <w:bookmarkStart w:id="249" w:name="_Toc447548158"/>
            <w:r w:rsidRPr="00C211DD">
              <w:rPr>
                <w:szCs w:val="24"/>
                <w:lang w:val="en-US"/>
              </w:rPr>
              <w:t>Financial Proposals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tc>
        <w:tc>
          <w:tcPr>
            <w:tcW w:w="6390" w:type="dxa"/>
            <w:gridSpan w:val="2"/>
            <w:tcBorders>
              <w:top w:val="nil"/>
              <w:left w:val="nil"/>
              <w:bottom w:val="nil"/>
              <w:right w:val="nil"/>
            </w:tcBorders>
          </w:tcPr>
          <w:p w14:paraId="53F0E288" w14:textId="2FC7F6D0" w:rsidR="002849F1" w:rsidRPr="00C211DD" w:rsidRDefault="002849F1" w:rsidP="00082941">
            <w:pPr>
              <w:pStyle w:val="ColumnsRight"/>
              <w:rPr>
                <w:szCs w:val="24"/>
                <w:lang w:val="en-US"/>
              </w:rPr>
            </w:pPr>
            <w:r w:rsidRPr="00C211DD">
              <w:rPr>
                <w:szCs w:val="24"/>
                <w:lang w:val="en-US"/>
              </w:rPr>
              <w:t xml:space="preserve">The Consultant’s </w:t>
            </w:r>
            <w:r w:rsidR="0017490A" w:rsidRPr="00C211DD">
              <w:rPr>
                <w:szCs w:val="24"/>
                <w:lang w:val="en-US"/>
              </w:rPr>
              <w:t xml:space="preserve">Financial Proposal </w:t>
            </w:r>
            <w:r w:rsidRPr="00C211DD">
              <w:rPr>
                <w:szCs w:val="24"/>
                <w:lang w:val="en-US"/>
              </w:rPr>
              <w:t xml:space="preserve">shall be prepared using the forms provided in Section </w:t>
            </w:r>
            <w:r w:rsidR="008C3D4F" w:rsidRPr="00C211DD">
              <w:rPr>
                <w:szCs w:val="24"/>
                <w:lang w:val="en-US"/>
              </w:rPr>
              <w:t>IV</w:t>
            </w:r>
            <w:r w:rsidR="009624A7" w:rsidRPr="00C211DD">
              <w:rPr>
                <w:szCs w:val="24"/>
                <w:lang w:val="en-US"/>
              </w:rPr>
              <w:t xml:space="preserve"> </w:t>
            </w:r>
            <w:r w:rsidR="008C3D4F" w:rsidRPr="00C211DD">
              <w:rPr>
                <w:szCs w:val="24"/>
                <w:lang w:val="en-US"/>
              </w:rPr>
              <w:t xml:space="preserve">B </w:t>
            </w:r>
            <w:r w:rsidRPr="00C211DD">
              <w:rPr>
                <w:szCs w:val="24"/>
                <w:lang w:val="en-US"/>
              </w:rPr>
              <w:t xml:space="preserve">(the “Financial Proposal”). It shall list all prices associated with the assignment, including remuneration for Personnel (foreign and local, in the field and at the Consultants’ home office) and travel expenses, if </w:t>
            </w:r>
            <w:r w:rsidRPr="00C211DD">
              <w:rPr>
                <w:b/>
                <w:szCs w:val="24"/>
                <w:lang w:val="en-US"/>
              </w:rPr>
              <w:t>indicated in the PDS</w:t>
            </w:r>
            <w:r w:rsidRPr="00C211DD">
              <w:rPr>
                <w:szCs w:val="24"/>
                <w:lang w:val="en-US"/>
              </w:rPr>
              <w:t>. All activities and items described in the Technical Proposal shall be assumed to be included in the price offered in the Financial Proposal.</w:t>
            </w:r>
          </w:p>
        </w:tc>
      </w:tr>
      <w:tr w:rsidR="002849F1" w:rsidRPr="00C211DD" w14:paraId="53F0E28D" w14:textId="77777777" w:rsidTr="004C6AFC">
        <w:tc>
          <w:tcPr>
            <w:tcW w:w="2538" w:type="dxa"/>
            <w:tcBorders>
              <w:top w:val="nil"/>
              <w:left w:val="nil"/>
              <w:bottom w:val="nil"/>
              <w:right w:val="nil"/>
            </w:tcBorders>
          </w:tcPr>
          <w:p w14:paraId="53F0E28A" w14:textId="143808B4" w:rsidR="002849F1" w:rsidRPr="00C211DD" w:rsidRDefault="002849F1" w:rsidP="004D6B88">
            <w:pPr>
              <w:pStyle w:val="ColumnsLeft"/>
              <w:rPr>
                <w:szCs w:val="24"/>
                <w:lang w:val="en-US"/>
              </w:rPr>
            </w:pPr>
            <w:bookmarkStart w:id="250" w:name="_Toc191882756"/>
            <w:bookmarkStart w:id="251" w:name="_Toc192129718"/>
            <w:bookmarkStart w:id="252" w:name="_Toc193002150"/>
            <w:bookmarkStart w:id="253" w:name="_Toc193002290"/>
            <w:bookmarkStart w:id="254" w:name="_Toc198097350"/>
            <w:bookmarkStart w:id="255" w:name="_Toc202787303"/>
            <w:bookmarkStart w:id="256" w:name="_Toc428432912"/>
            <w:bookmarkStart w:id="257" w:name="_Toc428436228"/>
            <w:bookmarkStart w:id="258" w:name="_Toc442280131"/>
            <w:bookmarkStart w:id="259" w:name="_Toc442280524"/>
            <w:bookmarkStart w:id="260" w:name="_Toc442280653"/>
            <w:bookmarkStart w:id="261" w:name="_Toc444789209"/>
            <w:bookmarkStart w:id="262" w:name="_Toc447548159"/>
            <w:bookmarkStart w:id="263" w:name="_Toc447549444"/>
            <w:r w:rsidRPr="00C211DD">
              <w:rPr>
                <w:szCs w:val="24"/>
                <w:lang w:val="en-US"/>
              </w:rPr>
              <w:t>Taxes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tc>
        <w:tc>
          <w:tcPr>
            <w:tcW w:w="6390" w:type="dxa"/>
            <w:gridSpan w:val="2"/>
            <w:tcBorders>
              <w:top w:val="nil"/>
              <w:left w:val="nil"/>
              <w:bottom w:val="nil"/>
              <w:right w:val="nil"/>
            </w:tcBorders>
          </w:tcPr>
          <w:p w14:paraId="53F0E28C" w14:textId="10093A78" w:rsidR="002D564A" w:rsidRPr="00C211DD" w:rsidRDefault="00C478D1" w:rsidP="004D6B88">
            <w:pPr>
              <w:pStyle w:val="ColumnsRight"/>
              <w:rPr>
                <w:szCs w:val="24"/>
                <w:lang w:val="en-US"/>
              </w:rPr>
            </w:pPr>
            <w:bookmarkStart w:id="264" w:name="_Toc444851679"/>
            <w:bookmarkStart w:id="265" w:name="_Toc447549445"/>
            <w:r w:rsidRPr="00C211DD">
              <w:rPr>
                <w:szCs w:val="24"/>
                <w:lang w:val="en-US"/>
              </w:rPr>
              <w:t xml:space="preserve">GCC </w:t>
            </w:r>
            <w:r w:rsidR="00AC1CB3" w:rsidRPr="00C211DD">
              <w:rPr>
                <w:szCs w:val="24"/>
                <w:lang w:val="en-US"/>
              </w:rPr>
              <w:t>18</w:t>
            </w:r>
            <w:r w:rsidRPr="00C211DD">
              <w:rPr>
                <w:szCs w:val="24"/>
                <w:lang w:val="en-US"/>
              </w:rPr>
              <w:t xml:space="preserve"> sets forth the </w:t>
            </w:r>
            <w:r w:rsidR="00A1357E" w:rsidRPr="00C211DD">
              <w:rPr>
                <w:szCs w:val="24"/>
                <w:lang w:val="en-US"/>
              </w:rPr>
              <w:t>T</w:t>
            </w:r>
            <w:r w:rsidRPr="00C211DD">
              <w:rPr>
                <w:szCs w:val="24"/>
                <w:lang w:val="en-US"/>
              </w:rPr>
              <w:t>ax provisions of the Contract. Consultants should review this clause carefully in preparing their Proposal.</w:t>
            </w:r>
            <w:bookmarkEnd w:id="264"/>
            <w:bookmarkEnd w:id="265"/>
          </w:p>
        </w:tc>
      </w:tr>
      <w:tr w:rsidR="00FD7E57" w:rsidRPr="00C211DD" w14:paraId="53F0E290" w14:textId="77777777" w:rsidTr="00BA5B3A">
        <w:tc>
          <w:tcPr>
            <w:tcW w:w="2538" w:type="dxa"/>
            <w:tcBorders>
              <w:top w:val="nil"/>
              <w:left w:val="nil"/>
              <w:bottom w:val="nil"/>
              <w:right w:val="nil"/>
            </w:tcBorders>
          </w:tcPr>
          <w:p w14:paraId="53F0E28E" w14:textId="07AEFFAF" w:rsidR="00FD7E57" w:rsidRPr="00C211DD" w:rsidRDefault="00FD7E57" w:rsidP="004D6B88">
            <w:pPr>
              <w:pStyle w:val="ColumnsLeft"/>
              <w:rPr>
                <w:szCs w:val="24"/>
                <w:lang w:val="en-US"/>
              </w:rPr>
            </w:pPr>
            <w:bookmarkStart w:id="266" w:name="_Toc420577105"/>
            <w:bookmarkStart w:id="267" w:name="_Toc420579962"/>
            <w:bookmarkStart w:id="268" w:name="_Toc420581602"/>
            <w:bookmarkStart w:id="269" w:name="_Toc420763236"/>
            <w:bookmarkStart w:id="270" w:name="_Toc420763387"/>
            <w:bookmarkStart w:id="271" w:name="_Toc420914190"/>
            <w:bookmarkStart w:id="272" w:name="_Toc420919377"/>
            <w:bookmarkStart w:id="273" w:name="_Toc420925652"/>
            <w:bookmarkStart w:id="274" w:name="_Toc420925754"/>
            <w:bookmarkStart w:id="275" w:name="_Toc420941979"/>
            <w:bookmarkStart w:id="276" w:name="_Toc442280132"/>
            <w:bookmarkStart w:id="277" w:name="_Toc442280525"/>
            <w:bookmarkStart w:id="278" w:name="_Toc442280654"/>
            <w:bookmarkStart w:id="279" w:name="_Toc444789210"/>
            <w:bookmarkStart w:id="280" w:name="_Toc447548160"/>
            <w:bookmarkStart w:id="281" w:name="_Toc447549446"/>
            <w:bookmarkEnd w:id="266"/>
            <w:bookmarkEnd w:id="267"/>
            <w:bookmarkEnd w:id="268"/>
            <w:bookmarkEnd w:id="269"/>
            <w:bookmarkEnd w:id="270"/>
            <w:bookmarkEnd w:id="271"/>
            <w:bookmarkEnd w:id="272"/>
            <w:bookmarkEnd w:id="273"/>
            <w:bookmarkEnd w:id="274"/>
            <w:bookmarkEnd w:id="275"/>
            <w:r w:rsidRPr="00C211DD">
              <w:rPr>
                <w:szCs w:val="24"/>
                <w:lang w:val="en-US"/>
              </w:rPr>
              <w:t xml:space="preserve">Only </w:t>
            </w:r>
            <w:r w:rsidR="00EE1E05" w:rsidRPr="00C211DD">
              <w:rPr>
                <w:szCs w:val="24"/>
                <w:lang w:val="en-US"/>
              </w:rPr>
              <w:t xml:space="preserve">One </w:t>
            </w:r>
            <w:r w:rsidRPr="00C211DD">
              <w:rPr>
                <w:szCs w:val="24"/>
                <w:lang w:val="en-US"/>
              </w:rPr>
              <w:t>Proposal</w:t>
            </w:r>
            <w:bookmarkEnd w:id="276"/>
            <w:bookmarkEnd w:id="277"/>
            <w:bookmarkEnd w:id="278"/>
            <w:bookmarkEnd w:id="279"/>
            <w:bookmarkEnd w:id="280"/>
            <w:bookmarkEnd w:id="281"/>
          </w:p>
        </w:tc>
        <w:tc>
          <w:tcPr>
            <w:tcW w:w="6390" w:type="dxa"/>
            <w:gridSpan w:val="2"/>
            <w:tcBorders>
              <w:top w:val="nil"/>
              <w:left w:val="nil"/>
              <w:bottom w:val="nil"/>
              <w:right w:val="nil"/>
            </w:tcBorders>
          </w:tcPr>
          <w:p w14:paraId="53F0E28F" w14:textId="47C560E1" w:rsidR="00FD7E57" w:rsidRPr="00C211DD" w:rsidRDefault="00FD7E57" w:rsidP="004D6B88">
            <w:pPr>
              <w:pStyle w:val="ColumnsRight"/>
              <w:rPr>
                <w:szCs w:val="24"/>
                <w:lang w:val="en-US"/>
              </w:rPr>
            </w:pPr>
            <w:bookmarkStart w:id="282" w:name="_Toc444851681"/>
            <w:bookmarkStart w:id="283" w:name="_Toc447549447"/>
            <w:r w:rsidRPr="00C211DD">
              <w:rPr>
                <w:szCs w:val="24"/>
                <w:lang w:val="en-US"/>
              </w:rPr>
              <w:t xml:space="preserve">Consultants may only submit one Proposal. If a Consultant submits or participates in more than one Proposal, all such Proposals shall be disqualified. However, this does not </w:t>
            </w:r>
            <w:r w:rsidR="007A1DFE" w:rsidRPr="00C211DD">
              <w:rPr>
                <w:szCs w:val="24"/>
                <w:lang w:val="en-US"/>
              </w:rPr>
              <w:t xml:space="preserve">preclude </w:t>
            </w:r>
            <w:r w:rsidRPr="00C211DD">
              <w:rPr>
                <w:szCs w:val="24"/>
                <w:lang w:val="en-US"/>
              </w:rPr>
              <w:t xml:space="preserve">the participation of the same </w:t>
            </w:r>
            <w:r w:rsidR="006021CD" w:rsidRPr="00C211DD">
              <w:rPr>
                <w:szCs w:val="24"/>
                <w:lang w:val="en-US"/>
              </w:rPr>
              <w:t>S</w:t>
            </w:r>
            <w:r w:rsidR="00483EF0" w:rsidRPr="00C211DD">
              <w:rPr>
                <w:szCs w:val="24"/>
                <w:lang w:val="en-US"/>
              </w:rPr>
              <w:t>ub</w:t>
            </w:r>
            <w:r w:rsidRPr="00C211DD">
              <w:rPr>
                <w:szCs w:val="24"/>
                <w:lang w:val="en-US"/>
              </w:rPr>
              <w:t>-</w:t>
            </w:r>
            <w:r w:rsidR="006021CD" w:rsidRPr="00C211DD">
              <w:rPr>
                <w:szCs w:val="24"/>
                <w:lang w:val="en-US"/>
              </w:rPr>
              <w:t>C</w:t>
            </w:r>
            <w:r w:rsidR="00483EF0" w:rsidRPr="00C211DD">
              <w:rPr>
                <w:szCs w:val="24"/>
                <w:lang w:val="en-US"/>
              </w:rPr>
              <w:t>onsultant</w:t>
            </w:r>
            <w:r w:rsidR="006021CD" w:rsidRPr="00C211DD">
              <w:rPr>
                <w:szCs w:val="24"/>
                <w:lang w:val="en-US"/>
              </w:rPr>
              <w:t>s</w:t>
            </w:r>
            <w:r w:rsidRPr="00C211DD">
              <w:rPr>
                <w:szCs w:val="24"/>
                <w:lang w:val="en-US"/>
              </w:rPr>
              <w:t xml:space="preserve">, including individual experts, </w:t>
            </w:r>
            <w:r w:rsidR="007A1DFE" w:rsidRPr="00C211DD">
              <w:rPr>
                <w:szCs w:val="24"/>
                <w:lang w:val="en-US"/>
              </w:rPr>
              <w:t xml:space="preserve">in </w:t>
            </w:r>
            <w:r w:rsidRPr="00C211DD">
              <w:rPr>
                <w:szCs w:val="24"/>
                <w:lang w:val="en-US"/>
              </w:rPr>
              <w:t>more than one Proposal.</w:t>
            </w:r>
            <w:bookmarkEnd w:id="282"/>
            <w:bookmarkEnd w:id="283"/>
          </w:p>
        </w:tc>
      </w:tr>
      <w:tr w:rsidR="00FD7E57" w:rsidRPr="00C211DD" w14:paraId="53F0E293" w14:textId="77777777" w:rsidTr="00BA5B3A">
        <w:tc>
          <w:tcPr>
            <w:tcW w:w="2538" w:type="dxa"/>
            <w:tcBorders>
              <w:top w:val="nil"/>
              <w:left w:val="nil"/>
              <w:bottom w:val="nil"/>
              <w:right w:val="nil"/>
            </w:tcBorders>
          </w:tcPr>
          <w:p w14:paraId="53F0E291" w14:textId="708A066F" w:rsidR="00FD7E57" w:rsidRPr="00C211DD" w:rsidRDefault="00FD7E57" w:rsidP="004D6B88">
            <w:pPr>
              <w:pStyle w:val="ColumnsLeft"/>
              <w:rPr>
                <w:szCs w:val="24"/>
                <w:lang w:val="en-US"/>
              </w:rPr>
            </w:pPr>
            <w:bookmarkStart w:id="284" w:name="_Toc442280133"/>
            <w:bookmarkStart w:id="285" w:name="_Toc442280526"/>
            <w:bookmarkStart w:id="286" w:name="_Toc442280655"/>
            <w:bookmarkStart w:id="287" w:name="_Toc444789211"/>
            <w:bookmarkStart w:id="288" w:name="_Toc447548161"/>
            <w:bookmarkStart w:id="289" w:name="_Toc447549448"/>
            <w:r w:rsidRPr="00C211DD">
              <w:rPr>
                <w:szCs w:val="24"/>
                <w:lang w:val="en-US"/>
              </w:rPr>
              <w:t>Currencies</w:t>
            </w:r>
            <w:r w:rsidR="002E26FB" w:rsidRPr="00C211DD">
              <w:rPr>
                <w:szCs w:val="24"/>
                <w:lang w:val="en-US"/>
              </w:rPr>
              <w:t xml:space="preserve"> of Proposal</w:t>
            </w:r>
            <w:bookmarkEnd w:id="284"/>
            <w:bookmarkEnd w:id="285"/>
            <w:bookmarkEnd w:id="286"/>
            <w:bookmarkEnd w:id="287"/>
            <w:bookmarkEnd w:id="288"/>
            <w:bookmarkEnd w:id="289"/>
          </w:p>
        </w:tc>
        <w:tc>
          <w:tcPr>
            <w:tcW w:w="6390" w:type="dxa"/>
            <w:gridSpan w:val="2"/>
            <w:tcBorders>
              <w:top w:val="nil"/>
              <w:left w:val="nil"/>
              <w:bottom w:val="nil"/>
              <w:right w:val="nil"/>
            </w:tcBorders>
          </w:tcPr>
          <w:p w14:paraId="53F0E292" w14:textId="2DEB2B83" w:rsidR="00FD7E57" w:rsidRPr="00C211DD" w:rsidRDefault="00FD7E57" w:rsidP="004D6B88">
            <w:pPr>
              <w:pStyle w:val="ColumnsRight"/>
              <w:rPr>
                <w:szCs w:val="24"/>
                <w:lang w:val="en-US"/>
              </w:rPr>
            </w:pPr>
            <w:bookmarkStart w:id="290" w:name="_Toc444851683"/>
            <w:bookmarkStart w:id="291" w:name="_Toc447549449"/>
            <w:r w:rsidRPr="00C211DD">
              <w:rPr>
                <w:szCs w:val="24"/>
                <w:lang w:val="en-US"/>
              </w:rPr>
              <w:t xml:space="preserve">Consultants must submit their Financial Proposals in the currency or currencies </w:t>
            </w:r>
            <w:r w:rsidRPr="00C211DD">
              <w:rPr>
                <w:b/>
                <w:szCs w:val="24"/>
                <w:lang w:val="en-US"/>
              </w:rPr>
              <w:t>specified in the PDS</w:t>
            </w:r>
            <w:r w:rsidRPr="00C211DD">
              <w:rPr>
                <w:szCs w:val="24"/>
                <w:lang w:val="en-US"/>
              </w:rPr>
              <w:t>.</w:t>
            </w:r>
            <w:bookmarkEnd w:id="290"/>
            <w:bookmarkEnd w:id="291"/>
          </w:p>
        </w:tc>
      </w:tr>
      <w:tr w:rsidR="00FD7E57" w:rsidRPr="00C211DD" w14:paraId="53F0E299" w14:textId="77777777" w:rsidTr="00BA5B3A">
        <w:tc>
          <w:tcPr>
            <w:tcW w:w="2538" w:type="dxa"/>
            <w:tcBorders>
              <w:top w:val="nil"/>
              <w:left w:val="nil"/>
              <w:bottom w:val="nil"/>
              <w:right w:val="nil"/>
            </w:tcBorders>
          </w:tcPr>
          <w:p w14:paraId="53F0E297" w14:textId="1690FC76" w:rsidR="00FD7E57" w:rsidRPr="00C211DD" w:rsidRDefault="00107324" w:rsidP="004D6B88">
            <w:pPr>
              <w:pStyle w:val="ColumnsLeft"/>
              <w:rPr>
                <w:szCs w:val="24"/>
                <w:lang w:val="en-US"/>
              </w:rPr>
            </w:pPr>
            <w:bookmarkStart w:id="292" w:name="_Toc423617601"/>
            <w:bookmarkStart w:id="293" w:name="_Toc428197943"/>
            <w:bookmarkStart w:id="294" w:name="_Toc428432240"/>
            <w:bookmarkStart w:id="295" w:name="_Toc428432915"/>
            <w:bookmarkStart w:id="296" w:name="_Toc428436231"/>
            <w:bookmarkStart w:id="297" w:name="_Toc442280134"/>
            <w:bookmarkStart w:id="298" w:name="_Toc442280527"/>
            <w:bookmarkStart w:id="299" w:name="_Toc442280656"/>
            <w:bookmarkStart w:id="300" w:name="_Toc444789212"/>
            <w:bookmarkStart w:id="301" w:name="_Toc447548162"/>
            <w:bookmarkStart w:id="302" w:name="_Toc447549450"/>
            <w:bookmarkEnd w:id="292"/>
            <w:bookmarkEnd w:id="293"/>
            <w:bookmarkEnd w:id="294"/>
            <w:bookmarkEnd w:id="295"/>
            <w:bookmarkEnd w:id="296"/>
            <w:r w:rsidRPr="00C211DD">
              <w:rPr>
                <w:szCs w:val="24"/>
                <w:lang w:val="en-US"/>
              </w:rPr>
              <w:t xml:space="preserve">Period of </w:t>
            </w:r>
            <w:r w:rsidR="00FD7E57" w:rsidRPr="00C211DD">
              <w:rPr>
                <w:szCs w:val="24"/>
                <w:lang w:val="en-US"/>
              </w:rPr>
              <w:t>Proposal Validity</w:t>
            </w:r>
            <w:bookmarkEnd w:id="297"/>
            <w:bookmarkEnd w:id="298"/>
            <w:bookmarkEnd w:id="299"/>
            <w:bookmarkEnd w:id="300"/>
            <w:bookmarkEnd w:id="301"/>
            <w:bookmarkEnd w:id="302"/>
          </w:p>
        </w:tc>
        <w:tc>
          <w:tcPr>
            <w:tcW w:w="6390" w:type="dxa"/>
            <w:gridSpan w:val="2"/>
            <w:tcBorders>
              <w:top w:val="nil"/>
              <w:left w:val="nil"/>
              <w:bottom w:val="nil"/>
              <w:right w:val="nil"/>
            </w:tcBorders>
          </w:tcPr>
          <w:p w14:paraId="603E3D89" w14:textId="5B1C852A" w:rsidR="00F80393" w:rsidRPr="00C211DD" w:rsidRDefault="00107324" w:rsidP="004D6B88">
            <w:pPr>
              <w:pStyle w:val="ColumnsRight"/>
              <w:rPr>
                <w:szCs w:val="24"/>
                <w:lang w:val="en-US"/>
              </w:rPr>
            </w:pPr>
            <w:bookmarkStart w:id="303" w:name="_Toc444851685"/>
            <w:bookmarkStart w:id="304" w:name="_Toc447549451"/>
            <w:r w:rsidRPr="00C211DD">
              <w:rPr>
                <w:szCs w:val="24"/>
                <w:lang w:val="en-US"/>
              </w:rPr>
              <w:t xml:space="preserve">Proposals shall remain valid for the period </w:t>
            </w:r>
            <w:r w:rsidRPr="00C211DD">
              <w:rPr>
                <w:b/>
                <w:szCs w:val="24"/>
                <w:lang w:val="en-US"/>
              </w:rPr>
              <w:t>specified in the PDS</w:t>
            </w:r>
            <w:r w:rsidRPr="00C211DD">
              <w:rPr>
                <w:szCs w:val="24"/>
                <w:lang w:val="en-US"/>
              </w:rPr>
              <w:t xml:space="preserve"> after the Proposal submission deadline date prescribed by the </w:t>
            </w:r>
            <w:r w:rsidR="00EE16A9" w:rsidRPr="00C211DD">
              <w:rPr>
                <w:szCs w:val="24"/>
                <w:lang w:val="en-US"/>
              </w:rPr>
              <w:t>MCA Entity</w:t>
            </w:r>
            <w:r w:rsidRPr="00C211DD">
              <w:rPr>
                <w:szCs w:val="24"/>
                <w:lang w:val="en-US"/>
              </w:rPr>
              <w:t xml:space="preserve">. A Proposal valid for a shorter period may be rejected by the </w:t>
            </w:r>
            <w:r w:rsidR="00EE16A9" w:rsidRPr="00C211DD">
              <w:rPr>
                <w:szCs w:val="24"/>
                <w:lang w:val="en-US"/>
              </w:rPr>
              <w:t>MCA Entity</w:t>
            </w:r>
            <w:r w:rsidRPr="00C211DD">
              <w:rPr>
                <w:szCs w:val="24"/>
                <w:lang w:val="en-US"/>
              </w:rPr>
              <w:t xml:space="preserve"> as non-responsive.</w:t>
            </w:r>
            <w:bookmarkEnd w:id="303"/>
            <w:bookmarkEnd w:id="304"/>
          </w:p>
          <w:p w14:paraId="53F0E298" w14:textId="2C8E4297" w:rsidR="00733B17" w:rsidRPr="00C211DD" w:rsidRDefault="00FD7E57" w:rsidP="004D6B88">
            <w:pPr>
              <w:pStyle w:val="ColumnsRight"/>
              <w:rPr>
                <w:szCs w:val="24"/>
                <w:lang w:val="en-US"/>
              </w:rPr>
            </w:pPr>
            <w:bookmarkStart w:id="305" w:name="_Toc444851686"/>
            <w:bookmarkStart w:id="306" w:name="_Toc447549452"/>
            <w:r w:rsidRPr="00C211DD">
              <w:rPr>
                <w:szCs w:val="24"/>
                <w:lang w:val="en-US"/>
              </w:rPr>
              <w:t xml:space="preserve">During </w:t>
            </w:r>
            <w:r w:rsidR="00F80393" w:rsidRPr="00C211DD">
              <w:rPr>
                <w:szCs w:val="24"/>
                <w:lang w:val="en-US"/>
              </w:rPr>
              <w:t>the period of proposal validity</w:t>
            </w:r>
            <w:r w:rsidRPr="00C211DD">
              <w:rPr>
                <w:szCs w:val="24"/>
                <w:lang w:val="en-US"/>
              </w:rPr>
              <w:t xml:space="preserve">, Consultants shall maintain the availability of Key Professional Personnel </w:t>
            </w:r>
            <w:r w:rsidR="00C478D1" w:rsidRPr="00C211DD">
              <w:rPr>
                <w:szCs w:val="24"/>
                <w:lang w:val="en-US"/>
              </w:rPr>
              <w:t xml:space="preserve">identified </w:t>
            </w:r>
            <w:r w:rsidRPr="00C211DD">
              <w:rPr>
                <w:szCs w:val="24"/>
                <w:lang w:val="en-US"/>
              </w:rPr>
              <w:t xml:space="preserve">in the Proposal. The </w:t>
            </w:r>
            <w:r w:rsidR="00EE16A9" w:rsidRPr="00C211DD">
              <w:rPr>
                <w:szCs w:val="24"/>
                <w:lang w:val="en-US"/>
              </w:rPr>
              <w:t>MCA Entity</w:t>
            </w:r>
            <w:r w:rsidRPr="00C211DD">
              <w:rPr>
                <w:szCs w:val="24"/>
                <w:lang w:val="en-US"/>
              </w:rPr>
              <w:t xml:space="preserve"> will make its best effort to complete negotiations within this period. Should the need arise, however, the </w:t>
            </w:r>
            <w:r w:rsidR="00EE16A9" w:rsidRPr="00C211DD">
              <w:rPr>
                <w:szCs w:val="24"/>
                <w:lang w:val="en-US"/>
              </w:rPr>
              <w:t>MCA Entity</w:t>
            </w:r>
            <w:r w:rsidRPr="00C211DD">
              <w:rPr>
                <w:szCs w:val="24"/>
                <w:lang w:val="en-US"/>
              </w:rPr>
              <w:t xml:space="preserve"> may request Consultants to extend the validity period of their Proposals. Consultants who agree to such extension shall confirm that they maintain the availability of the Key Professional Personnel nominated in the Proposal, or in their confirmation of extension of validity of the Proposal, </w:t>
            </w:r>
            <w:r w:rsidRPr="00C211DD">
              <w:rPr>
                <w:szCs w:val="24"/>
                <w:lang w:val="en-US"/>
              </w:rPr>
              <w:lastRenderedPageBreak/>
              <w:t>Consultants could submit new Key Professional Personnel in replacement, which would be considered in the final evaluation for Contract award. Consultants who do not agree have the right to refuse to extend the validity of their Proposals.</w:t>
            </w:r>
            <w:bookmarkEnd w:id="305"/>
            <w:bookmarkEnd w:id="306"/>
          </w:p>
        </w:tc>
      </w:tr>
      <w:tr w:rsidR="00F80393" w:rsidRPr="00C211DD" w14:paraId="3B8A9B61" w14:textId="77777777" w:rsidTr="009709F4">
        <w:tc>
          <w:tcPr>
            <w:tcW w:w="8928" w:type="dxa"/>
            <w:gridSpan w:val="3"/>
            <w:tcBorders>
              <w:top w:val="nil"/>
              <w:left w:val="nil"/>
              <w:bottom w:val="nil"/>
              <w:right w:val="nil"/>
            </w:tcBorders>
          </w:tcPr>
          <w:p w14:paraId="712BE204" w14:textId="77777777" w:rsidR="00F80393" w:rsidRPr="00C211DD" w:rsidRDefault="00F80393" w:rsidP="004D6B88">
            <w:pPr>
              <w:pStyle w:val="ColumnsRight"/>
              <w:numPr>
                <w:ilvl w:val="0"/>
                <w:numId w:val="42"/>
              </w:numPr>
              <w:tabs>
                <w:tab w:val="left" w:pos="1725"/>
                <w:tab w:val="center" w:pos="4356"/>
              </w:tabs>
              <w:jc w:val="center"/>
              <w:rPr>
                <w:b/>
                <w:szCs w:val="24"/>
                <w:lang w:val="en-US"/>
              </w:rPr>
            </w:pPr>
            <w:bookmarkStart w:id="307" w:name="_Toc444844543"/>
            <w:bookmarkStart w:id="308" w:name="_Toc447549453"/>
            <w:r w:rsidRPr="00C211DD">
              <w:rPr>
                <w:b/>
                <w:szCs w:val="24"/>
                <w:lang w:val="en-US"/>
              </w:rPr>
              <w:lastRenderedPageBreak/>
              <w:t>Submission and Opening of Proposals</w:t>
            </w:r>
            <w:bookmarkEnd w:id="307"/>
            <w:bookmarkEnd w:id="308"/>
          </w:p>
        </w:tc>
      </w:tr>
      <w:tr w:rsidR="002849F1" w:rsidRPr="00C211DD" w14:paraId="53F0E29C" w14:textId="77777777" w:rsidTr="004C6AFC">
        <w:tc>
          <w:tcPr>
            <w:tcW w:w="2538" w:type="dxa"/>
            <w:tcBorders>
              <w:top w:val="nil"/>
              <w:left w:val="nil"/>
              <w:bottom w:val="nil"/>
              <w:right w:val="nil"/>
            </w:tcBorders>
          </w:tcPr>
          <w:p w14:paraId="53F0E29A" w14:textId="6324A838" w:rsidR="002849F1" w:rsidRPr="00C211DD" w:rsidRDefault="00F80393" w:rsidP="004D6B88">
            <w:pPr>
              <w:pStyle w:val="ColumnsLeft"/>
              <w:rPr>
                <w:szCs w:val="24"/>
                <w:lang w:val="en-US"/>
              </w:rPr>
            </w:pPr>
            <w:bookmarkStart w:id="309" w:name="_Toc442280135"/>
            <w:bookmarkStart w:id="310" w:name="_Toc442280528"/>
            <w:bookmarkStart w:id="311" w:name="_Toc442280657"/>
            <w:bookmarkStart w:id="312" w:name="_Toc444789213"/>
            <w:bookmarkStart w:id="313" w:name="_Toc447548163"/>
            <w:bookmarkStart w:id="314" w:name="_Toc447549454"/>
            <w:r w:rsidRPr="00C211DD">
              <w:rPr>
                <w:szCs w:val="24"/>
                <w:lang w:val="en-US"/>
              </w:rPr>
              <w:t>Sealing and Marking of Proposals</w:t>
            </w:r>
            <w:bookmarkEnd w:id="309"/>
            <w:bookmarkEnd w:id="310"/>
            <w:bookmarkEnd w:id="311"/>
            <w:bookmarkEnd w:id="312"/>
            <w:bookmarkEnd w:id="313"/>
            <w:bookmarkEnd w:id="314"/>
          </w:p>
        </w:tc>
        <w:tc>
          <w:tcPr>
            <w:tcW w:w="6390" w:type="dxa"/>
            <w:gridSpan w:val="2"/>
            <w:tcBorders>
              <w:top w:val="nil"/>
              <w:left w:val="nil"/>
              <w:bottom w:val="nil"/>
              <w:right w:val="nil"/>
            </w:tcBorders>
          </w:tcPr>
          <w:p w14:paraId="53F0E29B" w14:textId="383F7877" w:rsidR="002849F1" w:rsidRPr="00C211DD" w:rsidRDefault="002849F1" w:rsidP="004D6B88">
            <w:pPr>
              <w:pStyle w:val="ColumnsRight"/>
              <w:rPr>
                <w:szCs w:val="24"/>
                <w:lang w:val="en-US"/>
              </w:rPr>
            </w:pPr>
            <w:bookmarkStart w:id="315" w:name="_Toc444851689"/>
            <w:bookmarkStart w:id="316" w:name="_Toc447549455"/>
            <w:r w:rsidRPr="00C211DD">
              <w:rPr>
                <w:szCs w:val="24"/>
                <w:lang w:val="en-US"/>
              </w:rPr>
              <w:t xml:space="preserve">The following applies to the </w:t>
            </w:r>
            <w:r w:rsidRPr="00C211DD">
              <w:rPr>
                <w:b/>
                <w:bCs/>
                <w:smallCaps/>
                <w:szCs w:val="24"/>
                <w:lang w:val="en-US"/>
              </w:rPr>
              <w:t>“original”</w:t>
            </w:r>
            <w:r w:rsidRPr="00C211DD">
              <w:rPr>
                <w:szCs w:val="24"/>
                <w:lang w:val="en-US"/>
              </w:rPr>
              <w:t xml:space="preserve"> of the Technical Proposal, and of the Financial Proposal. The </w:t>
            </w:r>
            <w:r w:rsidRPr="00C211DD">
              <w:rPr>
                <w:b/>
                <w:bCs/>
                <w:smallCaps/>
                <w:szCs w:val="24"/>
                <w:lang w:val="en-US"/>
              </w:rPr>
              <w:t>“original”</w:t>
            </w:r>
            <w:r w:rsidRPr="00C211DD">
              <w:rPr>
                <w:szCs w:val="24"/>
                <w:lang w:val="en-US"/>
              </w:rPr>
              <w:t xml:space="preserve"> shall contain no interlineations or overwriting, except as necessary to correct errors made by the Consultants themselves. The person signing the Proposal must initial such corrections, as well as initial each page of the relevant </w:t>
            </w:r>
            <w:r w:rsidRPr="00C211DD">
              <w:rPr>
                <w:b/>
                <w:bCs/>
                <w:smallCaps/>
                <w:szCs w:val="24"/>
                <w:lang w:val="en-US"/>
              </w:rPr>
              <w:t>“original”</w:t>
            </w:r>
            <w:r w:rsidRPr="00C211DD">
              <w:rPr>
                <w:bCs/>
                <w:smallCaps/>
                <w:szCs w:val="24"/>
                <w:lang w:val="en-US"/>
              </w:rPr>
              <w:t>.</w:t>
            </w:r>
            <w:r w:rsidRPr="00C211DD">
              <w:rPr>
                <w:szCs w:val="24"/>
                <w:lang w:val="en-US"/>
              </w:rPr>
              <w:t xml:space="preserve"> The submission letters for the Technical Proposal and for the Financial Proposal should respectively be in the format shown in (Form TECH-1) and (Form FIN-1).</w:t>
            </w:r>
            <w:bookmarkEnd w:id="315"/>
            <w:bookmarkEnd w:id="316"/>
          </w:p>
        </w:tc>
      </w:tr>
      <w:tr w:rsidR="002849F1" w:rsidRPr="00C211DD" w14:paraId="53F0E29F" w14:textId="77777777" w:rsidTr="004C6AFC">
        <w:tc>
          <w:tcPr>
            <w:tcW w:w="2538" w:type="dxa"/>
            <w:tcBorders>
              <w:top w:val="nil"/>
              <w:left w:val="nil"/>
              <w:bottom w:val="nil"/>
              <w:right w:val="nil"/>
            </w:tcBorders>
          </w:tcPr>
          <w:p w14:paraId="53F0E29D" w14:textId="77777777" w:rsidR="002849F1" w:rsidRPr="00C211DD" w:rsidRDefault="002849F1" w:rsidP="00082941">
            <w:pPr>
              <w:spacing w:before="60" w:after="60"/>
              <w:rPr>
                <w:b/>
                <w:bCs/>
              </w:rPr>
            </w:pPr>
          </w:p>
        </w:tc>
        <w:tc>
          <w:tcPr>
            <w:tcW w:w="6390" w:type="dxa"/>
            <w:gridSpan w:val="2"/>
            <w:tcBorders>
              <w:top w:val="nil"/>
              <w:left w:val="nil"/>
              <w:bottom w:val="nil"/>
              <w:right w:val="nil"/>
            </w:tcBorders>
          </w:tcPr>
          <w:p w14:paraId="53F0E29E" w14:textId="75FD2CFE" w:rsidR="002849F1" w:rsidRPr="00C211DD" w:rsidRDefault="002849F1" w:rsidP="00082941">
            <w:pPr>
              <w:pStyle w:val="ColumnsRight"/>
              <w:rPr>
                <w:szCs w:val="24"/>
                <w:lang w:val="en-US"/>
              </w:rPr>
            </w:pPr>
            <w:r w:rsidRPr="00C211DD">
              <w:rPr>
                <w:szCs w:val="24"/>
                <w:lang w:val="en-US"/>
              </w:rPr>
              <w:t xml:space="preserve">If </w:t>
            </w:r>
            <w:r w:rsidRPr="00C211DD">
              <w:rPr>
                <w:b/>
                <w:szCs w:val="24"/>
                <w:lang w:val="en-US"/>
              </w:rPr>
              <w:t>required in the PDS</w:t>
            </w:r>
            <w:r w:rsidRPr="00C211DD">
              <w:rPr>
                <w:szCs w:val="24"/>
                <w:lang w:val="en-US"/>
              </w:rPr>
              <w:t xml:space="preserve">, the authorized representative of the Consultant signing the </w:t>
            </w:r>
            <w:r w:rsidRPr="00C211DD">
              <w:rPr>
                <w:b/>
                <w:bCs/>
                <w:smallCaps/>
                <w:szCs w:val="24"/>
                <w:lang w:val="en-US"/>
              </w:rPr>
              <w:t>“</w:t>
            </w:r>
            <w:r w:rsidR="007A056E" w:rsidRPr="00C211DD">
              <w:rPr>
                <w:b/>
                <w:bCs/>
                <w:smallCaps/>
                <w:szCs w:val="24"/>
                <w:lang w:val="en-US"/>
              </w:rPr>
              <w:t>original</w:t>
            </w:r>
            <w:r w:rsidRPr="00C211DD">
              <w:rPr>
                <w:b/>
                <w:bCs/>
                <w:smallCaps/>
                <w:szCs w:val="24"/>
                <w:lang w:val="en-US"/>
              </w:rPr>
              <w:t xml:space="preserve">” </w:t>
            </w:r>
            <w:r w:rsidRPr="00C211DD">
              <w:rPr>
                <w:szCs w:val="24"/>
                <w:lang w:val="en-US"/>
              </w:rPr>
              <w:t>of the Technical and the Financial Proposal</w:t>
            </w:r>
            <w:r w:rsidR="007A056E" w:rsidRPr="00C211DD">
              <w:rPr>
                <w:szCs w:val="24"/>
                <w:lang w:val="en-US"/>
              </w:rPr>
              <w:t>s</w:t>
            </w:r>
            <w:r w:rsidRPr="00C211DD">
              <w:rPr>
                <w:szCs w:val="24"/>
                <w:lang w:val="en-US"/>
              </w:rPr>
              <w:t xml:space="preserve"> shall provide within the Technical Proposal an authorization in the form of a written power of attorney demonstrating that the person signing has been duly authorized to sign the </w:t>
            </w:r>
            <w:r w:rsidRPr="00C211DD">
              <w:rPr>
                <w:b/>
                <w:bCs/>
                <w:smallCaps/>
                <w:szCs w:val="24"/>
                <w:lang w:val="en-US"/>
              </w:rPr>
              <w:t>“original”</w:t>
            </w:r>
            <w:r w:rsidRPr="00C211DD">
              <w:rPr>
                <w:szCs w:val="24"/>
                <w:lang w:val="en-US"/>
              </w:rPr>
              <w:t xml:space="preserve"> on behalf of the Consultant, and its </w:t>
            </w:r>
            <w:r w:rsidR="00FF2C83" w:rsidRPr="00C211DD">
              <w:rPr>
                <w:szCs w:val="24"/>
                <w:lang w:val="en-US"/>
              </w:rPr>
              <w:t>Associates</w:t>
            </w:r>
            <w:r w:rsidRPr="00C211DD">
              <w:rPr>
                <w:szCs w:val="24"/>
                <w:lang w:val="en-US"/>
              </w:rPr>
              <w:t xml:space="preserve">. The signed Technical Proposals and the signed Financial Proposals shall be clearly marked </w:t>
            </w:r>
            <w:r w:rsidRPr="00C211DD">
              <w:rPr>
                <w:b/>
                <w:bCs/>
                <w:smallCaps/>
                <w:szCs w:val="24"/>
                <w:lang w:val="en-US"/>
              </w:rPr>
              <w:t>“original”</w:t>
            </w:r>
            <w:r w:rsidRPr="00C211DD">
              <w:rPr>
                <w:szCs w:val="24"/>
                <w:lang w:val="en-US"/>
              </w:rPr>
              <w:t>.</w:t>
            </w:r>
          </w:p>
        </w:tc>
      </w:tr>
      <w:tr w:rsidR="002849F1" w:rsidRPr="00C211DD" w14:paraId="53F0E2A2" w14:textId="77777777" w:rsidTr="004C6AFC">
        <w:tc>
          <w:tcPr>
            <w:tcW w:w="2538" w:type="dxa"/>
            <w:tcBorders>
              <w:top w:val="nil"/>
              <w:left w:val="nil"/>
              <w:bottom w:val="nil"/>
              <w:right w:val="nil"/>
            </w:tcBorders>
          </w:tcPr>
          <w:p w14:paraId="53F0E2A0" w14:textId="77777777" w:rsidR="002849F1" w:rsidRPr="00C211DD" w:rsidRDefault="002849F1" w:rsidP="00082941">
            <w:pPr>
              <w:spacing w:before="60" w:after="60"/>
              <w:rPr>
                <w:b/>
                <w:bCs/>
              </w:rPr>
            </w:pPr>
          </w:p>
        </w:tc>
        <w:tc>
          <w:tcPr>
            <w:tcW w:w="6390" w:type="dxa"/>
            <w:gridSpan w:val="2"/>
            <w:tcBorders>
              <w:top w:val="nil"/>
              <w:left w:val="nil"/>
              <w:bottom w:val="nil"/>
              <w:right w:val="nil"/>
            </w:tcBorders>
          </w:tcPr>
          <w:p w14:paraId="53F0E2A1" w14:textId="587293B3" w:rsidR="002849F1" w:rsidRPr="00C211DD" w:rsidRDefault="002849F1" w:rsidP="00082941">
            <w:pPr>
              <w:pStyle w:val="ColumnsRight"/>
              <w:rPr>
                <w:szCs w:val="24"/>
                <w:lang w:val="en-US"/>
              </w:rPr>
            </w:pPr>
            <w:r w:rsidRPr="00C211DD">
              <w:rPr>
                <w:szCs w:val="24"/>
                <w:lang w:val="en-US"/>
              </w:rPr>
              <w:t xml:space="preserve">Copies of the Technical Proposal and the Financial Proposal shall be made, in the number </w:t>
            </w:r>
            <w:r w:rsidRPr="00C211DD">
              <w:rPr>
                <w:b/>
                <w:szCs w:val="24"/>
                <w:lang w:val="en-US"/>
              </w:rPr>
              <w:t>stated in the PDS</w:t>
            </w:r>
            <w:r w:rsidRPr="00C211DD">
              <w:rPr>
                <w:szCs w:val="24"/>
                <w:lang w:val="en-US"/>
              </w:rPr>
              <w:t xml:space="preserve">, and each shall be clearly marked </w:t>
            </w:r>
            <w:r w:rsidRPr="00C211DD">
              <w:rPr>
                <w:b/>
                <w:bCs/>
                <w:smallCaps/>
                <w:szCs w:val="24"/>
                <w:lang w:val="en-US"/>
              </w:rPr>
              <w:t>“</w:t>
            </w:r>
            <w:r w:rsidR="007A056E" w:rsidRPr="00C211DD">
              <w:rPr>
                <w:b/>
                <w:bCs/>
                <w:smallCaps/>
                <w:szCs w:val="24"/>
                <w:lang w:val="en-US"/>
              </w:rPr>
              <w:t>copy</w:t>
            </w:r>
            <w:r w:rsidRPr="00C211DD">
              <w:rPr>
                <w:b/>
                <w:bCs/>
                <w:smallCaps/>
                <w:szCs w:val="24"/>
                <w:lang w:val="en-US"/>
              </w:rPr>
              <w:t>”</w:t>
            </w:r>
            <w:r w:rsidRPr="00C211DD">
              <w:rPr>
                <w:szCs w:val="24"/>
                <w:lang w:val="en-US"/>
              </w:rPr>
              <w:t xml:space="preserve">. </w:t>
            </w:r>
            <w:r w:rsidR="0084314A" w:rsidRPr="00C211DD">
              <w:rPr>
                <w:szCs w:val="24"/>
                <w:lang w:val="en-US"/>
              </w:rPr>
              <w:t xml:space="preserve">If </w:t>
            </w:r>
            <w:r w:rsidRPr="00C211DD">
              <w:rPr>
                <w:szCs w:val="24"/>
                <w:lang w:val="en-US"/>
              </w:rPr>
              <w:t xml:space="preserve">discrepancies are found between the original and any of the copies of the relevant documents, then the </w:t>
            </w:r>
            <w:r w:rsidRPr="00C211DD">
              <w:rPr>
                <w:b/>
                <w:bCs/>
                <w:smallCaps/>
                <w:szCs w:val="24"/>
                <w:lang w:val="en-US"/>
              </w:rPr>
              <w:t xml:space="preserve">“original” </w:t>
            </w:r>
            <w:r w:rsidRPr="00C211DD">
              <w:rPr>
                <w:szCs w:val="24"/>
                <w:lang w:val="en-US"/>
              </w:rPr>
              <w:t>shall govern.</w:t>
            </w:r>
          </w:p>
        </w:tc>
      </w:tr>
      <w:tr w:rsidR="002849F1" w:rsidRPr="00C211DD" w14:paraId="53F0E2A5" w14:textId="77777777" w:rsidTr="004C6AFC">
        <w:tc>
          <w:tcPr>
            <w:tcW w:w="2538" w:type="dxa"/>
            <w:tcBorders>
              <w:top w:val="nil"/>
              <w:left w:val="nil"/>
              <w:bottom w:val="nil"/>
              <w:right w:val="nil"/>
            </w:tcBorders>
          </w:tcPr>
          <w:p w14:paraId="53F0E2A3" w14:textId="77777777" w:rsidR="002849F1" w:rsidRPr="00C211DD" w:rsidRDefault="002849F1" w:rsidP="00082941">
            <w:pPr>
              <w:spacing w:before="60" w:after="60"/>
              <w:rPr>
                <w:b/>
                <w:bCs/>
              </w:rPr>
            </w:pPr>
          </w:p>
        </w:tc>
        <w:tc>
          <w:tcPr>
            <w:tcW w:w="6390" w:type="dxa"/>
            <w:gridSpan w:val="2"/>
            <w:tcBorders>
              <w:top w:val="nil"/>
              <w:left w:val="nil"/>
              <w:bottom w:val="nil"/>
              <w:right w:val="nil"/>
            </w:tcBorders>
          </w:tcPr>
          <w:p w14:paraId="5780423F" w14:textId="77777777" w:rsidR="00DE6D7D" w:rsidRPr="00C211DD" w:rsidRDefault="002849F1" w:rsidP="00082941">
            <w:pPr>
              <w:pStyle w:val="ColumnsRight"/>
              <w:rPr>
                <w:szCs w:val="24"/>
                <w:lang w:val="en-US"/>
              </w:rPr>
            </w:pPr>
            <w:r w:rsidRPr="00C211DD">
              <w:rPr>
                <w:szCs w:val="24"/>
                <w:lang w:val="en-US"/>
              </w:rPr>
              <w:t xml:space="preserve">The </w:t>
            </w:r>
            <w:r w:rsidRPr="00C211DD">
              <w:rPr>
                <w:b/>
                <w:bCs/>
                <w:smallCaps/>
                <w:szCs w:val="24"/>
                <w:lang w:val="en-US"/>
              </w:rPr>
              <w:t>“</w:t>
            </w:r>
            <w:r w:rsidR="007A056E" w:rsidRPr="00C211DD">
              <w:rPr>
                <w:b/>
                <w:bCs/>
                <w:smallCaps/>
                <w:szCs w:val="24"/>
                <w:lang w:val="en-US"/>
              </w:rPr>
              <w:t>original</w:t>
            </w:r>
            <w:r w:rsidRPr="00C211DD">
              <w:rPr>
                <w:b/>
                <w:bCs/>
                <w:smallCaps/>
                <w:szCs w:val="24"/>
                <w:lang w:val="en-US"/>
              </w:rPr>
              <w:t>”</w:t>
            </w:r>
            <w:r w:rsidRPr="00C211DD">
              <w:rPr>
                <w:szCs w:val="24"/>
                <w:lang w:val="en-US"/>
              </w:rPr>
              <w:t xml:space="preserve"> and each </w:t>
            </w:r>
            <w:r w:rsidRPr="00C211DD">
              <w:rPr>
                <w:b/>
                <w:bCs/>
                <w:smallCaps/>
                <w:szCs w:val="24"/>
                <w:lang w:val="en-US"/>
              </w:rPr>
              <w:t>“</w:t>
            </w:r>
            <w:r w:rsidR="007A056E" w:rsidRPr="00C211DD">
              <w:rPr>
                <w:b/>
                <w:bCs/>
                <w:smallCaps/>
                <w:szCs w:val="24"/>
                <w:lang w:val="en-US"/>
              </w:rPr>
              <w:t>copy</w:t>
            </w:r>
            <w:r w:rsidRPr="00C211DD">
              <w:rPr>
                <w:b/>
                <w:bCs/>
                <w:smallCaps/>
                <w:szCs w:val="24"/>
                <w:lang w:val="en-US"/>
              </w:rPr>
              <w:t>”</w:t>
            </w:r>
            <w:r w:rsidRPr="00C211DD">
              <w:rPr>
                <w:b/>
                <w:bCs/>
                <w:szCs w:val="24"/>
                <w:lang w:val="en-US"/>
              </w:rPr>
              <w:t xml:space="preserve"> </w:t>
            </w:r>
            <w:r w:rsidRPr="00C211DD">
              <w:rPr>
                <w:szCs w:val="24"/>
                <w:lang w:val="en-US"/>
              </w:rPr>
              <w:t xml:space="preserve">of the Technical Proposal shall be placed in a sealed envelope/parcel clearly marked </w:t>
            </w:r>
            <w:r w:rsidRPr="00C211DD">
              <w:rPr>
                <w:b/>
                <w:bCs/>
                <w:szCs w:val="24"/>
                <w:lang w:val="en-US"/>
              </w:rPr>
              <w:t>“</w:t>
            </w:r>
            <w:r w:rsidR="007A056E" w:rsidRPr="00C211DD">
              <w:rPr>
                <w:b/>
                <w:bCs/>
                <w:smallCaps/>
                <w:szCs w:val="24"/>
                <w:lang w:val="en-US"/>
              </w:rPr>
              <w:t>technical proposal</w:t>
            </w:r>
            <w:r w:rsidRPr="00C211DD">
              <w:rPr>
                <w:b/>
                <w:bCs/>
                <w:szCs w:val="24"/>
                <w:lang w:val="en-US"/>
              </w:rPr>
              <w:t>”</w:t>
            </w:r>
            <w:r w:rsidRPr="00C211DD">
              <w:rPr>
                <w:bCs/>
                <w:szCs w:val="24"/>
                <w:lang w:val="en-US"/>
              </w:rPr>
              <w:t xml:space="preserve">. Similarly, the </w:t>
            </w:r>
            <w:r w:rsidRPr="00C211DD">
              <w:rPr>
                <w:b/>
                <w:bCs/>
                <w:smallCaps/>
                <w:szCs w:val="24"/>
                <w:lang w:val="en-US"/>
              </w:rPr>
              <w:t>“</w:t>
            </w:r>
            <w:r w:rsidR="007A056E" w:rsidRPr="00C211DD">
              <w:rPr>
                <w:b/>
                <w:bCs/>
                <w:smallCaps/>
                <w:szCs w:val="24"/>
                <w:lang w:val="en-US"/>
              </w:rPr>
              <w:t>original</w:t>
            </w:r>
            <w:r w:rsidRPr="00C211DD">
              <w:rPr>
                <w:b/>
                <w:bCs/>
                <w:smallCaps/>
                <w:szCs w:val="24"/>
                <w:lang w:val="en-US"/>
              </w:rPr>
              <w:t>”</w:t>
            </w:r>
            <w:r w:rsidRPr="00C211DD">
              <w:rPr>
                <w:bCs/>
                <w:szCs w:val="24"/>
                <w:lang w:val="en-US"/>
              </w:rPr>
              <w:t xml:space="preserve"> and each </w:t>
            </w:r>
            <w:r w:rsidRPr="00C211DD">
              <w:rPr>
                <w:b/>
                <w:bCs/>
                <w:smallCaps/>
                <w:szCs w:val="24"/>
                <w:lang w:val="en-US"/>
              </w:rPr>
              <w:t>“</w:t>
            </w:r>
            <w:r w:rsidR="007A056E" w:rsidRPr="00C211DD">
              <w:rPr>
                <w:b/>
                <w:bCs/>
                <w:smallCaps/>
                <w:szCs w:val="24"/>
                <w:lang w:val="en-US"/>
              </w:rPr>
              <w:t>copy</w:t>
            </w:r>
            <w:r w:rsidRPr="00C211DD">
              <w:rPr>
                <w:b/>
                <w:bCs/>
                <w:smallCaps/>
                <w:szCs w:val="24"/>
                <w:lang w:val="en-US"/>
              </w:rPr>
              <w:t>”</w:t>
            </w:r>
            <w:r w:rsidRPr="00C211DD">
              <w:rPr>
                <w:bCs/>
                <w:szCs w:val="24"/>
                <w:lang w:val="en-US"/>
              </w:rPr>
              <w:t xml:space="preserve"> of the Financial Proposal </w:t>
            </w:r>
            <w:r w:rsidRPr="00C211DD">
              <w:rPr>
                <w:szCs w:val="24"/>
                <w:lang w:val="en-US"/>
              </w:rPr>
              <w:t xml:space="preserve">shall be placed in a separate sealed envelope/parcel clearly marked </w:t>
            </w:r>
            <w:r w:rsidRPr="00C211DD">
              <w:rPr>
                <w:b/>
                <w:bCs/>
                <w:szCs w:val="24"/>
                <w:lang w:val="en-US"/>
              </w:rPr>
              <w:t>“</w:t>
            </w:r>
            <w:r w:rsidR="0017490A" w:rsidRPr="00C211DD">
              <w:rPr>
                <w:b/>
                <w:bCs/>
                <w:smallCaps/>
                <w:szCs w:val="24"/>
                <w:lang w:val="en-US"/>
              </w:rPr>
              <w:t>financial proposal</w:t>
            </w:r>
            <w:r w:rsidRPr="00C211DD">
              <w:rPr>
                <w:b/>
                <w:bCs/>
                <w:szCs w:val="24"/>
                <w:lang w:val="en-US"/>
              </w:rPr>
              <w:t>”</w:t>
            </w:r>
            <w:r w:rsidRPr="00C211DD">
              <w:rPr>
                <w:szCs w:val="24"/>
                <w:lang w:val="en-US"/>
              </w:rPr>
              <w:t>.</w:t>
            </w:r>
          </w:p>
          <w:p w14:paraId="235EB100" w14:textId="58CEF458" w:rsidR="00DE6D7D" w:rsidRPr="00C211DD" w:rsidRDefault="002849F1" w:rsidP="00082941">
            <w:pPr>
              <w:pStyle w:val="ColumnsRight"/>
              <w:rPr>
                <w:szCs w:val="24"/>
                <w:lang w:val="en-US"/>
              </w:rPr>
            </w:pPr>
            <w:r w:rsidRPr="00C211DD">
              <w:rPr>
                <w:szCs w:val="24"/>
                <w:lang w:val="en-US"/>
              </w:rPr>
              <w:t xml:space="preserve">Each envelope/parcel shall bear the name and address of the </w:t>
            </w:r>
            <w:r w:rsidR="00EE16A9" w:rsidRPr="00C211DD">
              <w:rPr>
                <w:szCs w:val="24"/>
                <w:lang w:val="en-US"/>
              </w:rPr>
              <w:t>MCA Entity</w:t>
            </w:r>
            <w:r w:rsidRPr="00C211DD">
              <w:rPr>
                <w:szCs w:val="24"/>
                <w:lang w:val="en-US"/>
              </w:rPr>
              <w:t xml:space="preserve"> as </w:t>
            </w:r>
            <w:r w:rsidRPr="00C211DD">
              <w:rPr>
                <w:b/>
                <w:szCs w:val="24"/>
                <w:lang w:val="en-US"/>
              </w:rPr>
              <w:t>stated in the PDS</w:t>
            </w:r>
            <w:r w:rsidRPr="00C211DD">
              <w:rPr>
                <w:szCs w:val="24"/>
                <w:lang w:val="en-US"/>
              </w:rPr>
              <w:t>, the name and address of the Consultant (in case they have to be returned unopened</w:t>
            </w:r>
            <w:r w:rsidR="0084314A" w:rsidRPr="00C211DD">
              <w:rPr>
                <w:szCs w:val="24"/>
                <w:lang w:val="en-US"/>
              </w:rPr>
              <w:t>)</w:t>
            </w:r>
            <w:r w:rsidRPr="00C211DD">
              <w:rPr>
                <w:szCs w:val="24"/>
                <w:lang w:val="en-US"/>
              </w:rPr>
              <w:t>, and the Name of the Assignment as stated in PDS ITC 1.</w:t>
            </w:r>
            <w:r w:rsidR="00D76A01" w:rsidRPr="00C211DD">
              <w:rPr>
                <w:szCs w:val="24"/>
                <w:lang w:val="en-US"/>
              </w:rPr>
              <w:t>3</w:t>
            </w:r>
            <w:r w:rsidR="00EE22CD" w:rsidRPr="00C211DD">
              <w:rPr>
                <w:szCs w:val="24"/>
                <w:lang w:val="en-US"/>
              </w:rPr>
              <w:t>.</w:t>
            </w:r>
          </w:p>
          <w:p w14:paraId="21EAAF0D" w14:textId="77777777" w:rsidR="00DE6D7D" w:rsidRPr="00C211DD" w:rsidRDefault="002849F1" w:rsidP="00082941">
            <w:pPr>
              <w:pStyle w:val="ColumnsRight"/>
              <w:rPr>
                <w:szCs w:val="24"/>
                <w:lang w:val="en-US"/>
              </w:rPr>
            </w:pPr>
            <w:r w:rsidRPr="00C211DD">
              <w:rPr>
                <w:szCs w:val="24"/>
                <w:lang w:val="en-US"/>
              </w:rPr>
              <w:lastRenderedPageBreak/>
              <w:t xml:space="preserve">In addition, the envelope/parcel containing the original and copies of the Financial Proposal shall be marked with a warning </w:t>
            </w:r>
            <w:r w:rsidRPr="00C211DD">
              <w:rPr>
                <w:b/>
                <w:bCs/>
                <w:szCs w:val="24"/>
                <w:lang w:val="en-US"/>
              </w:rPr>
              <w:t>“</w:t>
            </w:r>
            <w:r w:rsidR="007A056E" w:rsidRPr="00C211DD">
              <w:rPr>
                <w:b/>
                <w:bCs/>
                <w:smallCaps/>
                <w:szCs w:val="24"/>
                <w:lang w:val="en-US"/>
              </w:rPr>
              <w:t xml:space="preserve">do not open with </w:t>
            </w:r>
            <w:r w:rsidRPr="00C211DD">
              <w:rPr>
                <w:b/>
                <w:bCs/>
                <w:smallCaps/>
                <w:szCs w:val="24"/>
                <w:lang w:val="en-US"/>
              </w:rPr>
              <w:t xml:space="preserve">the </w:t>
            </w:r>
            <w:r w:rsidR="007A056E" w:rsidRPr="00C211DD">
              <w:rPr>
                <w:b/>
                <w:bCs/>
                <w:smallCaps/>
                <w:szCs w:val="24"/>
                <w:lang w:val="en-US"/>
              </w:rPr>
              <w:t>technical proposal</w:t>
            </w:r>
            <w:r w:rsidRPr="00C211DD">
              <w:rPr>
                <w:b/>
                <w:bCs/>
                <w:szCs w:val="24"/>
                <w:lang w:val="en-US"/>
              </w:rPr>
              <w:t>”</w:t>
            </w:r>
            <w:r w:rsidR="007A056E" w:rsidRPr="00C211DD">
              <w:rPr>
                <w:bCs/>
                <w:szCs w:val="24"/>
                <w:lang w:val="en-US"/>
              </w:rPr>
              <w:t>.</w:t>
            </w:r>
            <w:r w:rsidRPr="00C211DD">
              <w:rPr>
                <w:szCs w:val="24"/>
                <w:lang w:val="en-US"/>
              </w:rPr>
              <w:t xml:space="preserve"> If the Financial Proposal is not submitted in a separate sealed envelope/parcel duly marked as indicated above, this will constitute grounds for declaring the Proposal non-responsive.</w:t>
            </w:r>
          </w:p>
          <w:p w14:paraId="53F0E2A4" w14:textId="6EE1E7FA" w:rsidR="002849F1" w:rsidRPr="00C211DD" w:rsidRDefault="002849F1" w:rsidP="00082941">
            <w:pPr>
              <w:pStyle w:val="ColumnsRight"/>
              <w:rPr>
                <w:szCs w:val="24"/>
                <w:lang w:val="en-US"/>
              </w:rPr>
            </w:pPr>
            <w:r w:rsidRPr="00C211DD">
              <w:rPr>
                <w:szCs w:val="24"/>
                <w:lang w:val="en-US"/>
              </w:rPr>
              <w:t xml:space="preserve">The two envelopes/parcels containing the Technical Proposal and the Financial Proposal shall then be placed into one outer envelope or carton (as appropriate) and securely sealed to prevent premature opening. This outer envelope/carton shall bear the submission address, name and address of the Consultant, name of the assignment reference number, and be clearly marked </w:t>
            </w:r>
            <w:r w:rsidR="00AC079A" w:rsidRPr="00C211DD">
              <w:rPr>
                <w:iCs/>
                <w:szCs w:val="24"/>
                <w:lang w:val="en-US"/>
              </w:rPr>
              <w:t>with the statement</w:t>
            </w:r>
            <w:r w:rsidRPr="00C211DD">
              <w:rPr>
                <w:iCs/>
                <w:szCs w:val="24"/>
                <w:lang w:val="en-US"/>
              </w:rPr>
              <w:t xml:space="preserve"> </w:t>
            </w:r>
            <w:r w:rsidRPr="00C211DD">
              <w:rPr>
                <w:b/>
                <w:szCs w:val="24"/>
                <w:lang w:val="en-US"/>
              </w:rPr>
              <w:t xml:space="preserve">indicated in </w:t>
            </w:r>
            <w:r w:rsidR="0006364D" w:rsidRPr="00C211DD">
              <w:rPr>
                <w:b/>
                <w:szCs w:val="24"/>
                <w:lang w:val="en-US"/>
              </w:rPr>
              <w:t xml:space="preserve">the </w:t>
            </w:r>
            <w:r w:rsidR="00AD67AB" w:rsidRPr="00C211DD">
              <w:rPr>
                <w:b/>
                <w:szCs w:val="24"/>
                <w:lang w:val="en-US"/>
              </w:rPr>
              <w:t>PDS</w:t>
            </w:r>
            <w:r w:rsidR="00AD67AB" w:rsidRPr="00C211DD">
              <w:rPr>
                <w:szCs w:val="24"/>
                <w:lang w:val="en-US"/>
              </w:rPr>
              <w:t xml:space="preserve"> </w:t>
            </w:r>
            <w:r w:rsidR="00AC079A" w:rsidRPr="00C211DD">
              <w:rPr>
                <w:szCs w:val="24"/>
                <w:lang w:val="en-US"/>
              </w:rPr>
              <w:t xml:space="preserve">and bear the name and address of the MCA Entity as stated in PDS </w:t>
            </w:r>
            <w:r w:rsidR="00AD67AB" w:rsidRPr="00C211DD">
              <w:rPr>
                <w:szCs w:val="24"/>
                <w:lang w:val="en-US"/>
              </w:rPr>
              <w:t>ITC 17.5</w:t>
            </w:r>
            <w:r w:rsidRPr="00C211DD">
              <w:rPr>
                <w:szCs w:val="24"/>
                <w:lang w:val="en-US"/>
              </w:rPr>
              <w:t xml:space="preserve">. The </w:t>
            </w:r>
            <w:r w:rsidR="00EE16A9" w:rsidRPr="00C211DD">
              <w:rPr>
                <w:szCs w:val="24"/>
                <w:lang w:val="en-US"/>
              </w:rPr>
              <w:t>MCA Entity</w:t>
            </w:r>
            <w:r w:rsidRPr="00C211DD">
              <w:rPr>
                <w:szCs w:val="24"/>
                <w:lang w:val="en-US"/>
              </w:rPr>
              <w:t xml:space="preserve"> shall not be responsible for misplacement, losing or premature opening if the outer envelope/carton is not sealed and/or marked as stipulated. This circumstance may be cause for Proposal rejection.</w:t>
            </w:r>
          </w:p>
        </w:tc>
      </w:tr>
      <w:tr w:rsidR="002849F1" w:rsidRPr="00C211DD" w14:paraId="53F0E2A8" w14:textId="77777777" w:rsidTr="004C6AFC">
        <w:tc>
          <w:tcPr>
            <w:tcW w:w="2538" w:type="dxa"/>
            <w:tcBorders>
              <w:top w:val="nil"/>
              <w:left w:val="nil"/>
              <w:bottom w:val="nil"/>
              <w:right w:val="nil"/>
            </w:tcBorders>
          </w:tcPr>
          <w:p w14:paraId="53F0E2A6" w14:textId="3D537309" w:rsidR="002849F1" w:rsidRPr="00C211DD" w:rsidRDefault="00F80393" w:rsidP="004D6B88">
            <w:pPr>
              <w:pStyle w:val="ColumnsLeft"/>
              <w:rPr>
                <w:b/>
                <w:bCs/>
                <w:szCs w:val="24"/>
                <w:lang w:val="en-US"/>
              </w:rPr>
            </w:pPr>
            <w:bookmarkStart w:id="317" w:name="_Toc442280136"/>
            <w:bookmarkStart w:id="318" w:name="_Toc442280529"/>
            <w:bookmarkStart w:id="319" w:name="_Toc442280658"/>
            <w:bookmarkStart w:id="320" w:name="_Toc444789214"/>
            <w:bookmarkStart w:id="321" w:name="_Toc447548164"/>
            <w:bookmarkStart w:id="322" w:name="_Toc447549456"/>
            <w:r w:rsidRPr="00C211DD">
              <w:rPr>
                <w:szCs w:val="24"/>
                <w:lang w:val="en-US"/>
              </w:rPr>
              <w:lastRenderedPageBreak/>
              <w:t>Deadline for Submission of Proposals</w:t>
            </w:r>
            <w:bookmarkEnd w:id="317"/>
            <w:bookmarkEnd w:id="318"/>
            <w:bookmarkEnd w:id="319"/>
            <w:bookmarkEnd w:id="320"/>
            <w:bookmarkEnd w:id="321"/>
            <w:bookmarkEnd w:id="322"/>
          </w:p>
        </w:tc>
        <w:tc>
          <w:tcPr>
            <w:tcW w:w="6390" w:type="dxa"/>
            <w:gridSpan w:val="2"/>
            <w:tcBorders>
              <w:top w:val="nil"/>
              <w:left w:val="nil"/>
              <w:bottom w:val="nil"/>
              <w:right w:val="nil"/>
            </w:tcBorders>
          </w:tcPr>
          <w:p w14:paraId="0467D5AD" w14:textId="0AD5325A" w:rsidR="00F80393" w:rsidRPr="00C211DD" w:rsidRDefault="002849F1" w:rsidP="004D6B88">
            <w:pPr>
              <w:pStyle w:val="ColumnsRight"/>
              <w:rPr>
                <w:szCs w:val="24"/>
                <w:lang w:val="en-US"/>
              </w:rPr>
            </w:pPr>
            <w:bookmarkStart w:id="323" w:name="_Toc444851691"/>
            <w:bookmarkStart w:id="324" w:name="_Toc447549457"/>
            <w:r w:rsidRPr="00C211DD">
              <w:rPr>
                <w:szCs w:val="24"/>
                <w:lang w:val="en-US"/>
              </w:rPr>
              <w:t xml:space="preserve">Proposals must be </w:t>
            </w:r>
            <w:r w:rsidR="001075D2" w:rsidRPr="00C211DD">
              <w:rPr>
                <w:szCs w:val="24"/>
                <w:lang w:val="en-US"/>
              </w:rPr>
              <w:t>received by</w:t>
            </w:r>
            <w:r w:rsidRPr="00C211DD">
              <w:rPr>
                <w:szCs w:val="24"/>
                <w:lang w:val="en-US"/>
              </w:rPr>
              <w:t xml:space="preserve"> the </w:t>
            </w:r>
            <w:r w:rsidR="00EE16A9" w:rsidRPr="00C211DD">
              <w:rPr>
                <w:szCs w:val="24"/>
                <w:lang w:val="en-US"/>
              </w:rPr>
              <w:t>MCA Entity</w:t>
            </w:r>
            <w:r w:rsidRPr="00C211DD">
              <w:rPr>
                <w:szCs w:val="24"/>
                <w:lang w:val="en-US"/>
              </w:rPr>
              <w:t xml:space="preserve"> </w:t>
            </w:r>
            <w:r w:rsidR="00AF76E6" w:rsidRPr="00C211DD">
              <w:rPr>
                <w:szCs w:val="24"/>
                <w:lang w:val="en-US"/>
              </w:rPr>
              <w:t xml:space="preserve">before the submission deadline </w:t>
            </w:r>
            <w:r w:rsidR="00AF76E6" w:rsidRPr="00C211DD">
              <w:rPr>
                <w:b/>
                <w:szCs w:val="24"/>
                <w:lang w:val="en-US"/>
              </w:rPr>
              <w:t>specified in the PDS</w:t>
            </w:r>
            <w:r w:rsidR="001075D2" w:rsidRPr="00C211DD">
              <w:rPr>
                <w:szCs w:val="24"/>
                <w:lang w:val="en-US"/>
              </w:rPr>
              <w:t>.</w:t>
            </w:r>
            <w:bookmarkEnd w:id="323"/>
            <w:bookmarkEnd w:id="324"/>
          </w:p>
          <w:p w14:paraId="5C240010" w14:textId="2874EE01" w:rsidR="00F80393" w:rsidRPr="00C211DD" w:rsidRDefault="00F80393" w:rsidP="004D6B88">
            <w:pPr>
              <w:pStyle w:val="ColumnsRight"/>
              <w:rPr>
                <w:szCs w:val="24"/>
                <w:lang w:val="en-US"/>
              </w:rPr>
            </w:pPr>
            <w:bookmarkStart w:id="325" w:name="_Toc444851692"/>
            <w:bookmarkStart w:id="326" w:name="_Toc447549458"/>
            <w:r w:rsidRPr="00C211DD">
              <w:rPr>
                <w:szCs w:val="24"/>
                <w:lang w:val="en-US"/>
              </w:rPr>
              <w:t xml:space="preserve">The </w:t>
            </w:r>
            <w:r w:rsidR="00EE16A9" w:rsidRPr="00C211DD">
              <w:rPr>
                <w:szCs w:val="24"/>
                <w:lang w:val="en-US"/>
              </w:rPr>
              <w:t>MCA Entity</w:t>
            </w:r>
            <w:r w:rsidRPr="00C211DD">
              <w:rPr>
                <w:szCs w:val="24"/>
                <w:lang w:val="en-US"/>
              </w:rPr>
              <w:t xml:space="preserve"> may, at its discretion, extend the deadline for the submission of Proposals by amending this RFP in accordance with ITC 9, in which case all rights and obligations of the </w:t>
            </w:r>
            <w:r w:rsidR="00EE16A9" w:rsidRPr="00C211DD">
              <w:rPr>
                <w:szCs w:val="24"/>
                <w:lang w:val="en-US"/>
              </w:rPr>
              <w:t>MCA Entity</w:t>
            </w:r>
            <w:r w:rsidRPr="00C211DD">
              <w:rPr>
                <w:szCs w:val="24"/>
                <w:lang w:val="en-US"/>
              </w:rPr>
              <w:t xml:space="preserve"> and the Consultants previously subject to the original deadline shall thereafter be subject to the new deadline as extended.</w:t>
            </w:r>
            <w:bookmarkEnd w:id="325"/>
            <w:bookmarkEnd w:id="326"/>
          </w:p>
          <w:p w14:paraId="53F0E2A7" w14:textId="4FB0FD72" w:rsidR="002849F1" w:rsidRPr="00C211DD" w:rsidRDefault="002849F1" w:rsidP="004D6B88">
            <w:pPr>
              <w:pStyle w:val="ColumnsRight"/>
              <w:rPr>
                <w:szCs w:val="24"/>
                <w:lang w:val="en-US"/>
              </w:rPr>
            </w:pPr>
            <w:bookmarkStart w:id="327" w:name="_Toc444851693"/>
            <w:bookmarkStart w:id="328" w:name="_Toc447549459"/>
            <w:r w:rsidRPr="00C211DD">
              <w:rPr>
                <w:szCs w:val="24"/>
                <w:lang w:val="en-US"/>
              </w:rPr>
              <w:t xml:space="preserve">Any Proposal received by the </w:t>
            </w:r>
            <w:r w:rsidR="00EE16A9" w:rsidRPr="00C211DD">
              <w:rPr>
                <w:szCs w:val="24"/>
                <w:lang w:val="en-US"/>
              </w:rPr>
              <w:t>MCA Entity</w:t>
            </w:r>
            <w:r w:rsidRPr="00C211DD">
              <w:rPr>
                <w:szCs w:val="24"/>
                <w:lang w:val="en-US"/>
              </w:rPr>
              <w:t xml:space="preserve"> after the deadline for submission shall be declared late</w:t>
            </w:r>
            <w:r w:rsidR="00E4758C" w:rsidRPr="00C211DD">
              <w:rPr>
                <w:szCs w:val="24"/>
                <w:lang w:val="en-US"/>
              </w:rPr>
              <w:t xml:space="preserve"> and </w:t>
            </w:r>
            <w:r w:rsidRPr="00C211DD">
              <w:rPr>
                <w:szCs w:val="24"/>
                <w:lang w:val="en-US"/>
              </w:rPr>
              <w:t>rejected</w:t>
            </w:r>
            <w:r w:rsidR="00E4758C" w:rsidRPr="00C211DD">
              <w:rPr>
                <w:szCs w:val="24"/>
                <w:lang w:val="en-US"/>
              </w:rPr>
              <w:t>. The Consultant shall be notified of such rejection</w:t>
            </w:r>
            <w:r w:rsidRPr="00C211DD">
              <w:rPr>
                <w:szCs w:val="24"/>
                <w:lang w:val="en-US"/>
              </w:rPr>
              <w:t>.</w:t>
            </w:r>
            <w:bookmarkEnd w:id="327"/>
            <w:bookmarkEnd w:id="328"/>
          </w:p>
        </w:tc>
      </w:tr>
      <w:tr w:rsidR="004C3EFA" w:rsidRPr="00C211DD" w14:paraId="71AFC9E2" w14:textId="77777777" w:rsidTr="004C6AFC">
        <w:tc>
          <w:tcPr>
            <w:tcW w:w="2538" w:type="dxa"/>
            <w:tcBorders>
              <w:top w:val="nil"/>
              <w:left w:val="nil"/>
              <w:bottom w:val="nil"/>
              <w:right w:val="nil"/>
            </w:tcBorders>
          </w:tcPr>
          <w:p w14:paraId="4F56D54F" w14:textId="0051F7AA" w:rsidR="004C3EFA" w:rsidRPr="00C211DD" w:rsidRDefault="004C3EFA" w:rsidP="004D6B88">
            <w:pPr>
              <w:pStyle w:val="ColumnsLeft"/>
              <w:rPr>
                <w:szCs w:val="24"/>
                <w:lang w:val="en-US"/>
              </w:rPr>
            </w:pPr>
            <w:bookmarkStart w:id="329" w:name="_Toc442280137"/>
            <w:bookmarkStart w:id="330" w:name="_Toc442280530"/>
            <w:bookmarkStart w:id="331" w:name="_Toc442280659"/>
            <w:bookmarkStart w:id="332" w:name="_Toc444789215"/>
            <w:bookmarkStart w:id="333" w:name="_Toc447548165"/>
            <w:bookmarkStart w:id="334" w:name="_Toc447549460"/>
            <w:r w:rsidRPr="00C211DD">
              <w:rPr>
                <w:szCs w:val="24"/>
                <w:lang w:val="en-US"/>
              </w:rPr>
              <w:t>Late Proposals</w:t>
            </w:r>
            <w:bookmarkEnd w:id="329"/>
            <w:bookmarkEnd w:id="330"/>
            <w:bookmarkEnd w:id="331"/>
            <w:bookmarkEnd w:id="332"/>
            <w:bookmarkEnd w:id="333"/>
            <w:bookmarkEnd w:id="334"/>
          </w:p>
        </w:tc>
        <w:tc>
          <w:tcPr>
            <w:tcW w:w="6390" w:type="dxa"/>
            <w:gridSpan w:val="2"/>
            <w:tcBorders>
              <w:top w:val="nil"/>
              <w:left w:val="nil"/>
              <w:bottom w:val="nil"/>
              <w:right w:val="nil"/>
            </w:tcBorders>
          </w:tcPr>
          <w:p w14:paraId="514225C5" w14:textId="2EA64E8D" w:rsidR="004C3EFA" w:rsidRPr="00C211DD" w:rsidRDefault="004C3EFA" w:rsidP="004D6B88">
            <w:pPr>
              <w:pStyle w:val="ColumnsRight"/>
              <w:rPr>
                <w:szCs w:val="24"/>
                <w:lang w:val="en-US"/>
              </w:rPr>
            </w:pPr>
            <w:bookmarkStart w:id="335" w:name="_Toc444851695"/>
            <w:bookmarkStart w:id="336" w:name="_Toc447549461"/>
            <w:r w:rsidRPr="00C211DD">
              <w:rPr>
                <w:szCs w:val="24"/>
                <w:lang w:val="en-US"/>
              </w:rPr>
              <w:t xml:space="preserve">The </w:t>
            </w:r>
            <w:r w:rsidR="00EE16A9" w:rsidRPr="00C211DD">
              <w:rPr>
                <w:szCs w:val="24"/>
                <w:lang w:val="en-US"/>
              </w:rPr>
              <w:t>MCA Entity</w:t>
            </w:r>
            <w:r w:rsidRPr="00C211DD">
              <w:rPr>
                <w:szCs w:val="24"/>
                <w:lang w:val="en-US"/>
              </w:rPr>
              <w:t xml:space="preserve"> shall not consider any Proposal that arrives after the deadline for submission of Proposals in accordance with ITC </w:t>
            </w:r>
            <w:r w:rsidR="00AD67AB" w:rsidRPr="00C211DD">
              <w:rPr>
                <w:szCs w:val="24"/>
                <w:lang w:val="en-US"/>
              </w:rPr>
              <w:t>18</w:t>
            </w:r>
            <w:r w:rsidRPr="00C211DD">
              <w:rPr>
                <w:szCs w:val="24"/>
                <w:lang w:val="en-US"/>
              </w:rPr>
              <w:t xml:space="preserve">. Any Proposals received by the </w:t>
            </w:r>
            <w:r w:rsidR="00EE16A9" w:rsidRPr="00C211DD">
              <w:rPr>
                <w:szCs w:val="24"/>
                <w:lang w:val="en-US"/>
              </w:rPr>
              <w:t>MCA Entity</w:t>
            </w:r>
            <w:r w:rsidRPr="00C211DD">
              <w:rPr>
                <w:szCs w:val="24"/>
                <w:lang w:val="en-US"/>
              </w:rPr>
              <w:t xml:space="preserve"> after the deadline for submission of Proposals shall be declared late, rejected, and returned unopened to the Consultant at the request and cost of the Consultant.</w:t>
            </w:r>
            <w:bookmarkEnd w:id="335"/>
            <w:bookmarkEnd w:id="336"/>
          </w:p>
        </w:tc>
      </w:tr>
      <w:tr w:rsidR="002849F1" w:rsidRPr="00C211DD" w14:paraId="53F0E2AC" w14:textId="77777777" w:rsidTr="004C6AFC">
        <w:tc>
          <w:tcPr>
            <w:tcW w:w="2538" w:type="dxa"/>
            <w:tcBorders>
              <w:top w:val="nil"/>
              <w:left w:val="nil"/>
              <w:bottom w:val="nil"/>
              <w:right w:val="nil"/>
            </w:tcBorders>
          </w:tcPr>
          <w:p w14:paraId="53F0E2A9" w14:textId="13959F56" w:rsidR="002849F1" w:rsidRPr="00C211DD" w:rsidRDefault="004C3EFA" w:rsidP="004D6B88">
            <w:pPr>
              <w:pStyle w:val="ColumnsLeft"/>
              <w:rPr>
                <w:b/>
                <w:bCs/>
                <w:szCs w:val="24"/>
                <w:lang w:val="en-US"/>
              </w:rPr>
            </w:pPr>
            <w:bookmarkStart w:id="337" w:name="_Toc442280138"/>
            <w:bookmarkStart w:id="338" w:name="_Toc442280531"/>
            <w:bookmarkStart w:id="339" w:name="_Toc442280660"/>
            <w:bookmarkStart w:id="340" w:name="_Toc444789216"/>
            <w:bookmarkStart w:id="341" w:name="_Toc447548166"/>
            <w:bookmarkStart w:id="342" w:name="_Toc447549462"/>
            <w:r w:rsidRPr="00C211DD">
              <w:rPr>
                <w:szCs w:val="24"/>
                <w:lang w:val="en-US"/>
              </w:rPr>
              <w:t>Proposal</w:t>
            </w:r>
            <w:r w:rsidRPr="00C211DD">
              <w:rPr>
                <w:b/>
                <w:bCs/>
                <w:szCs w:val="24"/>
                <w:lang w:val="en-US"/>
              </w:rPr>
              <w:t xml:space="preserve"> </w:t>
            </w:r>
            <w:r w:rsidRPr="00C211DD">
              <w:rPr>
                <w:szCs w:val="24"/>
                <w:lang w:val="en-US"/>
              </w:rPr>
              <w:t>Opening</w:t>
            </w:r>
            <w:bookmarkEnd w:id="337"/>
            <w:bookmarkEnd w:id="338"/>
            <w:bookmarkEnd w:id="339"/>
            <w:bookmarkEnd w:id="340"/>
            <w:bookmarkEnd w:id="341"/>
            <w:bookmarkEnd w:id="342"/>
          </w:p>
        </w:tc>
        <w:tc>
          <w:tcPr>
            <w:tcW w:w="6390" w:type="dxa"/>
            <w:gridSpan w:val="2"/>
            <w:tcBorders>
              <w:top w:val="nil"/>
              <w:left w:val="nil"/>
              <w:bottom w:val="nil"/>
              <w:right w:val="nil"/>
            </w:tcBorders>
          </w:tcPr>
          <w:p w14:paraId="53F0E2AB" w14:textId="2D0A9280" w:rsidR="00733B17" w:rsidRPr="00C211DD" w:rsidRDefault="008B113F" w:rsidP="004D6B88">
            <w:pPr>
              <w:pStyle w:val="ColumnsRight"/>
              <w:rPr>
                <w:b/>
                <w:szCs w:val="24"/>
                <w:lang w:val="en-US"/>
              </w:rPr>
            </w:pPr>
            <w:bookmarkStart w:id="343" w:name="_Toc444851697"/>
            <w:bookmarkStart w:id="344" w:name="_Toc447549463"/>
            <w:r w:rsidRPr="00C211DD">
              <w:rPr>
                <w:szCs w:val="24"/>
              </w:rPr>
              <w:t>The MCA Entity shall open the outer envelopes/cartons</w:t>
            </w:r>
            <w:r w:rsidR="00156C46" w:rsidRPr="00C211DD">
              <w:rPr>
                <w:szCs w:val="24"/>
              </w:rPr>
              <w:t xml:space="preserve"> </w:t>
            </w:r>
            <w:r w:rsidR="00156C46" w:rsidRPr="00C211DD">
              <w:rPr>
                <w:szCs w:val="24"/>
                <w:lang w:val="en-US"/>
              </w:rPr>
              <w:t>in a public meeting at the address, date and time</w:t>
            </w:r>
            <w:r w:rsidR="00877782" w:rsidRPr="00C211DD">
              <w:rPr>
                <w:szCs w:val="24"/>
                <w:lang w:val="en-US"/>
              </w:rPr>
              <w:t xml:space="preserve"> </w:t>
            </w:r>
            <w:r w:rsidR="00156C46" w:rsidRPr="00C211DD">
              <w:rPr>
                <w:b/>
                <w:bCs/>
                <w:szCs w:val="24"/>
              </w:rPr>
              <w:t>specified in the PDS</w:t>
            </w:r>
            <w:r w:rsidRPr="00C211DD">
              <w:rPr>
                <w:szCs w:val="24"/>
              </w:rPr>
              <w:t xml:space="preserve"> as soon as possible after the deadline for submission and sort the Proposals into Technical Proposals or Finan</w:t>
            </w:r>
            <w:r w:rsidR="005C4811" w:rsidRPr="00C211DD">
              <w:rPr>
                <w:szCs w:val="24"/>
              </w:rPr>
              <w:t>cial Proposals as appropriate</w:t>
            </w:r>
            <w:r w:rsidR="005460B8" w:rsidRPr="00C211DD">
              <w:rPr>
                <w:szCs w:val="24"/>
              </w:rPr>
              <w:t>.</w:t>
            </w:r>
            <w:r w:rsidR="002C127A" w:rsidRPr="00C211DD">
              <w:rPr>
                <w:szCs w:val="24"/>
                <w:lang w:val="en-US"/>
              </w:rPr>
              <w:t xml:space="preserve"> </w:t>
            </w:r>
            <w:r w:rsidRPr="00C211DD">
              <w:rPr>
                <w:szCs w:val="24"/>
              </w:rPr>
              <w:t xml:space="preserve">The MCA Entity shall ensure that the Financial Proposals remain sealed and </w:t>
            </w:r>
            <w:r w:rsidRPr="00C211DD">
              <w:rPr>
                <w:szCs w:val="24"/>
              </w:rPr>
              <w:lastRenderedPageBreak/>
              <w:t>securely stored until such time as the public opening of Financial Proposals takes place.</w:t>
            </w:r>
            <w:bookmarkEnd w:id="343"/>
            <w:bookmarkEnd w:id="344"/>
          </w:p>
        </w:tc>
      </w:tr>
      <w:tr w:rsidR="0046315A" w:rsidRPr="00C211DD" w14:paraId="2CE66534" w14:textId="77777777" w:rsidTr="009709F4">
        <w:tc>
          <w:tcPr>
            <w:tcW w:w="8928" w:type="dxa"/>
            <w:gridSpan w:val="3"/>
            <w:tcBorders>
              <w:top w:val="nil"/>
              <w:left w:val="nil"/>
              <w:bottom w:val="nil"/>
              <w:right w:val="nil"/>
            </w:tcBorders>
          </w:tcPr>
          <w:p w14:paraId="1BABE7C0" w14:textId="7552784B" w:rsidR="0046315A" w:rsidRPr="00C211DD" w:rsidRDefault="0046315A" w:rsidP="004D6B88">
            <w:pPr>
              <w:pStyle w:val="ColumnsRight"/>
              <w:numPr>
                <w:ilvl w:val="0"/>
                <w:numId w:val="42"/>
              </w:numPr>
              <w:tabs>
                <w:tab w:val="left" w:pos="1725"/>
                <w:tab w:val="center" w:pos="4356"/>
              </w:tabs>
              <w:jc w:val="center"/>
              <w:rPr>
                <w:szCs w:val="24"/>
                <w:lang w:val="en-US"/>
              </w:rPr>
            </w:pPr>
            <w:bookmarkStart w:id="345" w:name="_Toc444844544"/>
            <w:bookmarkStart w:id="346" w:name="_Toc447549464"/>
            <w:r w:rsidRPr="00C211DD">
              <w:rPr>
                <w:b/>
                <w:szCs w:val="24"/>
                <w:lang w:val="en-US"/>
              </w:rPr>
              <w:lastRenderedPageBreak/>
              <w:t>Evaluation of Proposals</w:t>
            </w:r>
            <w:bookmarkEnd w:id="345"/>
            <w:bookmarkEnd w:id="346"/>
          </w:p>
        </w:tc>
      </w:tr>
      <w:tr w:rsidR="00B52F88" w:rsidRPr="00C211DD" w14:paraId="33C88EB1" w14:textId="77777777" w:rsidTr="004C6AFC">
        <w:tc>
          <w:tcPr>
            <w:tcW w:w="2538" w:type="dxa"/>
            <w:tcBorders>
              <w:top w:val="nil"/>
              <w:left w:val="nil"/>
              <w:bottom w:val="nil"/>
              <w:right w:val="nil"/>
            </w:tcBorders>
          </w:tcPr>
          <w:p w14:paraId="6CAE013A" w14:textId="1C3B1107" w:rsidR="00B52F88" w:rsidRPr="00C211DD" w:rsidRDefault="00B52F88" w:rsidP="004D6B88">
            <w:pPr>
              <w:pStyle w:val="ColumnsLeft"/>
              <w:rPr>
                <w:szCs w:val="24"/>
                <w:lang w:val="en-US"/>
              </w:rPr>
            </w:pPr>
            <w:bookmarkStart w:id="347" w:name="_Toc442280139"/>
            <w:bookmarkStart w:id="348" w:name="_Toc442280532"/>
            <w:bookmarkStart w:id="349" w:name="_Toc442280661"/>
            <w:bookmarkStart w:id="350" w:name="_Toc444789217"/>
            <w:bookmarkStart w:id="351" w:name="_Toc447548167"/>
            <w:bookmarkStart w:id="352" w:name="_Toc447549465"/>
            <w:r w:rsidRPr="00C211DD">
              <w:rPr>
                <w:szCs w:val="24"/>
                <w:lang w:val="en-US"/>
              </w:rPr>
              <w:t>Confidentiality</w:t>
            </w:r>
            <w:bookmarkEnd w:id="347"/>
            <w:bookmarkEnd w:id="348"/>
            <w:bookmarkEnd w:id="349"/>
            <w:bookmarkEnd w:id="350"/>
            <w:bookmarkEnd w:id="351"/>
            <w:bookmarkEnd w:id="352"/>
          </w:p>
        </w:tc>
        <w:tc>
          <w:tcPr>
            <w:tcW w:w="6390" w:type="dxa"/>
            <w:gridSpan w:val="2"/>
            <w:tcBorders>
              <w:top w:val="nil"/>
              <w:left w:val="nil"/>
              <w:bottom w:val="nil"/>
              <w:right w:val="nil"/>
            </w:tcBorders>
          </w:tcPr>
          <w:p w14:paraId="76FD8321" w14:textId="523EEF7F" w:rsidR="00B52F88" w:rsidRPr="00C211DD" w:rsidRDefault="00B52F88" w:rsidP="004D6B88">
            <w:pPr>
              <w:pStyle w:val="ColumnsRight"/>
              <w:rPr>
                <w:szCs w:val="24"/>
                <w:lang w:val="en-US"/>
              </w:rPr>
            </w:pPr>
            <w:bookmarkStart w:id="353" w:name="_Toc444851700"/>
            <w:bookmarkStart w:id="354" w:name="_Toc447549466"/>
            <w:r w:rsidRPr="00C211DD">
              <w:rPr>
                <w:szCs w:val="24"/>
                <w:lang w:val="en-US"/>
              </w:rPr>
              <w:t>Information relating to the evaluation of Proposals and recommendations of Contract award shall not be disclosed to Consultants or any other persons not officially concerned with the process, until the publica</w:t>
            </w:r>
            <w:r w:rsidR="005C4811" w:rsidRPr="00C211DD">
              <w:rPr>
                <w:szCs w:val="24"/>
                <w:lang w:val="en-US"/>
              </w:rPr>
              <w:t xml:space="preserve">tion of the award of Contract. </w:t>
            </w:r>
            <w:r w:rsidRPr="00C211DD">
              <w:rPr>
                <w:szCs w:val="24"/>
                <w:lang w:val="en-US"/>
              </w:rPr>
              <w:t>The undue use by any Consultant of confidential information related to the process may result in the rejection of its Proposal or may invalidate the entire procurement process.</w:t>
            </w:r>
            <w:bookmarkEnd w:id="353"/>
            <w:bookmarkEnd w:id="354"/>
          </w:p>
          <w:p w14:paraId="6A7208CD" w14:textId="09A2F379" w:rsidR="00B52F88" w:rsidRPr="00C211DD" w:rsidRDefault="00B52F88" w:rsidP="004D6B88">
            <w:pPr>
              <w:pStyle w:val="ColumnsRight"/>
              <w:rPr>
                <w:szCs w:val="24"/>
                <w:lang w:val="en-US"/>
              </w:rPr>
            </w:pPr>
            <w:bookmarkStart w:id="355" w:name="_Toc444851701"/>
            <w:bookmarkStart w:id="356" w:name="_Toc447549467"/>
            <w:r w:rsidRPr="00C211DD">
              <w:rPr>
                <w:szCs w:val="24"/>
                <w:lang w:val="en-US"/>
              </w:rPr>
              <w:t xml:space="preserve">Any attempt or effort by a Consultant to influence the </w:t>
            </w:r>
            <w:r w:rsidR="00EE16A9" w:rsidRPr="00C211DD">
              <w:rPr>
                <w:szCs w:val="24"/>
                <w:lang w:val="en-US"/>
              </w:rPr>
              <w:t>MCA Entity</w:t>
            </w:r>
            <w:r w:rsidRPr="00C211DD">
              <w:rPr>
                <w:szCs w:val="24"/>
                <w:lang w:val="en-US"/>
              </w:rPr>
              <w:t xml:space="preserve"> in the </w:t>
            </w:r>
            <w:r w:rsidR="00AA6CF3" w:rsidRPr="00C211DD">
              <w:rPr>
                <w:szCs w:val="24"/>
                <w:lang w:val="en-US"/>
              </w:rPr>
              <w:t>examination, evaluation, and ranking</w:t>
            </w:r>
            <w:r w:rsidRPr="00C211DD">
              <w:rPr>
                <w:szCs w:val="24"/>
                <w:lang w:val="en-US"/>
              </w:rPr>
              <w:t xml:space="preserve"> of Proposals or Contract award decisions may result in the rejection of its Proposal and may subject the Consultant to the provisions of the Government’s, the </w:t>
            </w:r>
            <w:r w:rsidR="00EE16A9" w:rsidRPr="00C211DD">
              <w:rPr>
                <w:szCs w:val="24"/>
                <w:lang w:val="en-US"/>
              </w:rPr>
              <w:t>MCA Entity</w:t>
            </w:r>
            <w:r w:rsidRPr="00C211DD">
              <w:rPr>
                <w:szCs w:val="24"/>
                <w:lang w:val="en-US"/>
              </w:rPr>
              <w:t xml:space="preserve">’s, and MCC’s </w:t>
            </w:r>
            <w:r w:rsidR="00FC685E" w:rsidRPr="00C211DD">
              <w:rPr>
                <w:szCs w:val="24"/>
                <w:lang w:val="en-US"/>
              </w:rPr>
              <w:t xml:space="preserve">AFC Policy </w:t>
            </w:r>
            <w:r w:rsidRPr="00C211DD">
              <w:rPr>
                <w:szCs w:val="24"/>
                <w:lang w:val="en-US"/>
              </w:rPr>
              <w:t>and the application of other sanctions and remedies to the extent applicable</w:t>
            </w:r>
            <w:bookmarkEnd w:id="355"/>
            <w:bookmarkEnd w:id="356"/>
          </w:p>
        </w:tc>
      </w:tr>
      <w:tr w:rsidR="002849F1" w:rsidRPr="00C211DD" w14:paraId="53F0E2AF" w14:textId="77777777" w:rsidTr="004C6AFC">
        <w:tc>
          <w:tcPr>
            <w:tcW w:w="2538" w:type="dxa"/>
            <w:tcBorders>
              <w:top w:val="nil"/>
              <w:left w:val="nil"/>
              <w:bottom w:val="nil"/>
              <w:right w:val="nil"/>
            </w:tcBorders>
          </w:tcPr>
          <w:p w14:paraId="53F0E2AD" w14:textId="4EBCD2F8" w:rsidR="002849F1" w:rsidRPr="00C211DD" w:rsidRDefault="002849F1" w:rsidP="00082941">
            <w:pPr>
              <w:pStyle w:val="ColumnsLeft"/>
              <w:numPr>
                <w:ilvl w:val="0"/>
                <w:numId w:val="0"/>
              </w:numPr>
              <w:ind w:left="432" w:hanging="432"/>
              <w:rPr>
                <w:szCs w:val="24"/>
                <w:lang w:val="en-US"/>
              </w:rPr>
            </w:pPr>
          </w:p>
        </w:tc>
        <w:tc>
          <w:tcPr>
            <w:tcW w:w="6390" w:type="dxa"/>
            <w:gridSpan w:val="2"/>
            <w:tcBorders>
              <w:top w:val="nil"/>
              <w:left w:val="nil"/>
              <w:bottom w:val="nil"/>
              <w:right w:val="nil"/>
            </w:tcBorders>
          </w:tcPr>
          <w:p w14:paraId="53F0E2AE" w14:textId="3446861C" w:rsidR="002849F1" w:rsidRPr="00C211DD" w:rsidRDefault="002849F1" w:rsidP="00082941">
            <w:pPr>
              <w:pStyle w:val="ColumnsRight"/>
              <w:rPr>
                <w:szCs w:val="24"/>
                <w:lang w:val="en-US"/>
              </w:rPr>
            </w:pPr>
            <w:r w:rsidRPr="00C211DD">
              <w:rPr>
                <w:szCs w:val="24"/>
                <w:lang w:val="en-US"/>
              </w:rPr>
              <w:t xml:space="preserve">From the time Proposals are opened to the time the Contract is awarded, Consultants </w:t>
            </w:r>
            <w:r w:rsidR="00D47477" w:rsidRPr="00C211DD">
              <w:rPr>
                <w:szCs w:val="24"/>
                <w:lang w:val="en-US"/>
              </w:rPr>
              <w:t xml:space="preserve">shall </w:t>
            </w:r>
            <w:r w:rsidRPr="00C211DD">
              <w:rPr>
                <w:szCs w:val="24"/>
                <w:lang w:val="en-US"/>
              </w:rPr>
              <w:t xml:space="preserve">not contact the </w:t>
            </w:r>
            <w:r w:rsidR="00EE16A9" w:rsidRPr="00C211DD">
              <w:rPr>
                <w:szCs w:val="24"/>
                <w:lang w:val="en-US"/>
              </w:rPr>
              <w:t>MCA Entity</w:t>
            </w:r>
            <w:r w:rsidRPr="00C211DD">
              <w:rPr>
                <w:szCs w:val="24"/>
                <w:lang w:val="en-US"/>
              </w:rPr>
              <w:t xml:space="preserve"> on any matter related to its Technical Proposal or Financial Proposal</w:t>
            </w:r>
            <w:r w:rsidR="00D47477" w:rsidRPr="00C211DD">
              <w:rPr>
                <w:szCs w:val="24"/>
                <w:lang w:val="en-US"/>
              </w:rPr>
              <w:t xml:space="preserve"> except in writing to the Procurement Agent</w:t>
            </w:r>
            <w:r w:rsidRPr="00C211DD">
              <w:rPr>
                <w:szCs w:val="24"/>
                <w:lang w:val="en-US"/>
              </w:rPr>
              <w:t>.</w:t>
            </w:r>
          </w:p>
        </w:tc>
      </w:tr>
      <w:tr w:rsidR="00F80279" w:rsidRPr="00C211DD" w14:paraId="2EAB3C74" w14:textId="77777777" w:rsidTr="00BA5B3A">
        <w:tc>
          <w:tcPr>
            <w:tcW w:w="2538" w:type="dxa"/>
            <w:tcBorders>
              <w:top w:val="nil"/>
              <w:left w:val="nil"/>
              <w:bottom w:val="nil"/>
              <w:right w:val="nil"/>
            </w:tcBorders>
          </w:tcPr>
          <w:p w14:paraId="01C25095" w14:textId="31F81764" w:rsidR="00F80279" w:rsidRPr="00C211DD" w:rsidRDefault="00F80279" w:rsidP="004D6B88">
            <w:pPr>
              <w:pStyle w:val="ColumnsLeft"/>
              <w:rPr>
                <w:szCs w:val="24"/>
                <w:lang w:val="en-US"/>
              </w:rPr>
            </w:pPr>
            <w:bookmarkStart w:id="357" w:name="_Toc442280140"/>
            <w:bookmarkStart w:id="358" w:name="_Toc442280533"/>
            <w:bookmarkStart w:id="359" w:name="_Toc442280662"/>
            <w:bookmarkStart w:id="360" w:name="_Toc444789218"/>
            <w:bookmarkStart w:id="361" w:name="_Toc447548168"/>
            <w:bookmarkStart w:id="362" w:name="_Toc447549468"/>
            <w:r w:rsidRPr="00C211DD">
              <w:rPr>
                <w:szCs w:val="24"/>
                <w:lang w:val="en-US"/>
              </w:rPr>
              <w:t>Clarification of Proposals</w:t>
            </w:r>
            <w:bookmarkEnd w:id="357"/>
            <w:bookmarkEnd w:id="358"/>
            <w:bookmarkEnd w:id="359"/>
            <w:bookmarkEnd w:id="360"/>
            <w:bookmarkEnd w:id="361"/>
            <w:bookmarkEnd w:id="362"/>
          </w:p>
        </w:tc>
        <w:tc>
          <w:tcPr>
            <w:tcW w:w="6390" w:type="dxa"/>
            <w:gridSpan w:val="2"/>
            <w:tcBorders>
              <w:top w:val="nil"/>
              <w:left w:val="nil"/>
              <w:bottom w:val="nil"/>
              <w:right w:val="nil"/>
            </w:tcBorders>
          </w:tcPr>
          <w:p w14:paraId="72FE6FD3" w14:textId="77777777" w:rsidR="00F80279" w:rsidRPr="00C211DD" w:rsidRDefault="00F80279" w:rsidP="004D6B88">
            <w:pPr>
              <w:pStyle w:val="ColumnsRight"/>
              <w:rPr>
                <w:szCs w:val="24"/>
                <w:lang w:val="en-US"/>
              </w:rPr>
            </w:pPr>
            <w:bookmarkStart w:id="363" w:name="_Toc444851703"/>
            <w:bookmarkStart w:id="364" w:name="_Toc447549469"/>
            <w:r w:rsidRPr="00C211DD">
              <w:rPr>
                <w:szCs w:val="24"/>
                <w:lang w:val="en-US"/>
              </w:rPr>
              <w:t>To assist in the examination and evaluation of Proposals, the MCA Entity may, at its discretion, ask any Consultant for clarification of its Proposal. Any clarification submitted by a Consultant that is not in response to a request by the MCA Entity shall not be considered. The MCA Entity’s request for clarification and the Consultant’s response shall be in writing. No change in the prices or substance of the Proposal shall be sought, offered, or permitted except to confirm the correction of arithmetic errors discovered by the MCA Entity in the evaluation of the Proposals.</w:t>
            </w:r>
            <w:bookmarkEnd w:id="363"/>
            <w:bookmarkEnd w:id="364"/>
          </w:p>
          <w:p w14:paraId="169A0B2B" w14:textId="39329F48" w:rsidR="00F80279" w:rsidRPr="00C211DD" w:rsidRDefault="00F80279" w:rsidP="004D6B88">
            <w:pPr>
              <w:pStyle w:val="ColumnsRight"/>
              <w:rPr>
                <w:szCs w:val="24"/>
                <w:lang w:val="en-US"/>
              </w:rPr>
            </w:pPr>
            <w:bookmarkStart w:id="365" w:name="_Toc444851704"/>
            <w:bookmarkStart w:id="366" w:name="_Toc447549470"/>
            <w:r w:rsidRPr="00C211DD">
              <w:rPr>
                <w:szCs w:val="24"/>
                <w:lang w:val="en-US"/>
              </w:rPr>
              <w:t>If a Consultant does not provide clarifications of its Proposal by the date and time set in the MCA Entity’s request for clarification, its Proposal may be rejected.</w:t>
            </w:r>
            <w:bookmarkEnd w:id="365"/>
            <w:bookmarkEnd w:id="366"/>
          </w:p>
        </w:tc>
      </w:tr>
      <w:tr w:rsidR="00F80279" w:rsidRPr="00C211DD" w14:paraId="32D89767" w14:textId="77777777" w:rsidTr="004C6AFC">
        <w:tc>
          <w:tcPr>
            <w:tcW w:w="2538" w:type="dxa"/>
            <w:tcBorders>
              <w:top w:val="nil"/>
              <w:left w:val="nil"/>
              <w:bottom w:val="nil"/>
              <w:right w:val="nil"/>
            </w:tcBorders>
          </w:tcPr>
          <w:p w14:paraId="7361BDB6" w14:textId="4CE66C42" w:rsidR="00F80279" w:rsidRPr="00C211DD" w:rsidRDefault="00F80279" w:rsidP="004D6B88">
            <w:pPr>
              <w:pStyle w:val="ColumnsLeft"/>
              <w:rPr>
                <w:szCs w:val="24"/>
                <w:lang w:val="en-US"/>
              </w:rPr>
            </w:pPr>
            <w:bookmarkStart w:id="367" w:name="_Toc442280141"/>
            <w:bookmarkStart w:id="368" w:name="_Toc442280534"/>
            <w:bookmarkStart w:id="369" w:name="_Toc442280663"/>
            <w:bookmarkStart w:id="370" w:name="_Toc444789219"/>
            <w:bookmarkStart w:id="371" w:name="_Toc447548169"/>
            <w:bookmarkStart w:id="372" w:name="_Toc447549471"/>
            <w:r w:rsidRPr="00C211DD">
              <w:rPr>
                <w:szCs w:val="24"/>
                <w:lang w:val="en-US"/>
              </w:rPr>
              <w:t>Evaluation of Technical Proposals</w:t>
            </w:r>
            <w:bookmarkEnd w:id="367"/>
            <w:bookmarkEnd w:id="368"/>
            <w:bookmarkEnd w:id="369"/>
            <w:bookmarkEnd w:id="370"/>
            <w:bookmarkEnd w:id="371"/>
            <w:bookmarkEnd w:id="372"/>
          </w:p>
        </w:tc>
        <w:tc>
          <w:tcPr>
            <w:tcW w:w="6390" w:type="dxa"/>
            <w:gridSpan w:val="2"/>
            <w:tcBorders>
              <w:top w:val="nil"/>
              <w:left w:val="nil"/>
              <w:bottom w:val="nil"/>
              <w:right w:val="nil"/>
            </w:tcBorders>
          </w:tcPr>
          <w:p w14:paraId="09754901" w14:textId="4B631A8F" w:rsidR="00F80279" w:rsidRPr="00C211DD" w:rsidRDefault="00F80279" w:rsidP="004D6B88">
            <w:pPr>
              <w:pStyle w:val="ColumnsRight"/>
              <w:rPr>
                <w:szCs w:val="24"/>
                <w:lang w:val="en-US"/>
              </w:rPr>
            </w:pPr>
            <w:bookmarkStart w:id="373" w:name="_Toc444851706"/>
            <w:bookmarkStart w:id="374" w:name="_Toc447549472"/>
            <w:r w:rsidRPr="00C211DD">
              <w:rPr>
                <w:szCs w:val="24"/>
                <w:lang w:val="en-US"/>
              </w:rPr>
              <w:t xml:space="preserve">The TEP shall evaluate the Technical Proposals on the basis of their responsiveness to the Terms of Reference, applying the evaluation criteria, sub-criteria, and point system specified in Section III. Each responsive Proposal </w:t>
            </w:r>
            <w:r w:rsidRPr="00C211DD">
              <w:rPr>
                <w:szCs w:val="24"/>
                <w:lang w:val="en-US"/>
              </w:rPr>
              <w:lastRenderedPageBreak/>
              <w:t xml:space="preserve">will be given a technical score (St). A Proposal </w:t>
            </w:r>
            <w:r w:rsidR="008C510B" w:rsidRPr="00C211DD">
              <w:rPr>
                <w:szCs w:val="24"/>
                <w:lang w:val="en-US"/>
              </w:rPr>
              <w:t xml:space="preserve">may </w:t>
            </w:r>
            <w:r w:rsidRPr="00C211DD">
              <w:rPr>
                <w:szCs w:val="24"/>
                <w:lang w:val="en-US"/>
              </w:rPr>
              <w:t xml:space="preserve">be rejected at this stage if it does not respond to the RFP or if it fails to achieve the minimum technical score </w:t>
            </w:r>
            <w:r w:rsidRPr="00C211DD">
              <w:rPr>
                <w:b/>
                <w:szCs w:val="24"/>
                <w:lang w:val="en-US"/>
              </w:rPr>
              <w:t>indicated in the PDS</w:t>
            </w:r>
            <w:r w:rsidRPr="00C211DD">
              <w:rPr>
                <w:szCs w:val="24"/>
                <w:lang w:val="en-US"/>
              </w:rPr>
              <w:t>.</w:t>
            </w:r>
            <w:bookmarkEnd w:id="373"/>
            <w:bookmarkEnd w:id="374"/>
          </w:p>
          <w:p w14:paraId="07B7D7A5" w14:textId="5A1E305B" w:rsidR="002E0484" w:rsidRPr="00C211DD" w:rsidRDefault="008C510B" w:rsidP="00082941">
            <w:pPr>
              <w:pStyle w:val="ColumnsRight"/>
              <w:rPr>
                <w:szCs w:val="24"/>
                <w:lang w:val="en-US"/>
              </w:rPr>
            </w:pPr>
            <w:r w:rsidRPr="00C211DD">
              <w:rPr>
                <w:szCs w:val="24"/>
                <w:lang w:val="en-US"/>
              </w:rPr>
              <w:t xml:space="preserve">In exceptional circumstances, if none of the scores awarded by the TEP reach or exceed the minimum technical score (St), </w:t>
            </w:r>
            <w:r w:rsidR="002E0484" w:rsidRPr="00C211DD">
              <w:rPr>
                <w:szCs w:val="24"/>
                <w:lang w:val="en-US"/>
              </w:rPr>
              <w:t>the MCA Entity reserves the right to invite the Consultant receiving the highest technical score (St) to negotiate both its Technical and Financial Proposals. If the negotiations fail to result in an acceptable contract within a reasonable time, the MCA Entity reserves the right to terminate the negotiations, at its sole discretion, and to invite—again, at its sole discretion—the Consultant receiving the next highest technical score (St) to negotiate both its Technical and Financial Proposals.</w:t>
            </w:r>
          </w:p>
        </w:tc>
      </w:tr>
      <w:tr w:rsidR="00F80279" w:rsidRPr="00C211DD" w14:paraId="53F0E2B9" w14:textId="77777777" w:rsidTr="004C6AFC">
        <w:tc>
          <w:tcPr>
            <w:tcW w:w="2538" w:type="dxa"/>
            <w:tcBorders>
              <w:top w:val="nil"/>
              <w:left w:val="nil"/>
              <w:bottom w:val="nil"/>
              <w:right w:val="nil"/>
            </w:tcBorders>
          </w:tcPr>
          <w:p w14:paraId="53F0E2B4" w14:textId="534392EE" w:rsidR="00F80279" w:rsidRPr="00C211DD" w:rsidRDefault="00F80279" w:rsidP="004D6B88">
            <w:pPr>
              <w:pStyle w:val="ColumnsLeft"/>
              <w:rPr>
                <w:szCs w:val="24"/>
                <w:lang w:val="en-US"/>
              </w:rPr>
            </w:pPr>
            <w:bookmarkStart w:id="375" w:name="_Toc191882760"/>
            <w:bookmarkStart w:id="376" w:name="_Toc192129722"/>
            <w:bookmarkStart w:id="377" w:name="_Toc193002154"/>
            <w:bookmarkStart w:id="378" w:name="_Toc193002294"/>
            <w:bookmarkStart w:id="379" w:name="_Toc198097354"/>
            <w:bookmarkStart w:id="380" w:name="_Toc202787307"/>
            <w:bookmarkStart w:id="381" w:name="_Toc428437536"/>
            <w:bookmarkStart w:id="382" w:name="_Toc428443369"/>
            <w:bookmarkStart w:id="383" w:name="_Toc434935878"/>
            <w:bookmarkStart w:id="384" w:name="_Toc442272033"/>
            <w:bookmarkStart w:id="385" w:name="_Toc442272236"/>
            <w:bookmarkStart w:id="386" w:name="_Toc442272992"/>
            <w:bookmarkStart w:id="387" w:name="_Toc442280142"/>
            <w:bookmarkStart w:id="388" w:name="_Toc442280535"/>
            <w:bookmarkStart w:id="389" w:name="_Toc442280664"/>
            <w:bookmarkStart w:id="390" w:name="_Toc444789220"/>
            <w:bookmarkStart w:id="391" w:name="_Toc444844545"/>
            <w:bookmarkStart w:id="392" w:name="_Toc447548170"/>
            <w:bookmarkStart w:id="393" w:name="_Toc447549473"/>
            <w:r w:rsidRPr="00C211DD">
              <w:rPr>
                <w:szCs w:val="24"/>
                <w:lang w:val="en-US"/>
              </w:rPr>
              <w:lastRenderedPageBreak/>
              <w:t>Evaluation of Financial Capacity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c>
        <w:tc>
          <w:tcPr>
            <w:tcW w:w="6390" w:type="dxa"/>
            <w:gridSpan w:val="2"/>
            <w:tcBorders>
              <w:top w:val="nil"/>
              <w:left w:val="nil"/>
              <w:bottom w:val="nil"/>
              <w:right w:val="nil"/>
            </w:tcBorders>
          </w:tcPr>
          <w:p w14:paraId="53F0E2B5" w14:textId="05FE615D" w:rsidR="00F80279" w:rsidRPr="00C211DD" w:rsidRDefault="00F80279" w:rsidP="004D6B88">
            <w:pPr>
              <w:pStyle w:val="ColumnsRight"/>
              <w:rPr>
                <w:szCs w:val="24"/>
                <w:lang w:val="en-US"/>
              </w:rPr>
            </w:pPr>
            <w:bookmarkStart w:id="394" w:name="_Toc428437537"/>
            <w:bookmarkStart w:id="395" w:name="_Toc428443370"/>
            <w:bookmarkStart w:id="396" w:name="_Toc434935879"/>
            <w:bookmarkStart w:id="397" w:name="_Toc442272034"/>
            <w:bookmarkStart w:id="398" w:name="_Toc442272237"/>
            <w:bookmarkStart w:id="399" w:name="_Toc442272993"/>
            <w:bookmarkStart w:id="400" w:name="_Toc444844546"/>
            <w:bookmarkStart w:id="401" w:name="_Toc444851708"/>
            <w:bookmarkStart w:id="402" w:name="_Toc447549474"/>
            <w:r w:rsidRPr="00C211DD">
              <w:rPr>
                <w:szCs w:val="24"/>
                <w:lang w:val="en-US"/>
              </w:rPr>
              <w:t xml:space="preserve">The Consultant’s financial capability to mobilize and sustain the Services is imperative. In its </w:t>
            </w:r>
            <w:r w:rsidR="00A074FC" w:rsidRPr="00C211DD">
              <w:rPr>
                <w:szCs w:val="24"/>
                <w:lang w:val="en-US"/>
              </w:rPr>
              <w:t>Proposal</w:t>
            </w:r>
            <w:r w:rsidRPr="00C211DD">
              <w:rPr>
                <w:szCs w:val="24"/>
                <w:lang w:val="en-US"/>
              </w:rPr>
              <w:t>, the Consultant is required to provide information on its financial and economic status. The information required should be completed using the Form TECH-2</w:t>
            </w:r>
            <w:r w:rsidR="00773EF6" w:rsidRPr="00C211DD">
              <w:rPr>
                <w:szCs w:val="24"/>
                <w:lang w:val="en-US"/>
              </w:rPr>
              <w:t>A</w:t>
            </w:r>
            <w:r w:rsidRPr="00C211DD">
              <w:rPr>
                <w:szCs w:val="24"/>
                <w:lang w:val="en-US"/>
              </w:rPr>
              <w:t>.</w:t>
            </w:r>
            <w:bookmarkEnd w:id="394"/>
            <w:bookmarkEnd w:id="395"/>
            <w:bookmarkEnd w:id="396"/>
            <w:bookmarkEnd w:id="397"/>
            <w:bookmarkEnd w:id="398"/>
            <w:bookmarkEnd w:id="399"/>
            <w:bookmarkEnd w:id="400"/>
            <w:bookmarkEnd w:id="401"/>
            <w:bookmarkEnd w:id="402"/>
          </w:p>
          <w:p w14:paraId="53F0E2B6" w14:textId="0E5CACB4" w:rsidR="00F80279" w:rsidRPr="00C211DD" w:rsidRDefault="00F80279" w:rsidP="004D6B88">
            <w:pPr>
              <w:pStyle w:val="ColumnsRight"/>
              <w:rPr>
                <w:szCs w:val="24"/>
                <w:lang w:val="en-US"/>
              </w:rPr>
            </w:pPr>
            <w:bookmarkStart w:id="403" w:name="_Toc428437538"/>
            <w:bookmarkStart w:id="404" w:name="_Toc428443371"/>
            <w:bookmarkStart w:id="405" w:name="_Toc434935880"/>
            <w:bookmarkStart w:id="406" w:name="_Toc442272035"/>
            <w:bookmarkStart w:id="407" w:name="_Toc442272238"/>
            <w:bookmarkStart w:id="408" w:name="_Toc442272994"/>
            <w:bookmarkStart w:id="409" w:name="_Toc444844547"/>
            <w:bookmarkStart w:id="410" w:name="_Toc444851709"/>
            <w:bookmarkStart w:id="411" w:name="_Toc447549475"/>
            <w:r w:rsidRPr="00C211DD">
              <w:rPr>
                <w:szCs w:val="24"/>
                <w:lang w:val="en-US"/>
              </w:rPr>
              <w:t xml:space="preserve">A </w:t>
            </w:r>
            <w:r w:rsidR="005460B8" w:rsidRPr="00C211DD">
              <w:rPr>
                <w:szCs w:val="24"/>
                <w:lang w:val="en-US"/>
              </w:rPr>
              <w:t xml:space="preserve">Consultant </w:t>
            </w:r>
            <w:r w:rsidRPr="00C211DD">
              <w:rPr>
                <w:szCs w:val="24"/>
                <w:lang w:val="en-US"/>
              </w:rPr>
              <w:t>that fails to demonstrate through its financial records that it has the economic and financial ability to perform the required services as described in the respective Terms of Reference may be disqualified. In the circumstance of a disqualification the Technical Proposal will not be evaluated further and the Financial Proposal shall be returned unopened at the cost and request of the Consultant.</w:t>
            </w:r>
            <w:bookmarkEnd w:id="403"/>
            <w:bookmarkEnd w:id="404"/>
            <w:bookmarkEnd w:id="405"/>
            <w:bookmarkEnd w:id="406"/>
            <w:bookmarkEnd w:id="407"/>
            <w:bookmarkEnd w:id="408"/>
            <w:bookmarkEnd w:id="409"/>
            <w:bookmarkEnd w:id="410"/>
            <w:bookmarkEnd w:id="411"/>
          </w:p>
          <w:p w14:paraId="53F0E2B7" w14:textId="62AEE0C1" w:rsidR="00F80279" w:rsidRPr="00C211DD" w:rsidRDefault="00F80279" w:rsidP="004D6B88">
            <w:pPr>
              <w:pStyle w:val="ColumnsRight"/>
              <w:rPr>
                <w:szCs w:val="24"/>
                <w:lang w:val="en-US"/>
              </w:rPr>
            </w:pPr>
            <w:bookmarkStart w:id="412" w:name="_Toc442272036"/>
            <w:bookmarkStart w:id="413" w:name="_Toc442272239"/>
            <w:bookmarkStart w:id="414" w:name="_Toc442272995"/>
            <w:bookmarkStart w:id="415" w:name="_Toc428437539"/>
            <w:bookmarkStart w:id="416" w:name="_Toc428443372"/>
            <w:bookmarkStart w:id="417" w:name="_Toc434935881"/>
            <w:bookmarkStart w:id="418" w:name="_Toc444844548"/>
            <w:bookmarkStart w:id="419" w:name="_Toc444851710"/>
            <w:bookmarkStart w:id="420" w:name="_Toc447549476"/>
            <w:r w:rsidRPr="00C211DD">
              <w:rPr>
                <w:szCs w:val="24"/>
                <w:lang w:val="en-US"/>
              </w:rPr>
              <w:t>The MCA Entity, at its discretion, may ask for clarifications or additional information regarding the information provided in Form TECH-2</w:t>
            </w:r>
            <w:r w:rsidR="00AD67AB" w:rsidRPr="00C211DD">
              <w:rPr>
                <w:szCs w:val="24"/>
                <w:lang w:val="en-US"/>
              </w:rPr>
              <w:t>A</w:t>
            </w:r>
            <w:r w:rsidRPr="00C211DD">
              <w:rPr>
                <w:szCs w:val="24"/>
                <w:lang w:val="en-US"/>
              </w:rPr>
              <w:t>.</w:t>
            </w:r>
            <w:bookmarkEnd w:id="412"/>
            <w:bookmarkEnd w:id="413"/>
            <w:bookmarkEnd w:id="414"/>
            <w:bookmarkEnd w:id="415"/>
            <w:bookmarkEnd w:id="416"/>
            <w:bookmarkEnd w:id="417"/>
            <w:bookmarkEnd w:id="418"/>
            <w:bookmarkEnd w:id="419"/>
            <w:bookmarkEnd w:id="420"/>
          </w:p>
          <w:p w14:paraId="53F0E2B8" w14:textId="6A866C61" w:rsidR="00F80279" w:rsidRPr="00C211DD" w:rsidRDefault="00F80279" w:rsidP="004D6B88">
            <w:pPr>
              <w:pStyle w:val="ColumnsRight"/>
              <w:rPr>
                <w:szCs w:val="24"/>
                <w:lang w:val="en-US"/>
              </w:rPr>
            </w:pPr>
            <w:bookmarkStart w:id="421" w:name="_Toc428437540"/>
            <w:bookmarkStart w:id="422" w:name="_Toc428443373"/>
            <w:bookmarkStart w:id="423" w:name="_Toc434935882"/>
            <w:bookmarkStart w:id="424" w:name="_Toc442272037"/>
            <w:bookmarkStart w:id="425" w:name="_Toc442272240"/>
            <w:bookmarkStart w:id="426" w:name="_Toc442272996"/>
            <w:bookmarkStart w:id="427" w:name="_Toc444844549"/>
            <w:bookmarkStart w:id="428" w:name="_Toc444851711"/>
            <w:bookmarkStart w:id="429" w:name="_Toc447549477"/>
            <w:r w:rsidRPr="00C211DD">
              <w:rPr>
                <w:szCs w:val="24"/>
                <w:lang w:val="en-US"/>
              </w:rPr>
              <w:t xml:space="preserve">The outcome of the Financial Capacity evaluation is a </w:t>
            </w:r>
            <w:r w:rsidRPr="00C211DD">
              <w:rPr>
                <w:b/>
                <w:szCs w:val="24"/>
                <w:lang w:val="en-US"/>
              </w:rPr>
              <w:t>clear YES or NO</w:t>
            </w:r>
            <w:r w:rsidRPr="00C211DD">
              <w:rPr>
                <w:szCs w:val="24"/>
                <w:lang w:val="en-US"/>
              </w:rPr>
              <w:t>.</w:t>
            </w:r>
            <w:r w:rsidRPr="00C211DD">
              <w:rPr>
                <w:b/>
                <w:szCs w:val="24"/>
                <w:lang w:val="en-US"/>
              </w:rPr>
              <w:t xml:space="preserve"> </w:t>
            </w:r>
            <w:r w:rsidRPr="00C211DD">
              <w:rPr>
                <w:szCs w:val="24"/>
                <w:lang w:val="en-US"/>
              </w:rPr>
              <w:t xml:space="preserve">Any Consultant that receives a NO shall not be evaluated further and its Financial Proposal shall be returned unopened. The </w:t>
            </w:r>
            <w:r w:rsidR="006C4070" w:rsidRPr="00C211DD">
              <w:rPr>
                <w:szCs w:val="24"/>
                <w:lang w:val="en-US"/>
              </w:rPr>
              <w:t xml:space="preserve">Proposals </w:t>
            </w:r>
            <w:r w:rsidRPr="00C211DD">
              <w:rPr>
                <w:szCs w:val="24"/>
                <w:lang w:val="en-US"/>
              </w:rPr>
              <w:t xml:space="preserve">that receive a YES at this stage will be evaluated further according to the technical scoring </w:t>
            </w:r>
            <w:r w:rsidR="000A364A" w:rsidRPr="00C211DD">
              <w:rPr>
                <w:szCs w:val="24"/>
                <w:lang w:val="en-US"/>
              </w:rPr>
              <w:t>methodology described in Section III</w:t>
            </w:r>
            <w:r w:rsidRPr="00C211DD">
              <w:rPr>
                <w:szCs w:val="24"/>
                <w:lang w:val="en-US"/>
              </w:rPr>
              <w:t>.</w:t>
            </w:r>
            <w:bookmarkEnd w:id="421"/>
            <w:bookmarkEnd w:id="422"/>
            <w:bookmarkEnd w:id="423"/>
            <w:bookmarkEnd w:id="424"/>
            <w:bookmarkEnd w:id="425"/>
            <w:bookmarkEnd w:id="426"/>
            <w:bookmarkEnd w:id="427"/>
            <w:bookmarkEnd w:id="428"/>
            <w:bookmarkEnd w:id="429"/>
          </w:p>
        </w:tc>
      </w:tr>
      <w:tr w:rsidR="00F80279" w:rsidRPr="00C211DD" w14:paraId="53F0E2BC" w14:textId="77777777" w:rsidTr="004C6AFC">
        <w:tc>
          <w:tcPr>
            <w:tcW w:w="2538" w:type="dxa"/>
            <w:tcBorders>
              <w:top w:val="nil"/>
              <w:left w:val="nil"/>
              <w:bottom w:val="nil"/>
              <w:right w:val="nil"/>
            </w:tcBorders>
          </w:tcPr>
          <w:p w14:paraId="53F0E2BA" w14:textId="77777777" w:rsidR="00F80279" w:rsidRPr="00C211DD" w:rsidRDefault="00F80279" w:rsidP="00082941">
            <w:pPr>
              <w:pStyle w:val="ColumnsLeftnobullet"/>
              <w:rPr>
                <w:szCs w:val="24"/>
                <w:lang w:val="en-US"/>
              </w:rPr>
            </w:pPr>
            <w:r w:rsidRPr="00C211DD">
              <w:rPr>
                <w:szCs w:val="24"/>
                <w:lang w:val="en-US"/>
              </w:rPr>
              <w:br w:type="page"/>
            </w:r>
            <w:bookmarkStart w:id="430" w:name="_Toc191882761"/>
            <w:bookmarkStart w:id="431" w:name="_Toc192129723"/>
            <w:bookmarkStart w:id="432" w:name="_Toc193002155"/>
            <w:bookmarkStart w:id="433" w:name="_Toc193002295"/>
            <w:bookmarkStart w:id="434" w:name="_Toc198097355"/>
            <w:bookmarkStart w:id="435" w:name="_Toc202787308"/>
            <w:bookmarkStart w:id="436" w:name="_Toc428432931"/>
            <w:bookmarkStart w:id="437" w:name="_Toc428436247"/>
            <w:bookmarkStart w:id="438" w:name="_Toc433626993"/>
            <w:bookmarkStart w:id="439" w:name="_Toc442279540"/>
            <w:bookmarkStart w:id="440" w:name="_Toc442280143"/>
            <w:bookmarkStart w:id="441" w:name="_Toc442280536"/>
            <w:bookmarkStart w:id="442" w:name="_Toc442280665"/>
            <w:bookmarkStart w:id="443" w:name="_Toc444789221"/>
            <w:bookmarkStart w:id="444" w:name="_Toc447548171"/>
            <w:r w:rsidRPr="00C211DD">
              <w:rPr>
                <w:szCs w:val="24"/>
                <w:lang w:val="en-US"/>
              </w:rPr>
              <w:t>Financial Proposals (only for QBS</w:t>
            </w:r>
            <w:bookmarkEnd w:id="430"/>
            <w:r w:rsidRPr="00C211DD">
              <w:rPr>
                <w:szCs w:val="24"/>
                <w:lang w:val="en-US"/>
              </w:rPr>
              <w:t>)</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tc>
        <w:tc>
          <w:tcPr>
            <w:tcW w:w="6390" w:type="dxa"/>
            <w:gridSpan w:val="2"/>
            <w:tcBorders>
              <w:top w:val="nil"/>
              <w:left w:val="nil"/>
              <w:bottom w:val="nil"/>
              <w:right w:val="nil"/>
            </w:tcBorders>
          </w:tcPr>
          <w:p w14:paraId="53F0E2BB" w14:textId="11DC349E" w:rsidR="00F80279" w:rsidRPr="00C211DD" w:rsidRDefault="00F80279" w:rsidP="00082941">
            <w:pPr>
              <w:pStyle w:val="ColumnsRight"/>
              <w:rPr>
                <w:szCs w:val="24"/>
                <w:lang w:val="en-US"/>
              </w:rPr>
            </w:pPr>
            <w:r w:rsidRPr="00C211DD">
              <w:rPr>
                <w:szCs w:val="24"/>
                <w:lang w:val="en-US"/>
              </w:rPr>
              <w:t>Following the ranking of Technical Proposals, and after receiving a “no objection” from MCC (if applicable), when selection is based on quality only (QBS), the first ranked Consultant will be invited to negotiate its Technical and Financial Proposals and the Contract in accordance with the instructions given under ITC Sub-Clause 26.1.</w:t>
            </w:r>
          </w:p>
        </w:tc>
      </w:tr>
      <w:tr w:rsidR="00F80279" w:rsidRPr="00C211DD" w14:paraId="53F0E2BF" w14:textId="77777777" w:rsidTr="004C6AFC">
        <w:tc>
          <w:tcPr>
            <w:tcW w:w="2538" w:type="dxa"/>
            <w:tcBorders>
              <w:top w:val="nil"/>
              <w:left w:val="nil"/>
              <w:bottom w:val="nil"/>
              <w:right w:val="nil"/>
            </w:tcBorders>
          </w:tcPr>
          <w:p w14:paraId="53F0E2BD" w14:textId="50B789F1" w:rsidR="00F80279" w:rsidRPr="00C211DD" w:rsidRDefault="00F80279" w:rsidP="00082941">
            <w:pPr>
              <w:pStyle w:val="ColumnsLeftnobullet"/>
              <w:rPr>
                <w:szCs w:val="24"/>
                <w:lang w:val="en-US"/>
              </w:rPr>
            </w:pPr>
            <w:bookmarkStart w:id="445" w:name="_Toc191882762"/>
            <w:bookmarkStart w:id="446" w:name="_Toc192129724"/>
            <w:bookmarkStart w:id="447" w:name="_Toc193002156"/>
            <w:bookmarkStart w:id="448" w:name="_Toc193002296"/>
            <w:bookmarkStart w:id="449" w:name="_Toc198097356"/>
            <w:bookmarkStart w:id="450" w:name="_Toc202787309"/>
            <w:bookmarkStart w:id="451" w:name="_Toc428432932"/>
            <w:bookmarkStart w:id="452" w:name="_Toc428436248"/>
            <w:bookmarkStart w:id="453" w:name="_Toc433626994"/>
            <w:bookmarkStart w:id="454" w:name="_Toc442279541"/>
            <w:bookmarkStart w:id="455" w:name="_Toc442280144"/>
            <w:bookmarkStart w:id="456" w:name="_Toc442280537"/>
            <w:bookmarkStart w:id="457" w:name="_Toc442280666"/>
            <w:bookmarkStart w:id="458" w:name="_Toc444789222"/>
            <w:bookmarkStart w:id="459" w:name="_Toc447548172"/>
            <w:r w:rsidRPr="00C211DD">
              <w:rPr>
                <w:szCs w:val="24"/>
                <w:lang w:val="en-US"/>
              </w:rPr>
              <w:lastRenderedPageBreak/>
              <w:t>Financial Proposals (only for QCBS, FBS, LCS)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tc>
          <w:tcPr>
            <w:tcW w:w="6390" w:type="dxa"/>
            <w:gridSpan w:val="2"/>
            <w:tcBorders>
              <w:top w:val="nil"/>
              <w:left w:val="nil"/>
              <w:bottom w:val="nil"/>
              <w:right w:val="nil"/>
            </w:tcBorders>
          </w:tcPr>
          <w:p w14:paraId="7F9F15A6" w14:textId="0AE9EC8D" w:rsidR="005C4811" w:rsidRPr="00C211DD" w:rsidRDefault="00F80279" w:rsidP="00082941">
            <w:pPr>
              <w:pStyle w:val="ColumnsRight"/>
              <w:rPr>
                <w:szCs w:val="24"/>
              </w:rPr>
            </w:pPr>
            <w:r w:rsidRPr="00C211DD">
              <w:rPr>
                <w:szCs w:val="24"/>
              </w:rPr>
              <w:t xml:space="preserve">Following completion of the evaluation of Technical Proposals, and after receiving a “no objection” from MCC (if applicable), the MCA Entity </w:t>
            </w:r>
            <w:r w:rsidR="005B6B3E" w:rsidRPr="00C211DD">
              <w:rPr>
                <w:szCs w:val="24"/>
              </w:rPr>
              <w:t xml:space="preserve">shall inform the Consultants who </w:t>
            </w:r>
            <w:r w:rsidR="007F3782" w:rsidRPr="00C211DD">
              <w:rPr>
                <w:szCs w:val="24"/>
              </w:rPr>
              <w:t xml:space="preserve">have submitted </w:t>
            </w:r>
            <w:r w:rsidR="002D4597" w:rsidRPr="00C211DD">
              <w:rPr>
                <w:szCs w:val="24"/>
              </w:rPr>
              <w:t>P</w:t>
            </w:r>
            <w:r w:rsidR="007F3782" w:rsidRPr="00C211DD">
              <w:rPr>
                <w:szCs w:val="24"/>
              </w:rPr>
              <w:t xml:space="preserve">roposals of </w:t>
            </w:r>
            <w:r w:rsidR="002D4597" w:rsidRPr="00C211DD">
              <w:rPr>
                <w:szCs w:val="24"/>
              </w:rPr>
              <w:t xml:space="preserve">the technical points (total score only) assigned to each </w:t>
            </w:r>
            <w:r w:rsidR="005B6B3E" w:rsidRPr="00C211DD">
              <w:rPr>
                <w:szCs w:val="24"/>
              </w:rPr>
              <w:t>Consultant. The MCA Entity shall simultaneously notify the Consultants that have secured at least the minimum qualifying mark of the date, time, and place set for opening the Financial Proposals and notify them that their attendance at the opening of the Financial Proposals is not mandatory.</w:t>
            </w:r>
            <w:r w:rsidR="009B6517" w:rsidRPr="00C211DD">
              <w:rPr>
                <w:szCs w:val="24"/>
              </w:rPr>
              <w:t xml:space="preserve"> The Financial Proposal opening shall take place at the location </w:t>
            </w:r>
            <w:r w:rsidR="009B6517" w:rsidRPr="00C211DD">
              <w:rPr>
                <w:b/>
                <w:szCs w:val="24"/>
              </w:rPr>
              <w:t>indicated in the PDS</w:t>
            </w:r>
            <w:r w:rsidR="009B6517" w:rsidRPr="00C211DD">
              <w:rPr>
                <w:szCs w:val="24"/>
              </w:rPr>
              <w:t>.</w:t>
            </w:r>
            <w:r w:rsidR="00E67DE4" w:rsidRPr="00C211DD">
              <w:rPr>
                <w:szCs w:val="24"/>
              </w:rPr>
              <w:t xml:space="preserve"> The date and time scheduled for the Financial Proposal opening shall be specified on the MCA Entity’s website </w:t>
            </w:r>
            <w:r w:rsidR="00E67DE4" w:rsidRPr="00C211DD">
              <w:rPr>
                <w:b/>
                <w:szCs w:val="24"/>
              </w:rPr>
              <w:t>provided in the PDS</w:t>
            </w:r>
            <w:r w:rsidR="00E67DE4" w:rsidRPr="00C211DD">
              <w:rPr>
                <w:szCs w:val="24"/>
              </w:rPr>
              <w:t>.</w:t>
            </w:r>
            <w:r w:rsidR="00263F7D" w:rsidRPr="00C211DD">
              <w:rPr>
                <w:szCs w:val="24"/>
                <w:lang w:val="en-US"/>
              </w:rPr>
              <w:t xml:space="preserve"> The MCA Entity shall promptly respond in writing to any Consultant who, after receiving notification of the procurement results, makes a written request for a debriefing as provided in the MCC Program Procurement Guidelines, or submits a formal Bid </w:t>
            </w:r>
            <w:r w:rsidR="00A074FC" w:rsidRPr="00C211DD">
              <w:rPr>
                <w:szCs w:val="24"/>
                <w:lang w:val="en-US"/>
              </w:rPr>
              <w:t>Challenge</w:t>
            </w:r>
            <w:r w:rsidR="00263F7D" w:rsidRPr="00C211DD">
              <w:rPr>
                <w:szCs w:val="24"/>
                <w:lang w:val="en-US"/>
              </w:rPr>
              <w:t>.</w:t>
            </w:r>
          </w:p>
          <w:p w14:paraId="53F0E2BE" w14:textId="57EE73EF" w:rsidR="00F80279" w:rsidRPr="00C211DD" w:rsidRDefault="00F80279" w:rsidP="00082941">
            <w:pPr>
              <w:pStyle w:val="ColumnsRight"/>
              <w:rPr>
                <w:szCs w:val="24"/>
                <w:lang w:val="en-US" w:eastAsia="en-US"/>
              </w:rPr>
            </w:pPr>
            <w:r w:rsidRPr="00C211DD">
              <w:rPr>
                <w:szCs w:val="24"/>
                <w:lang w:val="en-US"/>
              </w:rPr>
              <w:t>The notification shall also advise those Consultants whose Technical Proposals did not meet the minimum qualifying mark, or which were considered non-responsive, that their Financial Proposals will be returned unopened after the MCA Entity has completed the selection process at the cost and request of the Consultant.</w:t>
            </w:r>
          </w:p>
        </w:tc>
      </w:tr>
      <w:tr w:rsidR="00F80279" w:rsidRPr="00C211DD" w14:paraId="53F0E2C2" w14:textId="77777777" w:rsidTr="004C6AFC">
        <w:tc>
          <w:tcPr>
            <w:tcW w:w="2538" w:type="dxa"/>
            <w:tcBorders>
              <w:top w:val="nil"/>
              <w:left w:val="nil"/>
              <w:bottom w:val="nil"/>
              <w:right w:val="nil"/>
            </w:tcBorders>
          </w:tcPr>
          <w:p w14:paraId="53F0E2C0" w14:textId="2DE3B760" w:rsidR="00F80279" w:rsidRPr="00C211DD" w:rsidRDefault="00F80279" w:rsidP="00082941">
            <w:pPr>
              <w:pStyle w:val="ColumnsLeftnobullet"/>
              <w:rPr>
                <w:b/>
                <w:bCs/>
                <w:szCs w:val="24"/>
                <w:lang w:val="en-US"/>
              </w:rPr>
            </w:pPr>
          </w:p>
        </w:tc>
        <w:tc>
          <w:tcPr>
            <w:tcW w:w="6390" w:type="dxa"/>
            <w:gridSpan w:val="2"/>
            <w:tcBorders>
              <w:top w:val="nil"/>
              <w:left w:val="nil"/>
              <w:bottom w:val="nil"/>
              <w:right w:val="nil"/>
            </w:tcBorders>
          </w:tcPr>
          <w:p w14:paraId="53F0E2C1" w14:textId="128C65E5" w:rsidR="00F80279" w:rsidRPr="00C211DD" w:rsidRDefault="00F80279" w:rsidP="00082941">
            <w:pPr>
              <w:pStyle w:val="ColumnsRight"/>
              <w:rPr>
                <w:szCs w:val="24"/>
                <w:lang w:val="en-US"/>
              </w:rPr>
            </w:pPr>
            <w:r w:rsidRPr="00C211DD">
              <w:rPr>
                <w:szCs w:val="24"/>
                <w:lang w:val="en-US"/>
              </w:rPr>
              <w:t xml:space="preserve">The MCA Entity shall open the Financial Proposals in a public meeting at the address, date and time specified in the notification </w:t>
            </w:r>
            <w:r w:rsidR="009B6517" w:rsidRPr="00C211DD">
              <w:rPr>
                <w:szCs w:val="24"/>
                <w:lang w:val="en-US"/>
              </w:rPr>
              <w:t>described</w:t>
            </w:r>
            <w:r w:rsidRPr="00C211DD">
              <w:rPr>
                <w:szCs w:val="24"/>
                <w:lang w:val="en-US"/>
              </w:rPr>
              <w:t xml:space="preserve"> in ITC Sub-Clause 2</w:t>
            </w:r>
            <w:r w:rsidR="000A364A" w:rsidRPr="00C211DD">
              <w:rPr>
                <w:szCs w:val="24"/>
                <w:lang w:val="en-US"/>
              </w:rPr>
              <w:t>4</w:t>
            </w:r>
            <w:r w:rsidRPr="00C211DD">
              <w:rPr>
                <w:szCs w:val="24"/>
                <w:lang w:val="en-US"/>
              </w:rPr>
              <w:t>.6. All Financial Proposals will first be inspected to confirm that they have remained sealed and unopened. Only the Financial Proposals of those Consultants who met the minimum qualifying mark following the Technical Evaluation stage will be opened. The Technical Score (St) and only the Total Proposal Price, as stated in the Financial Proposal Submission Form (Form FIN-1) shall be read out aloud and recorded.</w:t>
            </w:r>
            <w:r w:rsidR="005C4811" w:rsidRPr="00C211DD">
              <w:rPr>
                <w:szCs w:val="24"/>
                <w:lang w:val="en-US"/>
              </w:rPr>
              <w:t xml:space="preserve"> </w:t>
            </w:r>
            <w:r w:rsidRPr="00C211DD">
              <w:rPr>
                <w:szCs w:val="24"/>
                <w:lang w:val="en-US"/>
              </w:rPr>
              <w:t>A copy of the record shall be posted on the MCA Entity’s website.</w:t>
            </w:r>
          </w:p>
        </w:tc>
      </w:tr>
      <w:tr w:rsidR="00F80279" w:rsidRPr="00C211DD" w14:paraId="53F0E2C5" w14:textId="77777777" w:rsidTr="004C6AFC">
        <w:tc>
          <w:tcPr>
            <w:tcW w:w="2538" w:type="dxa"/>
            <w:tcBorders>
              <w:top w:val="nil"/>
              <w:left w:val="nil"/>
              <w:bottom w:val="nil"/>
              <w:right w:val="nil"/>
            </w:tcBorders>
          </w:tcPr>
          <w:p w14:paraId="53F0E2C3" w14:textId="77777777" w:rsidR="00F80279" w:rsidRPr="00C211DD" w:rsidRDefault="00F80279" w:rsidP="00082941">
            <w:pPr>
              <w:pStyle w:val="ColumnsLeftnobullet"/>
              <w:rPr>
                <w:b/>
                <w:bCs/>
                <w:szCs w:val="24"/>
                <w:lang w:val="en-US"/>
              </w:rPr>
            </w:pPr>
          </w:p>
        </w:tc>
        <w:tc>
          <w:tcPr>
            <w:tcW w:w="6390" w:type="dxa"/>
            <w:gridSpan w:val="2"/>
            <w:tcBorders>
              <w:top w:val="nil"/>
              <w:left w:val="nil"/>
              <w:bottom w:val="nil"/>
              <w:right w:val="nil"/>
            </w:tcBorders>
          </w:tcPr>
          <w:p w14:paraId="53F0E2C4" w14:textId="4D221B17" w:rsidR="00F80279" w:rsidRPr="00C211DD" w:rsidRDefault="00F80279" w:rsidP="00082941">
            <w:pPr>
              <w:pStyle w:val="ColumnsRight"/>
              <w:rPr>
                <w:szCs w:val="24"/>
                <w:lang w:val="en-US"/>
              </w:rPr>
            </w:pPr>
            <w:r w:rsidRPr="00C211DD">
              <w:rPr>
                <w:szCs w:val="24"/>
                <w:lang w:val="en-US"/>
              </w:rPr>
              <w:t xml:space="preserve">The TEP will correct any computational errors, and in cases of a discrepancy between a partial amount and the total amount, or between words and figures the former will prevail. In addition to the above corrections, activities and items described in the Technical Proposal but not priced, shall be assumed to be included in the prices of other activities or items. In cases where an activity or line item </w:t>
            </w:r>
            <w:r w:rsidRPr="00C211DD">
              <w:rPr>
                <w:szCs w:val="24"/>
                <w:lang w:val="en-US"/>
              </w:rPr>
              <w:lastRenderedPageBreak/>
              <w:t xml:space="preserve">is quantified differently in the Financial Proposal from the Technical Proposal, no corrections will be applied to the Financial Proposal in this respect. If Consultants are not required to submit financial proposals in a single currency, prices shall be converted to a single currency for evaluation purposes using the selling rates of exchange, source and date </w:t>
            </w:r>
            <w:r w:rsidRPr="00C211DD">
              <w:rPr>
                <w:b/>
                <w:szCs w:val="24"/>
                <w:lang w:val="en-US"/>
              </w:rPr>
              <w:t>indicated in the PDS</w:t>
            </w:r>
            <w:r w:rsidRPr="00C211DD">
              <w:rPr>
                <w:szCs w:val="24"/>
                <w:lang w:val="en-US"/>
              </w:rPr>
              <w:t>.</w:t>
            </w:r>
          </w:p>
        </w:tc>
      </w:tr>
      <w:tr w:rsidR="00F80279" w:rsidRPr="00C211DD" w14:paraId="53F0E2C8" w14:textId="77777777" w:rsidTr="004C6AFC">
        <w:tc>
          <w:tcPr>
            <w:tcW w:w="2538" w:type="dxa"/>
            <w:tcBorders>
              <w:top w:val="nil"/>
              <w:left w:val="nil"/>
              <w:bottom w:val="nil"/>
              <w:right w:val="nil"/>
            </w:tcBorders>
          </w:tcPr>
          <w:p w14:paraId="53F0E2C6" w14:textId="77777777" w:rsidR="00F80279" w:rsidRPr="00C211DD" w:rsidRDefault="00F80279" w:rsidP="00082941">
            <w:pPr>
              <w:pStyle w:val="ColumnsLeftnobullet"/>
              <w:rPr>
                <w:b/>
                <w:bCs/>
                <w:szCs w:val="24"/>
                <w:lang w:val="en-US"/>
              </w:rPr>
            </w:pPr>
          </w:p>
        </w:tc>
        <w:tc>
          <w:tcPr>
            <w:tcW w:w="6390" w:type="dxa"/>
            <w:gridSpan w:val="2"/>
            <w:tcBorders>
              <w:top w:val="nil"/>
              <w:left w:val="nil"/>
              <w:bottom w:val="nil"/>
              <w:right w:val="nil"/>
            </w:tcBorders>
          </w:tcPr>
          <w:p w14:paraId="53F0E2C7" w14:textId="48CFE06F" w:rsidR="00F80279" w:rsidRPr="00C211DD" w:rsidRDefault="00F80279" w:rsidP="00082941">
            <w:pPr>
              <w:pStyle w:val="ColumnsRight"/>
              <w:rPr>
                <w:szCs w:val="24"/>
                <w:lang w:val="en-US"/>
              </w:rPr>
            </w:pPr>
            <w:r w:rsidRPr="00C211DD">
              <w:rPr>
                <w:szCs w:val="24"/>
                <w:lang w:val="en-US"/>
              </w:rPr>
              <w:t>For Quality and Cost Based Selection (QCBS)</w:t>
            </w:r>
            <w:r w:rsidRPr="00C211DD">
              <w:rPr>
                <w:iCs/>
                <w:szCs w:val="24"/>
                <w:lang w:val="en-US"/>
              </w:rPr>
              <w:t xml:space="preserve">, </w:t>
            </w:r>
            <w:r w:rsidRPr="00C211DD">
              <w:rPr>
                <w:szCs w:val="24"/>
                <w:lang w:val="en-US"/>
              </w:rPr>
              <w:t xml:space="preserve">the lowest evaluated Financial Proposal (Fm) will be given the maximum financial score (Sf) of 100 points. The financial scores (Sf) of the other Financial Proposals will be computed as indicated in Section III: Qualification and Evaluation Criteria. Proposals will be ranked according to their combined technical (St) and financial (Sf) scores using the weights (T = the weight given to the Technical Proposal; </w:t>
            </w:r>
            <w:r w:rsidR="00877782" w:rsidRPr="00C211DD">
              <w:rPr>
                <w:szCs w:val="24"/>
                <w:lang w:val="en-US"/>
              </w:rPr>
              <w:t xml:space="preserve">F </w:t>
            </w:r>
            <w:r w:rsidRPr="00C211DD">
              <w:rPr>
                <w:szCs w:val="24"/>
                <w:lang w:val="en-US"/>
              </w:rPr>
              <w:t xml:space="preserve">= the weight given to the Financial Proposal; T + </w:t>
            </w:r>
            <w:r w:rsidR="00877782" w:rsidRPr="00C211DD">
              <w:rPr>
                <w:szCs w:val="24"/>
                <w:lang w:val="en-US"/>
              </w:rPr>
              <w:t xml:space="preserve">F </w:t>
            </w:r>
            <w:r w:rsidRPr="00C211DD">
              <w:rPr>
                <w:szCs w:val="24"/>
                <w:lang w:val="en-US"/>
              </w:rPr>
              <w:t xml:space="preserve">= 1) </w:t>
            </w:r>
            <w:r w:rsidRPr="00C211DD">
              <w:rPr>
                <w:b/>
                <w:szCs w:val="24"/>
                <w:lang w:val="en-US"/>
              </w:rPr>
              <w:t xml:space="preserve">indicated in </w:t>
            </w:r>
            <w:r w:rsidR="00DA6586" w:rsidRPr="00C211DD">
              <w:rPr>
                <w:b/>
                <w:szCs w:val="24"/>
                <w:lang w:val="en-US"/>
              </w:rPr>
              <w:t>the PDS</w:t>
            </w:r>
            <w:r w:rsidRPr="00C211DD">
              <w:rPr>
                <w:szCs w:val="24"/>
                <w:lang w:val="en-US"/>
              </w:rPr>
              <w:t xml:space="preserve">. S = St x T% + Sf x </w:t>
            </w:r>
            <w:r w:rsidR="00877782" w:rsidRPr="00C211DD">
              <w:rPr>
                <w:szCs w:val="24"/>
                <w:lang w:val="en-US"/>
              </w:rPr>
              <w:t>F</w:t>
            </w:r>
            <w:r w:rsidRPr="00C211DD">
              <w:rPr>
                <w:szCs w:val="24"/>
                <w:lang w:val="en-US"/>
              </w:rPr>
              <w:t>%. The Consultant achieving the highest combined technical and financial score will be invited for negotiations.</w:t>
            </w:r>
          </w:p>
        </w:tc>
      </w:tr>
      <w:tr w:rsidR="00F80279" w:rsidRPr="00C211DD" w14:paraId="53F0E2CB" w14:textId="77777777" w:rsidTr="004C6AFC">
        <w:tc>
          <w:tcPr>
            <w:tcW w:w="2538" w:type="dxa"/>
            <w:tcBorders>
              <w:top w:val="nil"/>
              <w:left w:val="nil"/>
              <w:bottom w:val="nil"/>
              <w:right w:val="nil"/>
            </w:tcBorders>
          </w:tcPr>
          <w:p w14:paraId="53F0E2C9" w14:textId="77777777" w:rsidR="00F80279" w:rsidRPr="00C211DD" w:rsidRDefault="00F80279" w:rsidP="00082941">
            <w:pPr>
              <w:pStyle w:val="ColumnsLeftnobullet"/>
              <w:rPr>
                <w:bCs/>
                <w:szCs w:val="24"/>
                <w:lang w:val="en-US"/>
              </w:rPr>
            </w:pPr>
          </w:p>
        </w:tc>
        <w:tc>
          <w:tcPr>
            <w:tcW w:w="6390" w:type="dxa"/>
            <w:gridSpan w:val="2"/>
            <w:tcBorders>
              <w:top w:val="nil"/>
              <w:left w:val="nil"/>
              <w:bottom w:val="nil"/>
              <w:right w:val="nil"/>
            </w:tcBorders>
          </w:tcPr>
          <w:p w14:paraId="3FA8B8BE" w14:textId="4586FFD3" w:rsidR="00F80279" w:rsidRPr="00C211DD" w:rsidRDefault="00F80279" w:rsidP="00082941">
            <w:pPr>
              <w:pStyle w:val="ColumnsRight"/>
              <w:rPr>
                <w:szCs w:val="24"/>
                <w:lang w:val="en-US"/>
              </w:rPr>
            </w:pPr>
            <w:r w:rsidRPr="00C211DD">
              <w:rPr>
                <w:szCs w:val="24"/>
                <w:lang w:val="en-US"/>
              </w:rPr>
              <w:t xml:space="preserve">In the case of Fixed-Budget Selection (FBS), the MCA Entity will select the firm that submitted the highest ranked Technical Proposal within the budget. Proposals that exceed the indicated budget will be rejected. In the case of the Least-Cost Selection (LCS), the MCA Entity will select the lowest priced </w:t>
            </w:r>
            <w:r w:rsidR="00E67DE4" w:rsidRPr="00C211DD">
              <w:rPr>
                <w:szCs w:val="24"/>
                <w:lang w:val="en-US"/>
              </w:rPr>
              <w:t xml:space="preserve">Proposal </w:t>
            </w:r>
            <w:r w:rsidRPr="00C211DD">
              <w:rPr>
                <w:szCs w:val="24"/>
                <w:lang w:val="en-US"/>
              </w:rPr>
              <w:t xml:space="preserve">among those that passed the minimum technical score. In both cases, the evaluated </w:t>
            </w:r>
            <w:r w:rsidR="00E67DE4" w:rsidRPr="00C211DD">
              <w:rPr>
                <w:szCs w:val="24"/>
                <w:lang w:val="en-US"/>
              </w:rPr>
              <w:t xml:space="preserve">Proposal </w:t>
            </w:r>
            <w:r w:rsidRPr="00C211DD">
              <w:rPr>
                <w:szCs w:val="24"/>
                <w:lang w:val="en-US"/>
              </w:rPr>
              <w:t>price according to ITC Sub-Clause 2</w:t>
            </w:r>
            <w:r w:rsidR="000A364A" w:rsidRPr="00C211DD">
              <w:rPr>
                <w:szCs w:val="24"/>
                <w:lang w:val="en-US"/>
              </w:rPr>
              <w:t>4</w:t>
            </w:r>
            <w:r w:rsidRPr="00C211DD">
              <w:rPr>
                <w:szCs w:val="24"/>
                <w:lang w:val="en-US"/>
              </w:rPr>
              <w:t>.</w:t>
            </w:r>
            <w:r w:rsidR="00E67DE4" w:rsidRPr="00C211DD">
              <w:rPr>
                <w:szCs w:val="24"/>
                <w:lang w:val="en-US"/>
              </w:rPr>
              <w:t>9</w:t>
            </w:r>
            <w:r w:rsidRPr="00C211DD">
              <w:rPr>
                <w:szCs w:val="24"/>
                <w:lang w:val="en-US"/>
              </w:rPr>
              <w:t xml:space="preserve"> shall be considered, and the selected firm invited for negotiations.</w:t>
            </w:r>
          </w:p>
          <w:p w14:paraId="53F0E2CA" w14:textId="6C35B63A" w:rsidR="00F80279" w:rsidRPr="00C211DD" w:rsidRDefault="00F80279" w:rsidP="00082941">
            <w:pPr>
              <w:pStyle w:val="ColumnsRight"/>
              <w:rPr>
                <w:szCs w:val="24"/>
                <w:lang w:val="en-US"/>
              </w:rPr>
            </w:pPr>
            <w:r w:rsidRPr="00C211DD">
              <w:rPr>
                <w:szCs w:val="24"/>
                <w:lang w:val="en-US"/>
              </w:rPr>
              <w:t xml:space="preserve">Prior to execution of a contract, the MCA Entity shall conduct a verification of the market-reasonableness of the prices offered. A negative determination (either unreasonably high or unreasonably low) could be a reason for rejection of the proposal at the discretion of the MCA Entity. The Consultant shall not be permitted to revise its submission after a determination that its offered price is unreasonable. In addition, the MCA Entity may also verify any information provided on </w:t>
            </w:r>
            <w:r w:rsidR="00423869" w:rsidRPr="00C211DD">
              <w:rPr>
                <w:szCs w:val="24"/>
                <w:lang w:val="en-US"/>
              </w:rPr>
              <w:t xml:space="preserve">the TECH </w:t>
            </w:r>
            <w:r w:rsidRPr="00C211DD">
              <w:rPr>
                <w:szCs w:val="24"/>
                <w:lang w:val="en-US"/>
              </w:rPr>
              <w:t>Form</w:t>
            </w:r>
            <w:r w:rsidR="00423869" w:rsidRPr="00C211DD">
              <w:rPr>
                <w:szCs w:val="24"/>
                <w:lang w:val="en-US"/>
              </w:rPr>
              <w:t>s</w:t>
            </w:r>
            <w:r w:rsidRPr="00C211DD">
              <w:rPr>
                <w:szCs w:val="24"/>
                <w:lang w:val="en-US"/>
              </w:rPr>
              <w:t xml:space="preserve"> </w:t>
            </w:r>
            <w:r w:rsidR="00423869" w:rsidRPr="00C211DD">
              <w:rPr>
                <w:szCs w:val="24"/>
                <w:lang w:val="en-US"/>
              </w:rPr>
              <w:t xml:space="preserve">submitted </w:t>
            </w:r>
            <w:r w:rsidRPr="00C211DD">
              <w:rPr>
                <w:szCs w:val="24"/>
                <w:lang w:val="en-US"/>
              </w:rPr>
              <w:t xml:space="preserve">in the </w:t>
            </w:r>
            <w:r w:rsidR="008D21D4" w:rsidRPr="00C211DD">
              <w:rPr>
                <w:szCs w:val="24"/>
                <w:lang w:val="en-US"/>
              </w:rPr>
              <w:t>Proposal</w:t>
            </w:r>
            <w:r w:rsidRPr="00C211DD">
              <w:rPr>
                <w:szCs w:val="24"/>
                <w:lang w:val="en-US"/>
              </w:rPr>
              <w:t>. A negative determination in the post-qualification could lead to the rejection of the Proposal and the MCA Entity may, at its discretion, move to invite the next-ranked Consultant for negotiation.</w:t>
            </w:r>
          </w:p>
        </w:tc>
      </w:tr>
      <w:tr w:rsidR="00AA6CF3" w:rsidRPr="00C211DD" w14:paraId="5E89D029" w14:textId="77777777">
        <w:tc>
          <w:tcPr>
            <w:tcW w:w="2628" w:type="dxa"/>
            <w:gridSpan w:val="2"/>
            <w:tcBorders>
              <w:top w:val="nil"/>
              <w:left w:val="nil"/>
              <w:bottom w:val="nil"/>
              <w:right w:val="nil"/>
            </w:tcBorders>
          </w:tcPr>
          <w:p w14:paraId="67AB223F" w14:textId="58166D84" w:rsidR="00AA6CF3" w:rsidRPr="00C211DD" w:rsidRDefault="00AA6CF3" w:rsidP="004D6B88">
            <w:pPr>
              <w:pStyle w:val="ColumnsLeft"/>
              <w:rPr>
                <w:szCs w:val="24"/>
                <w:lang w:val="en-US"/>
              </w:rPr>
            </w:pPr>
            <w:bookmarkStart w:id="460" w:name="_Toc423617615"/>
            <w:bookmarkStart w:id="461" w:name="_Toc428437541"/>
            <w:bookmarkStart w:id="462" w:name="_Toc428443374"/>
            <w:bookmarkStart w:id="463" w:name="_Toc434935883"/>
            <w:bookmarkStart w:id="464" w:name="_Toc442272038"/>
            <w:bookmarkStart w:id="465" w:name="_Toc442272241"/>
            <w:bookmarkStart w:id="466" w:name="_Toc442272997"/>
            <w:bookmarkStart w:id="467" w:name="_Toc442280145"/>
            <w:bookmarkStart w:id="468" w:name="_Toc442280538"/>
            <w:bookmarkStart w:id="469" w:name="_Toc442280667"/>
            <w:bookmarkStart w:id="470" w:name="_Toc444789223"/>
            <w:bookmarkStart w:id="471" w:name="_Toc444844550"/>
            <w:bookmarkStart w:id="472" w:name="_Toc447548173"/>
            <w:bookmarkStart w:id="473" w:name="_Toc447549478"/>
            <w:bookmarkEnd w:id="460"/>
            <w:r w:rsidRPr="00C211DD">
              <w:rPr>
                <w:szCs w:val="24"/>
                <w:lang w:val="en-US"/>
              </w:rPr>
              <w:t xml:space="preserve">Past Performance and Reference </w:t>
            </w:r>
            <w:r w:rsidRPr="00C211DD">
              <w:rPr>
                <w:szCs w:val="24"/>
                <w:lang w:val="en-US"/>
              </w:rPr>
              <w:lastRenderedPageBreak/>
              <w:t>Check</w:t>
            </w:r>
            <w:bookmarkEnd w:id="461"/>
            <w:bookmarkEnd w:id="462"/>
            <w:bookmarkEnd w:id="463"/>
            <w:bookmarkEnd w:id="464"/>
            <w:bookmarkEnd w:id="465"/>
            <w:bookmarkEnd w:id="466"/>
            <w:bookmarkEnd w:id="467"/>
            <w:bookmarkEnd w:id="468"/>
            <w:bookmarkEnd w:id="469"/>
            <w:bookmarkEnd w:id="470"/>
            <w:bookmarkEnd w:id="471"/>
            <w:bookmarkEnd w:id="472"/>
            <w:bookmarkEnd w:id="473"/>
          </w:p>
        </w:tc>
        <w:tc>
          <w:tcPr>
            <w:tcW w:w="6300" w:type="dxa"/>
            <w:tcBorders>
              <w:top w:val="nil"/>
              <w:left w:val="nil"/>
              <w:bottom w:val="nil"/>
              <w:right w:val="nil"/>
            </w:tcBorders>
          </w:tcPr>
          <w:p w14:paraId="2B4DB0F1" w14:textId="50F6F579" w:rsidR="00AA6CF3" w:rsidRPr="00C211DD" w:rsidRDefault="00AA6CF3" w:rsidP="004D6B88">
            <w:pPr>
              <w:pStyle w:val="ColumnsRight"/>
              <w:rPr>
                <w:szCs w:val="24"/>
              </w:rPr>
            </w:pPr>
            <w:bookmarkStart w:id="474" w:name="_Toc428437542"/>
            <w:bookmarkStart w:id="475" w:name="_Toc428443375"/>
            <w:bookmarkStart w:id="476" w:name="_Toc434935884"/>
            <w:bookmarkStart w:id="477" w:name="_Toc444851713"/>
            <w:bookmarkStart w:id="478" w:name="_Toc447549479"/>
            <w:r w:rsidRPr="00C211DD">
              <w:rPr>
                <w:szCs w:val="24"/>
              </w:rPr>
              <w:lastRenderedPageBreak/>
              <w:t xml:space="preserve">In accordance with the MCC PPG, the Consultant’s performance </w:t>
            </w:r>
            <w:r w:rsidR="00186ACF" w:rsidRPr="00C211DD">
              <w:rPr>
                <w:szCs w:val="24"/>
              </w:rPr>
              <w:t xml:space="preserve">on earlier contracts </w:t>
            </w:r>
            <w:r w:rsidRPr="00C211DD">
              <w:rPr>
                <w:szCs w:val="24"/>
              </w:rPr>
              <w:t xml:space="preserve">will be considered a </w:t>
            </w:r>
            <w:r w:rsidRPr="00C211DD">
              <w:rPr>
                <w:szCs w:val="24"/>
              </w:rPr>
              <w:lastRenderedPageBreak/>
              <w:t xml:space="preserve">factor in the </w:t>
            </w:r>
            <w:r w:rsidR="00EE16A9" w:rsidRPr="00C211DD">
              <w:rPr>
                <w:szCs w:val="24"/>
              </w:rPr>
              <w:t>MCA Entity</w:t>
            </w:r>
            <w:r w:rsidRPr="00C211DD">
              <w:rPr>
                <w:szCs w:val="24"/>
              </w:rPr>
              <w:t xml:space="preserve">’s </w:t>
            </w:r>
            <w:r w:rsidR="00186ACF" w:rsidRPr="00C211DD">
              <w:rPr>
                <w:szCs w:val="24"/>
              </w:rPr>
              <w:t>qualification</w:t>
            </w:r>
            <w:r w:rsidRPr="00C211DD">
              <w:rPr>
                <w:szCs w:val="24"/>
              </w:rPr>
              <w:t xml:space="preserve"> of the Consultant</w:t>
            </w:r>
            <w:r w:rsidR="00925AD8" w:rsidRPr="00C211DD">
              <w:rPr>
                <w:szCs w:val="24"/>
              </w:rPr>
              <w:t>’s evaluation</w:t>
            </w:r>
            <w:r w:rsidR="005C4811" w:rsidRPr="00C211DD">
              <w:rPr>
                <w:szCs w:val="24"/>
              </w:rPr>
              <w:t xml:space="preserve">. </w:t>
            </w:r>
            <w:r w:rsidR="00186ACF" w:rsidRPr="00C211DD">
              <w:rPr>
                <w:szCs w:val="24"/>
              </w:rPr>
              <w:t xml:space="preserve">The </w:t>
            </w:r>
            <w:r w:rsidR="00EE16A9" w:rsidRPr="00C211DD">
              <w:rPr>
                <w:szCs w:val="24"/>
              </w:rPr>
              <w:t>MCA Entity</w:t>
            </w:r>
            <w:r w:rsidR="00186ACF" w:rsidRPr="00C211DD">
              <w:rPr>
                <w:szCs w:val="24"/>
              </w:rPr>
              <w:t xml:space="preserve"> reserves the right to check the performance references provided </w:t>
            </w:r>
            <w:r w:rsidR="00281623" w:rsidRPr="00C211DD">
              <w:rPr>
                <w:szCs w:val="24"/>
              </w:rPr>
              <w:t xml:space="preserve">by the Consultant or to use any other source at the </w:t>
            </w:r>
            <w:r w:rsidR="00EE16A9" w:rsidRPr="00C211DD">
              <w:rPr>
                <w:szCs w:val="24"/>
              </w:rPr>
              <w:t>MCA Entity</w:t>
            </w:r>
            <w:r w:rsidR="00532A8C" w:rsidRPr="00C211DD">
              <w:rPr>
                <w:szCs w:val="24"/>
              </w:rPr>
              <w:t xml:space="preserve">’s discretion. </w:t>
            </w:r>
            <w:r w:rsidR="00281623" w:rsidRPr="00C211DD">
              <w:rPr>
                <w:szCs w:val="24"/>
              </w:rPr>
              <w:t xml:space="preserve">If the Consultant </w:t>
            </w:r>
            <w:r w:rsidRPr="00C211DD">
              <w:rPr>
                <w:szCs w:val="24"/>
              </w:rPr>
              <w:t xml:space="preserve">(including any of its </w:t>
            </w:r>
            <w:r w:rsidR="00FF2C83" w:rsidRPr="00C211DD">
              <w:rPr>
                <w:szCs w:val="24"/>
              </w:rPr>
              <w:t>A</w:t>
            </w:r>
            <w:r w:rsidRPr="00C211DD">
              <w:rPr>
                <w:szCs w:val="24"/>
              </w:rPr>
              <w:t>ssociates or joint venture</w:t>
            </w:r>
            <w:r w:rsidR="00281623" w:rsidRPr="00C211DD">
              <w:rPr>
                <w:szCs w:val="24"/>
              </w:rPr>
              <w:t xml:space="preserve">/association members) is or has been </w:t>
            </w:r>
            <w:r w:rsidRPr="00C211DD">
              <w:rPr>
                <w:szCs w:val="24"/>
              </w:rPr>
              <w:t xml:space="preserve">party to an MCC-funded contract (either with MCC directly or with any </w:t>
            </w:r>
            <w:r w:rsidR="00781D4C" w:rsidRPr="00C211DD">
              <w:rPr>
                <w:szCs w:val="24"/>
              </w:rPr>
              <w:t>MCA</w:t>
            </w:r>
            <w:r w:rsidR="00281623" w:rsidRPr="00C211DD">
              <w:rPr>
                <w:szCs w:val="24"/>
              </w:rPr>
              <w:t xml:space="preserve"> Entity,</w:t>
            </w:r>
            <w:r w:rsidRPr="00C211DD">
              <w:rPr>
                <w:szCs w:val="24"/>
              </w:rPr>
              <w:t xml:space="preserve"> anywhere in the world), whether as lead Consultant, affiliate, </w:t>
            </w:r>
            <w:r w:rsidR="00FF2C83" w:rsidRPr="00C211DD">
              <w:rPr>
                <w:szCs w:val="24"/>
              </w:rPr>
              <w:t>A</w:t>
            </w:r>
            <w:r w:rsidRPr="00C211DD">
              <w:rPr>
                <w:szCs w:val="24"/>
              </w:rPr>
              <w:t xml:space="preserve">ssociate, subsidiary, </w:t>
            </w:r>
            <w:r w:rsidR="000E44CF" w:rsidRPr="00C211DD">
              <w:rPr>
                <w:szCs w:val="24"/>
              </w:rPr>
              <w:t>Sub-Consult</w:t>
            </w:r>
            <w:r w:rsidRPr="00C211DD">
              <w:rPr>
                <w:szCs w:val="24"/>
              </w:rPr>
              <w:t>ant, or in any other role, the Consultant must identify the contract in its list of references</w:t>
            </w:r>
            <w:r w:rsidR="00281623" w:rsidRPr="00C211DD">
              <w:rPr>
                <w:szCs w:val="24"/>
              </w:rPr>
              <w:t xml:space="preserve"> submitted with its Proposal using</w:t>
            </w:r>
            <w:r w:rsidRPr="00C211DD">
              <w:rPr>
                <w:szCs w:val="24"/>
              </w:rPr>
              <w:t xml:space="preserve"> </w:t>
            </w:r>
            <w:r w:rsidR="00281623" w:rsidRPr="00C211DD">
              <w:rPr>
                <w:szCs w:val="24"/>
              </w:rPr>
              <w:t>Technical Form TECH-5</w:t>
            </w:r>
            <w:r w:rsidR="005629E9" w:rsidRPr="00C211DD">
              <w:rPr>
                <w:szCs w:val="24"/>
              </w:rPr>
              <w:t>B</w:t>
            </w:r>
            <w:r w:rsidR="00281623" w:rsidRPr="00C211DD">
              <w:rPr>
                <w:szCs w:val="24"/>
              </w:rPr>
              <w:t xml:space="preserve">: References of </w:t>
            </w:r>
            <w:r w:rsidR="005629E9" w:rsidRPr="00C211DD">
              <w:rPr>
                <w:szCs w:val="24"/>
              </w:rPr>
              <w:t>MCC-Funded Contracts</w:t>
            </w:r>
            <w:r w:rsidR="00281623" w:rsidRPr="00C211DD">
              <w:rPr>
                <w:szCs w:val="24"/>
              </w:rPr>
              <w:t xml:space="preserve">. Failure to include any such contracts may be used to form a negative determination by the </w:t>
            </w:r>
            <w:r w:rsidR="00EE16A9" w:rsidRPr="00C211DD">
              <w:rPr>
                <w:szCs w:val="24"/>
              </w:rPr>
              <w:t>MCA Entity</w:t>
            </w:r>
            <w:r w:rsidR="00281623" w:rsidRPr="00C211DD">
              <w:rPr>
                <w:szCs w:val="24"/>
              </w:rPr>
              <w:t xml:space="preserve"> on the Consultant’s record of p</w:t>
            </w:r>
            <w:r w:rsidR="005C4811" w:rsidRPr="00C211DD">
              <w:rPr>
                <w:szCs w:val="24"/>
              </w:rPr>
              <w:t xml:space="preserve">erformance in prior contracts. </w:t>
            </w:r>
            <w:r w:rsidR="00DE66EF" w:rsidRPr="00C211DD">
              <w:rPr>
                <w:szCs w:val="24"/>
              </w:rPr>
              <w:t xml:space="preserve">However, the failure to list any contracts because the Consultant (including any of its </w:t>
            </w:r>
            <w:r w:rsidR="00FF2C83" w:rsidRPr="00C211DD">
              <w:rPr>
                <w:szCs w:val="24"/>
              </w:rPr>
              <w:t>A</w:t>
            </w:r>
            <w:r w:rsidR="00DE66EF" w:rsidRPr="00C211DD">
              <w:rPr>
                <w:szCs w:val="24"/>
              </w:rPr>
              <w:t xml:space="preserve">ssociates or joint venture/association members) has not been a party to any such contract will not be grounds for a negative determination by the </w:t>
            </w:r>
            <w:r w:rsidR="00EE16A9" w:rsidRPr="00C211DD">
              <w:rPr>
                <w:szCs w:val="24"/>
              </w:rPr>
              <w:t>MCA Entity</w:t>
            </w:r>
            <w:r w:rsidR="00DE66EF" w:rsidRPr="00C211DD">
              <w:rPr>
                <w:szCs w:val="24"/>
              </w:rPr>
              <w:t xml:space="preserve"> on the Consultant’s record of p</w:t>
            </w:r>
            <w:r w:rsidR="005C4811" w:rsidRPr="00C211DD">
              <w:rPr>
                <w:szCs w:val="24"/>
              </w:rPr>
              <w:t xml:space="preserve">erformance in prior contracts. </w:t>
            </w:r>
            <w:r w:rsidR="00DE66EF" w:rsidRPr="00C211DD">
              <w:rPr>
                <w:szCs w:val="24"/>
              </w:rPr>
              <w:t>That is, prior performance in connection with an MCC-fu</w:t>
            </w:r>
            <w:r w:rsidR="005C4811" w:rsidRPr="00C211DD">
              <w:rPr>
                <w:szCs w:val="24"/>
              </w:rPr>
              <w:t xml:space="preserve">nded contract is not required. </w:t>
            </w:r>
            <w:r w:rsidRPr="00C211DD">
              <w:rPr>
                <w:szCs w:val="24"/>
              </w:rPr>
              <w:t xml:space="preserve">The </w:t>
            </w:r>
            <w:r w:rsidR="00EE16A9" w:rsidRPr="00C211DD">
              <w:rPr>
                <w:szCs w:val="24"/>
              </w:rPr>
              <w:t>MCA Entity</w:t>
            </w:r>
            <w:r w:rsidRPr="00C211DD">
              <w:rPr>
                <w:szCs w:val="24"/>
              </w:rPr>
              <w:t xml:space="preserve"> </w:t>
            </w:r>
            <w:r w:rsidR="00AF6FCF" w:rsidRPr="00C211DD">
              <w:rPr>
                <w:szCs w:val="24"/>
              </w:rPr>
              <w:t>will c</w:t>
            </w:r>
            <w:r w:rsidRPr="00C211DD">
              <w:rPr>
                <w:szCs w:val="24"/>
              </w:rPr>
              <w:t>heck</w:t>
            </w:r>
            <w:r w:rsidR="00AF6FCF" w:rsidRPr="00C211DD">
              <w:rPr>
                <w:szCs w:val="24"/>
              </w:rPr>
              <w:t xml:space="preserve"> the references, including the Consultant’s past performance reports filed in MCC’s </w:t>
            </w:r>
            <w:r w:rsidRPr="00C211DD">
              <w:rPr>
                <w:szCs w:val="24"/>
              </w:rPr>
              <w:t>Contractor Past Performance Reporting System (</w:t>
            </w:r>
            <w:r w:rsidR="00AF6FCF" w:rsidRPr="00C211DD">
              <w:rPr>
                <w:szCs w:val="24"/>
              </w:rPr>
              <w:t>“</w:t>
            </w:r>
            <w:r w:rsidRPr="00C211DD">
              <w:rPr>
                <w:szCs w:val="24"/>
              </w:rPr>
              <w:t>CPPRS</w:t>
            </w:r>
            <w:r w:rsidR="00AF6FCF" w:rsidRPr="00C211DD">
              <w:rPr>
                <w:szCs w:val="24"/>
              </w:rPr>
              <w:t>”</w:t>
            </w:r>
            <w:r w:rsidRPr="00C211DD">
              <w:rPr>
                <w:szCs w:val="24"/>
              </w:rPr>
              <w:t>)</w:t>
            </w:r>
            <w:r w:rsidR="005C4811" w:rsidRPr="00C211DD">
              <w:rPr>
                <w:szCs w:val="24"/>
              </w:rPr>
              <w:t xml:space="preserve">. </w:t>
            </w:r>
            <w:r w:rsidRPr="00C211DD">
              <w:rPr>
                <w:szCs w:val="24"/>
              </w:rPr>
              <w:t xml:space="preserve">A negative determination by the </w:t>
            </w:r>
            <w:r w:rsidR="00EE16A9" w:rsidRPr="00C211DD">
              <w:rPr>
                <w:szCs w:val="24"/>
              </w:rPr>
              <w:t>MCA Entity</w:t>
            </w:r>
            <w:r w:rsidR="00AF6FCF" w:rsidRPr="00C211DD">
              <w:rPr>
                <w:szCs w:val="24"/>
              </w:rPr>
              <w:t xml:space="preserve"> on the Consultant’s</w:t>
            </w:r>
            <w:r w:rsidRPr="00C211DD">
              <w:rPr>
                <w:szCs w:val="24"/>
              </w:rPr>
              <w:t xml:space="preserve"> record of </w:t>
            </w:r>
            <w:r w:rsidR="00AF6FCF" w:rsidRPr="00C211DD">
              <w:rPr>
                <w:szCs w:val="24"/>
              </w:rPr>
              <w:t>performance in prior contracts may be a reason for disqualification of the Consultant</w:t>
            </w:r>
            <w:r w:rsidR="00925AD8" w:rsidRPr="00C211DD">
              <w:rPr>
                <w:szCs w:val="24"/>
              </w:rPr>
              <w:t>, or lowered evaluation scores,</w:t>
            </w:r>
            <w:r w:rsidR="00AF6FCF" w:rsidRPr="00C211DD">
              <w:rPr>
                <w:szCs w:val="24"/>
              </w:rPr>
              <w:t xml:space="preserve"> at the discretion of the </w:t>
            </w:r>
            <w:r w:rsidR="00EE16A9" w:rsidRPr="00C211DD">
              <w:rPr>
                <w:szCs w:val="24"/>
              </w:rPr>
              <w:t>MCA Entity</w:t>
            </w:r>
            <w:r w:rsidR="00AF6FCF" w:rsidRPr="00C211DD">
              <w:rPr>
                <w:szCs w:val="24"/>
              </w:rPr>
              <w:t>. However, before rejecting the Proposal, t</w:t>
            </w:r>
            <w:r w:rsidRPr="00C211DD">
              <w:rPr>
                <w:szCs w:val="24"/>
              </w:rPr>
              <w:t xml:space="preserve">he </w:t>
            </w:r>
            <w:r w:rsidR="00EE16A9" w:rsidRPr="00C211DD">
              <w:rPr>
                <w:szCs w:val="24"/>
              </w:rPr>
              <w:t>MCA Entity</w:t>
            </w:r>
            <w:r w:rsidRPr="00C211DD">
              <w:rPr>
                <w:szCs w:val="24"/>
              </w:rPr>
              <w:t xml:space="preserve"> shall give the Consultant one opportunity to respond to the negative determination</w:t>
            </w:r>
            <w:r w:rsidR="00AF6FCF" w:rsidRPr="00C211DD">
              <w:rPr>
                <w:szCs w:val="24"/>
              </w:rPr>
              <w:t>.</w:t>
            </w:r>
            <w:bookmarkEnd w:id="474"/>
            <w:bookmarkEnd w:id="475"/>
            <w:bookmarkEnd w:id="476"/>
            <w:bookmarkEnd w:id="477"/>
            <w:bookmarkEnd w:id="478"/>
          </w:p>
        </w:tc>
      </w:tr>
      <w:tr w:rsidR="00281DA8" w:rsidRPr="00C211DD" w14:paraId="7493BABF" w14:textId="77777777" w:rsidTr="009709F4">
        <w:tc>
          <w:tcPr>
            <w:tcW w:w="8928" w:type="dxa"/>
            <w:gridSpan w:val="3"/>
            <w:tcBorders>
              <w:top w:val="nil"/>
              <w:left w:val="nil"/>
              <w:bottom w:val="nil"/>
              <w:right w:val="nil"/>
            </w:tcBorders>
          </w:tcPr>
          <w:p w14:paraId="7508FB0B" w14:textId="3FFA170D" w:rsidR="00281DA8" w:rsidRPr="00C211DD" w:rsidRDefault="00281DA8" w:rsidP="004D6B88">
            <w:pPr>
              <w:pStyle w:val="ColumnsRight"/>
              <w:numPr>
                <w:ilvl w:val="0"/>
                <w:numId w:val="42"/>
              </w:numPr>
              <w:tabs>
                <w:tab w:val="left" w:pos="1725"/>
                <w:tab w:val="center" w:pos="4356"/>
              </w:tabs>
              <w:jc w:val="center"/>
              <w:rPr>
                <w:szCs w:val="24"/>
                <w:lang w:val="en-US"/>
              </w:rPr>
            </w:pPr>
            <w:bookmarkStart w:id="479" w:name="_Toc444844551"/>
            <w:bookmarkStart w:id="480" w:name="_Toc447549480"/>
            <w:r w:rsidRPr="00C211DD">
              <w:rPr>
                <w:b/>
                <w:szCs w:val="24"/>
                <w:lang w:val="en-US"/>
              </w:rPr>
              <w:lastRenderedPageBreak/>
              <w:t>Award of Contract</w:t>
            </w:r>
            <w:bookmarkEnd w:id="479"/>
            <w:bookmarkEnd w:id="480"/>
          </w:p>
        </w:tc>
      </w:tr>
      <w:tr w:rsidR="009E69A7" w:rsidRPr="00C211DD" w14:paraId="53F0E2D2" w14:textId="77777777">
        <w:tc>
          <w:tcPr>
            <w:tcW w:w="2628" w:type="dxa"/>
            <w:gridSpan w:val="2"/>
            <w:tcBorders>
              <w:top w:val="nil"/>
              <w:left w:val="nil"/>
              <w:bottom w:val="nil"/>
              <w:right w:val="nil"/>
            </w:tcBorders>
          </w:tcPr>
          <w:p w14:paraId="53F0E2D0" w14:textId="61B2D3FC" w:rsidR="009E69A7" w:rsidRPr="00C211DD" w:rsidRDefault="009E69A7" w:rsidP="004D6B88">
            <w:pPr>
              <w:pStyle w:val="ColumnsLeft"/>
              <w:rPr>
                <w:szCs w:val="24"/>
                <w:lang w:val="en-US"/>
              </w:rPr>
            </w:pPr>
            <w:bookmarkStart w:id="481" w:name="_Toc191882763"/>
            <w:bookmarkStart w:id="482" w:name="_Toc192129725"/>
            <w:bookmarkStart w:id="483" w:name="_Toc193002157"/>
            <w:bookmarkStart w:id="484" w:name="_Toc193002297"/>
            <w:bookmarkStart w:id="485" w:name="_Toc198097357"/>
            <w:bookmarkStart w:id="486" w:name="_Toc202787310"/>
            <w:bookmarkStart w:id="487" w:name="_Toc428437543"/>
            <w:bookmarkStart w:id="488" w:name="_Toc428443376"/>
            <w:bookmarkStart w:id="489" w:name="_Toc434935885"/>
            <w:bookmarkStart w:id="490" w:name="_Toc442272039"/>
            <w:bookmarkStart w:id="491" w:name="_Toc442272242"/>
            <w:bookmarkStart w:id="492" w:name="_Toc442272998"/>
            <w:bookmarkStart w:id="493" w:name="_Toc442280146"/>
            <w:bookmarkStart w:id="494" w:name="_Toc442280539"/>
            <w:bookmarkStart w:id="495" w:name="_Toc442280668"/>
            <w:bookmarkStart w:id="496" w:name="_Toc444789224"/>
            <w:bookmarkStart w:id="497" w:name="_Toc444844552"/>
            <w:bookmarkStart w:id="498" w:name="_Toc447548174"/>
            <w:bookmarkStart w:id="499" w:name="_Toc447549481"/>
            <w:r w:rsidRPr="00C211DD">
              <w:rPr>
                <w:szCs w:val="24"/>
                <w:lang w:val="en-US"/>
              </w:rPr>
              <w:t>Negotiations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tc>
        <w:tc>
          <w:tcPr>
            <w:tcW w:w="6300" w:type="dxa"/>
            <w:tcBorders>
              <w:top w:val="nil"/>
              <w:left w:val="nil"/>
              <w:bottom w:val="nil"/>
              <w:right w:val="nil"/>
            </w:tcBorders>
          </w:tcPr>
          <w:p w14:paraId="53F0E2D1" w14:textId="5C06F68C" w:rsidR="009E69A7" w:rsidRPr="00C211DD" w:rsidRDefault="009E69A7" w:rsidP="004D6B88">
            <w:pPr>
              <w:pStyle w:val="ColumnsRight"/>
              <w:rPr>
                <w:szCs w:val="24"/>
                <w:lang w:val="en-US"/>
              </w:rPr>
            </w:pPr>
            <w:bookmarkStart w:id="500" w:name="_Toc428437544"/>
            <w:bookmarkStart w:id="501" w:name="_Toc428443377"/>
            <w:bookmarkStart w:id="502" w:name="_Toc434935886"/>
            <w:bookmarkStart w:id="503" w:name="_Toc442272040"/>
            <w:bookmarkStart w:id="504" w:name="_Toc442272243"/>
            <w:bookmarkStart w:id="505" w:name="_Toc442272999"/>
            <w:bookmarkStart w:id="506" w:name="_Toc444844553"/>
            <w:bookmarkStart w:id="507" w:name="_Toc444851716"/>
            <w:bookmarkStart w:id="508" w:name="_Toc447549482"/>
            <w:r w:rsidRPr="00C211DD">
              <w:rPr>
                <w:szCs w:val="24"/>
                <w:lang w:val="en-US"/>
              </w:rPr>
              <w:t xml:space="preserve">Negotiations will be held at the address </w:t>
            </w:r>
            <w:r w:rsidRPr="00C211DD">
              <w:rPr>
                <w:b/>
                <w:szCs w:val="24"/>
                <w:lang w:val="en-US"/>
              </w:rPr>
              <w:t>indicated in the PDS</w:t>
            </w:r>
            <w:r w:rsidRPr="00C211DD">
              <w:rPr>
                <w:szCs w:val="24"/>
                <w:lang w:val="en-US"/>
              </w:rPr>
              <w:t>. The invited Consultant will, as a pre-requisite for attendance at the negotiations, confirm the availability of all the Key Professional Personnel listed in the Technical Proposal</w:t>
            </w:r>
            <w:r w:rsidR="002949A2" w:rsidRPr="00C211DD">
              <w:rPr>
                <w:szCs w:val="24"/>
                <w:lang w:val="en-US"/>
              </w:rPr>
              <w:t>. F</w:t>
            </w:r>
            <w:r w:rsidRPr="00C211DD">
              <w:rPr>
                <w:szCs w:val="24"/>
                <w:lang w:val="en-US"/>
              </w:rPr>
              <w:t xml:space="preserve">ailure to confirm such Personnel may result in </w:t>
            </w:r>
            <w:r w:rsidR="00E62F18" w:rsidRPr="00C211DD">
              <w:rPr>
                <w:szCs w:val="24"/>
                <w:lang w:val="en-US"/>
              </w:rPr>
              <w:t>the</w:t>
            </w:r>
            <w:r w:rsidR="009B76D4" w:rsidRPr="00C211DD">
              <w:rPr>
                <w:szCs w:val="24"/>
                <w:lang w:val="en-US"/>
              </w:rPr>
              <w:t xml:space="preserve"> </w:t>
            </w:r>
            <w:r w:rsidR="00EE16A9" w:rsidRPr="00C211DD">
              <w:rPr>
                <w:szCs w:val="24"/>
                <w:lang w:val="en-US"/>
              </w:rPr>
              <w:t>MCA Entity</w:t>
            </w:r>
            <w:r w:rsidRPr="00C211DD">
              <w:rPr>
                <w:szCs w:val="24"/>
                <w:lang w:val="en-US"/>
              </w:rPr>
              <w:t xml:space="preserve"> proceeding to negotiate with the next-ranked Consultant. Representatives conducting negotiations on behalf of the Consultant must have written authority to negotiate and conclude the Contract on behalf </w:t>
            </w:r>
            <w:r w:rsidRPr="00C211DD">
              <w:rPr>
                <w:szCs w:val="24"/>
                <w:lang w:val="en-US"/>
              </w:rPr>
              <w:lastRenderedPageBreak/>
              <w:t>of the Consultant.</w:t>
            </w:r>
            <w:bookmarkEnd w:id="500"/>
            <w:bookmarkEnd w:id="501"/>
            <w:bookmarkEnd w:id="502"/>
            <w:bookmarkEnd w:id="503"/>
            <w:bookmarkEnd w:id="504"/>
            <w:bookmarkEnd w:id="505"/>
            <w:bookmarkEnd w:id="506"/>
            <w:bookmarkEnd w:id="507"/>
            <w:bookmarkEnd w:id="508"/>
          </w:p>
        </w:tc>
      </w:tr>
      <w:tr w:rsidR="009E69A7" w:rsidRPr="00C211DD" w14:paraId="53F0E2D5" w14:textId="77777777">
        <w:tc>
          <w:tcPr>
            <w:tcW w:w="2628" w:type="dxa"/>
            <w:gridSpan w:val="2"/>
            <w:tcBorders>
              <w:top w:val="nil"/>
              <w:left w:val="nil"/>
              <w:bottom w:val="nil"/>
              <w:right w:val="nil"/>
            </w:tcBorders>
          </w:tcPr>
          <w:p w14:paraId="53F0E2D3" w14:textId="4A142D9D" w:rsidR="009E69A7" w:rsidRPr="00C211DD" w:rsidRDefault="009E69A7" w:rsidP="00082941">
            <w:pPr>
              <w:pStyle w:val="ColumnsLeftnobullet"/>
              <w:rPr>
                <w:szCs w:val="24"/>
                <w:lang w:val="en-US"/>
              </w:rPr>
            </w:pPr>
            <w:bookmarkStart w:id="509" w:name="_Toc191882764"/>
            <w:bookmarkStart w:id="510" w:name="_Toc192129726"/>
            <w:bookmarkStart w:id="511" w:name="_Toc193002158"/>
            <w:bookmarkStart w:id="512" w:name="_Toc193002298"/>
            <w:bookmarkStart w:id="513" w:name="_Toc198097358"/>
            <w:bookmarkStart w:id="514" w:name="_Toc202787311"/>
            <w:bookmarkStart w:id="515" w:name="_Toc428432935"/>
            <w:bookmarkStart w:id="516" w:name="_Toc428436251"/>
            <w:bookmarkStart w:id="517" w:name="_Toc433626997"/>
            <w:bookmarkStart w:id="518" w:name="_Toc442279544"/>
            <w:bookmarkStart w:id="519" w:name="_Toc442280147"/>
            <w:bookmarkStart w:id="520" w:name="_Toc442280540"/>
            <w:bookmarkStart w:id="521" w:name="_Toc442280669"/>
            <w:bookmarkStart w:id="522" w:name="_Toc444789225"/>
            <w:bookmarkStart w:id="523" w:name="_Toc447548175"/>
            <w:r w:rsidRPr="00C211DD">
              <w:rPr>
                <w:szCs w:val="24"/>
                <w:lang w:val="en-US"/>
              </w:rPr>
              <w:lastRenderedPageBreak/>
              <w:t>Technical Negotiations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tc>
        <w:tc>
          <w:tcPr>
            <w:tcW w:w="6300" w:type="dxa"/>
            <w:tcBorders>
              <w:top w:val="nil"/>
              <w:left w:val="nil"/>
              <w:bottom w:val="nil"/>
              <w:right w:val="nil"/>
            </w:tcBorders>
          </w:tcPr>
          <w:p w14:paraId="7BCE3C28" w14:textId="77777777" w:rsidR="00DE6D7D" w:rsidRPr="00C211DD" w:rsidRDefault="009E69A7" w:rsidP="00082941">
            <w:pPr>
              <w:pStyle w:val="ColumnsRight"/>
              <w:rPr>
                <w:szCs w:val="24"/>
                <w:lang w:val="en-US"/>
              </w:rPr>
            </w:pPr>
            <w:r w:rsidRPr="00C211DD">
              <w:rPr>
                <w:szCs w:val="24"/>
                <w:lang w:val="en-US"/>
              </w:rPr>
              <w:t>Negotiations will commence with a discussion of the Technical Proposal</w:t>
            </w:r>
            <w:r w:rsidR="002949A2" w:rsidRPr="00C211DD">
              <w:rPr>
                <w:szCs w:val="24"/>
                <w:lang w:val="en-US"/>
              </w:rPr>
              <w:t>, including</w:t>
            </w:r>
            <w:r w:rsidRPr="00C211DD">
              <w:rPr>
                <w:szCs w:val="24"/>
                <w:lang w:val="en-US"/>
              </w:rPr>
              <w:t xml:space="preserve"> (a) proposed technical approach and methodology, (b) workplan, (c) organization and staffing, and (d) any suggestions made by the Consultant to improve the Terms of Reference.</w:t>
            </w:r>
          </w:p>
          <w:p w14:paraId="53F0E2D4" w14:textId="29ED1EEC" w:rsidR="009E69A7" w:rsidRPr="00C211DD" w:rsidRDefault="00E62F18" w:rsidP="00082941">
            <w:pPr>
              <w:pStyle w:val="ColumnsRight"/>
              <w:rPr>
                <w:szCs w:val="24"/>
                <w:lang w:val="en-US"/>
              </w:rPr>
            </w:pPr>
            <w:r w:rsidRPr="00C211DD">
              <w:rPr>
                <w:szCs w:val="24"/>
                <w:lang w:val="en-US"/>
              </w:rPr>
              <w:t>The</w:t>
            </w:r>
            <w:r w:rsidR="009B76D4" w:rsidRPr="00C211DD">
              <w:rPr>
                <w:szCs w:val="24"/>
                <w:lang w:val="en-US"/>
              </w:rPr>
              <w:t xml:space="preserve"> </w:t>
            </w:r>
            <w:r w:rsidR="00EE16A9" w:rsidRPr="00C211DD">
              <w:rPr>
                <w:szCs w:val="24"/>
                <w:lang w:val="en-US"/>
              </w:rPr>
              <w:t>MCA Entity</w:t>
            </w:r>
            <w:r w:rsidR="009E69A7" w:rsidRPr="00C211DD">
              <w:rPr>
                <w:szCs w:val="24"/>
                <w:lang w:val="en-US"/>
              </w:rPr>
              <w:t xml:space="preserve"> and the Consultant will then finalize the Terms of Reference, staffing schedule, work schedule, logistics, and reporting</w:t>
            </w:r>
            <w:r w:rsidR="003D560A" w:rsidRPr="00C211DD">
              <w:rPr>
                <w:szCs w:val="24"/>
                <w:lang w:val="en-US"/>
              </w:rPr>
              <w:t>.</w:t>
            </w:r>
            <w:r w:rsidR="009E69A7" w:rsidRPr="00C211DD">
              <w:rPr>
                <w:szCs w:val="24"/>
                <w:lang w:val="en-US"/>
              </w:rPr>
              <w:t xml:space="preserve"> </w:t>
            </w:r>
            <w:r w:rsidR="003D560A" w:rsidRPr="00C211DD">
              <w:rPr>
                <w:szCs w:val="24"/>
                <w:lang w:val="en-US"/>
              </w:rPr>
              <w:t>T</w:t>
            </w:r>
            <w:r w:rsidR="009E69A7" w:rsidRPr="00C211DD">
              <w:rPr>
                <w:szCs w:val="24"/>
                <w:lang w:val="en-US"/>
              </w:rPr>
              <w:t>he</w:t>
            </w:r>
            <w:r w:rsidR="003D560A" w:rsidRPr="00C211DD">
              <w:rPr>
                <w:szCs w:val="24"/>
                <w:lang w:val="en-US"/>
              </w:rPr>
              <w:t>se</w:t>
            </w:r>
            <w:r w:rsidR="009E69A7" w:rsidRPr="00C211DD">
              <w:rPr>
                <w:szCs w:val="24"/>
                <w:lang w:val="en-US"/>
              </w:rPr>
              <w:t xml:space="preserve"> documents </w:t>
            </w:r>
            <w:r w:rsidR="003D560A" w:rsidRPr="00C211DD">
              <w:rPr>
                <w:szCs w:val="24"/>
                <w:lang w:val="en-US"/>
              </w:rPr>
              <w:t xml:space="preserve">will then </w:t>
            </w:r>
            <w:r w:rsidR="009E69A7" w:rsidRPr="00C211DD">
              <w:rPr>
                <w:szCs w:val="24"/>
                <w:lang w:val="en-US"/>
              </w:rPr>
              <w:t xml:space="preserve">be incorporated in the Contract under “Description of Services.” Special attention will be paid to clearly defining the inputs and facilities required from </w:t>
            </w:r>
            <w:r w:rsidRPr="00C211DD">
              <w:rPr>
                <w:szCs w:val="24"/>
                <w:lang w:val="en-US"/>
              </w:rPr>
              <w:t>the</w:t>
            </w:r>
            <w:r w:rsidR="009B76D4" w:rsidRPr="00C211DD">
              <w:rPr>
                <w:szCs w:val="24"/>
                <w:lang w:val="en-US"/>
              </w:rPr>
              <w:t xml:space="preserve"> </w:t>
            </w:r>
            <w:r w:rsidR="00EE16A9" w:rsidRPr="00C211DD">
              <w:rPr>
                <w:szCs w:val="24"/>
                <w:lang w:val="en-US"/>
              </w:rPr>
              <w:t>MCA Entity</w:t>
            </w:r>
            <w:r w:rsidR="009E69A7" w:rsidRPr="00C211DD">
              <w:rPr>
                <w:szCs w:val="24"/>
                <w:lang w:val="en-US"/>
              </w:rPr>
              <w:t xml:space="preserve"> to ensure satisfactory implementation of the </w:t>
            </w:r>
            <w:r w:rsidR="00DE6D7D" w:rsidRPr="00C211DD">
              <w:rPr>
                <w:szCs w:val="24"/>
                <w:lang w:val="en-US"/>
              </w:rPr>
              <w:t>assignment. The</w:t>
            </w:r>
            <w:r w:rsidR="009B76D4" w:rsidRPr="00C211DD">
              <w:rPr>
                <w:szCs w:val="24"/>
                <w:lang w:val="en-US"/>
              </w:rPr>
              <w:t xml:space="preserve"> </w:t>
            </w:r>
            <w:r w:rsidR="00EE16A9" w:rsidRPr="00C211DD">
              <w:rPr>
                <w:szCs w:val="24"/>
                <w:lang w:val="en-US"/>
              </w:rPr>
              <w:t>MCA Entity</w:t>
            </w:r>
            <w:r w:rsidR="009E69A7" w:rsidRPr="00C211DD">
              <w:rPr>
                <w:szCs w:val="24"/>
                <w:lang w:val="en-US"/>
              </w:rPr>
              <w:t xml:space="preserve"> shall prepare minutes of negotiations which will be signed by </w:t>
            </w:r>
            <w:r w:rsidRPr="00C211DD">
              <w:rPr>
                <w:szCs w:val="24"/>
                <w:lang w:val="en-US"/>
              </w:rPr>
              <w:t>the</w:t>
            </w:r>
            <w:r w:rsidR="009B76D4" w:rsidRPr="00C211DD">
              <w:rPr>
                <w:szCs w:val="24"/>
                <w:lang w:val="en-US"/>
              </w:rPr>
              <w:t xml:space="preserve"> </w:t>
            </w:r>
            <w:r w:rsidR="00EE16A9" w:rsidRPr="00C211DD">
              <w:rPr>
                <w:szCs w:val="24"/>
                <w:lang w:val="en-US"/>
              </w:rPr>
              <w:t>MCA Entity</w:t>
            </w:r>
            <w:r w:rsidR="009E69A7" w:rsidRPr="00C211DD">
              <w:rPr>
                <w:szCs w:val="24"/>
                <w:lang w:val="en-US"/>
              </w:rPr>
              <w:t xml:space="preserve"> and the Consultant.</w:t>
            </w:r>
          </w:p>
        </w:tc>
      </w:tr>
      <w:tr w:rsidR="009E69A7" w:rsidRPr="00C211DD" w14:paraId="53F0E2D8" w14:textId="77777777">
        <w:tc>
          <w:tcPr>
            <w:tcW w:w="2628" w:type="dxa"/>
            <w:gridSpan w:val="2"/>
            <w:tcBorders>
              <w:top w:val="nil"/>
              <w:left w:val="nil"/>
              <w:bottom w:val="nil"/>
              <w:right w:val="nil"/>
            </w:tcBorders>
          </w:tcPr>
          <w:p w14:paraId="53F0E2D6" w14:textId="7E3F1304" w:rsidR="009E69A7" w:rsidRPr="00C211DD" w:rsidRDefault="009E69A7" w:rsidP="00082941">
            <w:pPr>
              <w:pStyle w:val="ColumnsLeftnobullet"/>
              <w:rPr>
                <w:szCs w:val="24"/>
                <w:lang w:val="en-US"/>
              </w:rPr>
            </w:pPr>
            <w:bookmarkStart w:id="524" w:name="_Toc191882765"/>
            <w:bookmarkStart w:id="525" w:name="_Toc192129727"/>
            <w:bookmarkStart w:id="526" w:name="_Toc193002159"/>
            <w:bookmarkStart w:id="527" w:name="_Toc193002299"/>
            <w:bookmarkStart w:id="528" w:name="_Toc198097359"/>
            <w:bookmarkStart w:id="529" w:name="_Toc202787312"/>
            <w:bookmarkStart w:id="530" w:name="_Toc428432936"/>
            <w:bookmarkStart w:id="531" w:name="_Toc428436252"/>
            <w:bookmarkStart w:id="532" w:name="_Toc433626998"/>
            <w:bookmarkStart w:id="533" w:name="_Toc442279545"/>
            <w:bookmarkStart w:id="534" w:name="_Toc442280148"/>
            <w:bookmarkStart w:id="535" w:name="_Toc442280541"/>
            <w:bookmarkStart w:id="536" w:name="_Toc442280670"/>
            <w:bookmarkStart w:id="537" w:name="_Toc444789226"/>
            <w:bookmarkStart w:id="538" w:name="_Toc447548176"/>
            <w:r w:rsidRPr="00C211DD">
              <w:rPr>
                <w:szCs w:val="24"/>
                <w:lang w:val="en-US"/>
              </w:rPr>
              <w:t>Financial Negotiations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tc>
        <w:tc>
          <w:tcPr>
            <w:tcW w:w="6300" w:type="dxa"/>
            <w:tcBorders>
              <w:top w:val="nil"/>
              <w:left w:val="nil"/>
              <w:bottom w:val="nil"/>
              <w:right w:val="nil"/>
            </w:tcBorders>
          </w:tcPr>
          <w:p w14:paraId="53F0E2D7" w14:textId="55969124" w:rsidR="009E69A7" w:rsidRPr="00C211DD" w:rsidRDefault="009E69A7" w:rsidP="00082941">
            <w:pPr>
              <w:pStyle w:val="ColumnsRight"/>
              <w:rPr>
                <w:szCs w:val="24"/>
                <w:lang w:val="en-US"/>
              </w:rPr>
            </w:pPr>
            <w:r w:rsidRPr="00C211DD">
              <w:rPr>
                <w:szCs w:val="24"/>
                <w:lang w:val="en-US"/>
              </w:rPr>
              <w:t xml:space="preserve">It is the responsibility of the Consultant, before starting financial negotiations, to determine the </w:t>
            </w:r>
            <w:r w:rsidR="00AC68C8" w:rsidRPr="00C211DD">
              <w:rPr>
                <w:szCs w:val="24"/>
                <w:lang w:val="en-US"/>
              </w:rPr>
              <w:t xml:space="preserve">relevant </w:t>
            </w:r>
            <w:r w:rsidRPr="00C211DD">
              <w:rPr>
                <w:szCs w:val="24"/>
                <w:lang w:val="en-US"/>
              </w:rPr>
              <w:t>local Tax amount to be paid by the Consultant under the Contract.</w:t>
            </w:r>
            <w:r w:rsidR="007A0C55" w:rsidRPr="00C211DD">
              <w:rPr>
                <w:szCs w:val="24"/>
                <w:lang w:val="en-US"/>
              </w:rPr>
              <w:t xml:space="preserve"> </w:t>
            </w:r>
            <w:r w:rsidRPr="00C211DD">
              <w:rPr>
                <w:szCs w:val="24"/>
                <w:lang w:val="en-US"/>
              </w:rPr>
              <w:t>In no event</w:t>
            </w:r>
            <w:r w:rsidR="00293793" w:rsidRPr="00C211DD">
              <w:rPr>
                <w:szCs w:val="24"/>
                <w:lang w:val="en-US"/>
              </w:rPr>
              <w:t xml:space="preserve"> </w:t>
            </w:r>
            <w:r w:rsidRPr="00C211DD">
              <w:rPr>
                <w:szCs w:val="24"/>
                <w:lang w:val="en-US"/>
              </w:rPr>
              <w:t xml:space="preserve">shall </w:t>
            </w:r>
            <w:r w:rsidR="003365E1" w:rsidRPr="00C211DD">
              <w:rPr>
                <w:szCs w:val="24"/>
                <w:lang w:val="en-US"/>
              </w:rPr>
              <w:t>the</w:t>
            </w:r>
            <w:r w:rsidR="009B76D4" w:rsidRPr="00C211DD">
              <w:rPr>
                <w:szCs w:val="24"/>
                <w:lang w:val="en-US"/>
              </w:rPr>
              <w:t xml:space="preserve"> </w:t>
            </w:r>
            <w:r w:rsidR="00EE16A9" w:rsidRPr="00C211DD">
              <w:rPr>
                <w:szCs w:val="24"/>
                <w:lang w:val="en-US"/>
              </w:rPr>
              <w:t>MCA Entity</w:t>
            </w:r>
            <w:r w:rsidRPr="00C211DD">
              <w:rPr>
                <w:szCs w:val="24"/>
                <w:lang w:val="en-US"/>
              </w:rPr>
              <w:t xml:space="preserve"> be responsible for the payment </w:t>
            </w:r>
            <w:r w:rsidR="00293793" w:rsidRPr="00C211DD">
              <w:rPr>
                <w:szCs w:val="24"/>
                <w:lang w:val="en-US"/>
              </w:rPr>
              <w:t xml:space="preserve">or reimbursement </w:t>
            </w:r>
            <w:r w:rsidRPr="00C211DD">
              <w:rPr>
                <w:szCs w:val="24"/>
                <w:lang w:val="en-US"/>
              </w:rPr>
              <w:t>of any Taxes</w:t>
            </w:r>
            <w:r w:rsidR="00293793" w:rsidRPr="00C211DD">
              <w:rPr>
                <w:szCs w:val="24"/>
                <w:lang w:val="en-US"/>
              </w:rPr>
              <w:t>.</w:t>
            </w:r>
            <w:r w:rsidRPr="00C211DD">
              <w:rPr>
                <w:szCs w:val="24"/>
                <w:lang w:val="en-US"/>
              </w:rPr>
              <w:t xml:space="preserve"> </w:t>
            </w:r>
            <w:r w:rsidR="00B633CA" w:rsidRPr="00C211DD">
              <w:rPr>
                <w:szCs w:val="24"/>
                <w:lang w:val="en-US"/>
              </w:rPr>
              <w:t>U</w:t>
            </w:r>
            <w:r w:rsidRPr="00C211DD">
              <w:rPr>
                <w:szCs w:val="24"/>
                <w:lang w:val="en-US"/>
              </w:rPr>
              <w:t xml:space="preserve">nless there are exceptional </w:t>
            </w:r>
            <w:r w:rsidR="006F5CDE" w:rsidRPr="00C211DD">
              <w:rPr>
                <w:szCs w:val="24"/>
                <w:lang w:val="en-US"/>
              </w:rPr>
              <w:t>reasons,</w:t>
            </w:r>
            <w:r w:rsidRPr="00C211DD">
              <w:rPr>
                <w:szCs w:val="24"/>
                <w:lang w:val="en-US"/>
              </w:rPr>
              <w:t xml:space="preserve"> the financial negotiations will involve neither the remuneration rates for staff nor other proposed unit rates. </w:t>
            </w:r>
          </w:p>
        </w:tc>
      </w:tr>
      <w:tr w:rsidR="009E69A7" w:rsidRPr="00C211DD" w14:paraId="53F0E2DB" w14:textId="77777777">
        <w:tc>
          <w:tcPr>
            <w:tcW w:w="2628" w:type="dxa"/>
            <w:gridSpan w:val="2"/>
            <w:tcBorders>
              <w:top w:val="nil"/>
              <w:left w:val="nil"/>
              <w:bottom w:val="nil"/>
              <w:right w:val="nil"/>
            </w:tcBorders>
          </w:tcPr>
          <w:p w14:paraId="53F0E2D9" w14:textId="30A66FED" w:rsidR="009E69A7" w:rsidRPr="00C211DD" w:rsidRDefault="009E69A7" w:rsidP="00082941">
            <w:pPr>
              <w:pStyle w:val="ColumnsLeftnobullet"/>
              <w:rPr>
                <w:szCs w:val="24"/>
                <w:lang w:val="en-US"/>
              </w:rPr>
            </w:pPr>
            <w:bookmarkStart w:id="539" w:name="_Toc191882766"/>
            <w:bookmarkStart w:id="540" w:name="_Toc192129728"/>
            <w:bookmarkStart w:id="541" w:name="_Toc193002160"/>
            <w:bookmarkStart w:id="542" w:name="_Toc193002300"/>
            <w:bookmarkStart w:id="543" w:name="_Toc198097360"/>
            <w:bookmarkStart w:id="544" w:name="_Toc202787313"/>
            <w:bookmarkStart w:id="545" w:name="_Toc428432937"/>
            <w:bookmarkStart w:id="546" w:name="_Toc428436253"/>
            <w:bookmarkStart w:id="547" w:name="_Toc433626999"/>
            <w:bookmarkStart w:id="548" w:name="_Toc442279546"/>
            <w:bookmarkStart w:id="549" w:name="_Toc442280149"/>
            <w:bookmarkStart w:id="550" w:name="_Toc442280542"/>
            <w:bookmarkStart w:id="551" w:name="_Toc442280671"/>
            <w:bookmarkStart w:id="552" w:name="_Toc444789227"/>
            <w:bookmarkStart w:id="553" w:name="_Toc447548177"/>
            <w:r w:rsidRPr="00C211DD">
              <w:rPr>
                <w:szCs w:val="24"/>
                <w:lang w:val="en-US"/>
              </w:rPr>
              <w:t>Availability of Professional Staff/Experts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tc>
        <w:tc>
          <w:tcPr>
            <w:tcW w:w="6300" w:type="dxa"/>
            <w:tcBorders>
              <w:top w:val="nil"/>
              <w:left w:val="nil"/>
              <w:bottom w:val="nil"/>
              <w:right w:val="nil"/>
            </w:tcBorders>
          </w:tcPr>
          <w:p w14:paraId="0AC2FE6A" w14:textId="77777777" w:rsidR="00DE6D7D" w:rsidRPr="00C211DD" w:rsidRDefault="009E69A7" w:rsidP="00082941">
            <w:pPr>
              <w:pStyle w:val="ColumnsRight"/>
              <w:rPr>
                <w:szCs w:val="24"/>
                <w:lang w:val="en-US"/>
              </w:rPr>
            </w:pPr>
            <w:r w:rsidRPr="00C211DD">
              <w:rPr>
                <w:szCs w:val="24"/>
                <w:lang w:val="en-US"/>
              </w:rPr>
              <w:t xml:space="preserve">Having selected the Consultant on the basis of, among other things, an evaluation of proposed Key Professional Personnel, </w:t>
            </w:r>
            <w:r w:rsidR="003365E1" w:rsidRPr="00C211DD">
              <w:rPr>
                <w:szCs w:val="24"/>
                <w:lang w:val="en-US"/>
              </w:rPr>
              <w:t>the</w:t>
            </w:r>
            <w:r w:rsidR="009B76D4" w:rsidRPr="00C211DD">
              <w:rPr>
                <w:szCs w:val="24"/>
                <w:lang w:val="en-US"/>
              </w:rPr>
              <w:t xml:space="preserve"> </w:t>
            </w:r>
            <w:r w:rsidR="00EE16A9" w:rsidRPr="00C211DD">
              <w:rPr>
                <w:szCs w:val="24"/>
                <w:lang w:val="en-US"/>
              </w:rPr>
              <w:t>MCA Entity</w:t>
            </w:r>
            <w:r w:rsidRPr="00C211DD">
              <w:rPr>
                <w:szCs w:val="24"/>
                <w:lang w:val="en-US"/>
              </w:rPr>
              <w:t xml:space="preserve"> expects to negotiate a Contract on the basis of those Personnel named in the Technical Proposal.</w:t>
            </w:r>
          </w:p>
          <w:p w14:paraId="53F0E2DA" w14:textId="75A6E772" w:rsidR="009E69A7" w:rsidRPr="00C211DD" w:rsidRDefault="009E69A7" w:rsidP="00082941">
            <w:pPr>
              <w:pStyle w:val="ColumnsRight"/>
              <w:rPr>
                <w:szCs w:val="24"/>
                <w:lang w:val="en-US"/>
              </w:rPr>
            </w:pPr>
            <w:r w:rsidRPr="00C211DD">
              <w:rPr>
                <w:szCs w:val="24"/>
                <w:lang w:val="en-US"/>
              </w:rPr>
              <w:t>During Contract negotiations</w:t>
            </w:r>
            <w:r w:rsidR="003365E1" w:rsidRPr="00C211DD">
              <w:rPr>
                <w:szCs w:val="24"/>
                <w:lang w:val="en-US"/>
              </w:rPr>
              <w:t>, the</w:t>
            </w:r>
            <w:r w:rsidR="009B76D4" w:rsidRPr="00C211DD">
              <w:rPr>
                <w:szCs w:val="24"/>
                <w:lang w:val="en-US"/>
              </w:rPr>
              <w:t xml:space="preserve"> </w:t>
            </w:r>
            <w:r w:rsidR="00EE16A9" w:rsidRPr="00C211DD">
              <w:rPr>
                <w:szCs w:val="24"/>
                <w:lang w:val="en-US"/>
              </w:rPr>
              <w:t>MCA Entity</w:t>
            </w:r>
            <w:r w:rsidRPr="00C211DD">
              <w:rPr>
                <w:szCs w:val="24"/>
                <w:lang w:val="en-US"/>
              </w:rPr>
              <w:t xml:space="preserve"> will not consider substitution of any Key Professional Personnel unless both parties agree that undue delay in the selection process makes such substitution unavoidable or for reasons such as death or medical incapacity of one of the Personnel.</w:t>
            </w:r>
            <w:r w:rsidR="00E322A9" w:rsidRPr="00C211DD">
              <w:rPr>
                <w:szCs w:val="24"/>
                <w:lang w:val="en-US"/>
              </w:rPr>
              <w:t xml:space="preserve"> </w:t>
            </w:r>
            <w:r w:rsidRPr="00C211DD">
              <w:rPr>
                <w:szCs w:val="24"/>
                <w:lang w:val="en-US"/>
              </w:rPr>
              <w:t>If this is not the case and if it is established that any Key Professional Personnel were offered in the Proposal without confirming their availability, the Consultant may be disqualified. Any proposed substitute shall have equivalent or better qualifications and experience than the original candidate.</w:t>
            </w:r>
          </w:p>
        </w:tc>
      </w:tr>
      <w:tr w:rsidR="009E69A7" w:rsidRPr="00C211DD" w14:paraId="53F0E2DF" w14:textId="77777777">
        <w:tc>
          <w:tcPr>
            <w:tcW w:w="2628" w:type="dxa"/>
            <w:gridSpan w:val="2"/>
            <w:tcBorders>
              <w:top w:val="nil"/>
              <w:left w:val="nil"/>
              <w:bottom w:val="nil"/>
              <w:right w:val="nil"/>
            </w:tcBorders>
          </w:tcPr>
          <w:p w14:paraId="53F0E2DC" w14:textId="2B4583E5" w:rsidR="009E69A7" w:rsidRPr="00C211DD" w:rsidRDefault="009E69A7" w:rsidP="00082941">
            <w:pPr>
              <w:pStyle w:val="ColumnsLeftnobullet"/>
              <w:rPr>
                <w:szCs w:val="24"/>
                <w:lang w:val="en-US"/>
              </w:rPr>
            </w:pPr>
            <w:bookmarkStart w:id="554" w:name="_Toc191882767"/>
            <w:bookmarkStart w:id="555" w:name="_Toc192129729"/>
            <w:bookmarkStart w:id="556" w:name="_Toc193002161"/>
            <w:bookmarkStart w:id="557" w:name="_Toc193002301"/>
            <w:bookmarkStart w:id="558" w:name="_Toc198097361"/>
            <w:bookmarkStart w:id="559" w:name="_Toc202787314"/>
            <w:bookmarkStart w:id="560" w:name="_Toc428432938"/>
            <w:bookmarkStart w:id="561" w:name="_Toc428436254"/>
            <w:bookmarkStart w:id="562" w:name="_Toc433627000"/>
            <w:bookmarkStart w:id="563" w:name="_Toc442279547"/>
            <w:bookmarkStart w:id="564" w:name="_Toc442280150"/>
            <w:bookmarkStart w:id="565" w:name="_Toc442280543"/>
            <w:bookmarkStart w:id="566" w:name="_Toc442280672"/>
            <w:bookmarkStart w:id="567" w:name="_Toc444789228"/>
            <w:bookmarkStart w:id="568" w:name="_Toc447548178"/>
            <w:r w:rsidRPr="00C211DD">
              <w:rPr>
                <w:szCs w:val="24"/>
                <w:lang w:val="en-US"/>
              </w:rPr>
              <w:t>Conclusion of</w:t>
            </w:r>
            <w:r w:rsidR="00B8167D" w:rsidRPr="00C211DD">
              <w:rPr>
                <w:szCs w:val="24"/>
                <w:lang w:val="en-US"/>
              </w:rPr>
              <w:t xml:space="preserve"> </w:t>
            </w:r>
            <w:r w:rsidRPr="00C211DD">
              <w:rPr>
                <w:szCs w:val="24"/>
                <w:lang w:val="en-US"/>
              </w:rPr>
              <w:t>the Negotiations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tc>
        <w:tc>
          <w:tcPr>
            <w:tcW w:w="6300" w:type="dxa"/>
            <w:tcBorders>
              <w:top w:val="nil"/>
              <w:left w:val="nil"/>
              <w:bottom w:val="nil"/>
              <w:right w:val="nil"/>
            </w:tcBorders>
          </w:tcPr>
          <w:p w14:paraId="53F0E2DE" w14:textId="2FD50C92" w:rsidR="00733B17" w:rsidRPr="00C211DD" w:rsidRDefault="009E69A7" w:rsidP="00082941">
            <w:pPr>
              <w:pStyle w:val="ColumnsRight"/>
              <w:rPr>
                <w:b/>
                <w:szCs w:val="24"/>
                <w:lang w:val="en-US"/>
              </w:rPr>
            </w:pPr>
            <w:r w:rsidRPr="00C211DD">
              <w:rPr>
                <w:szCs w:val="24"/>
                <w:lang w:val="en-US"/>
              </w:rPr>
              <w:t xml:space="preserve">Negotiations will conclude with a review of the draft Contract and </w:t>
            </w:r>
            <w:r w:rsidR="0061236A" w:rsidRPr="00C211DD">
              <w:rPr>
                <w:szCs w:val="24"/>
                <w:lang w:val="en-US"/>
              </w:rPr>
              <w:t>Annexes</w:t>
            </w:r>
            <w:r w:rsidRPr="00C211DD">
              <w:rPr>
                <w:szCs w:val="24"/>
                <w:lang w:val="en-US"/>
              </w:rPr>
              <w:t xml:space="preserve">, following which </w:t>
            </w:r>
            <w:r w:rsidR="003365E1" w:rsidRPr="00C211DD">
              <w:rPr>
                <w:szCs w:val="24"/>
                <w:lang w:val="en-US"/>
              </w:rPr>
              <w:t>the</w:t>
            </w:r>
            <w:r w:rsidR="009B76D4" w:rsidRPr="00C211DD">
              <w:rPr>
                <w:szCs w:val="24"/>
                <w:lang w:val="en-US"/>
              </w:rPr>
              <w:t xml:space="preserve"> </w:t>
            </w:r>
            <w:r w:rsidR="00EE16A9" w:rsidRPr="00C211DD">
              <w:rPr>
                <w:szCs w:val="24"/>
                <w:lang w:val="en-US"/>
              </w:rPr>
              <w:t>MCA Entity</w:t>
            </w:r>
            <w:r w:rsidRPr="00C211DD">
              <w:rPr>
                <w:szCs w:val="24"/>
                <w:lang w:val="en-US"/>
              </w:rPr>
              <w:t xml:space="preserve"> </w:t>
            </w:r>
            <w:r w:rsidRPr="00C211DD">
              <w:rPr>
                <w:szCs w:val="24"/>
                <w:lang w:val="en-US"/>
              </w:rPr>
              <w:lastRenderedPageBreak/>
              <w:t xml:space="preserve">and the Consultant will initial the agreed Contract. If negotiations fail, </w:t>
            </w:r>
            <w:r w:rsidR="003365E1" w:rsidRPr="00C211DD">
              <w:rPr>
                <w:szCs w:val="24"/>
                <w:lang w:val="en-US"/>
              </w:rPr>
              <w:t>the</w:t>
            </w:r>
            <w:r w:rsidR="009B76D4" w:rsidRPr="00C211DD">
              <w:rPr>
                <w:szCs w:val="24"/>
                <w:lang w:val="en-US"/>
              </w:rPr>
              <w:t xml:space="preserve"> </w:t>
            </w:r>
            <w:r w:rsidR="00EE16A9" w:rsidRPr="00C211DD">
              <w:rPr>
                <w:szCs w:val="24"/>
                <w:lang w:val="en-US"/>
              </w:rPr>
              <w:t>MCA Entity</w:t>
            </w:r>
            <w:r w:rsidRPr="00C211DD">
              <w:rPr>
                <w:szCs w:val="24"/>
                <w:lang w:val="en-US"/>
              </w:rPr>
              <w:t xml:space="preserve"> will invite the Consultant whose Proposal received the second highest score to negotiate a Contract.</w:t>
            </w:r>
          </w:p>
        </w:tc>
      </w:tr>
      <w:tr w:rsidR="00A141DA" w:rsidRPr="00C211DD" w14:paraId="6E53DCC9" w14:textId="77777777">
        <w:tc>
          <w:tcPr>
            <w:tcW w:w="2628" w:type="dxa"/>
            <w:gridSpan w:val="2"/>
            <w:tcBorders>
              <w:top w:val="nil"/>
              <w:left w:val="nil"/>
              <w:bottom w:val="nil"/>
              <w:right w:val="nil"/>
            </w:tcBorders>
          </w:tcPr>
          <w:p w14:paraId="4A63CF45" w14:textId="1DA2A87C" w:rsidR="00A141DA" w:rsidRPr="00C211DD" w:rsidRDefault="00290576" w:rsidP="004D6B88">
            <w:pPr>
              <w:pStyle w:val="ColumnsLeft"/>
              <w:rPr>
                <w:szCs w:val="24"/>
                <w:lang w:val="en-US"/>
              </w:rPr>
            </w:pPr>
            <w:bookmarkStart w:id="569" w:name="_Toc423617627"/>
            <w:bookmarkStart w:id="570" w:name="_Toc428197974"/>
            <w:bookmarkStart w:id="571" w:name="_Toc428432271"/>
            <w:bookmarkStart w:id="572" w:name="_Toc428432946"/>
            <w:bookmarkStart w:id="573" w:name="_Toc428436262"/>
            <w:bookmarkStart w:id="574" w:name="_Toc428437552"/>
            <w:bookmarkStart w:id="575" w:name="_Toc428443385"/>
            <w:bookmarkStart w:id="576" w:name="_Toc442280151"/>
            <w:bookmarkStart w:id="577" w:name="_Toc442280544"/>
            <w:bookmarkStart w:id="578" w:name="_Toc442280673"/>
            <w:bookmarkStart w:id="579" w:name="_Toc444789229"/>
            <w:bookmarkStart w:id="580" w:name="_Toc447548179"/>
            <w:bookmarkStart w:id="581" w:name="_Toc447549483"/>
            <w:bookmarkEnd w:id="569"/>
            <w:bookmarkEnd w:id="570"/>
            <w:bookmarkEnd w:id="571"/>
            <w:bookmarkEnd w:id="572"/>
            <w:bookmarkEnd w:id="573"/>
            <w:bookmarkEnd w:id="574"/>
            <w:bookmarkEnd w:id="575"/>
            <w:r w:rsidRPr="00C211DD">
              <w:rPr>
                <w:szCs w:val="24"/>
                <w:lang w:val="en-US"/>
              </w:rPr>
              <w:lastRenderedPageBreak/>
              <w:t>Notice of Award of Contract</w:t>
            </w:r>
            <w:bookmarkEnd w:id="576"/>
            <w:bookmarkEnd w:id="577"/>
            <w:bookmarkEnd w:id="578"/>
            <w:bookmarkEnd w:id="579"/>
            <w:bookmarkEnd w:id="580"/>
            <w:bookmarkEnd w:id="581"/>
          </w:p>
        </w:tc>
        <w:tc>
          <w:tcPr>
            <w:tcW w:w="6300" w:type="dxa"/>
            <w:tcBorders>
              <w:top w:val="nil"/>
              <w:left w:val="nil"/>
              <w:bottom w:val="nil"/>
              <w:right w:val="nil"/>
            </w:tcBorders>
          </w:tcPr>
          <w:p w14:paraId="5711F271" w14:textId="4B24A6CD" w:rsidR="00263F7D" w:rsidRPr="00C211DD" w:rsidRDefault="00263F7D" w:rsidP="00082941">
            <w:pPr>
              <w:pStyle w:val="ColumnsRight"/>
              <w:rPr>
                <w:szCs w:val="24"/>
                <w:lang w:val="en-US"/>
              </w:rPr>
            </w:pPr>
            <w:bookmarkStart w:id="582" w:name="_Toc428437559"/>
            <w:bookmarkStart w:id="583" w:name="_Toc428443392"/>
            <w:bookmarkStart w:id="584" w:name="_Toc434935887"/>
            <w:bookmarkStart w:id="585" w:name="_Toc442272041"/>
            <w:bookmarkStart w:id="586" w:name="_Toc442272244"/>
            <w:bookmarkStart w:id="587" w:name="_Toc442273000"/>
            <w:bookmarkStart w:id="588" w:name="_Toc444851718"/>
            <w:r w:rsidRPr="00C211DD">
              <w:rPr>
                <w:szCs w:val="24"/>
                <w:lang w:val="en-US"/>
              </w:rPr>
              <w:t xml:space="preserve">Upon conclusion of successful negotiations, the MCA Entity shall also notify, in writing, all other Consultants who submitted Proposals of the award decision. The MCA Entity shall promptly respond in writing to any unsuccessful Consultant who, after receiving notification of the procurement results, makes a written request for a debriefing as provided in the MCC Program Procurement Guidelines, or submits a formal Bid </w:t>
            </w:r>
            <w:r w:rsidR="00A074FC" w:rsidRPr="00C211DD">
              <w:rPr>
                <w:szCs w:val="24"/>
                <w:lang w:val="en-US"/>
              </w:rPr>
              <w:t>Challenge</w:t>
            </w:r>
            <w:r w:rsidRPr="00C211DD">
              <w:rPr>
                <w:szCs w:val="24"/>
                <w:lang w:val="en-US"/>
              </w:rPr>
              <w:t>.</w:t>
            </w:r>
          </w:p>
          <w:p w14:paraId="72136D45" w14:textId="0CEE9CEF" w:rsidR="00A141DA" w:rsidRPr="00C211DD" w:rsidRDefault="00A141DA" w:rsidP="004D6B88">
            <w:pPr>
              <w:pStyle w:val="ColumnsRight"/>
              <w:rPr>
                <w:szCs w:val="24"/>
                <w:lang w:val="en-US"/>
              </w:rPr>
            </w:pPr>
            <w:bookmarkStart w:id="589" w:name="_Toc447549484"/>
            <w:r w:rsidRPr="00C211DD">
              <w:rPr>
                <w:szCs w:val="24"/>
                <w:lang w:val="en-US"/>
              </w:rPr>
              <w:t>After the award of Contract, the MCA Entity shall publish on its website, at dgMarket and at UNDB online, the results identifying the procurement, the name of the winning Consultant and the price, duration, and summary scope of the Contract. The same information shall be sent to all Consultants who have submitted Proposals.</w:t>
            </w:r>
            <w:bookmarkEnd w:id="582"/>
            <w:bookmarkEnd w:id="583"/>
            <w:bookmarkEnd w:id="584"/>
            <w:bookmarkEnd w:id="585"/>
            <w:bookmarkEnd w:id="586"/>
            <w:bookmarkEnd w:id="587"/>
            <w:bookmarkEnd w:id="588"/>
            <w:bookmarkEnd w:id="589"/>
          </w:p>
        </w:tc>
      </w:tr>
      <w:tr w:rsidR="00DF2907" w:rsidRPr="00C211DD" w14:paraId="7EF05E1F" w14:textId="77777777">
        <w:tc>
          <w:tcPr>
            <w:tcW w:w="2628" w:type="dxa"/>
            <w:gridSpan w:val="2"/>
            <w:tcBorders>
              <w:top w:val="nil"/>
              <w:left w:val="nil"/>
              <w:bottom w:val="nil"/>
              <w:right w:val="nil"/>
            </w:tcBorders>
          </w:tcPr>
          <w:p w14:paraId="09C4E3A9" w14:textId="3917E00E" w:rsidR="00DF2907" w:rsidRPr="00C211DD" w:rsidRDefault="00DF2907" w:rsidP="004D6B88">
            <w:pPr>
              <w:pStyle w:val="ColumnsLeft"/>
              <w:rPr>
                <w:szCs w:val="24"/>
                <w:lang w:val="en-US"/>
              </w:rPr>
            </w:pPr>
            <w:bookmarkStart w:id="590" w:name="_Toc442280152"/>
            <w:bookmarkStart w:id="591" w:name="_Toc442280545"/>
            <w:bookmarkStart w:id="592" w:name="_Toc442280674"/>
            <w:bookmarkStart w:id="593" w:name="_Toc444789230"/>
            <w:bookmarkStart w:id="594" w:name="_Toc447548180"/>
            <w:bookmarkStart w:id="595" w:name="_Toc447549485"/>
            <w:r w:rsidRPr="00C211DD">
              <w:rPr>
                <w:szCs w:val="24"/>
                <w:lang w:val="en-US"/>
              </w:rPr>
              <w:t>Bid Challenges</w:t>
            </w:r>
            <w:bookmarkEnd w:id="590"/>
            <w:bookmarkEnd w:id="591"/>
            <w:bookmarkEnd w:id="592"/>
            <w:bookmarkEnd w:id="593"/>
            <w:bookmarkEnd w:id="594"/>
            <w:bookmarkEnd w:id="595"/>
          </w:p>
        </w:tc>
        <w:tc>
          <w:tcPr>
            <w:tcW w:w="6300" w:type="dxa"/>
            <w:tcBorders>
              <w:top w:val="nil"/>
              <w:left w:val="nil"/>
              <w:bottom w:val="nil"/>
              <w:right w:val="nil"/>
            </w:tcBorders>
          </w:tcPr>
          <w:p w14:paraId="615E6FB5" w14:textId="75B4C836" w:rsidR="00DF2907" w:rsidRPr="00C211DD" w:rsidRDefault="00DF2907" w:rsidP="004D6B88">
            <w:pPr>
              <w:pStyle w:val="ColumnsRight"/>
              <w:rPr>
                <w:szCs w:val="24"/>
                <w:lang w:val="en-US"/>
              </w:rPr>
            </w:pPr>
            <w:bookmarkStart w:id="596" w:name="_Toc444851720"/>
            <w:bookmarkStart w:id="597" w:name="_Toc447549486"/>
            <w:r w:rsidRPr="00C211DD">
              <w:rPr>
                <w:szCs w:val="24"/>
                <w:lang w:val="en-US"/>
              </w:rPr>
              <w:t xml:space="preserve">Consultants may challenge the results of a procurement only according to the rules established in the Bid Challenge System developed by the MCA Entity and approved by MCC. The rules and provisions of the Bid Challenge System are as published on the MCA Entity’s website </w:t>
            </w:r>
            <w:r w:rsidRPr="00C211DD">
              <w:rPr>
                <w:b/>
                <w:szCs w:val="24"/>
                <w:lang w:val="en-US"/>
              </w:rPr>
              <w:t>indicated in the PDS.</w:t>
            </w:r>
            <w:bookmarkEnd w:id="596"/>
            <w:bookmarkEnd w:id="597"/>
          </w:p>
        </w:tc>
      </w:tr>
      <w:tr w:rsidR="00DF2907" w:rsidRPr="00C211DD" w14:paraId="55BBEE25" w14:textId="77777777">
        <w:tc>
          <w:tcPr>
            <w:tcW w:w="2628" w:type="dxa"/>
            <w:gridSpan w:val="2"/>
            <w:tcBorders>
              <w:top w:val="nil"/>
              <w:left w:val="nil"/>
              <w:bottom w:val="nil"/>
              <w:right w:val="nil"/>
            </w:tcBorders>
          </w:tcPr>
          <w:p w14:paraId="4F9782FC" w14:textId="3CE74FFC" w:rsidR="00DF2907" w:rsidRPr="00C211DD" w:rsidRDefault="00DF2907" w:rsidP="004D6B88">
            <w:pPr>
              <w:pStyle w:val="ColumnsLeft"/>
              <w:rPr>
                <w:szCs w:val="24"/>
                <w:lang w:val="en-US"/>
              </w:rPr>
            </w:pPr>
            <w:bookmarkStart w:id="598" w:name="_Toc442280153"/>
            <w:bookmarkStart w:id="599" w:name="_Toc442280546"/>
            <w:bookmarkStart w:id="600" w:name="_Toc442280675"/>
            <w:bookmarkStart w:id="601" w:name="_Toc444789231"/>
            <w:bookmarkStart w:id="602" w:name="_Toc447548181"/>
            <w:bookmarkStart w:id="603" w:name="_Toc447549487"/>
            <w:r w:rsidRPr="00C211DD">
              <w:rPr>
                <w:szCs w:val="24"/>
                <w:lang w:val="en-US"/>
              </w:rPr>
              <w:t>Return of Unopened Financial Proposals</w:t>
            </w:r>
            <w:bookmarkEnd w:id="598"/>
            <w:bookmarkEnd w:id="599"/>
            <w:bookmarkEnd w:id="600"/>
            <w:bookmarkEnd w:id="601"/>
            <w:bookmarkEnd w:id="602"/>
            <w:bookmarkEnd w:id="603"/>
          </w:p>
        </w:tc>
        <w:tc>
          <w:tcPr>
            <w:tcW w:w="6300" w:type="dxa"/>
            <w:tcBorders>
              <w:top w:val="nil"/>
              <w:left w:val="nil"/>
              <w:bottom w:val="nil"/>
              <w:right w:val="nil"/>
            </w:tcBorders>
          </w:tcPr>
          <w:p w14:paraId="0288D0B9" w14:textId="2404706C" w:rsidR="00DF2907" w:rsidRPr="00C211DD" w:rsidRDefault="00DF2907" w:rsidP="004D6B88">
            <w:pPr>
              <w:pStyle w:val="ColumnsRight"/>
              <w:rPr>
                <w:szCs w:val="24"/>
                <w:lang w:val="en-US"/>
              </w:rPr>
            </w:pPr>
            <w:bookmarkStart w:id="604" w:name="_Toc444851722"/>
            <w:bookmarkStart w:id="605" w:name="_Toc447549488"/>
            <w:r w:rsidRPr="00C211DD">
              <w:rPr>
                <w:szCs w:val="24"/>
                <w:lang w:val="en-US"/>
              </w:rPr>
              <w:t>After Contract signature, the MCA Entity shall return the unopened Financial Proposals to the unsuccessful Consultants at the cost and request of the Consultant.</w:t>
            </w:r>
            <w:bookmarkEnd w:id="604"/>
            <w:bookmarkEnd w:id="605"/>
          </w:p>
        </w:tc>
      </w:tr>
      <w:tr w:rsidR="00DF2907" w:rsidRPr="00C211DD" w14:paraId="27988422" w14:textId="77777777">
        <w:tc>
          <w:tcPr>
            <w:tcW w:w="2628" w:type="dxa"/>
            <w:gridSpan w:val="2"/>
            <w:tcBorders>
              <w:top w:val="nil"/>
              <w:left w:val="nil"/>
              <w:bottom w:val="nil"/>
              <w:right w:val="nil"/>
            </w:tcBorders>
          </w:tcPr>
          <w:p w14:paraId="1E0C830C" w14:textId="1C7D77BF" w:rsidR="00DF2907" w:rsidRPr="00C211DD" w:rsidRDefault="00DF2907" w:rsidP="004D6B88">
            <w:pPr>
              <w:pStyle w:val="ColumnsLeft"/>
              <w:rPr>
                <w:szCs w:val="24"/>
                <w:lang w:val="en-US"/>
              </w:rPr>
            </w:pPr>
            <w:bookmarkStart w:id="606" w:name="_Toc442280154"/>
            <w:bookmarkStart w:id="607" w:name="_Toc442280547"/>
            <w:bookmarkStart w:id="608" w:name="_Toc442280676"/>
            <w:bookmarkStart w:id="609" w:name="_Toc444789232"/>
            <w:bookmarkStart w:id="610" w:name="_Toc447548182"/>
            <w:bookmarkStart w:id="611" w:name="_Toc447549489"/>
            <w:r w:rsidRPr="00C211DD">
              <w:rPr>
                <w:szCs w:val="24"/>
                <w:lang w:val="en-US"/>
              </w:rPr>
              <w:t>Commencement Date</w:t>
            </w:r>
            <w:bookmarkEnd w:id="606"/>
            <w:bookmarkEnd w:id="607"/>
            <w:bookmarkEnd w:id="608"/>
            <w:bookmarkEnd w:id="609"/>
            <w:bookmarkEnd w:id="610"/>
            <w:bookmarkEnd w:id="611"/>
          </w:p>
        </w:tc>
        <w:tc>
          <w:tcPr>
            <w:tcW w:w="6300" w:type="dxa"/>
            <w:tcBorders>
              <w:top w:val="nil"/>
              <w:left w:val="nil"/>
              <w:bottom w:val="nil"/>
              <w:right w:val="nil"/>
            </w:tcBorders>
          </w:tcPr>
          <w:p w14:paraId="610C1543" w14:textId="469620DC" w:rsidR="00DF2907" w:rsidRPr="00C211DD" w:rsidRDefault="00DF2907" w:rsidP="004D6B88">
            <w:pPr>
              <w:pStyle w:val="ColumnsRight"/>
              <w:rPr>
                <w:szCs w:val="24"/>
                <w:lang w:val="en-US"/>
              </w:rPr>
            </w:pPr>
            <w:bookmarkStart w:id="612" w:name="_Toc444851724"/>
            <w:bookmarkStart w:id="613" w:name="_Toc447549490"/>
            <w:r w:rsidRPr="00C211DD">
              <w:rPr>
                <w:szCs w:val="24"/>
                <w:lang w:val="en-US"/>
              </w:rPr>
              <w:t xml:space="preserve">The Consultant is expected to commence the assignment on the date and at the location </w:t>
            </w:r>
            <w:r w:rsidRPr="00C211DD">
              <w:rPr>
                <w:b/>
                <w:szCs w:val="24"/>
                <w:lang w:val="en-US"/>
              </w:rPr>
              <w:t>specified in the PDS</w:t>
            </w:r>
            <w:r w:rsidRPr="00C211DD">
              <w:rPr>
                <w:szCs w:val="24"/>
                <w:lang w:val="en-US"/>
              </w:rPr>
              <w:t>.</w:t>
            </w:r>
            <w:bookmarkEnd w:id="612"/>
            <w:bookmarkEnd w:id="613"/>
          </w:p>
        </w:tc>
      </w:tr>
      <w:tr w:rsidR="00DF2907" w:rsidRPr="00C211DD" w14:paraId="3EB10237" w14:textId="77777777">
        <w:tc>
          <w:tcPr>
            <w:tcW w:w="2628" w:type="dxa"/>
            <w:gridSpan w:val="2"/>
            <w:tcBorders>
              <w:top w:val="nil"/>
              <w:left w:val="nil"/>
              <w:bottom w:val="nil"/>
              <w:right w:val="nil"/>
            </w:tcBorders>
          </w:tcPr>
          <w:p w14:paraId="3899A513" w14:textId="133B6CD7" w:rsidR="00DF2907" w:rsidRPr="00C211DD" w:rsidRDefault="00DF2907" w:rsidP="004D6B88">
            <w:pPr>
              <w:pStyle w:val="ColumnsLeft"/>
              <w:rPr>
                <w:szCs w:val="24"/>
                <w:lang w:val="en-US"/>
              </w:rPr>
            </w:pPr>
            <w:bookmarkStart w:id="614" w:name="_Toc442280155"/>
            <w:bookmarkStart w:id="615" w:name="_Toc442280548"/>
            <w:bookmarkStart w:id="616" w:name="_Toc442280677"/>
            <w:bookmarkStart w:id="617" w:name="_Toc444789233"/>
            <w:bookmarkStart w:id="618" w:name="_Toc447548183"/>
            <w:bookmarkStart w:id="619" w:name="_Toc447549491"/>
            <w:r w:rsidRPr="00C211DD">
              <w:rPr>
                <w:szCs w:val="24"/>
                <w:lang w:val="en-US"/>
              </w:rPr>
              <w:t>Inconsistencies with MCC Program Procurement Guidelines</w:t>
            </w:r>
            <w:bookmarkEnd w:id="614"/>
            <w:bookmarkEnd w:id="615"/>
            <w:bookmarkEnd w:id="616"/>
            <w:bookmarkEnd w:id="617"/>
            <w:bookmarkEnd w:id="618"/>
            <w:bookmarkEnd w:id="619"/>
          </w:p>
        </w:tc>
        <w:tc>
          <w:tcPr>
            <w:tcW w:w="6300" w:type="dxa"/>
            <w:tcBorders>
              <w:top w:val="nil"/>
              <w:left w:val="nil"/>
              <w:bottom w:val="nil"/>
              <w:right w:val="nil"/>
            </w:tcBorders>
          </w:tcPr>
          <w:p w14:paraId="795EA370" w14:textId="7FD55CB7" w:rsidR="00DF2907" w:rsidRPr="00C211DD" w:rsidRDefault="00DF2907" w:rsidP="004D6B88">
            <w:pPr>
              <w:pStyle w:val="ColumnsRight"/>
              <w:rPr>
                <w:szCs w:val="24"/>
                <w:lang w:val="en-US"/>
              </w:rPr>
            </w:pPr>
            <w:bookmarkStart w:id="620" w:name="_Toc444851726"/>
            <w:bookmarkStart w:id="621" w:name="_Toc447549492"/>
            <w:r w:rsidRPr="00C211DD">
              <w:rPr>
                <w:szCs w:val="24"/>
                <w:lang w:val="en-US"/>
              </w:rPr>
              <w:t>The Procurement that is the subject of this RFP is being conducted in accordance with and is subject in all respects to the MCC PPG. In the event of any conflict between any section or provision of this RFP (including any Addenda that may be issued to this RFP) and the MCC PPG, the terms and requirements of the MCC PPG shall prevail, unless MCC has granted a waiver of the guidelines.</w:t>
            </w:r>
            <w:bookmarkEnd w:id="620"/>
            <w:bookmarkEnd w:id="621"/>
          </w:p>
        </w:tc>
      </w:tr>
      <w:tr w:rsidR="00DF2907" w:rsidRPr="00C211DD" w14:paraId="5A8ABADC" w14:textId="77777777">
        <w:tc>
          <w:tcPr>
            <w:tcW w:w="2628" w:type="dxa"/>
            <w:gridSpan w:val="2"/>
            <w:tcBorders>
              <w:top w:val="nil"/>
              <w:left w:val="nil"/>
              <w:bottom w:val="nil"/>
              <w:right w:val="nil"/>
            </w:tcBorders>
          </w:tcPr>
          <w:p w14:paraId="73DF0906" w14:textId="0D5F2869" w:rsidR="00DF2907" w:rsidRPr="00C211DD" w:rsidRDefault="00DF2907" w:rsidP="004D6B88">
            <w:pPr>
              <w:pStyle w:val="ColumnsLeft"/>
              <w:rPr>
                <w:szCs w:val="24"/>
                <w:lang w:val="en-US"/>
              </w:rPr>
            </w:pPr>
            <w:bookmarkStart w:id="622" w:name="_Toc442280156"/>
            <w:bookmarkStart w:id="623" w:name="_Toc442280549"/>
            <w:bookmarkStart w:id="624" w:name="_Toc442280678"/>
            <w:bookmarkStart w:id="625" w:name="_Toc444789234"/>
            <w:bookmarkStart w:id="626" w:name="_Toc447548184"/>
            <w:bookmarkStart w:id="627" w:name="_Toc447549493"/>
            <w:r w:rsidRPr="00C211DD">
              <w:rPr>
                <w:szCs w:val="24"/>
                <w:lang w:val="en-US"/>
              </w:rPr>
              <w:t>Applicable Compact Conditions</w:t>
            </w:r>
            <w:bookmarkEnd w:id="622"/>
            <w:bookmarkEnd w:id="623"/>
            <w:bookmarkEnd w:id="624"/>
            <w:bookmarkEnd w:id="625"/>
            <w:bookmarkEnd w:id="626"/>
            <w:bookmarkEnd w:id="627"/>
          </w:p>
        </w:tc>
        <w:tc>
          <w:tcPr>
            <w:tcW w:w="6300" w:type="dxa"/>
            <w:tcBorders>
              <w:top w:val="nil"/>
              <w:left w:val="nil"/>
              <w:bottom w:val="nil"/>
              <w:right w:val="nil"/>
            </w:tcBorders>
          </w:tcPr>
          <w:p w14:paraId="4E6A2E9A" w14:textId="6C749F7B" w:rsidR="00DF2907" w:rsidRPr="00C211DD" w:rsidRDefault="00DF2907" w:rsidP="004D6B88">
            <w:pPr>
              <w:pStyle w:val="ColumnsRight"/>
              <w:rPr>
                <w:szCs w:val="24"/>
                <w:lang w:val="en-US"/>
              </w:rPr>
            </w:pPr>
            <w:bookmarkStart w:id="628" w:name="_Toc444851728"/>
            <w:bookmarkStart w:id="629" w:name="_Toc447549494"/>
            <w:r w:rsidRPr="00C211DD">
              <w:rPr>
                <w:szCs w:val="24"/>
                <w:lang w:val="en-US"/>
              </w:rPr>
              <w:t xml:space="preserve">Consultants are advised to examine and consider carefully the provisions that are set forth in Annex B (Additional Provisions) attached to and made part of the Special Conditions of the Contract, as these are a part of the Government’s and the MCA Entity’s obligations under </w:t>
            </w:r>
            <w:r w:rsidRPr="00C211DD">
              <w:rPr>
                <w:szCs w:val="24"/>
                <w:lang w:val="en-US"/>
              </w:rPr>
              <w:lastRenderedPageBreak/>
              <w:t>the Compact and related agreements which, under the terms of the Compact and related documents are required to be transferred onto any Consultant or Sub-Consultant who partakes in procurement or subsequent contracts in which MCC Funding is involved.</w:t>
            </w:r>
            <w:bookmarkEnd w:id="628"/>
            <w:bookmarkEnd w:id="629"/>
          </w:p>
        </w:tc>
      </w:tr>
    </w:tbl>
    <w:p w14:paraId="53F0E323" w14:textId="77777777" w:rsidR="005627FB" w:rsidRPr="00C211DD" w:rsidRDefault="005627FB">
      <w:pPr>
        <w:jc w:val="both"/>
        <w:sectPr w:rsidR="005627FB" w:rsidRPr="00C211DD" w:rsidSect="00447F92">
          <w:headerReference w:type="default" r:id="rId39"/>
          <w:footerReference w:type="default" r:id="rId40"/>
          <w:pgSz w:w="12240" w:h="15840"/>
          <w:pgMar w:top="1440" w:right="1440" w:bottom="1440" w:left="1440" w:header="720" w:footer="720" w:gutter="0"/>
          <w:cols w:space="720"/>
          <w:noEndnote/>
          <w:rtlGutter/>
        </w:sectPr>
      </w:pPr>
    </w:p>
    <w:tbl>
      <w:tblPr>
        <w:tblW w:w="9344" w:type="dxa"/>
        <w:tblInd w:w="286" w:type="dxa"/>
        <w:tblLayout w:type="fixed"/>
        <w:tblCellMar>
          <w:left w:w="72" w:type="dxa"/>
          <w:right w:w="72" w:type="dxa"/>
        </w:tblCellMar>
        <w:tblLook w:val="0000" w:firstRow="0" w:lastRow="0" w:firstColumn="0" w:lastColumn="0" w:noHBand="0" w:noVBand="0"/>
      </w:tblPr>
      <w:tblGrid>
        <w:gridCol w:w="1784"/>
        <w:gridCol w:w="7560"/>
      </w:tblGrid>
      <w:tr w:rsidR="009E69A7" w:rsidRPr="00C211DD" w14:paraId="53F0E325" w14:textId="77777777" w:rsidTr="00627913">
        <w:trPr>
          <w:trHeight w:val="484"/>
        </w:trPr>
        <w:tc>
          <w:tcPr>
            <w:tcW w:w="9344" w:type="dxa"/>
            <w:gridSpan w:val="2"/>
            <w:tcBorders>
              <w:top w:val="nil"/>
              <w:left w:val="nil"/>
              <w:bottom w:val="nil"/>
              <w:right w:val="nil"/>
            </w:tcBorders>
            <w:shd w:val="clear" w:color="auto" w:fill="E6E6E6"/>
            <w:vAlign w:val="center"/>
          </w:tcPr>
          <w:p w14:paraId="53F0E324" w14:textId="77777777" w:rsidR="009E69A7" w:rsidRPr="0099785C" w:rsidRDefault="009E69A7" w:rsidP="00C211DD">
            <w:pPr>
              <w:pStyle w:val="SectionHeaders"/>
              <w:numPr>
                <w:ilvl w:val="0"/>
                <w:numId w:val="2"/>
              </w:numPr>
              <w:spacing w:before="0"/>
              <w:ind w:left="357" w:hanging="357"/>
              <w:rPr>
                <w:sz w:val="36"/>
                <w:szCs w:val="36"/>
                <w:lang w:val="en-US"/>
              </w:rPr>
            </w:pPr>
            <w:bookmarkStart w:id="630" w:name="_Toc191882772"/>
            <w:bookmarkStart w:id="631" w:name="_Toc192129734"/>
            <w:bookmarkStart w:id="632" w:name="_Toc193002166"/>
            <w:bookmarkStart w:id="633" w:name="_Toc193002306"/>
            <w:bookmarkStart w:id="634" w:name="_Toc198097366"/>
            <w:bookmarkStart w:id="635" w:name="_Toc202785767"/>
            <w:bookmarkStart w:id="636" w:name="_Toc202787319"/>
            <w:bookmarkStart w:id="637" w:name="_Toc421026072"/>
            <w:bookmarkStart w:id="638" w:name="_Toc428437560"/>
            <w:bookmarkStart w:id="639" w:name="_Toc428443393"/>
            <w:bookmarkStart w:id="640" w:name="_Toc434935888"/>
            <w:bookmarkStart w:id="641" w:name="_Toc442272042"/>
            <w:bookmarkStart w:id="642" w:name="_Toc442272245"/>
            <w:bookmarkStart w:id="643" w:name="_Toc442273001"/>
            <w:bookmarkStart w:id="644" w:name="_Toc442280157"/>
            <w:bookmarkStart w:id="645" w:name="_Toc442280550"/>
            <w:bookmarkStart w:id="646" w:name="_Toc442280679"/>
            <w:bookmarkStart w:id="647" w:name="_Toc444789235"/>
            <w:bookmarkStart w:id="648" w:name="_Toc444844554"/>
            <w:bookmarkStart w:id="649" w:name="_Toc447548185"/>
            <w:bookmarkStart w:id="650" w:name="_Toc447549495"/>
            <w:bookmarkStart w:id="651" w:name="_Toc482005397"/>
            <w:r w:rsidRPr="0099785C">
              <w:rPr>
                <w:sz w:val="36"/>
                <w:szCs w:val="36"/>
                <w:lang w:val="en-US"/>
              </w:rPr>
              <w:lastRenderedPageBreak/>
              <w:t>Proposal Data Sheet</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tc>
      </w:tr>
      <w:tr w:rsidR="00F407F9" w:rsidRPr="00C211DD" w14:paraId="53F0E32B" w14:textId="77777777" w:rsidTr="00627913">
        <w:trPr>
          <w:trHeight w:val="300"/>
        </w:trPr>
        <w:tc>
          <w:tcPr>
            <w:tcW w:w="9344" w:type="dxa"/>
            <w:gridSpan w:val="2"/>
            <w:tcBorders>
              <w:top w:val="single" w:sz="6" w:space="0" w:color="auto"/>
              <w:left w:val="single" w:sz="6" w:space="0" w:color="auto"/>
              <w:bottom w:val="single" w:sz="6" w:space="0" w:color="auto"/>
              <w:right w:val="single" w:sz="6" w:space="0" w:color="auto"/>
            </w:tcBorders>
          </w:tcPr>
          <w:p w14:paraId="53F0E32A" w14:textId="77777777" w:rsidR="00F407F9" w:rsidRPr="00C211DD" w:rsidDel="008C4580" w:rsidRDefault="00F407F9" w:rsidP="004D6B88">
            <w:pPr>
              <w:pStyle w:val="Text"/>
              <w:numPr>
                <w:ilvl w:val="0"/>
                <w:numId w:val="32"/>
              </w:numPr>
              <w:ind w:left="17" w:hanging="17"/>
              <w:jc w:val="center"/>
              <w:rPr>
                <w:b/>
                <w:szCs w:val="24"/>
              </w:rPr>
            </w:pPr>
            <w:bookmarkStart w:id="652" w:name="_Toc447549496"/>
            <w:r w:rsidRPr="00C211DD">
              <w:rPr>
                <w:b/>
                <w:szCs w:val="24"/>
              </w:rPr>
              <w:t>General</w:t>
            </w:r>
            <w:bookmarkEnd w:id="652"/>
          </w:p>
        </w:tc>
      </w:tr>
      <w:tr w:rsidR="00AE13E0" w:rsidRPr="001A4B12" w14:paraId="1F07606F"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2A147DAC" w14:textId="2C4C9784" w:rsidR="00AE13E0" w:rsidRPr="00C211DD" w:rsidRDefault="00AE13E0" w:rsidP="00082941">
            <w:r w:rsidRPr="00C211DD">
              <w:t>ITC Definitions</w:t>
            </w:r>
          </w:p>
        </w:tc>
        <w:tc>
          <w:tcPr>
            <w:tcW w:w="7560" w:type="dxa"/>
            <w:tcBorders>
              <w:top w:val="single" w:sz="6" w:space="0" w:color="auto"/>
              <w:left w:val="single" w:sz="6" w:space="0" w:color="auto"/>
              <w:bottom w:val="single" w:sz="6" w:space="0" w:color="auto"/>
              <w:right w:val="single" w:sz="6" w:space="0" w:color="auto"/>
            </w:tcBorders>
          </w:tcPr>
          <w:p w14:paraId="2CB5891F" w14:textId="4F8601CA" w:rsidR="00AE13E0" w:rsidRDefault="00AE13E0" w:rsidP="00082941">
            <w:pPr>
              <w:pStyle w:val="Text"/>
              <w:rPr>
                <w:szCs w:val="24"/>
              </w:rPr>
            </w:pPr>
            <w:r w:rsidRPr="00C211DD">
              <w:rPr>
                <w:szCs w:val="24"/>
              </w:rPr>
              <w:t xml:space="preserve">“Compact” means the Millennium Challenge Compact between the United States of America, acting through the Millennium Challenge Corporation, and the Government of </w:t>
            </w:r>
            <w:r w:rsidR="00351CA9">
              <w:rPr>
                <w:szCs w:val="24"/>
              </w:rPr>
              <w:t>Niger</w:t>
            </w:r>
            <w:r w:rsidRPr="00C211DD">
              <w:rPr>
                <w:szCs w:val="24"/>
              </w:rPr>
              <w:t xml:space="preserve">, entered into on </w:t>
            </w:r>
            <w:r w:rsidR="002074A3">
              <w:rPr>
                <w:b/>
                <w:szCs w:val="24"/>
              </w:rPr>
              <w:t>J</w:t>
            </w:r>
            <w:r w:rsidR="00351CA9">
              <w:rPr>
                <w:b/>
                <w:szCs w:val="24"/>
              </w:rPr>
              <w:t xml:space="preserve">uly </w:t>
            </w:r>
            <w:r w:rsidR="00ED0621">
              <w:rPr>
                <w:b/>
                <w:szCs w:val="24"/>
              </w:rPr>
              <w:t>29</w:t>
            </w:r>
            <w:r w:rsidR="00ED0621" w:rsidRPr="00ED0621">
              <w:rPr>
                <w:b/>
                <w:szCs w:val="24"/>
                <w:vertAlign w:val="superscript"/>
              </w:rPr>
              <w:t>th</w:t>
            </w:r>
            <w:r w:rsidR="00ED0621">
              <w:rPr>
                <w:b/>
                <w:szCs w:val="24"/>
              </w:rPr>
              <w:t>,</w:t>
            </w:r>
            <w:r w:rsidRPr="00C211DD">
              <w:rPr>
                <w:szCs w:val="24"/>
              </w:rPr>
              <w:t xml:space="preserve"> as may be amended from time to time.</w:t>
            </w:r>
          </w:p>
          <w:p w14:paraId="32FC811D" w14:textId="77777777" w:rsidR="005F5A2C" w:rsidRPr="00EE0B05" w:rsidRDefault="005F5A2C" w:rsidP="0099785C">
            <w:pPr>
              <w:pStyle w:val="SimpleLista"/>
              <w:jc w:val="both"/>
              <w:rPr>
                <w:b/>
                <w:lang w:val="en-US"/>
              </w:rPr>
            </w:pPr>
            <w:r w:rsidRPr="00EE0B05">
              <w:rPr>
                <w:lang w:val="en-US"/>
              </w:rPr>
              <w:t>“609(g) Grant” means the grant provided by MCC to the Government to develop and facilitate implementation of a Compact.</w:t>
            </w:r>
          </w:p>
          <w:p w14:paraId="5D8CCC7F" w14:textId="62FF7B3F" w:rsidR="005F5A2C" w:rsidRPr="00C211DD" w:rsidRDefault="005F5A2C" w:rsidP="005F5A2C">
            <w:pPr>
              <w:pStyle w:val="Text"/>
              <w:rPr>
                <w:szCs w:val="24"/>
              </w:rPr>
            </w:pPr>
            <w:r w:rsidRPr="00EE0B05">
              <w:t xml:space="preserve">“609(g) Agreement” means the agreement between MCC and the Government dated as of </w:t>
            </w:r>
            <w:r w:rsidRPr="00EE0B05">
              <w:rPr>
                <w:rFonts w:eastAsia="Calibri"/>
              </w:rPr>
              <w:t>February 4, 2015, as amended in July 2, 2015 and February 29, 2016,</w:t>
            </w:r>
            <w:r w:rsidRPr="00EE0B05">
              <w:t xml:space="preserve"> pursuant to which MCC provides the 609(g) Grant to the Government</w:t>
            </w:r>
            <w:r w:rsidRPr="00C211DD" w:rsidDel="005F5A2C">
              <w:rPr>
                <w:szCs w:val="24"/>
              </w:rPr>
              <w:t xml:space="preserve"> </w:t>
            </w:r>
          </w:p>
          <w:p w14:paraId="6EF6E7EF" w14:textId="7E280A0E" w:rsidR="00AE13E0" w:rsidRPr="00C211DD" w:rsidRDefault="00AE13E0" w:rsidP="00082941">
            <w:pPr>
              <w:pStyle w:val="Text"/>
              <w:rPr>
                <w:szCs w:val="24"/>
              </w:rPr>
            </w:pPr>
            <w:r w:rsidRPr="00C211DD">
              <w:rPr>
                <w:szCs w:val="24"/>
              </w:rPr>
              <w:t xml:space="preserve">“Government” means the Government of </w:t>
            </w:r>
            <w:r w:rsidR="002074A3">
              <w:rPr>
                <w:szCs w:val="24"/>
              </w:rPr>
              <w:t>Republic of Niger</w:t>
            </w:r>
            <w:r w:rsidRPr="00C211DD">
              <w:rPr>
                <w:szCs w:val="24"/>
              </w:rPr>
              <w:t>.</w:t>
            </w:r>
          </w:p>
          <w:p w14:paraId="3538F7BF" w14:textId="6116CA0C" w:rsidR="00AE13E0" w:rsidRDefault="00AE13E0" w:rsidP="002074A3">
            <w:pPr>
              <w:pStyle w:val="Text"/>
              <w:rPr>
                <w:szCs w:val="24"/>
              </w:rPr>
            </w:pPr>
            <w:r w:rsidRPr="00C211DD">
              <w:rPr>
                <w:szCs w:val="24"/>
              </w:rPr>
              <w:t xml:space="preserve">“MCA Entity” means </w:t>
            </w:r>
            <w:r w:rsidR="002074A3">
              <w:rPr>
                <w:szCs w:val="24"/>
              </w:rPr>
              <w:t>The Millennium Challenge Account of Niger</w:t>
            </w:r>
            <w:r w:rsidRPr="00C211DD">
              <w:rPr>
                <w:szCs w:val="24"/>
              </w:rPr>
              <w:t>, the accountable entity designated by the Government to implement the Compact.</w:t>
            </w:r>
          </w:p>
          <w:p w14:paraId="6F25FA7C" w14:textId="6A3CFBE2" w:rsidR="002074A3" w:rsidRPr="0099785C" w:rsidDel="006D613A" w:rsidRDefault="002074A3" w:rsidP="002074A3">
            <w:pPr>
              <w:pStyle w:val="Text"/>
              <w:rPr>
                <w:szCs w:val="24"/>
                <w:lang w:val="fr-FR"/>
              </w:rPr>
            </w:pPr>
            <w:r w:rsidRPr="0099785C">
              <w:rPr>
                <w:szCs w:val="24"/>
                <w:lang w:val="fr-FR"/>
              </w:rPr>
              <w:t>“UC-PMC” means Unité de Coordination des Programmes du Millennium Challenge</w:t>
            </w:r>
          </w:p>
        </w:tc>
      </w:tr>
      <w:tr w:rsidR="008C4580" w:rsidRPr="00C211DD" w14:paraId="53F0E32F"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53F0E32C" w14:textId="77777777" w:rsidR="008C4580" w:rsidRPr="00C211DD" w:rsidRDefault="008C4580" w:rsidP="00082941">
            <w:r w:rsidRPr="00C211DD">
              <w:t>ITC 1.1</w:t>
            </w:r>
          </w:p>
        </w:tc>
        <w:tc>
          <w:tcPr>
            <w:tcW w:w="7560" w:type="dxa"/>
            <w:tcBorders>
              <w:top w:val="single" w:sz="6" w:space="0" w:color="auto"/>
              <w:left w:val="single" w:sz="6" w:space="0" w:color="auto"/>
              <w:bottom w:val="single" w:sz="6" w:space="0" w:color="auto"/>
              <w:right w:val="single" w:sz="6" w:space="0" w:color="auto"/>
            </w:tcBorders>
          </w:tcPr>
          <w:p w14:paraId="53F0E32E" w14:textId="42521E14" w:rsidR="008C4580" w:rsidRPr="00C211DD" w:rsidRDefault="002D44F2" w:rsidP="00082941">
            <w:pPr>
              <w:pStyle w:val="Text"/>
              <w:rPr>
                <w:szCs w:val="24"/>
              </w:rPr>
            </w:pPr>
            <w:r w:rsidRPr="00C211DD">
              <w:rPr>
                <w:szCs w:val="24"/>
              </w:rPr>
              <w:t xml:space="preserve">The method of selection is the </w:t>
            </w:r>
            <w:r w:rsidR="002074A3" w:rsidRPr="00961729">
              <w:rPr>
                <w:b/>
              </w:rPr>
              <w:t>QCBS</w:t>
            </w:r>
            <w:r w:rsidRPr="00C211DD">
              <w:rPr>
                <w:szCs w:val="24"/>
              </w:rPr>
              <w:t xml:space="preserve"> method.</w:t>
            </w:r>
          </w:p>
        </w:tc>
      </w:tr>
      <w:tr w:rsidR="002D44F2" w:rsidRPr="00C211DD" w14:paraId="5A12AFB5"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shd w:val="clear" w:color="auto" w:fill="FFFFFF" w:themeFill="background1"/>
          </w:tcPr>
          <w:p w14:paraId="0D1BEA02" w14:textId="3228B2AD" w:rsidR="002D44F2" w:rsidRPr="00C211DD" w:rsidRDefault="002D44F2" w:rsidP="00082941">
            <w:r w:rsidRPr="00C211DD">
              <w:t>ITC 1.3</w:t>
            </w:r>
          </w:p>
        </w:tc>
        <w:tc>
          <w:tcPr>
            <w:tcW w:w="7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2ED062D" w14:textId="557C37CB" w:rsidR="002D44F2" w:rsidRPr="00C211DD" w:rsidRDefault="002D44F2" w:rsidP="00082941">
            <w:pPr>
              <w:pStyle w:val="Text"/>
              <w:rPr>
                <w:szCs w:val="24"/>
              </w:rPr>
            </w:pPr>
            <w:r w:rsidRPr="00C211DD">
              <w:rPr>
                <w:szCs w:val="24"/>
              </w:rPr>
              <w:t>The Name of the assignment is:</w:t>
            </w:r>
            <w:r w:rsidR="002074A3">
              <w:rPr>
                <w:szCs w:val="24"/>
              </w:rPr>
              <w:t xml:space="preserve"> CRA Grants Manager Services</w:t>
            </w:r>
          </w:p>
        </w:tc>
      </w:tr>
      <w:tr w:rsidR="009E69A7" w:rsidRPr="00C211DD" w14:paraId="53F0E339" w14:textId="77777777" w:rsidTr="00375BDE">
        <w:trPr>
          <w:trHeight w:val="1282"/>
        </w:trPr>
        <w:tc>
          <w:tcPr>
            <w:tcW w:w="1784" w:type="dxa"/>
            <w:tcBorders>
              <w:top w:val="single" w:sz="6" w:space="0" w:color="auto"/>
              <w:left w:val="single" w:sz="6" w:space="0" w:color="auto"/>
              <w:bottom w:val="single" w:sz="6" w:space="0" w:color="auto"/>
              <w:right w:val="single" w:sz="6" w:space="0" w:color="auto"/>
            </w:tcBorders>
          </w:tcPr>
          <w:p w14:paraId="53F0E334" w14:textId="53D3B640" w:rsidR="009E69A7" w:rsidRPr="00C211DD" w:rsidRDefault="009E69A7" w:rsidP="00082941">
            <w:r w:rsidRPr="00C211DD">
              <w:br w:type="page"/>
              <w:t>ITC 1.</w:t>
            </w:r>
            <w:r w:rsidR="002D44F2" w:rsidRPr="00C211DD">
              <w:t>4</w:t>
            </w:r>
          </w:p>
        </w:tc>
        <w:tc>
          <w:tcPr>
            <w:tcW w:w="7560" w:type="dxa"/>
            <w:tcBorders>
              <w:top w:val="single" w:sz="6" w:space="0" w:color="auto"/>
              <w:left w:val="single" w:sz="6" w:space="0" w:color="auto"/>
              <w:bottom w:val="single" w:sz="6" w:space="0" w:color="auto"/>
              <w:right w:val="single" w:sz="6" w:space="0" w:color="auto"/>
            </w:tcBorders>
          </w:tcPr>
          <w:p w14:paraId="0EA7F80A" w14:textId="77777777" w:rsidR="00A10B60" w:rsidRDefault="00E27024" w:rsidP="00A10B60">
            <w:pPr>
              <w:jc w:val="both"/>
              <w:rPr>
                <w:szCs w:val="28"/>
                <w:lang w:val="en-GB"/>
              </w:rPr>
            </w:pPr>
            <w:r w:rsidRPr="00C211DD">
              <w:t xml:space="preserve">A Pre-Proposal </w:t>
            </w:r>
            <w:r w:rsidR="00537F21" w:rsidRPr="00C211DD">
              <w:t xml:space="preserve">Conference </w:t>
            </w:r>
            <w:r w:rsidRPr="00C211DD">
              <w:t xml:space="preserve">will be held </w:t>
            </w:r>
            <w:r w:rsidR="00A10B60">
              <w:t>in the conference room of UC-PMC</w:t>
            </w:r>
            <w:r w:rsidR="00A10B60" w:rsidRPr="00295597">
              <w:rPr>
                <w:szCs w:val="28"/>
                <w:lang w:val="en-GB"/>
              </w:rPr>
              <w:t xml:space="preserve"> </w:t>
            </w:r>
            <w:r w:rsidR="00A10B60">
              <w:rPr>
                <w:szCs w:val="28"/>
                <w:lang w:val="en-GB"/>
              </w:rPr>
              <w:t>“</w:t>
            </w:r>
            <w:r w:rsidR="00A10B60" w:rsidRPr="00295597">
              <w:rPr>
                <w:szCs w:val="28"/>
                <w:lang w:val="en-GB"/>
              </w:rPr>
              <w:t>Unité de Coordination des Programmes du Millennium Challenge</w:t>
            </w:r>
            <w:r w:rsidR="00A10B60">
              <w:rPr>
                <w:szCs w:val="28"/>
                <w:lang w:val="en-GB"/>
              </w:rPr>
              <w:t>,</w:t>
            </w:r>
          </w:p>
          <w:p w14:paraId="5CE35A51" w14:textId="77777777" w:rsidR="00A10B60" w:rsidRDefault="00A10B60" w:rsidP="00A10B60">
            <w:pPr>
              <w:jc w:val="both"/>
              <w:rPr>
                <w:szCs w:val="28"/>
                <w:lang w:val="fr-FR"/>
              </w:rPr>
            </w:pPr>
            <w:r w:rsidRPr="00FE3307">
              <w:rPr>
                <w:szCs w:val="28"/>
                <w:lang w:val="fr-FR"/>
              </w:rPr>
              <w:t xml:space="preserve">Avenue du Monio Issa Beri / Commune II, </w:t>
            </w:r>
            <w:r w:rsidRPr="00295597">
              <w:rPr>
                <w:szCs w:val="28"/>
                <w:lang w:val="fr-FR"/>
              </w:rPr>
              <w:t xml:space="preserve">BP:738 Niamey-Niger, </w:t>
            </w:r>
          </w:p>
          <w:p w14:paraId="1A7829AA" w14:textId="77777777" w:rsidR="00A10B60" w:rsidRDefault="00A10B60" w:rsidP="006D0C93">
            <w:pPr>
              <w:pStyle w:val="Text"/>
              <w:rPr>
                <w:lang w:val="en-GB"/>
              </w:rPr>
            </w:pPr>
            <w:r w:rsidRPr="005F4A4F">
              <w:rPr>
                <w:lang w:val="en-GB"/>
              </w:rPr>
              <w:t>T</w:t>
            </w:r>
            <w:r>
              <w:rPr>
                <w:lang w:val="en-GB"/>
              </w:rPr>
              <w:t>e</w:t>
            </w:r>
            <w:r w:rsidRPr="005F4A4F">
              <w:rPr>
                <w:lang w:val="en-GB"/>
              </w:rPr>
              <w:t>l</w:t>
            </w:r>
            <w:r>
              <w:rPr>
                <w:lang w:val="en-GB"/>
              </w:rPr>
              <w:t>e</w:t>
            </w:r>
            <w:r w:rsidRPr="005F4A4F">
              <w:rPr>
                <w:lang w:val="en-GB"/>
              </w:rPr>
              <w:t>phone: (</w:t>
            </w:r>
            <w:r>
              <w:rPr>
                <w:lang w:val="en-GB"/>
              </w:rPr>
              <w:t>+</w:t>
            </w:r>
            <w:r w:rsidRPr="005F4A4F">
              <w:rPr>
                <w:lang w:val="en-GB"/>
              </w:rPr>
              <w:t>227) 20 35 08 15/16, Fax:</w:t>
            </w:r>
            <w:r>
              <w:rPr>
                <w:lang w:val="en-GB"/>
              </w:rPr>
              <w:t xml:space="preserve"> </w:t>
            </w:r>
            <w:r w:rsidRPr="005F4A4F">
              <w:rPr>
                <w:lang w:val="en-GB"/>
              </w:rPr>
              <w:t>(</w:t>
            </w:r>
            <w:r>
              <w:rPr>
                <w:lang w:val="en-GB"/>
              </w:rPr>
              <w:t>+</w:t>
            </w:r>
            <w:r w:rsidRPr="005F4A4F">
              <w:rPr>
                <w:lang w:val="en-GB"/>
              </w:rPr>
              <w:t>227) 20 35 08 18 »</w:t>
            </w:r>
          </w:p>
          <w:p w14:paraId="3721B922" w14:textId="7253BC09" w:rsidR="00A10B60" w:rsidRDefault="00A10B60" w:rsidP="006D0C93">
            <w:pPr>
              <w:pStyle w:val="Text"/>
            </w:pPr>
            <w:r w:rsidRPr="00A138CF">
              <w:rPr>
                <w:lang w:val="en-GB"/>
              </w:rPr>
              <w:t xml:space="preserve">The </w:t>
            </w:r>
            <w:r w:rsidRPr="005957BB">
              <w:rPr>
                <w:b/>
                <w:lang w:val="en-GB"/>
              </w:rPr>
              <w:t>Pre-Proposal</w:t>
            </w:r>
            <w:r>
              <w:rPr>
                <w:b/>
                <w:lang w:val="en-GB"/>
              </w:rPr>
              <w:t xml:space="preserve"> Meeting</w:t>
            </w:r>
            <w:r w:rsidRPr="00A138CF">
              <w:rPr>
                <w:lang w:val="en-GB"/>
              </w:rPr>
              <w:t xml:space="preserve"> time is</w:t>
            </w:r>
            <w:r w:rsidR="005948FA">
              <w:rPr>
                <w:lang w:val="en-GB"/>
              </w:rPr>
              <w:t xml:space="preserve"> </w:t>
            </w:r>
            <w:r w:rsidR="005948FA" w:rsidRPr="001A4B12">
              <w:rPr>
                <w:b/>
                <w:lang w:val="en-GB"/>
              </w:rPr>
              <w:t>June 19</w:t>
            </w:r>
            <w:r w:rsidR="005948FA" w:rsidRPr="001A4B12">
              <w:rPr>
                <w:b/>
                <w:vertAlign w:val="superscript"/>
                <w:lang w:val="en-GB"/>
              </w:rPr>
              <w:t>th</w:t>
            </w:r>
            <w:r w:rsidR="005948FA" w:rsidRPr="001A4B12">
              <w:rPr>
                <w:b/>
                <w:lang w:val="en-GB"/>
              </w:rPr>
              <w:t xml:space="preserve"> </w:t>
            </w:r>
            <w:r w:rsidRPr="001A4B12">
              <w:rPr>
                <w:b/>
              </w:rPr>
              <w:t xml:space="preserve">at </w:t>
            </w:r>
            <w:r w:rsidR="005948FA" w:rsidRPr="001A4B12">
              <w:rPr>
                <w:b/>
              </w:rPr>
              <w:t>11</w:t>
            </w:r>
            <w:r w:rsidRPr="001A4B12">
              <w:rPr>
                <w:b/>
              </w:rPr>
              <w:t xml:space="preserve">:00 </w:t>
            </w:r>
            <w:r w:rsidR="005948FA" w:rsidRPr="001A4B12">
              <w:rPr>
                <w:b/>
              </w:rPr>
              <w:t>a</w:t>
            </w:r>
            <w:r w:rsidRPr="001A4B12">
              <w:rPr>
                <w:b/>
              </w:rPr>
              <w:t>m</w:t>
            </w:r>
            <w:r w:rsidRPr="0099785C">
              <w:t xml:space="preserve"> </w:t>
            </w:r>
            <w:r w:rsidR="00E27024" w:rsidRPr="00A10B60">
              <w:t>local time</w:t>
            </w:r>
            <w:r w:rsidRPr="0099785C">
              <w:t xml:space="preserve"> in Niamey</w:t>
            </w:r>
            <w:r w:rsidRPr="00A10B60">
              <w:rPr>
                <w:lang w:val="en-GB"/>
              </w:rPr>
              <w:t xml:space="preserve">, Niger equivalent to </w:t>
            </w:r>
            <w:r w:rsidR="005948FA">
              <w:rPr>
                <w:b/>
                <w:lang w:val="en-GB"/>
              </w:rPr>
              <w:t>10</w:t>
            </w:r>
            <w:r w:rsidRPr="00A10B60">
              <w:rPr>
                <w:b/>
                <w:lang w:val="en-GB"/>
              </w:rPr>
              <w:t xml:space="preserve">:00 </w:t>
            </w:r>
            <w:r w:rsidR="005948FA">
              <w:rPr>
                <w:b/>
                <w:lang w:val="en-GB"/>
              </w:rPr>
              <w:t>am</w:t>
            </w:r>
            <w:r w:rsidR="005948FA" w:rsidRPr="00A10B60">
              <w:rPr>
                <w:lang w:val="en-GB"/>
              </w:rPr>
              <w:t xml:space="preserve"> </w:t>
            </w:r>
            <w:r w:rsidRPr="00CD4DE8">
              <w:rPr>
                <w:lang w:val="en-GB"/>
              </w:rPr>
              <w:t>universal time (TU)</w:t>
            </w:r>
            <w:r w:rsidR="00E27024" w:rsidRPr="00F87325">
              <w:t>.</w:t>
            </w:r>
          </w:p>
          <w:p w14:paraId="53F0E338" w14:textId="422F25B5" w:rsidR="009E69A7" w:rsidRPr="00C211DD" w:rsidRDefault="00E27024" w:rsidP="006D0C93">
            <w:pPr>
              <w:pStyle w:val="Text"/>
              <w:rPr>
                <w:iCs/>
                <w:szCs w:val="24"/>
              </w:rPr>
            </w:pPr>
            <w:r w:rsidRPr="00C211DD">
              <w:rPr>
                <w:szCs w:val="24"/>
              </w:rPr>
              <w:t>Attendance is strongly advised for all prospective Consultants or their representatives but is not mandatory.</w:t>
            </w:r>
          </w:p>
        </w:tc>
      </w:tr>
      <w:tr w:rsidR="009E69A7" w:rsidRPr="00C211DD" w14:paraId="53F0E33D" w14:textId="77777777" w:rsidTr="00375BDE">
        <w:tc>
          <w:tcPr>
            <w:tcW w:w="1784" w:type="dxa"/>
            <w:tcBorders>
              <w:top w:val="single" w:sz="6" w:space="0" w:color="auto"/>
              <w:left w:val="single" w:sz="6" w:space="0" w:color="auto"/>
              <w:bottom w:val="single" w:sz="6" w:space="0" w:color="auto"/>
              <w:right w:val="single" w:sz="6" w:space="0" w:color="auto"/>
            </w:tcBorders>
          </w:tcPr>
          <w:p w14:paraId="53F0E33A" w14:textId="4DC756E8" w:rsidR="009E69A7" w:rsidRPr="00C211DD" w:rsidRDefault="009E69A7" w:rsidP="00082941">
            <w:r w:rsidRPr="00C211DD">
              <w:t>ITC 1.</w:t>
            </w:r>
            <w:r w:rsidR="009C2E53" w:rsidRPr="00C211DD">
              <w:t>5</w:t>
            </w:r>
          </w:p>
        </w:tc>
        <w:tc>
          <w:tcPr>
            <w:tcW w:w="7560" w:type="dxa"/>
            <w:tcBorders>
              <w:top w:val="single" w:sz="6" w:space="0" w:color="auto"/>
              <w:left w:val="single" w:sz="6" w:space="0" w:color="auto"/>
              <w:bottom w:val="single" w:sz="6" w:space="0" w:color="auto"/>
              <w:right w:val="single" w:sz="6" w:space="0" w:color="auto"/>
            </w:tcBorders>
          </w:tcPr>
          <w:p w14:paraId="53F0E33B" w14:textId="04677D4C" w:rsidR="009E69A7" w:rsidRPr="00C211DD" w:rsidRDefault="00D671CF" w:rsidP="00082941">
            <w:pPr>
              <w:pStyle w:val="Text"/>
              <w:rPr>
                <w:szCs w:val="24"/>
              </w:rPr>
            </w:pPr>
            <w:r w:rsidRPr="00C211DD">
              <w:rPr>
                <w:szCs w:val="24"/>
              </w:rPr>
              <w:t>The</w:t>
            </w:r>
            <w:r w:rsidR="009B76D4" w:rsidRPr="00C211DD">
              <w:rPr>
                <w:szCs w:val="24"/>
              </w:rPr>
              <w:t xml:space="preserve"> </w:t>
            </w:r>
            <w:r w:rsidR="00EE16A9" w:rsidRPr="00C211DD">
              <w:rPr>
                <w:szCs w:val="24"/>
              </w:rPr>
              <w:t>MCA Entity</w:t>
            </w:r>
            <w:r w:rsidR="009E69A7" w:rsidRPr="00C211DD">
              <w:rPr>
                <w:szCs w:val="24"/>
              </w:rPr>
              <w:t xml:space="preserve"> will provide the following inputs and facilities:</w:t>
            </w:r>
          </w:p>
          <w:p w14:paraId="757BEDBA" w14:textId="221D9F30" w:rsidR="008A6851" w:rsidRPr="007512E9" w:rsidRDefault="00F01B23" w:rsidP="0099785C">
            <w:pPr>
              <w:pStyle w:val="Paragraphedeliste"/>
              <w:numPr>
                <w:ilvl w:val="0"/>
                <w:numId w:val="210"/>
              </w:numPr>
              <w:spacing w:before="200"/>
              <w:ind w:left="544" w:hanging="284"/>
              <w:rPr>
                <w:rFonts w:ascii="Times New Roman" w:eastAsia="SimSun" w:hAnsi="Times New Roman"/>
                <w:sz w:val="24"/>
                <w:szCs w:val="24"/>
                <w:lang w:eastAsia="zh-CN"/>
              </w:rPr>
            </w:pPr>
            <w:r w:rsidRPr="007512E9">
              <w:rPr>
                <w:rFonts w:ascii="Times New Roman" w:eastAsia="SimSun" w:hAnsi="Times New Roman"/>
                <w:sz w:val="24"/>
                <w:szCs w:val="24"/>
                <w:lang w:eastAsia="zh-CN"/>
              </w:rPr>
              <w:t xml:space="preserve">For assistance in RFP </w:t>
            </w:r>
            <w:r w:rsidR="00D55706" w:rsidRPr="007512E9">
              <w:rPr>
                <w:rFonts w:ascii="Times New Roman" w:eastAsia="SimSun" w:hAnsi="Times New Roman"/>
                <w:sz w:val="24"/>
                <w:szCs w:val="24"/>
                <w:lang w:eastAsia="zh-CN"/>
              </w:rPr>
              <w:t>preparation</w:t>
            </w:r>
            <w:r w:rsidRPr="007512E9">
              <w:rPr>
                <w:rFonts w:ascii="Times New Roman" w:eastAsia="SimSun" w:hAnsi="Times New Roman"/>
                <w:sz w:val="24"/>
                <w:szCs w:val="24"/>
                <w:lang w:eastAsia="zh-CN"/>
              </w:rPr>
              <w:t xml:space="preserve">: </w:t>
            </w:r>
            <w:r w:rsidR="008A6851" w:rsidRPr="007512E9">
              <w:rPr>
                <w:rFonts w:ascii="Times New Roman" w:eastAsia="SimSun" w:hAnsi="Times New Roman"/>
                <w:sz w:val="24"/>
                <w:szCs w:val="24"/>
                <w:lang w:eastAsia="zh-CN"/>
              </w:rPr>
              <w:t>General Directives/ Project Outline Climate Resilient Agriculture Grants Facility</w:t>
            </w:r>
            <w:r w:rsidR="007512E9" w:rsidRPr="007512E9">
              <w:rPr>
                <w:rFonts w:ascii="Times New Roman" w:eastAsia="SimSun" w:hAnsi="Times New Roman"/>
                <w:sz w:val="24"/>
                <w:szCs w:val="24"/>
                <w:lang w:eastAsia="zh-CN"/>
              </w:rPr>
              <w:t xml:space="preserve"> at </w:t>
            </w:r>
            <w:hyperlink r:id="rId41" w:tgtFrame="_blank" w:history="1">
              <w:r w:rsidR="007512E9" w:rsidRPr="007512E9">
                <w:rPr>
                  <w:rStyle w:val="Lienhypertexte"/>
                  <w:rFonts w:ascii="Times New Roman" w:hAnsi="Times New Roman"/>
                  <w:sz w:val="24"/>
                  <w:szCs w:val="24"/>
                </w:rPr>
                <w:t>http://ucpmc.ne/wp-content/uploads/2017/06/DG-Niger-Facility-v-Dec-20.pdf</w:t>
              </w:r>
            </w:hyperlink>
          </w:p>
          <w:p w14:paraId="7ACA3E80" w14:textId="5405ADF3" w:rsidR="00C13DEF" w:rsidRPr="00A95F2C" w:rsidRDefault="00F01B23" w:rsidP="00F01B23">
            <w:pPr>
              <w:pStyle w:val="Paragraphedeliste"/>
              <w:numPr>
                <w:ilvl w:val="0"/>
                <w:numId w:val="210"/>
              </w:numPr>
              <w:spacing w:before="200"/>
              <w:ind w:left="544" w:hanging="284"/>
              <w:rPr>
                <w:b/>
                <w:bCs/>
              </w:rPr>
            </w:pPr>
            <w:r w:rsidRPr="008004BD">
              <w:rPr>
                <w:rFonts w:ascii="Times New Roman" w:eastAsia="SimSun" w:hAnsi="Times New Roman"/>
                <w:sz w:val="24"/>
                <w:szCs w:val="24"/>
                <w:lang w:eastAsia="zh-CN"/>
              </w:rPr>
              <w:t xml:space="preserve">After contract is awarded: What </w:t>
            </w:r>
            <w:r w:rsidR="008A6851" w:rsidRPr="008004BD">
              <w:rPr>
                <w:rFonts w:ascii="Times New Roman" w:eastAsia="SimSun" w:hAnsi="Times New Roman"/>
                <w:sz w:val="24"/>
                <w:szCs w:val="24"/>
                <w:lang w:eastAsia="zh-CN"/>
              </w:rPr>
              <w:t xml:space="preserve">is announced in the </w:t>
            </w:r>
            <w:r w:rsidR="00D55706" w:rsidRPr="008004BD">
              <w:rPr>
                <w:rFonts w:ascii="Times New Roman" w:eastAsia="SimSun" w:hAnsi="Times New Roman"/>
                <w:sz w:val="24"/>
                <w:szCs w:val="24"/>
                <w:lang w:eastAsia="zh-CN"/>
              </w:rPr>
              <w:t xml:space="preserve">ToR </w:t>
            </w:r>
            <w:r w:rsidR="008A6851" w:rsidRPr="008004BD">
              <w:rPr>
                <w:rFonts w:ascii="Times New Roman" w:eastAsia="SimSun" w:hAnsi="Times New Roman"/>
                <w:sz w:val="24"/>
                <w:szCs w:val="24"/>
                <w:lang w:eastAsia="zh-CN"/>
              </w:rPr>
              <w:t>(</w:t>
            </w:r>
            <w:r w:rsidR="00C13DEF" w:rsidRPr="008004BD">
              <w:rPr>
                <w:rFonts w:ascii="Times New Roman" w:eastAsia="SimSun" w:hAnsi="Times New Roman"/>
                <w:sz w:val="24"/>
                <w:szCs w:val="24"/>
                <w:lang w:eastAsia="zh-CN"/>
              </w:rPr>
              <w:t xml:space="preserve">See </w:t>
            </w:r>
            <w:r w:rsidR="00D55706" w:rsidRPr="008004BD">
              <w:rPr>
                <w:rFonts w:ascii="Times New Roman" w:eastAsia="SimSun" w:hAnsi="Times New Roman"/>
                <w:sz w:val="24"/>
                <w:szCs w:val="24"/>
                <w:lang w:eastAsia="zh-CN"/>
              </w:rPr>
              <w:t xml:space="preserve">ToR </w:t>
            </w:r>
            <w:r w:rsidR="00C13DEF" w:rsidRPr="008004BD">
              <w:rPr>
                <w:rFonts w:ascii="Times New Roman" w:eastAsia="SimSun" w:hAnsi="Times New Roman"/>
                <w:sz w:val="24"/>
                <w:szCs w:val="24"/>
                <w:lang w:eastAsia="zh-CN"/>
              </w:rPr>
              <w:t xml:space="preserve">: 5.3 Support Provided by MCA-Niger and CRA </w:t>
            </w:r>
            <w:r w:rsidR="00C53B86">
              <w:rPr>
                <w:rFonts w:ascii="Times New Roman" w:eastAsia="SimSun" w:hAnsi="Times New Roman"/>
                <w:sz w:val="24"/>
                <w:szCs w:val="24"/>
                <w:lang w:eastAsia="zh-CN"/>
              </w:rPr>
              <w:t>UCP</w:t>
            </w:r>
            <w:r w:rsidR="00C13DEF" w:rsidRPr="00A95F2C">
              <w:rPr>
                <w:rFonts w:ascii="Times New Roman" w:eastAsia="SimSun" w:hAnsi="Times New Roman"/>
                <w:sz w:val="24"/>
                <w:szCs w:val="24"/>
                <w:lang w:eastAsia="zh-CN"/>
              </w:rPr>
              <w:t xml:space="preserve"> and 5.4 Documents to be Provided by MCA-Niger</w:t>
            </w:r>
            <w:r w:rsidR="008A6851" w:rsidRPr="00A95F2C">
              <w:rPr>
                <w:rFonts w:ascii="Times New Roman" w:eastAsia="SimSun" w:hAnsi="Times New Roman"/>
                <w:sz w:val="24"/>
                <w:szCs w:val="24"/>
                <w:lang w:eastAsia="zh-CN"/>
              </w:rPr>
              <w:t>)</w:t>
            </w:r>
          </w:p>
          <w:p w14:paraId="53F0E33C" w14:textId="1D57528C" w:rsidR="00C13DEF" w:rsidRPr="0099785C" w:rsidRDefault="000F3D14" w:rsidP="00F01B23">
            <w:pPr>
              <w:pStyle w:val="Paragraphedeliste"/>
              <w:numPr>
                <w:ilvl w:val="0"/>
                <w:numId w:val="210"/>
              </w:numPr>
              <w:spacing w:before="200"/>
              <w:ind w:left="544" w:hanging="284"/>
              <w:rPr>
                <w:b/>
                <w:bCs/>
              </w:rPr>
            </w:pPr>
            <w:r w:rsidRPr="00A95F2C">
              <w:rPr>
                <w:rFonts w:ascii="Times New Roman" w:eastAsia="SimSun" w:hAnsi="Times New Roman"/>
                <w:sz w:val="24"/>
                <w:szCs w:val="24"/>
                <w:lang w:eastAsia="zh-CN"/>
              </w:rPr>
              <w:t>For Training of Consultant staff:</w:t>
            </w:r>
            <w:r>
              <w:rPr>
                <w:b/>
                <w:bCs/>
              </w:rPr>
              <w:t xml:space="preserve"> </w:t>
            </w:r>
            <w:r w:rsidR="002D7938" w:rsidRPr="00A95F2C">
              <w:rPr>
                <w:rFonts w:ascii="Times New Roman" w:eastAsia="SimSun" w:hAnsi="Times New Roman"/>
                <w:sz w:val="24"/>
                <w:szCs w:val="24"/>
                <w:lang w:eastAsia="zh-CN"/>
              </w:rPr>
              <w:t xml:space="preserve">MCA-Niger will provide the resources/curriculum and trainers for training Consultant staff in MCC </w:t>
            </w:r>
            <w:r w:rsidR="002D7938" w:rsidRPr="00A95F2C">
              <w:rPr>
                <w:rFonts w:ascii="Times New Roman" w:eastAsia="SimSun" w:hAnsi="Times New Roman"/>
                <w:sz w:val="24"/>
                <w:szCs w:val="24"/>
                <w:lang w:eastAsia="zh-CN"/>
              </w:rPr>
              <w:lastRenderedPageBreak/>
              <w:t>procedures; the Grants Manager should simply account for training in the LOE (about ~10-15 hours of training per staff member).</w:t>
            </w:r>
          </w:p>
        </w:tc>
      </w:tr>
      <w:tr w:rsidR="00F407F9" w:rsidRPr="00C211DD" w:rsidDel="00DC0316" w14:paraId="53F0E340"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53F0E33F" w14:textId="7860B1DB" w:rsidR="00F407F9" w:rsidRPr="00C211DD" w:rsidDel="00DC0316" w:rsidRDefault="000A364A" w:rsidP="004D6B88">
            <w:pPr>
              <w:pStyle w:val="Text"/>
              <w:numPr>
                <w:ilvl w:val="0"/>
                <w:numId w:val="32"/>
              </w:numPr>
              <w:ind w:left="0" w:firstLine="0"/>
              <w:jc w:val="center"/>
              <w:rPr>
                <w:b/>
                <w:szCs w:val="24"/>
              </w:rPr>
            </w:pPr>
            <w:bookmarkStart w:id="653" w:name="_Toc447549497"/>
            <w:r w:rsidRPr="00C211DD">
              <w:rPr>
                <w:b/>
                <w:szCs w:val="24"/>
              </w:rPr>
              <w:lastRenderedPageBreak/>
              <w:t xml:space="preserve">Contents of the </w:t>
            </w:r>
            <w:r w:rsidR="00F407F9" w:rsidRPr="00C211DD">
              <w:rPr>
                <w:b/>
                <w:szCs w:val="24"/>
              </w:rPr>
              <w:t>RFP</w:t>
            </w:r>
            <w:bookmarkEnd w:id="653"/>
          </w:p>
        </w:tc>
      </w:tr>
      <w:tr w:rsidR="009E69A7" w:rsidRPr="00C211DD" w14:paraId="53F0E346" w14:textId="77777777" w:rsidTr="00375BDE">
        <w:tc>
          <w:tcPr>
            <w:tcW w:w="1784" w:type="dxa"/>
            <w:tcBorders>
              <w:top w:val="single" w:sz="6" w:space="0" w:color="auto"/>
              <w:left w:val="single" w:sz="6" w:space="0" w:color="auto"/>
              <w:bottom w:val="single" w:sz="6" w:space="0" w:color="auto"/>
              <w:right w:val="single" w:sz="6" w:space="0" w:color="auto"/>
            </w:tcBorders>
          </w:tcPr>
          <w:p w14:paraId="53F0E341" w14:textId="476D796D" w:rsidR="009E69A7" w:rsidRPr="00C211DD" w:rsidRDefault="009E69A7" w:rsidP="00082941">
            <w:r w:rsidRPr="00C211DD">
              <w:t xml:space="preserve">ITC </w:t>
            </w:r>
            <w:r w:rsidR="00AA5ABF" w:rsidRPr="00C211DD">
              <w:t>8</w:t>
            </w:r>
            <w:r w:rsidRPr="00C211DD">
              <w:t>.1</w:t>
            </w:r>
          </w:p>
        </w:tc>
        <w:tc>
          <w:tcPr>
            <w:tcW w:w="7560" w:type="dxa"/>
            <w:tcBorders>
              <w:top w:val="single" w:sz="6" w:space="0" w:color="auto"/>
              <w:left w:val="single" w:sz="6" w:space="0" w:color="auto"/>
              <w:bottom w:val="single" w:sz="6" w:space="0" w:color="auto"/>
              <w:right w:val="single" w:sz="6" w:space="0" w:color="auto"/>
            </w:tcBorders>
          </w:tcPr>
          <w:p w14:paraId="53F0E342" w14:textId="02641ADE" w:rsidR="009E69A7" w:rsidRPr="00C211DD" w:rsidRDefault="009E69A7" w:rsidP="00082941">
            <w:pPr>
              <w:pStyle w:val="Text"/>
              <w:rPr>
                <w:szCs w:val="24"/>
              </w:rPr>
            </w:pPr>
            <w:r w:rsidRPr="00C211DD">
              <w:rPr>
                <w:szCs w:val="24"/>
              </w:rPr>
              <w:t xml:space="preserve">Clarifications may be requested by e-mail not later than </w:t>
            </w:r>
            <w:r w:rsidR="006D0C93" w:rsidRPr="0099785C">
              <w:rPr>
                <w:b/>
                <w:szCs w:val="24"/>
              </w:rPr>
              <w:t>15</w:t>
            </w:r>
            <w:r w:rsidRPr="00C211DD">
              <w:rPr>
                <w:szCs w:val="24"/>
              </w:rPr>
              <w:t xml:space="preserve"> days before the d</w:t>
            </w:r>
            <w:r w:rsidR="00E27024" w:rsidRPr="00C211DD">
              <w:rPr>
                <w:szCs w:val="24"/>
              </w:rPr>
              <w:t>eadline</w:t>
            </w:r>
            <w:r w:rsidRPr="00C211DD">
              <w:rPr>
                <w:szCs w:val="24"/>
              </w:rPr>
              <w:t xml:space="preserve"> for submission of the Proposals, so that responses can be issued to all Consultants not later than </w:t>
            </w:r>
            <w:r w:rsidR="006D0C93" w:rsidRPr="0099785C">
              <w:rPr>
                <w:b/>
                <w:szCs w:val="24"/>
              </w:rPr>
              <w:t>10</w:t>
            </w:r>
            <w:r w:rsidR="007B0C44" w:rsidRPr="00C211DD">
              <w:rPr>
                <w:szCs w:val="24"/>
              </w:rPr>
              <w:t xml:space="preserve"> </w:t>
            </w:r>
            <w:r w:rsidRPr="00C211DD">
              <w:rPr>
                <w:szCs w:val="24"/>
              </w:rPr>
              <w:t xml:space="preserve">days prior to the </w:t>
            </w:r>
            <w:r w:rsidR="00150AB7" w:rsidRPr="00C211DD">
              <w:rPr>
                <w:szCs w:val="24"/>
              </w:rPr>
              <w:t xml:space="preserve">deadline </w:t>
            </w:r>
            <w:r w:rsidRPr="00C211DD">
              <w:rPr>
                <w:szCs w:val="24"/>
              </w:rPr>
              <w:t>for submission of Proposals.</w:t>
            </w:r>
          </w:p>
          <w:p w14:paraId="53F0E343" w14:textId="77777777" w:rsidR="009E69A7" w:rsidRPr="00C211DD" w:rsidRDefault="009E69A7" w:rsidP="00082941">
            <w:pPr>
              <w:pStyle w:val="Text"/>
              <w:rPr>
                <w:szCs w:val="24"/>
              </w:rPr>
            </w:pPr>
            <w:r w:rsidRPr="00C211DD">
              <w:rPr>
                <w:szCs w:val="24"/>
              </w:rPr>
              <w:t xml:space="preserve">The address for requesting clarifications </w:t>
            </w:r>
            <w:r w:rsidR="0077557A" w:rsidRPr="00C211DD">
              <w:rPr>
                <w:szCs w:val="24"/>
              </w:rPr>
              <w:t>is</w:t>
            </w:r>
            <w:r w:rsidRPr="00C211DD">
              <w:rPr>
                <w:szCs w:val="24"/>
              </w:rPr>
              <w:t>:</w:t>
            </w:r>
          </w:p>
          <w:p w14:paraId="5A0C20EB" w14:textId="77777777" w:rsidR="006D0C93" w:rsidRPr="00CB4957" w:rsidRDefault="006D0C93" w:rsidP="006D0C93">
            <w:pPr>
              <w:ind w:left="709" w:hanging="591"/>
              <w:jc w:val="both"/>
              <w:rPr>
                <w:szCs w:val="28"/>
                <w:lang w:val="fr-FR"/>
              </w:rPr>
            </w:pPr>
            <w:r w:rsidRPr="00445996">
              <w:rPr>
                <w:szCs w:val="28"/>
                <w:lang w:val="fr-FR"/>
              </w:rPr>
              <w:t>Unité de Coordination des Programmes du Millen</w:t>
            </w:r>
            <w:r>
              <w:rPr>
                <w:szCs w:val="28"/>
                <w:lang w:val="fr-FR"/>
              </w:rPr>
              <w:t>n</w:t>
            </w:r>
            <w:r w:rsidRPr="00445996">
              <w:rPr>
                <w:szCs w:val="28"/>
                <w:lang w:val="fr-FR"/>
              </w:rPr>
              <w:t xml:space="preserve">ium Challenge </w:t>
            </w:r>
          </w:p>
          <w:p w14:paraId="1E57C764" w14:textId="77777777" w:rsidR="006D0C93" w:rsidRDefault="006D0C93" w:rsidP="006D0C93">
            <w:pPr>
              <w:ind w:left="709" w:hanging="591"/>
              <w:jc w:val="both"/>
              <w:rPr>
                <w:szCs w:val="28"/>
                <w:lang w:val="fr-FR"/>
              </w:rPr>
            </w:pPr>
            <w:r w:rsidRPr="00FE3307">
              <w:rPr>
                <w:szCs w:val="28"/>
                <w:lang w:val="fr-FR"/>
              </w:rPr>
              <w:t>Avenue du Monio Issa Beri / Commune II</w:t>
            </w:r>
            <w:r w:rsidRPr="009228CF">
              <w:rPr>
                <w:szCs w:val="28"/>
                <w:lang w:val="fr-FR"/>
              </w:rPr>
              <w:t xml:space="preserve">, BP:738 Niamey-Niger, </w:t>
            </w:r>
          </w:p>
          <w:p w14:paraId="28891003" w14:textId="77777777" w:rsidR="006D0C93" w:rsidRPr="005F4A4F" w:rsidRDefault="006D0C93" w:rsidP="006D0C93">
            <w:pPr>
              <w:ind w:left="709" w:hanging="591"/>
              <w:jc w:val="both"/>
              <w:rPr>
                <w:szCs w:val="28"/>
                <w:lang w:val="en-GB"/>
              </w:rPr>
            </w:pPr>
            <w:r w:rsidRPr="005F4A4F">
              <w:rPr>
                <w:szCs w:val="28"/>
                <w:lang w:val="en-GB"/>
              </w:rPr>
              <w:t>T</w:t>
            </w:r>
            <w:r>
              <w:rPr>
                <w:szCs w:val="28"/>
                <w:lang w:val="en-GB"/>
              </w:rPr>
              <w:t>e</w:t>
            </w:r>
            <w:r w:rsidRPr="005F4A4F">
              <w:rPr>
                <w:szCs w:val="28"/>
                <w:lang w:val="en-GB"/>
              </w:rPr>
              <w:t>l</w:t>
            </w:r>
            <w:r>
              <w:rPr>
                <w:szCs w:val="28"/>
                <w:lang w:val="en-GB"/>
              </w:rPr>
              <w:t>e</w:t>
            </w:r>
            <w:r w:rsidRPr="005F4A4F">
              <w:rPr>
                <w:szCs w:val="28"/>
                <w:lang w:val="en-GB"/>
              </w:rPr>
              <w:t>phone: (</w:t>
            </w:r>
            <w:r>
              <w:rPr>
                <w:szCs w:val="28"/>
                <w:lang w:val="en-GB"/>
              </w:rPr>
              <w:t>+</w:t>
            </w:r>
            <w:r w:rsidRPr="005F4A4F">
              <w:rPr>
                <w:szCs w:val="28"/>
                <w:lang w:val="en-GB"/>
              </w:rPr>
              <w:t>227) 20 35 08 15/16, Fax:</w:t>
            </w:r>
            <w:r>
              <w:rPr>
                <w:szCs w:val="28"/>
                <w:lang w:val="en-GB"/>
              </w:rPr>
              <w:t xml:space="preserve"> </w:t>
            </w:r>
            <w:r w:rsidRPr="005F4A4F">
              <w:rPr>
                <w:szCs w:val="28"/>
                <w:lang w:val="en-GB"/>
              </w:rPr>
              <w:t>(</w:t>
            </w:r>
            <w:r>
              <w:rPr>
                <w:szCs w:val="28"/>
                <w:lang w:val="en-GB"/>
              </w:rPr>
              <w:t>+</w:t>
            </w:r>
            <w:r w:rsidRPr="005F4A4F">
              <w:rPr>
                <w:szCs w:val="28"/>
                <w:lang w:val="en-GB"/>
              </w:rPr>
              <w:t>227) 20 35 08 18 -</w:t>
            </w:r>
          </w:p>
          <w:p w14:paraId="2D37FDE9" w14:textId="000C8CF3" w:rsidR="006D0C93" w:rsidRPr="00F338C8" w:rsidRDefault="006D0C93" w:rsidP="006D0C93">
            <w:pPr>
              <w:ind w:left="709" w:hanging="591"/>
              <w:rPr>
                <w:szCs w:val="28"/>
                <w:lang w:val="en-GB"/>
              </w:rPr>
            </w:pPr>
            <w:r w:rsidRPr="00F338C8">
              <w:rPr>
                <w:szCs w:val="28"/>
                <w:lang w:val="en-GB"/>
              </w:rPr>
              <w:t xml:space="preserve">Email: </w:t>
            </w:r>
            <w:hyperlink r:id="rId42" w:history="1">
              <w:r w:rsidRPr="00EE6A3C">
                <w:rPr>
                  <w:rStyle w:val="Lienhypertexte"/>
                  <w:szCs w:val="28"/>
                  <w:lang w:val="en-GB"/>
                </w:rPr>
                <w:t>ad.seck@ucpmc.ne</w:t>
              </w:r>
            </w:hyperlink>
            <w:r>
              <w:rPr>
                <w:szCs w:val="28"/>
                <w:lang w:val="en-GB"/>
              </w:rPr>
              <w:t xml:space="preserve"> and must be copied to </w:t>
            </w:r>
            <w:r w:rsidRPr="00F338C8">
              <w:rPr>
                <w:szCs w:val="28"/>
                <w:lang w:val="en-GB"/>
              </w:rPr>
              <w:t xml:space="preserve">s.gourouza@ucpmc.ne </w:t>
            </w:r>
          </w:p>
          <w:p w14:paraId="53F0E345" w14:textId="6F2935C8" w:rsidR="0019671B" w:rsidRPr="00C211DD" w:rsidRDefault="0019671B" w:rsidP="00816A14">
            <w:pPr>
              <w:pStyle w:val="Text"/>
              <w:rPr>
                <w:szCs w:val="24"/>
              </w:rPr>
            </w:pPr>
          </w:p>
        </w:tc>
      </w:tr>
      <w:tr w:rsidR="00F407F9" w:rsidRPr="00C211DD" w14:paraId="53F0E349"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53F0E348" w14:textId="46D86971" w:rsidR="00F407F9" w:rsidRPr="00C211DD" w:rsidRDefault="00F407F9" w:rsidP="004D6B88">
            <w:pPr>
              <w:pStyle w:val="Text"/>
              <w:numPr>
                <w:ilvl w:val="0"/>
                <w:numId w:val="32"/>
              </w:numPr>
              <w:ind w:left="0" w:firstLine="0"/>
              <w:jc w:val="center"/>
              <w:rPr>
                <w:b/>
                <w:szCs w:val="24"/>
              </w:rPr>
            </w:pPr>
            <w:bookmarkStart w:id="654" w:name="_Toc447549498"/>
            <w:r w:rsidRPr="00C211DD">
              <w:rPr>
                <w:b/>
                <w:szCs w:val="24"/>
              </w:rPr>
              <w:t>Preparation of Proposals</w:t>
            </w:r>
            <w:bookmarkEnd w:id="654"/>
          </w:p>
        </w:tc>
      </w:tr>
      <w:tr w:rsidR="00AC1CB3" w:rsidRPr="00C211DD" w14:paraId="53AD0A9E" w14:textId="77777777" w:rsidTr="00375BDE">
        <w:tc>
          <w:tcPr>
            <w:tcW w:w="1784" w:type="dxa"/>
            <w:tcBorders>
              <w:top w:val="single" w:sz="6" w:space="0" w:color="auto"/>
              <w:left w:val="single" w:sz="6" w:space="0" w:color="auto"/>
              <w:bottom w:val="single" w:sz="6" w:space="0" w:color="auto"/>
              <w:right w:val="single" w:sz="6" w:space="0" w:color="auto"/>
            </w:tcBorders>
          </w:tcPr>
          <w:p w14:paraId="4CD07DC8" w14:textId="780A87A9" w:rsidR="00AC1CB3" w:rsidRPr="00C211DD" w:rsidRDefault="00AC1CB3" w:rsidP="00082941">
            <w:r w:rsidRPr="00C211DD">
              <w:t>ITC 10</w:t>
            </w:r>
            <w:r w:rsidR="003316B7" w:rsidRPr="00C211DD">
              <w:t>.1</w:t>
            </w:r>
          </w:p>
        </w:tc>
        <w:tc>
          <w:tcPr>
            <w:tcW w:w="7560" w:type="dxa"/>
            <w:tcBorders>
              <w:top w:val="single" w:sz="6" w:space="0" w:color="auto"/>
              <w:left w:val="single" w:sz="6" w:space="0" w:color="auto"/>
              <w:bottom w:val="single" w:sz="6" w:space="0" w:color="auto"/>
              <w:right w:val="single" w:sz="6" w:space="0" w:color="auto"/>
            </w:tcBorders>
          </w:tcPr>
          <w:p w14:paraId="75763A71" w14:textId="75FDF7FA" w:rsidR="00AC1CB3" w:rsidRPr="00C211DD" w:rsidRDefault="00AC1CB3" w:rsidP="006D0C93">
            <w:pPr>
              <w:pStyle w:val="Text"/>
              <w:rPr>
                <w:szCs w:val="24"/>
              </w:rPr>
            </w:pPr>
            <w:r w:rsidRPr="00C211DD">
              <w:rPr>
                <w:b/>
                <w:iCs/>
                <w:szCs w:val="24"/>
              </w:rPr>
              <w:t>NONE</w:t>
            </w:r>
          </w:p>
        </w:tc>
      </w:tr>
      <w:tr w:rsidR="00C950AC" w:rsidRPr="00C211DD" w14:paraId="719F532D" w14:textId="77777777" w:rsidTr="00375BDE">
        <w:tc>
          <w:tcPr>
            <w:tcW w:w="1784" w:type="dxa"/>
            <w:tcBorders>
              <w:top w:val="single" w:sz="6" w:space="0" w:color="auto"/>
              <w:left w:val="single" w:sz="6" w:space="0" w:color="auto"/>
              <w:bottom w:val="single" w:sz="6" w:space="0" w:color="auto"/>
              <w:right w:val="single" w:sz="6" w:space="0" w:color="auto"/>
            </w:tcBorders>
          </w:tcPr>
          <w:p w14:paraId="6F4E05D9" w14:textId="799D8542" w:rsidR="00C950AC" w:rsidRPr="00C211DD" w:rsidRDefault="00C950AC" w:rsidP="00082941">
            <w:r w:rsidRPr="00C211DD">
              <w:t>ITC 11</w:t>
            </w:r>
            <w:r w:rsidR="003316B7" w:rsidRPr="00C211DD">
              <w:t>.1</w:t>
            </w:r>
          </w:p>
        </w:tc>
        <w:tc>
          <w:tcPr>
            <w:tcW w:w="7560" w:type="dxa"/>
            <w:tcBorders>
              <w:top w:val="single" w:sz="6" w:space="0" w:color="auto"/>
              <w:left w:val="single" w:sz="6" w:space="0" w:color="auto"/>
              <w:bottom w:val="single" w:sz="6" w:space="0" w:color="auto"/>
              <w:right w:val="single" w:sz="6" w:space="0" w:color="auto"/>
            </w:tcBorders>
          </w:tcPr>
          <w:p w14:paraId="34A135C2" w14:textId="679538ED" w:rsidR="00987A49" w:rsidRPr="00EE0B05" w:rsidRDefault="00987A49" w:rsidP="00987A49">
            <w:pPr>
              <w:pStyle w:val="Paragraphedeliste"/>
              <w:ind w:left="0"/>
              <w:rPr>
                <w:b/>
              </w:rPr>
            </w:pPr>
            <w:r>
              <w:rPr>
                <w:szCs w:val="24"/>
              </w:rPr>
              <w:t xml:space="preserve">Full Technical and Financial </w:t>
            </w:r>
            <w:r w:rsidR="00094C54" w:rsidRPr="00C211DD">
              <w:rPr>
                <w:szCs w:val="24"/>
              </w:rPr>
              <w:t>Proposal</w:t>
            </w:r>
            <w:r>
              <w:rPr>
                <w:szCs w:val="24"/>
              </w:rPr>
              <w:t>s</w:t>
            </w:r>
            <w:r w:rsidR="00094C54" w:rsidRPr="00C211DD">
              <w:rPr>
                <w:szCs w:val="24"/>
              </w:rPr>
              <w:t xml:space="preserve"> shall be </w:t>
            </w:r>
            <w:r>
              <w:rPr>
                <w:szCs w:val="24"/>
              </w:rPr>
              <w:t xml:space="preserve">submitted </w:t>
            </w:r>
            <w:r w:rsidR="00094C54" w:rsidRPr="00C211DD">
              <w:rPr>
                <w:szCs w:val="24"/>
              </w:rPr>
              <w:t>in English</w:t>
            </w:r>
            <w:r>
              <w:rPr>
                <w:szCs w:val="24"/>
              </w:rPr>
              <w:t xml:space="preserve">. </w:t>
            </w:r>
            <w:r w:rsidRPr="00EE0B05">
              <w:rPr>
                <w:b/>
              </w:rPr>
              <w:t>In addition, the following sections of the Technical Proposal must be submitted in French</w:t>
            </w:r>
            <w:r>
              <w:rPr>
                <w:b/>
              </w:rPr>
              <w:t>:</w:t>
            </w:r>
          </w:p>
          <w:p w14:paraId="5CE4D2DC" w14:textId="77777777" w:rsidR="00987A49" w:rsidRPr="00EE0B05" w:rsidRDefault="00094C54" w:rsidP="00987A49">
            <w:pPr>
              <w:pStyle w:val="Paragraphedeliste"/>
              <w:ind w:left="1252" w:hanging="283"/>
              <w:rPr>
                <w:b/>
              </w:rPr>
            </w:pPr>
            <w:r w:rsidRPr="00C211DD">
              <w:rPr>
                <w:szCs w:val="24"/>
              </w:rPr>
              <w:t xml:space="preserve"> </w:t>
            </w:r>
            <w:r w:rsidR="00987A49" w:rsidRPr="00EE0B05">
              <w:rPr>
                <w:rFonts w:ascii="Symbol" w:hAnsi="Symbol"/>
                <w:b/>
              </w:rPr>
              <w:t></w:t>
            </w:r>
            <w:r w:rsidR="00987A49" w:rsidRPr="00EE0B05">
              <w:rPr>
                <w:b/>
                <w:sz w:val="14"/>
                <w:szCs w:val="14"/>
              </w:rPr>
              <w:t xml:space="preserve">         </w:t>
            </w:r>
            <w:r w:rsidR="00987A49" w:rsidRPr="00EE0B05">
              <w:rPr>
                <w:b/>
              </w:rPr>
              <w:t>Form TECH-3:  Organization of the Consultant</w:t>
            </w:r>
          </w:p>
          <w:p w14:paraId="517A1E9C" w14:textId="77777777" w:rsidR="00987A49" w:rsidRPr="00EE0B05" w:rsidRDefault="00987A49" w:rsidP="00987A49">
            <w:pPr>
              <w:pStyle w:val="Paragraphedeliste"/>
              <w:ind w:left="1440" w:hanging="360"/>
              <w:rPr>
                <w:b/>
              </w:rPr>
            </w:pPr>
            <w:r w:rsidRPr="00EE0B05">
              <w:rPr>
                <w:rFonts w:ascii="Symbol" w:hAnsi="Symbol"/>
                <w:b/>
              </w:rPr>
              <w:t></w:t>
            </w:r>
            <w:r w:rsidRPr="00EE0B05">
              <w:rPr>
                <w:b/>
                <w:sz w:val="14"/>
                <w:szCs w:val="14"/>
              </w:rPr>
              <w:t xml:space="preserve">         </w:t>
            </w:r>
            <w:r w:rsidRPr="00EE0B05">
              <w:rPr>
                <w:b/>
              </w:rPr>
              <w:t>Form TECH-4:  Experience of the Consultant</w:t>
            </w:r>
          </w:p>
          <w:p w14:paraId="54F51499" w14:textId="77777777" w:rsidR="00987A49" w:rsidRPr="00EE0B05" w:rsidRDefault="00987A49" w:rsidP="00987A49">
            <w:pPr>
              <w:pStyle w:val="Paragraphedeliste"/>
              <w:ind w:left="1440" w:hanging="360"/>
              <w:rPr>
                <w:b/>
              </w:rPr>
            </w:pPr>
            <w:r w:rsidRPr="00EE0B05">
              <w:rPr>
                <w:rFonts w:ascii="Symbol" w:hAnsi="Symbol"/>
                <w:b/>
              </w:rPr>
              <w:t></w:t>
            </w:r>
            <w:r w:rsidRPr="00EE0B05">
              <w:rPr>
                <w:b/>
                <w:sz w:val="14"/>
                <w:szCs w:val="14"/>
              </w:rPr>
              <w:t xml:space="preserve">         </w:t>
            </w:r>
            <w:r w:rsidRPr="00EE0B05">
              <w:rPr>
                <w:b/>
              </w:rPr>
              <w:t>Form TECH-6: Description of Approach, Methodology and Work Plan for Performing the Assignment</w:t>
            </w:r>
          </w:p>
          <w:p w14:paraId="592407D3" w14:textId="77777777" w:rsidR="00987A49" w:rsidRPr="00EE0B05" w:rsidRDefault="00987A49" w:rsidP="00987A49">
            <w:pPr>
              <w:pStyle w:val="Paragraphedeliste"/>
              <w:widowControl w:val="0"/>
              <w:numPr>
                <w:ilvl w:val="0"/>
                <w:numId w:val="204"/>
              </w:numPr>
              <w:autoSpaceDE w:val="0"/>
              <w:autoSpaceDN w:val="0"/>
              <w:adjustRightInd w:val="0"/>
              <w:spacing w:after="0" w:line="240" w:lineRule="auto"/>
              <w:contextualSpacing w:val="0"/>
              <w:rPr>
                <w:b/>
              </w:rPr>
            </w:pPr>
            <w:r w:rsidRPr="00EE0B05">
              <w:rPr>
                <w:b/>
              </w:rPr>
              <w:t>Form TECH-11:  CVs for Proposed Key Professional Personnel</w:t>
            </w:r>
          </w:p>
          <w:p w14:paraId="1F433D9C" w14:textId="736183B5" w:rsidR="00C950AC" w:rsidRPr="00C211DD" w:rsidRDefault="00987A49" w:rsidP="00987A49">
            <w:pPr>
              <w:pStyle w:val="Text"/>
              <w:rPr>
                <w:szCs w:val="24"/>
              </w:rPr>
            </w:pPr>
            <w:r>
              <w:t> In the event of a discrepancy between any sections submitted in French and those submitted in English, the English language version will prevail.</w:t>
            </w:r>
          </w:p>
        </w:tc>
      </w:tr>
      <w:tr w:rsidR="0077557A" w:rsidRPr="00C211DD" w14:paraId="53F0E34F" w14:textId="77777777" w:rsidTr="00375BDE">
        <w:tc>
          <w:tcPr>
            <w:tcW w:w="1784" w:type="dxa"/>
            <w:tcBorders>
              <w:top w:val="single" w:sz="6" w:space="0" w:color="auto"/>
              <w:left w:val="single" w:sz="6" w:space="0" w:color="auto"/>
              <w:bottom w:val="single" w:sz="6" w:space="0" w:color="auto"/>
              <w:right w:val="single" w:sz="6" w:space="0" w:color="auto"/>
            </w:tcBorders>
          </w:tcPr>
          <w:p w14:paraId="53F0E34D" w14:textId="1FA80ABC" w:rsidR="0077557A" w:rsidRPr="00C211DD" w:rsidRDefault="0077557A" w:rsidP="00082941">
            <w:r w:rsidRPr="00C211DD">
              <w:t xml:space="preserve">ITC </w:t>
            </w:r>
            <w:r w:rsidR="000D4BA5" w:rsidRPr="00C211DD">
              <w:t>12.2</w:t>
            </w:r>
            <w:r w:rsidRPr="00C211DD">
              <w:t>(</w:t>
            </w:r>
            <w:r w:rsidR="003316B7" w:rsidRPr="00C211DD">
              <w:t>b</w:t>
            </w:r>
            <w:r w:rsidRPr="00C211DD">
              <w:t>)</w:t>
            </w:r>
          </w:p>
        </w:tc>
        <w:tc>
          <w:tcPr>
            <w:tcW w:w="7560" w:type="dxa"/>
            <w:tcBorders>
              <w:top w:val="single" w:sz="6" w:space="0" w:color="auto"/>
              <w:left w:val="single" w:sz="6" w:space="0" w:color="auto"/>
              <w:bottom w:val="single" w:sz="6" w:space="0" w:color="auto"/>
              <w:right w:val="single" w:sz="6" w:space="0" w:color="auto"/>
            </w:tcBorders>
          </w:tcPr>
          <w:p w14:paraId="53F0E34E" w14:textId="42687A72" w:rsidR="0077557A" w:rsidRPr="00C211DD" w:rsidRDefault="00987A49" w:rsidP="00082941">
            <w:pPr>
              <w:pStyle w:val="Text"/>
              <w:rPr>
                <w:szCs w:val="24"/>
              </w:rPr>
            </w:pPr>
            <w:r w:rsidRPr="00961729">
              <w:t>Consultant</w:t>
            </w:r>
            <w:r w:rsidRPr="00961729">
              <w:rPr>
                <w:b/>
              </w:rPr>
              <w:t xml:space="preserve"> may</w:t>
            </w:r>
            <w:r w:rsidRPr="00961729">
              <w:t xml:space="preserve"> associate with other Consultants.</w:t>
            </w:r>
          </w:p>
        </w:tc>
      </w:tr>
      <w:tr w:rsidR="009E69A7" w:rsidRPr="00C211DD" w14:paraId="53F0E355" w14:textId="77777777" w:rsidTr="00375BDE">
        <w:tc>
          <w:tcPr>
            <w:tcW w:w="1784" w:type="dxa"/>
            <w:tcBorders>
              <w:top w:val="single" w:sz="6" w:space="0" w:color="auto"/>
              <w:left w:val="single" w:sz="6" w:space="0" w:color="auto"/>
              <w:bottom w:val="single" w:sz="6" w:space="0" w:color="auto"/>
              <w:right w:val="single" w:sz="6" w:space="0" w:color="auto"/>
            </w:tcBorders>
          </w:tcPr>
          <w:p w14:paraId="53F0E350" w14:textId="24183294" w:rsidR="009E69A7" w:rsidRPr="00C211DD" w:rsidRDefault="009E69A7" w:rsidP="00082941">
            <w:r w:rsidRPr="00C211DD">
              <w:t xml:space="preserve">ITC </w:t>
            </w:r>
            <w:r w:rsidR="000D4BA5" w:rsidRPr="00C211DD">
              <w:t>12.2</w:t>
            </w:r>
            <w:r w:rsidRPr="00C211DD">
              <w:t>(</w:t>
            </w:r>
            <w:r w:rsidR="003316B7" w:rsidRPr="00C211DD">
              <w:t>c</w:t>
            </w:r>
            <w:r w:rsidRPr="00C211DD">
              <w:t>)</w:t>
            </w:r>
          </w:p>
        </w:tc>
        <w:tc>
          <w:tcPr>
            <w:tcW w:w="7560" w:type="dxa"/>
            <w:tcBorders>
              <w:top w:val="single" w:sz="6" w:space="0" w:color="auto"/>
              <w:left w:val="single" w:sz="6" w:space="0" w:color="auto"/>
              <w:bottom w:val="single" w:sz="6" w:space="0" w:color="auto"/>
              <w:right w:val="single" w:sz="6" w:space="0" w:color="auto"/>
            </w:tcBorders>
          </w:tcPr>
          <w:p w14:paraId="53F0E351" w14:textId="324C2180" w:rsidR="007C6D54" w:rsidRDefault="00235D16" w:rsidP="004D6B88">
            <w:pPr>
              <w:pStyle w:val="Text"/>
              <w:rPr>
                <w:szCs w:val="24"/>
              </w:rPr>
            </w:pPr>
            <w:r w:rsidRPr="00C211DD">
              <w:rPr>
                <w:szCs w:val="24"/>
              </w:rPr>
              <w:t>The estimated</w:t>
            </w:r>
            <w:r w:rsidR="009E69A7" w:rsidRPr="00C211DD">
              <w:rPr>
                <w:szCs w:val="24"/>
              </w:rPr>
              <w:t xml:space="preserve"> </w:t>
            </w:r>
            <w:r w:rsidR="0077557A" w:rsidRPr="00C211DD">
              <w:rPr>
                <w:b/>
                <w:szCs w:val="24"/>
              </w:rPr>
              <w:t xml:space="preserve">total </w:t>
            </w:r>
            <w:r w:rsidR="009E69A7" w:rsidRPr="00C211DD">
              <w:rPr>
                <w:b/>
                <w:szCs w:val="24"/>
              </w:rPr>
              <w:t>number of person-months</w:t>
            </w:r>
            <w:r w:rsidR="009E69A7" w:rsidRPr="00C211DD">
              <w:rPr>
                <w:szCs w:val="24"/>
              </w:rPr>
              <w:t xml:space="preserve"> for Key Professional Personnel required for the assignment</w:t>
            </w:r>
            <w:r w:rsidR="007B0C44" w:rsidRPr="00C211DD">
              <w:rPr>
                <w:szCs w:val="24"/>
              </w:rPr>
              <w:t xml:space="preserve"> by labor category</w:t>
            </w:r>
            <w:r w:rsidR="009E69A7" w:rsidRPr="00C211DD">
              <w:rPr>
                <w:szCs w:val="24"/>
              </w:rPr>
              <w:t xml:space="preserve"> is:</w:t>
            </w:r>
            <w:r w:rsidR="00500C8E">
              <w:rPr>
                <w:szCs w:val="24"/>
              </w:rPr>
              <w:t xml:space="preserve"> </w:t>
            </w:r>
            <w:r w:rsidR="001E23BE">
              <w:rPr>
                <w:szCs w:val="24"/>
              </w:rPr>
              <w:t>312.2</w:t>
            </w:r>
            <w:r w:rsidR="00500C8E">
              <w:rPr>
                <w:szCs w:val="24"/>
              </w:rPr>
              <w:t xml:space="preserve"> person-months</w:t>
            </w:r>
          </w:p>
          <w:p w14:paraId="079F5F49" w14:textId="7494A0C5" w:rsidR="00603A38" w:rsidRDefault="00603A38" w:rsidP="004D6B88">
            <w:pPr>
              <w:pStyle w:val="Text"/>
              <w:rPr>
                <w:b/>
                <w:color w:val="000000"/>
              </w:rPr>
            </w:pPr>
            <w:r>
              <w:rPr>
                <w:b/>
                <w:color w:val="000000"/>
              </w:rPr>
              <w:t xml:space="preserve">For </w:t>
            </w:r>
            <w:r w:rsidRPr="00C211DD">
              <w:rPr>
                <w:b/>
                <w:color w:val="000000"/>
              </w:rPr>
              <w:t>Inception Period</w:t>
            </w:r>
            <w:r w:rsidR="00764788">
              <w:rPr>
                <w:b/>
                <w:color w:val="000000"/>
              </w:rPr>
              <w:t xml:space="preserve"> : </w:t>
            </w:r>
            <w:r w:rsidR="00E44734">
              <w:rPr>
                <w:b/>
                <w:color w:val="000000"/>
              </w:rPr>
              <w:t xml:space="preserve">35 </w:t>
            </w:r>
            <w:r w:rsidR="00764788">
              <w:rPr>
                <w:b/>
                <w:color w:val="000000"/>
              </w:rPr>
              <w:t>person-months</w:t>
            </w:r>
            <w:r w:rsidR="00A0634A">
              <w:rPr>
                <w:b/>
                <w:color w:val="000000"/>
              </w:rPr>
              <w:t xml:space="preserve"> (for the k</w:t>
            </w:r>
            <w:r w:rsidR="00A52FA5">
              <w:rPr>
                <w:b/>
                <w:color w:val="000000"/>
              </w:rPr>
              <w:t>ey</w:t>
            </w:r>
            <w:r w:rsidR="00A0634A">
              <w:rPr>
                <w:b/>
                <w:color w:val="000000"/>
              </w:rPr>
              <w:t>-staff)</w:t>
            </w:r>
          </w:p>
          <w:p w14:paraId="3378D5E9" w14:textId="59A438A5" w:rsidR="001C063E" w:rsidRDefault="001C063E" w:rsidP="004D6B88">
            <w:pPr>
              <w:pStyle w:val="Text"/>
              <w:rPr>
                <w:szCs w:val="24"/>
              </w:rPr>
            </w:pPr>
            <w:r>
              <w:rPr>
                <w:b/>
                <w:color w:val="000000"/>
              </w:rPr>
              <w:t xml:space="preserve">Core Team and Technical Specialist </w:t>
            </w:r>
            <w:r w:rsidR="007D185B">
              <w:rPr>
                <w:b/>
                <w:color w:val="000000"/>
              </w:rPr>
              <w:t>Key</w:t>
            </w:r>
            <w:r>
              <w:rPr>
                <w:b/>
                <w:color w:val="000000"/>
              </w:rPr>
              <w:t>-Staff:</w:t>
            </w:r>
            <w:r w:rsidR="00E34F28">
              <w:rPr>
                <w:b/>
                <w:color w:val="000000"/>
              </w:rPr>
              <w:t xml:space="preserve"> </w:t>
            </w:r>
            <w:r w:rsidR="00E44734">
              <w:rPr>
                <w:b/>
                <w:color w:val="000000"/>
              </w:rPr>
              <w:t xml:space="preserve">20 </w:t>
            </w:r>
            <w:r w:rsidR="00E34F28">
              <w:rPr>
                <w:b/>
                <w:color w:val="000000"/>
              </w:rPr>
              <w:t>person-months</w:t>
            </w:r>
          </w:p>
          <w:p w14:paraId="542596DD" w14:textId="6139561D" w:rsidR="00603A38" w:rsidRPr="00C211DD" w:rsidRDefault="00603A38" w:rsidP="00603A38">
            <w:pPr>
              <w:pStyle w:val="FirstBullet"/>
              <w:numPr>
                <w:ilvl w:val="0"/>
                <w:numId w:val="144"/>
              </w:numPr>
              <w:jc w:val="left"/>
              <w:rPr>
                <w:rFonts w:ascii="Times New Roman" w:hAnsi="Times New Roman"/>
                <w:color w:val="000000"/>
                <w:szCs w:val="24"/>
                <w:lang w:val="en-US"/>
              </w:rPr>
            </w:pPr>
            <w:r w:rsidRPr="00C211DD">
              <w:rPr>
                <w:rFonts w:ascii="Times New Roman" w:hAnsi="Times New Roman"/>
                <w:color w:val="000000"/>
                <w:szCs w:val="24"/>
                <w:lang w:val="en-US"/>
              </w:rPr>
              <w:t xml:space="preserve">1 Team Leader/Program Manager </w:t>
            </w:r>
            <w:r w:rsidR="00764788">
              <w:rPr>
                <w:rFonts w:ascii="Times New Roman" w:hAnsi="Times New Roman"/>
                <w:color w:val="000000"/>
                <w:szCs w:val="24"/>
                <w:lang w:val="en-US"/>
              </w:rPr>
              <w:t>: 7 person-months</w:t>
            </w:r>
          </w:p>
          <w:p w14:paraId="411974DA" w14:textId="08472367" w:rsidR="00603A38" w:rsidRPr="00C211DD" w:rsidRDefault="00603A38" w:rsidP="00603A38">
            <w:pPr>
              <w:pStyle w:val="FirstBullet"/>
              <w:numPr>
                <w:ilvl w:val="0"/>
                <w:numId w:val="144"/>
              </w:numPr>
              <w:jc w:val="left"/>
              <w:rPr>
                <w:rFonts w:ascii="Times New Roman" w:hAnsi="Times New Roman"/>
                <w:color w:val="000000"/>
                <w:szCs w:val="24"/>
                <w:lang w:val="en-US"/>
              </w:rPr>
            </w:pPr>
            <w:r w:rsidRPr="00C211DD">
              <w:rPr>
                <w:rFonts w:ascii="Times New Roman" w:hAnsi="Times New Roman"/>
                <w:color w:val="000000"/>
                <w:szCs w:val="24"/>
                <w:lang w:val="en-US"/>
              </w:rPr>
              <w:t>1 Small-Scale Agri</w:t>
            </w:r>
            <w:r>
              <w:rPr>
                <w:rFonts w:ascii="Times New Roman" w:hAnsi="Times New Roman"/>
                <w:color w:val="000000"/>
                <w:szCs w:val="24"/>
                <w:lang w:val="en-US"/>
              </w:rPr>
              <w:t>culture Expert/Deputy Team Lead</w:t>
            </w:r>
            <w:r w:rsidR="00764788">
              <w:rPr>
                <w:rFonts w:ascii="Times New Roman" w:hAnsi="Times New Roman"/>
                <w:color w:val="000000"/>
                <w:szCs w:val="24"/>
                <w:lang w:val="en-US"/>
              </w:rPr>
              <w:t xml:space="preserve"> : </w:t>
            </w:r>
            <w:r w:rsidR="00621E9C">
              <w:rPr>
                <w:rFonts w:ascii="Times New Roman" w:hAnsi="Times New Roman"/>
                <w:color w:val="000000"/>
                <w:szCs w:val="24"/>
                <w:lang w:val="en-US"/>
              </w:rPr>
              <w:t>3</w:t>
            </w:r>
            <w:r w:rsidR="0042039E">
              <w:rPr>
                <w:rFonts w:ascii="Times New Roman" w:hAnsi="Times New Roman"/>
                <w:color w:val="000000"/>
                <w:szCs w:val="24"/>
                <w:lang w:val="en-US"/>
              </w:rPr>
              <w:t xml:space="preserve"> </w:t>
            </w:r>
            <w:r w:rsidR="00764788">
              <w:rPr>
                <w:rFonts w:ascii="Times New Roman" w:hAnsi="Times New Roman"/>
                <w:color w:val="000000"/>
                <w:szCs w:val="24"/>
                <w:lang w:val="en-US"/>
              </w:rPr>
              <w:t>person-months</w:t>
            </w:r>
          </w:p>
          <w:p w14:paraId="2E3AE3DC" w14:textId="7A77B8AE" w:rsidR="00603A38" w:rsidRPr="00C211DD" w:rsidRDefault="00603A38" w:rsidP="00603A38">
            <w:pPr>
              <w:pStyle w:val="FirstBullet"/>
              <w:numPr>
                <w:ilvl w:val="0"/>
                <w:numId w:val="190"/>
              </w:numPr>
              <w:jc w:val="left"/>
              <w:rPr>
                <w:rFonts w:ascii="Times New Roman" w:hAnsi="Times New Roman"/>
                <w:color w:val="000000"/>
                <w:szCs w:val="24"/>
                <w:lang w:val="en-US"/>
              </w:rPr>
            </w:pPr>
            <w:r>
              <w:rPr>
                <w:rFonts w:ascii="Times New Roman" w:hAnsi="Times New Roman"/>
                <w:color w:val="000000"/>
                <w:szCs w:val="24"/>
                <w:lang w:val="en-US"/>
              </w:rPr>
              <w:t xml:space="preserve">1 </w:t>
            </w:r>
            <w:r w:rsidRPr="00C211DD">
              <w:rPr>
                <w:rFonts w:ascii="Times New Roman" w:hAnsi="Times New Roman"/>
                <w:color w:val="000000"/>
                <w:szCs w:val="24"/>
                <w:lang w:val="en-US"/>
              </w:rPr>
              <w:t>Grants Admin</w:t>
            </w:r>
            <w:r w:rsidR="00370290">
              <w:rPr>
                <w:rFonts w:ascii="Times New Roman" w:hAnsi="Times New Roman"/>
                <w:color w:val="000000"/>
                <w:szCs w:val="24"/>
                <w:lang w:val="en-US"/>
              </w:rPr>
              <w:t xml:space="preserve">istration </w:t>
            </w:r>
            <w:r w:rsidRPr="00C211DD">
              <w:rPr>
                <w:rFonts w:ascii="Times New Roman" w:hAnsi="Times New Roman"/>
                <w:color w:val="000000"/>
                <w:szCs w:val="24"/>
                <w:lang w:val="en-US"/>
              </w:rPr>
              <w:t xml:space="preserve">Specialist </w:t>
            </w:r>
            <w:r w:rsidR="00764788">
              <w:rPr>
                <w:rFonts w:ascii="Times New Roman" w:hAnsi="Times New Roman"/>
                <w:color w:val="000000"/>
                <w:szCs w:val="24"/>
                <w:lang w:val="en-US"/>
              </w:rPr>
              <w:t xml:space="preserve">: </w:t>
            </w:r>
            <w:r w:rsidR="00621E9C">
              <w:rPr>
                <w:rFonts w:ascii="Times New Roman" w:hAnsi="Times New Roman"/>
                <w:color w:val="000000"/>
                <w:szCs w:val="24"/>
                <w:lang w:val="en-US"/>
              </w:rPr>
              <w:t>2</w:t>
            </w:r>
            <w:r w:rsidR="00764788">
              <w:rPr>
                <w:rFonts w:ascii="Times New Roman" w:hAnsi="Times New Roman"/>
                <w:color w:val="000000"/>
                <w:szCs w:val="24"/>
                <w:lang w:val="en-US"/>
              </w:rPr>
              <w:t xml:space="preserve"> person-months</w:t>
            </w:r>
          </w:p>
          <w:p w14:paraId="244436C8" w14:textId="3DA2DA33" w:rsidR="00603A38" w:rsidRPr="00C211DD" w:rsidRDefault="00603A38" w:rsidP="00603A38">
            <w:pPr>
              <w:pStyle w:val="FirstBullet"/>
              <w:numPr>
                <w:ilvl w:val="0"/>
                <w:numId w:val="190"/>
              </w:numPr>
              <w:jc w:val="left"/>
              <w:rPr>
                <w:rFonts w:ascii="Times New Roman" w:hAnsi="Times New Roman"/>
                <w:color w:val="000000"/>
                <w:szCs w:val="24"/>
                <w:lang w:val="en-US"/>
              </w:rPr>
            </w:pPr>
            <w:r>
              <w:rPr>
                <w:rFonts w:ascii="Times New Roman" w:hAnsi="Times New Roman"/>
                <w:color w:val="000000"/>
                <w:szCs w:val="24"/>
                <w:lang w:val="en-US"/>
              </w:rPr>
              <w:lastRenderedPageBreak/>
              <w:t>1 M&amp;E and Economics Specialist</w:t>
            </w:r>
            <w:r w:rsidR="00764788">
              <w:rPr>
                <w:rFonts w:ascii="Times New Roman" w:hAnsi="Times New Roman"/>
                <w:color w:val="000000"/>
                <w:szCs w:val="24"/>
                <w:lang w:val="en-US"/>
              </w:rPr>
              <w:t xml:space="preserve"> : </w:t>
            </w:r>
            <w:r w:rsidR="00A52FA5">
              <w:rPr>
                <w:rFonts w:ascii="Times New Roman" w:hAnsi="Times New Roman"/>
                <w:color w:val="000000"/>
                <w:szCs w:val="24"/>
                <w:lang w:val="en-US"/>
              </w:rPr>
              <w:t>2</w:t>
            </w:r>
            <w:r w:rsidR="00764788">
              <w:rPr>
                <w:rFonts w:ascii="Times New Roman" w:hAnsi="Times New Roman"/>
                <w:color w:val="000000"/>
                <w:szCs w:val="24"/>
                <w:lang w:val="en-US"/>
              </w:rPr>
              <w:t xml:space="preserve"> person-months</w:t>
            </w:r>
          </w:p>
          <w:p w14:paraId="67F6518C" w14:textId="7366C3C4" w:rsidR="00603A38" w:rsidRPr="00C211DD" w:rsidRDefault="00603A38" w:rsidP="00603A38">
            <w:pPr>
              <w:pStyle w:val="FirstBullet"/>
              <w:numPr>
                <w:ilvl w:val="0"/>
                <w:numId w:val="190"/>
              </w:numPr>
              <w:jc w:val="left"/>
              <w:rPr>
                <w:rFonts w:ascii="Times New Roman" w:hAnsi="Times New Roman"/>
                <w:color w:val="000000"/>
                <w:szCs w:val="24"/>
                <w:lang w:val="en-US"/>
              </w:rPr>
            </w:pPr>
            <w:r>
              <w:rPr>
                <w:rFonts w:ascii="Times New Roman" w:hAnsi="Times New Roman"/>
                <w:color w:val="000000"/>
                <w:szCs w:val="24"/>
                <w:lang w:val="en-US"/>
              </w:rPr>
              <w:t xml:space="preserve">1 </w:t>
            </w:r>
            <w:r w:rsidRPr="00C211DD">
              <w:rPr>
                <w:rFonts w:ascii="Times New Roman" w:hAnsi="Times New Roman"/>
                <w:color w:val="000000"/>
                <w:szCs w:val="24"/>
                <w:lang w:val="en-US"/>
              </w:rPr>
              <w:t xml:space="preserve">Environmental </w:t>
            </w:r>
            <w:r w:rsidR="00720ADD">
              <w:rPr>
                <w:rFonts w:ascii="Times New Roman" w:hAnsi="Times New Roman"/>
                <w:color w:val="000000"/>
                <w:szCs w:val="24"/>
                <w:lang w:val="en-US"/>
              </w:rPr>
              <w:t>and</w:t>
            </w:r>
            <w:r w:rsidRPr="00C211DD">
              <w:rPr>
                <w:rFonts w:ascii="Times New Roman" w:hAnsi="Times New Roman"/>
                <w:color w:val="000000"/>
                <w:szCs w:val="24"/>
                <w:lang w:val="en-US"/>
              </w:rPr>
              <w:t xml:space="preserve"> Social </w:t>
            </w:r>
            <w:r w:rsidR="00EC56B0" w:rsidRPr="00C211DD">
              <w:rPr>
                <w:rFonts w:ascii="Times New Roman" w:hAnsi="Times New Roman"/>
                <w:color w:val="000000"/>
                <w:szCs w:val="24"/>
                <w:lang w:val="en-US"/>
              </w:rPr>
              <w:t>P</w:t>
            </w:r>
            <w:r w:rsidR="00EC56B0">
              <w:rPr>
                <w:rFonts w:ascii="Times New Roman" w:hAnsi="Times New Roman"/>
                <w:color w:val="000000"/>
                <w:szCs w:val="24"/>
                <w:lang w:val="en-US"/>
              </w:rPr>
              <w:t>erformance</w:t>
            </w:r>
            <w:r w:rsidRPr="00C211DD">
              <w:rPr>
                <w:rFonts w:ascii="Times New Roman" w:hAnsi="Times New Roman"/>
                <w:color w:val="000000"/>
                <w:szCs w:val="24"/>
                <w:lang w:val="en-US"/>
              </w:rPr>
              <w:t>, and Land Tenure Specialist</w:t>
            </w:r>
            <w:r w:rsidR="00764788">
              <w:rPr>
                <w:rFonts w:ascii="Times New Roman" w:hAnsi="Times New Roman"/>
                <w:color w:val="000000"/>
                <w:szCs w:val="24"/>
                <w:lang w:val="en-US"/>
              </w:rPr>
              <w:t xml:space="preserve"> : </w:t>
            </w:r>
            <w:r w:rsidR="00E44734">
              <w:rPr>
                <w:rFonts w:ascii="Times New Roman" w:hAnsi="Times New Roman"/>
                <w:color w:val="000000"/>
                <w:szCs w:val="24"/>
                <w:lang w:val="en-US"/>
              </w:rPr>
              <w:t xml:space="preserve"> 1</w:t>
            </w:r>
            <w:r w:rsidR="00032957">
              <w:rPr>
                <w:rFonts w:ascii="Times New Roman" w:hAnsi="Times New Roman"/>
                <w:color w:val="000000"/>
                <w:szCs w:val="24"/>
                <w:lang w:val="en-US"/>
              </w:rPr>
              <w:t xml:space="preserve"> </w:t>
            </w:r>
            <w:r w:rsidR="00764788">
              <w:rPr>
                <w:rFonts w:ascii="Times New Roman" w:hAnsi="Times New Roman"/>
                <w:color w:val="000000"/>
                <w:szCs w:val="24"/>
                <w:lang w:val="en-US"/>
              </w:rPr>
              <w:t>person-months</w:t>
            </w:r>
          </w:p>
          <w:p w14:paraId="6FA35F38" w14:textId="5CEE0A26" w:rsidR="00603A38" w:rsidRPr="00C211DD" w:rsidRDefault="00603A38" w:rsidP="00603A38">
            <w:pPr>
              <w:pStyle w:val="FirstBullet"/>
              <w:numPr>
                <w:ilvl w:val="0"/>
                <w:numId w:val="190"/>
              </w:numPr>
              <w:jc w:val="left"/>
              <w:rPr>
                <w:rFonts w:ascii="Times New Roman" w:hAnsi="Times New Roman"/>
                <w:color w:val="000000"/>
                <w:szCs w:val="24"/>
                <w:lang w:val="en-US"/>
              </w:rPr>
            </w:pPr>
            <w:r>
              <w:rPr>
                <w:rFonts w:ascii="Times New Roman" w:hAnsi="Times New Roman"/>
                <w:color w:val="000000"/>
                <w:szCs w:val="24"/>
                <w:lang w:val="en-US"/>
              </w:rPr>
              <w:t xml:space="preserve">1 </w:t>
            </w:r>
            <w:r w:rsidRPr="00C211DD">
              <w:rPr>
                <w:rFonts w:ascii="Times New Roman" w:hAnsi="Times New Roman"/>
                <w:color w:val="000000"/>
                <w:szCs w:val="24"/>
                <w:lang w:val="en-US"/>
              </w:rPr>
              <w:t xml:space="preserve">Gender and Social Inclusion </w:t>
            </w:r>
            <w:r w:rsidR="00370290">
              <w:rPr>
                <w:rFonts w:ascii="Times New Roman" w:hAnsi="Times New Roman"/>
                <w:color w:val="000000"/>
                <w:szCs w:val="24"/>
                <w:lang w:val="en-US"/>
              </w:rPr>
              <w:t xml:space="preserve">(GSI) </w:t>
            </w:r>
            <w:r w:rsidRPr="00C211DD">
              <w:rPr>
                <w:rFonts w:ascii="Times New Roman" w:hAnsi="Times New Roman"/>
                <w:color w:val="000000"/>
                <w:szCs w:val="24"/>
                <w:lang w:val="en-US"/>
              </w:rPr>
              <w:t xml:space="preserve">Specialist </w:t>
            </w:r>
            <w:r w:rsidR="00764788">
              <w:rPr>
                <w:rFonts w:ascii="Times New Roman" w:hAnsi="Times New Roman"/>
                <w:color w:val="000000"/>
                <w:szCs w:val="24"/>
                <w:lang w:val="en-US"/>
              </w:rPr>
              <w:t xml:space="preserve">: </w:t>
            </w:r>
            <w:r w:rsidR="00E44734">
              <w:rPr>
                <w:rFonts w:ascii="Times New Roman" w:hAnsi="Times New Roman"/>
                <w:color w:val="000000"/>
                <w:szCs w:val="24"/>
                <w:lang w:val="en-US"/>
              </w:rPr>
              <w:t>1</w:t>
            </w:r>
            <w:r w:rsidR="00032957">
              <w:rPr>
                <w:rFonts w:ascii="Times New Roman" w:hAnsi="Times New Roman"/>
                <w:color w:val="000000"/>
                <w:szCs w:val="24"/>
                <w:lang w:val="en-US"/>
              </w:rPr>
              <w:t xml:space="preserve"> </w:t>
            </w:r>
            <w:r w:rsidR="00764788">
              <w:rPr>
                <w:rFonts w:ascii="Times New Roman" w:hAnsi="Times New Roman"/>
                <w:color w:val="000000"/>
                <w:szCs w:val="24"/>
                <w:lang w:val="en-US"/>
              </w:rPr>
              <w:t>person-months</w:t>
            </w:r>
          </w:p>
          <w:p w14:paraId="6988CEBE" w14:textId="7B088D4B" w:rsidR="00603A38" w:rsidRDefault="00382AD6" w:rsidP="00603A38">
            <w:pPr>
              <w:pStyle w:val="FirstBullet"/>
              <w:numPr>
                <w:ilvl w:val="0"/>
                <w:numId w:val="190"/>
              </w:numPr>
              <w:jc w:val="left"/>
              <w:rPr>
                <w:rFonts w:ascii="Times New Roman" w:hAnsi="Times New Roman"/>
                <w:color w:val="000000"/>
                <w:szCs w:val="24"/>
                <w:lang w:val="en-US"/>
              </w:rPr>
            </w:pPr>
            <w:r>
              <w:rPr>
                <w:rFonts w:ascii="Times New Roman" w:hAnsi="Times New Roman"/>
                <w:color w:val="000000"/>
                <w:szCs w:val="24"/>
                <w:lang w:val="en-US"/>
              </w:rPr>
              <w:t xml:space="preserve">1 </w:t>
            </w:r>
            <w:r w:rsidR="00603A38" w:rsidRPr="00C211DD">
              <w:rPr>
                <w:rFonts w:ascii="Times New Roman" w:hAnsi="Times New Roman"/>
                <w:color w:val="000000"/>
                <w:szCs w:val="24"/>
                <w:lang w:val="en-US"/>
              </w:rPr>
              <w:t xml:space="preserve">Communications and Outreach Specialist </w:t>
            </w:r>
            <w:r w:rsidR="00764788">
              <w:rPr>
                <w:rFonts w:ascii="Times New Roman" w:hAnsi="Times New Roman"/>
                <w:color w:val="000000"/>
                <w:szCs w:val="24"/>
                <w:lang w:val="en-US"/>
              </w:rPr>
              <w:t xml:space="preserve">: </w:t>
            </w:r>
            <w:r w:rsidR="00A52FA5">
              <w:rPr>
                <w:rFonts w:ascii="Times New Roman" w:hAnsi="Times New Roman"/>
                <w:color w:val="000000"/>
                <w:szCs w:val="24"/>
                <w:lang w:val="en-US"/>
              </w:rPr>
              <w:t>4</w:t>
            </w:r>
            <w:r w:rsidR="00621E9C">
              <w:rPr>
                <w:rFonts w:ascii="Times New Roman" w:hAnsi="Times New Roman"/>
                <w:color w:val="000000"/>
                <w:szCs w:val="24"/>
                <w:lang w:val="en-US"/>
              </w:rPr>
              <w:t xml:space="preserve"> </w:t>
            </w:r>
            <w:r w:rsidR="00764788">
              <w:rPr>
                <w:rFonts w:ascii="Times New Roman" w:hAnsi="Times New Roman"/>
                <w:color w:val="000000"/>
                <w:szCs w:val="24"/>
                <w:lang w:val="en-US"/>
              </w:rPr>
              <w:t>person-month</w:t>
            </w:r>
          </w:p>
          <w:p w14:paraId="5A80508F" w14:textId="12217E9E" w:rsidR="00603A38" w:rsidRDefault="001C063E" w:rsidP="0099785C">
            <w:pPr>
              <w:pStyle w:val="Text"/>
              <w:rPr>
                <w:b/>
                <w:color w:val="000000"/>
              </w:rPr>
            </w:pPr>
            <w:r w:rsidRPr="0099785C">
              <w:rPr>
                <w:b/>
                <w:color w:val="000000"/>
              </w:rPr>
              <w:t>Business Development Services Team Key Staff</w:t>
            </w:r>
            <w:r>
              <w:rPr>
                <w:b/>
                <w:color w:val="000000"/>
              </w:rPr>
              <w:t>:</w:t>
            </w:r>
            <w:r w:rsidR="00E34F28">
              <w:rPr>
                <w:b/>
                <w:color w:val="000000"/>
              </w:rPr>
              <w:t xml:space="preserve"> </w:t>
            </w:r>
            <w:r w:rsidR="00A52FA5">
              <w:rPr>
                <w:b/>
                <w:color w:val="000000"/>
              </w:rPr>
              <w:t>15</w:t>
            </w:r>
            <w:r w:rsidR="00E34F28">
              <w:rPr>
                <w:b/>
                <w:color w:val="000000"/>
              </w:rPr>
              <w:t xml:space="preserve"> person-months</w:t>
            </w:r>
          </w:p>
          <w:p w14:paraId="33E690FF" w14:textId="415A3102" w:rsidR="001C063E" w:rsidRDefault="001C063E" w:rsidP="001C063E">
            <w:pPr>
              <w:pStyle w:val="FirstBullet"/>
              <w:numPr>
                <w:ilvl w:val="0"/>
                <w:numId w:val="190"/>
              </w:numPr>
              <w:jc w:val="left"/>
              <w:rPr>
                <w:rFonts w:ascii="Times New Roman" w:hAnsi="Times New Roman"/>
                <w:color w:val="000000"/>
                <w:szCs w:val="24"/>
                <w:lang w:val="en-US"/>
              </w:rPr>
            </w:pPr>
            <w:r w:rsidRPr="001C063E">
              <w:rPr>
                <w:rFonts w:ascii="Times New Roman" w:hAnsi="Times New Roman"/>
                <w:color w:val="000000"/>
                <w:szCs w:val="24"/>
                <w:lang w:val="en-US"/>
              </w:rPr>
              <w:t xml:space="preserve">Small Enterprise </w:t>
            </w:r>
            <w:r>
              <w:rPr>
                <w:rFonts w:ascii="Times New Roman" w:hAnsi="Times New Roman"/>
                <w:color w:val="000000"/>
                <w:szCs w:val="24"/>
                <w:lang w:val="en-US"/>
              </w:rPr>
              <w:t>1: 5 person-months</w:t>
            </w:r>
          </w:p>
          <w:p w14:paraId="53213C85" w14:textId="3C1701A7" w:rsidR="001C063E" w:rsidRDefault="001C063E" w:rsidP="001C063E">
            <w:pPr>
              <w:pStyle w:val="FirstBullet"/>
              <w:numPr>
                <w:ilvl w:val="0"/>
                <w:numId w:val="190"/>
              </w:numPr>
              <w:jc w:val="left"/>
              <w:rPr>
                <w:rFonts w:ascii="Times New Roman" w:hAnsi="Times New Roman"/>
                <w:color w:val="000000"/>
                <w:szCs w:val="24"/>
                <w:lang w:val="en-US"/>
              </w:rPr>
            </w:pPr>
            <w:r w:rsidRPr="001C063E">
              <w:rPr>
                <w:rFonts w:ascii="Times New Roman" w:hAnsi="Times New Roman"/>
                <w:color w:val="000000"/>
                <w:szCs w:val="24"/>
                <w:lang w:val="en-US"/>
              </w:rPr>
              <w:t>Small Enterprise</w:t>
            </w:r>
            <w:r>
              <w:rPr>
                <w:rFonts w:ascii="Times New Roman" w:hAnsi="Times New Roman"/>
                <w:color w:val="000000"/>
                <w:szCs w:val="24"/>
                <w:lang w:val="en-US"/>
              </w:rPr>
              <w:t xml:space="preserve"> 2</w:t>
            </w:r>
            <w:r w:rsidRPr="001C063E">
              <w:rPr>
                <w:rFonts w:ascii="Times New Roman" w:hAnsi="Times New Roman"/>
                <w:color w:val="000000"/>
                <w:szCs w:val="24"/>
                <w:lang w:val="en-US"/>
              </w:rPr>
              <w:t xml:space="preserve"> </w:t>
            </w:r>
            <w:r>
              <w:rPr>
                <w:rFonts w:ascii="Times New Roman" w:hAnsi="Times New Roman"/>
                <w:color w:val="000000"/>
                <w:szCs w:val="24"/>
                <w:lang w:val="en-US"/>
              </w:rPr>
              <w:t>: 5 person-months</w:t>
            </w:r>
          </w:p>
          <w:p w14:paraId="4467F30E" w14:textId="59A73B08" w:rsidR="001C063E" w:rsidRDefault="001C063E" w:rsidP="001C063E">
            <w:pPr>
              <w:pStyle w:val="FirstBullet"/>
              <w:numPr>
                <w:ilvl w:val="0"/>
                <w:numId w:val="190"/>
              </w:numPr>
              <w:jc w:val="left"/>
              <w:rPr>
                <w:rFonts w:ascii="Times New Roman" w:hAnsi="Times New Roman"/>
                <w:color w:val="000000"/>
                <w:szCs w:val="24"/>
                <w:lang w:val="en-US"/>
              </w:rPr>
            </w:pPr>
            <w:r w:rsidRPr="001C063E">
              <w:rPr>
                <w:rFonts w:ascii="Times New Roman" w:hAnsi="Times New Roman"/>
                <w:color w:val="000000"/>
                <w:szCs w:val="24"/>
                <w:lang w:val="en-US"/>
              </w:rPr>
              <w:t>Small Enterprise</w:t>
            </w:r>
            <w:r>
              <w:rPr>
                <w:rFonts w:ascii="Times New Roman" w:hAnsi="Times New Roman"/>
                <w:color w:val="000000"/>
                <w:szCs w:val="24"/>
                <w:lang w:val="en-US"/>
              </w:rPr>
              <w:t xml:space="preserve"> 3</w:t>
            </w:r>
            <w:r w:rsidRPr="001C063E">
              <w:rPr>
                <w:rFonts w:ascii="Times New Roman" w:hAnsi="Times New Roman"/>
                <w:color w:val="000000"/>
                <w:szCs w:val="24"/>
                <w:lang w:val="en-US"/>
              </w:rPr>
              <w:t xml:space="preserve"> </w:t>
            </w:r>
            <w:r>
              <w:rPr>
                <w:rFonts w:ascii="Times New Roman" w:hAnsi="Times New Roman"/>
                <w:color w:val="000000"/>
                <w:szCs w:val="24"/>
                <w:lang w:val="en-US"/>
              </w:rPr>
              <w:t>: 5 person-months</w:t>
            </w:r>
          </w:p>
          <w:p w14:paraId="53BE62EC" w14:textId="77777777" w:rsidR="00914AB0" w:rsidRPr="0099785C" w:rsidRDefault="00914AB0" w:rsidP="0099785C">
            <w:pPr>
              <w:pStyle w:val="FirstBullet"/>
              <w:numPr>
                <w:ilvl w:val="0"/>
                <w:numId w:val="0"/>
              </w:numPr>
              <w:ind w:left="720"/>
              <w:jc w:val="left"/>
              <w:rPr>
                <w:rFonts w:ascii="Times New Roman" w:hAnsi="Times New Roman"/>
                <w:color w:val="000000"/>
                <w:szCs w:val="24"/>
                <w:lang w:val="en-US"/>
              </w:rPr>
            </w:pPr>
          </w:p>
          <w:p w14:paraId="77A42040" w14:textId="48711E34" w:rsidR="00764788" w:rsidRDefault="00764788" w:rsidP="00764788">
            <w:pPr>
              <w:pStyle w:val="Text"/>
              <w:rPr>
                <w:b/>
                <w:color w:val="000000"/>
              </w:rPr>
            </w:pPr>
            <w:r>
              <w:rPr>
                <w:b/>
                <w:color w:val="000000"/>
              </w:rPr>
              <w:t>For Option</w:t>
            </w:r>
            <w:r w:rsidRPr="00C211DD">
              <w:rPr>
                <w:b/>
                <w:color w:val="000000"/>
              </w:rPr>
              <w:t xml:space="preserve"> Period</w:t>
            </w:r>
            <w:r>
              <w:rPr>
                <w:b/>
                <w:color w:val="000000"/>
              </w:rPr>
              <w:t xml:space="preserve"> 1: </w:t>
            </w:r>
            <w:r w:rsidR="002D7938">
              <w:rPr>
                <w:b/>
                <w:color w:val="000000"/>
              </w:rPr>
              <w:t>2</w:t>
            </w:r>
            <w:r w:rsidR="00E44734">
              <w:rPr>
                <w:b/>
                <w:color w:val="000000"/>
              </w:rPr>
              <w:t>11</w:t>
            </w:r>
            <w:r w:rsidR="00A52FA5">
              <w:rPr>
                <w:b/>
                <w:color w:val="000000"/>
              </w:rPr>
              <w:t>.</w:t>
            </w:r>
            <w:r w:rsidR="00E44734">
              <w:rPr>
                <w:b/>
                <w:color w:val="000000"/>
              </w:rPr>
              <w:t>5</w:t>
            </w:r>
            <w:r>
              <w:rPr>
                <w:b/>
                <w:color w:val="000000"/>
              </w:rPr>
              <w:t xml:space="preserve"> person-months</w:t>
            </w:r>
            <w:r w:rsidR="00A0634A">
              <w:rPr>
                <w:b/>
                <w:color w:val="000000"/>
              </w:rPr>
              <w:t xml:space="preserve"> (for the </w:t>
            </w:r>
            <w:r w:rsidR="00CA2111">
              <w:rPr>
                <w:b/>
                <w:color w:val="000000"/>
              </w:rPr>
              <w:t>Key</w:t>
            </w:r>
            <w:r w:rsidR="00A0634A">
              <w:rPr>
                <w:b/>
                <w:color w:val="000000"/>
              </w:rPr>
              <w:t>-staff)</w:t>
            </w:r>
          </w:p>
          <w:p w14:paraId="044C308F" w14:textId="7A616732" w:rsidR="00A52FA5" w:rsidRDefault="00E34F28" w:rsidP="00764788">
            <w:pPr>
              <w:pStyle w:val="Text"/>
              <w:rPr>
                <w:b/>
                <w:color w:val="000000"/>
              </w:rPr>
            </w:pPr>
            <w:r>
              <w:rPr>
                <w:b/>
                <w:color w:val="000000"/>
              </w:rPr>
              <w:t xml:space="preserve">Core Team and Technical Specialist </w:t>
            </w:r>
            <w:r w:rsidR="007D185B">
              <w:rPr>
                <w:b/>
                <w:color w:val="000000"/>
              </w:rPr>
              <w:t xml:space="preserve">Key </w:t>
            </w:r>
            <w:r>
              <w:rPr>
                <w:b/>
                <w:color w:val="000000"/>
              </w:rPr>
              <w:t xml:space="preserve">Staff: </w:t>
            </w:r>
            <w:r w:rsidR="00E44734">
              <w:rPr>
                <w:b/>
                <w:color w:val="000000"/>
              </w:rPr>
              <w:t xml:space="preserve"> 133.5</w:t>
            </w:r>
          </w:p>
          <w:p w14:paraId="788C1387" w14:textId="2E6F70EE" w:rsidR="00E34F28" w:rsidRDefault="00E34F28" w:rsidP="00764788">
            <w:pPr>
              <w:pStyle w:val="Text"/>
              <w:rPr>
                <w:szCs w:val="24"/>
              </w:rPr>
            </w:pPr>
            <w:r>
              <w:rPr>
                <w:b/>
                <w:color w:val="000000"/>
              </w:rPr>
              <w:t xml:space="preserve"> person-months</w:t>
            </w:r>
          </w:p>
          <w:p w14:paraId="6E761D99" w14:textId="05C0E6D3" w:rsidR="00764788" w:rsidRPr="00C211DD" w:rsidRDefault="00764788" w:rsidP="00764788">
            <w:pPr>
              <w:pStyle w:val="FirstBullet"/>
              <w:numPr>
                <w:ilvl w:val="0"/>
                <w:numId w:val="144"/>
              </w:numPr>
              <w:jc w:val="left"/>
              <w:rPr>
                <w:rFonts w:ascii="Times New Roman" w:hAnsi="Times New Roman"/>
                <w:color w:val="000000"/>
                <w:szCs w:val="24"/>
                <w:lang w:val="en-US"/>
              </w:rPr>
            </w:pPr>
            <w:r w:rsidRPr="00C211DD">
              <w:rPr>
                <w:rFonts w:ascii="Times New Roman" w:hAnsi="Times New Roman"/>
                <w:color w:val="000000"/>
                <w:szCs w:val="24"/>
                <w:lang w:val="en-US"/>
              </w:rPr>
              <w:t xml:space="preserve">1 Team Leader/Program Manager </w:t>
            </w:r>
            <w:r>
              <w:rPr>
                <w:rFonts w:ascii="Times New Roman" w:hAnsi="Times New Roman"/>
                <w:color w:val="000000"/>
                <w:szCs w:val="24"/>
                <w:lang w:val="en-US"/>
              </w:rPr>
              <w:t xml:space="preserve">: </w:t>
            </w:r>
            <w:r w:rsidR="00E44734">
              <w:rPr>
                <w:rFonts w:ascii="Times New Roman" w:hAnsi="Times New Roman"/>
                <w:color w:val="000000"/>
                <w:szCs w:val="24"/>
                <w:lang w:val="en-US"/>
              </w:rPr>
              <w:t xml:space="preserve">30 </w:t>
            </w:r>
            <w:r>
              <w:rPr>
                <w:rFonts w:ascii="Times New Roman" w:hAnsi="Times New Roman"/>
                <w:color w:val="000000"/>
                <w:szCs w:val="24"/>
                <w:lang w:val="en-US"/>
              </w:rPr>
              <w:t>person-months</w:t>
            </w:r>
          </w:p>
          <w:p w14:paraId="445A7B94" w14:textId="61546A7D" w:rsidR="00764788" w:rsidRPr="00C211DD" w:rsidRDefault="00764788" w:rsidP="00764788">
            <w:pPr>
              <w:pStyle w:val="FirstBullet"/>
              <w:numPr>
                <w:ilvl w:val="0"/>
                <w:numId w:val="144"/>
              </w:numPr>
              <w:jc w:val="left"/>
              <w:rPr>
                <w:rFonts w:ascii="Times New Roman" w:hAnsi="Times New Roman"/>
                <w:color w:val="000000"/>
                <w:szCs w:val="24"/>
                <w:lang w:val="en-US"/>
              </w:rPr>
            </w:pPr>
            <w:r w:rsidRPr="00C211DD">
              <w:rPr>
                <w:rFonts w:ascii="Times New Roman" w:hAnsi="Times New Roman"/>
                <w:color w:val="000000"/>
                <w:szCs w:val="24"/>
                <w:lang w:val="en-US"/>
              </w:rPr>
              <w:t>1 Small-Scale Agri</w:t>
            </w:r>
            <w:r>
              <w:rPr>
                <w:rFonts w:ascii="Times New Roman" w:hAnsi="Times New Roman"/>
                <w:color w:val="000000"/>
                <w:szCs w:val="24"/>
                <w:lang w:val="en-US"/>
              </w:rPr>
              <w:t>culture Expert/Deputy Team Lead : 32 person-months</w:t>
            </w:r>
          </w:p>
          <w:p w14:paraId="5E43C67D" w14:textId="1460FD45" w:rsidR="00764788" w:rsidRPr="00C211DD" w:rsidRDefault="00764788" w:rsidP="00764788">
            <w:pPr>
              <w:pStyle w:val="FirstBullet"/>
              <w:numPr>
                <w:ilvl w:val="0"/>
                <w:numId w:val="190"/>
              </w:numPr>
              <w:jc w:val="left"/>
              <w:rPr>
                <w:rFonts w:ascii="Times New Roman" w:hAnsi="Times New Roman"/>
                <w:color w:val="000000"/>
                <w:szCs w:val="24"/>
                <w:lang w:val="en-US"/>
              </w:rPr>
            </w:pPr>
            <w:r>
              <w:rPr>
                <w:rFonts w:ascii="Times New Roman" w:hAnsi="Times New Roman"/>
                <w:color w:val="000000"/>
                <w:szCs w:val="24"/>
                <w:lang w:val="en-US"/>
              </w:rPr>
              <w:t xml:space="preserve">1 </w:t>
            </w:r>
            <w:r w:rsidRPr="00C211DD">
              <w:rPr>
                <w:rFonts w:ascii="Times New Roman" w:hAnsi="Times New Roman"/>
                <w:color w:val="000000"/>
                <w:szCs w:val="24"/>
                <w:lang w:val="en-US"/>
              </w:rPr>
              <w:t>Grants Admin</w:t>
            </w:r>
            <w:r>
              <w:rPr>
                <w:rFonts w:ascii="Times New Roman" w:hAnsi="Times New Roman"/>
                <w:color w:val="000000"/>
                <w:szCs w:val="24"/>
                <w:lang w:val="en-US"/>
              </w:rPr>
              <w:t xml:space="preserve">istration </w:t>
            </w:r>
            <w:r w:rsidRPr="00C211DD">
              <w:rPr>
                <w:rFonts w:ascii="Times New Roman" w:hAnsi="Times New Roman"/>
                <w:color w:val="000000"/>
                <w:szCs w:val="24"/>
                <w:lang w:val="en-US"/>
              </w:rPr>
              <w:t xml:space="preserve">Specialist </w:t>
            </w:r>
            <w:r>
              <w:rPr>
                <w:rFonts w:ascii="Times New Roman" w:hAnsi="Times New Roman"/>
                <w:color w:val="000000"/>
                <w:szCs w:val="24"/>
                <w:lang w:val="en-US"/>
              </w:rPr>
              <w:t xml:space="preserve">: </w:t>
            </w:r>
            <w:r w:rsidR="00E44734">
              <w:rPr>
                <w:rFonts w:ascii="Times New Roman" w:hAnsi="Times New Roman"/>
                <w:color w:val="000000"/>
                <w:szCs w:val="24"/>
                <w:lang w:val="en-US"/>
              </w:rPr>
              <w:t xml:space="preserve">28.5 </w:t>
            </w:r>
            <w:r>
              <w:rPr>
                <w:rFonts w:ascii="Times New Roman" w:hAnsi="Times New Roman"/>
                <w:color w:val="000000"/>
                <w:szCs w:val="24"/>
                <w:lang w:val="en-US"/>
              </w:rPr>
              <w:t>person-months</w:t>
            </w:r>
          </w:p>
          <w:p w14:paraId="69228E90" w14:textId="2CEF8953" w:rsidR="00764788" w:rsidRPr="00C211DD" w:rsidRDefault="00764788" w:rsidP="00764788">
            <w:pPr>
              <w:pStyle w:val="FirstBullet"/>
              <w:numPr>
                <w:ilvl w:val="0"/>
                <w:numId w:val="190"/>
              </w:numPr>
              <w:jc w:val="left"/>
              <w:rPr>
                <w:rFonts w:ascii="Times New Roman" w:hAnsi="Times New Roman"/>
                <w:color w:val="000000"/>
                <w:szCs w:val="24"/>
                <w:lang w:val="en-US"/>
              </w:rPr>
            </w:pPr>
            <w:r>
              <w:rPr>
                <w:rFonts w:ascii="Times New Roman" w:hAnsi="Times New Roman"/>
                <w:color w:val="000000"/>
                <w:szCs w:val="24"/>
                <w:lang w:val="en-US"/>
              </w:rPr>
              <w:t>1 M&amp;E and Economics Specialist : 12 person-months</w:t>
            </w:r>
          </w:p>
          <w:p w14:paraId="6DC40C64" w14:textId="4D19AD26" w:rsidR="00764788" w:rsidRPr="00C211DD" w:rsidRDefault="00764788" w:rsidP="00764788">
            <w:pPr>
              <w:pStyle w:val="FirstBullet"/>
              <w:numPr>
                <w:ilvl w:val="0"/>
                <w:numId w:val="190"/>
              </w:numPr>
              <w:jc w:val="left"/>
              <w:rPr>
                <w:rFonts w:ascii="Times New Roman" w:hAnsi="Times New Roman"/>
                <w:color w:val="000000"/>
                <w:szCs w:val="24"/>
                <w:lang w:val="en-US"/>
              </w:rPr>
            </w:pPr>
            <w:r>
              <w:rPr>
                <w:rFonts w:ascii="Times New Roman" w:hAnsi="Times New Roman"/>
                <w:color w:val="000000"/>
                <w:szCs w:val="24"/>
                <w:lang w:val="en-US"/>
              </w:rPr>
              <w:t xml:space="preserve">1 </w:t>
            </w:r>
            <w:r w:rsidRPr="00C211DD">
              <w:rPr>
                <w:rFonts w:ascii="Times New Roman" w:hAnsi="Times New Roman"/>
                <w:color w:val="000000"/>
                <w:szCs w:val="24"/>
                <w:lang w:val="en-US"/>
              </w:rPr>
              <w:t xml:space="preserve">Environmental </w:t>
            </w:r>
            <w:r w:rsidR="00720ADD">
              <w:rPr>
                <w:rFonts w:ascii="Times New Roman" w:hAnsi="Times New Roman"/>
                <w:color w:val="000000"/>
                <w:szCs w:val="24"/>
                <w:lang w:val="en-US"/>
              </w:rPr>
              <w:t>and</w:t>
            </w:r>
            <w:r w:rsidRPr="00C211DD">
              <w:rPr>
                <w:rFonts w:ascii="Times New Roman" w:hAnsi="Times New Roman"/>
                <w:color w:val="000000"/>
                <w:szCs w:val="24"/>
                <w:lang w:val="en-US"/>
              </w:rPr>
              <w:t xml:space="preserve"> Social </w:t>
            </w:r>
            <w:r w:rsidR="00720ADD" w:rsidRPr="00C211DD">
              <w:rPr>
                <w:rFonts w:ascii="Times New Roman" w:hAnsi="Times New Roman"/>
                <w:color w:val="000000"/>
                <w:szCs w:val="24"/>
                <w:lang w:val="en-US"/>
              </w:rPr>
              <w:t>P</w:t>
            </w:r>
            <w:r w:rsidR="00720ADD">
              <w:rPr>
                <w:rFonts w:ascii="Times New Roman" w:hAnsi="Times New Roman"/>
                <w:color w:val="000000"/>
                <w:szCs w:val="24"/>
                <w:lang w:val="en-US"/>
              </w:rPr>
              <w:t>erformance</w:t>
            </w:r>
            <w:r w:rsidRPr="00C211DD">
              <w:rPr>
                <w:rFonts w:ascii="Times New Roman" w:hAnsi="Times New Roman"/>
                <w:color w:val="000000"/>
                <w:szCs w:val="24"/>
                <w:lang w:val="en-US"/>
              </w:rPr>
              <w:t>, and Land Tenure Specialist</w:t>
            </w:r>
            <w:r>
              <w:rPr>
                <w:rFonts w:ascii="Times New Roman" w:hAnsi="Times New Roman"/>
                <w:color w:val="000000"/>
                <w:szCs w:val="24"/>
                <w:lang w:val="en-US"/>
              </w:rPr>
              <w:t xml:space="preserve"> : </w:t>
            </w:r>
            <w:r w:rsidR="00E44734">
              <w:rPr>
                <w:rFonts w:ascii="Times New Roman" w:hAnsi="Times New Roman"/>
                <w:color w:val="000000"/>
                <w:szCs w:val="24"/>
                <w:lang w:val="en-US"/>
              </w:rPr>
              <w:t>15.5</w:t>
            </w:r>
            <w:r w:rsidR="00564C67">
              <w:rPr>
                <w:rFonts w:ascii="Times New Roman" w:hAnsi="Times New Roman"/>
                <w:color w:val="000000"/>
                <w:szCs w:val="24"/>
                <w:lang w:val="en-US"/>
              </w:rPr>
              <w:t xml:space="preserve"> </w:t>
            </w:r>
            <w:r>
              <w:rPr>
                <w:rFonts w:ascii="Times New Roman" w:hAnsi="Times New Roman"/>
                <w:color w:val="000000"/>
                <w:szCs w:val="24"/>
                <w:lang w:val="en-US"/>
              </w:rPr>
              <w:t>person-months</w:t>
            </w:r>
            <w:r w:rsidR="00564C67">
              <w:rPr>
                <w:rFonts w:ascii="Times New Roman" w:hAnsi="Times New Roman"/>
                <w:color w:val="000000"/>
                <w:szCs w:val="24"/>
                <w:lang w:val="en-US"/>
              </w:rPr>
              <w:t xml:space="preserve"> (LOE may be split btw two experts – one ESP and one Land during option 1 &amp; 2 - if needed)</w:t>
            </w:r>
          </w:p>
          <w:p w14:paraId="29A6B4DC" w14:textId="63AC0056" w:rsidR="00E34F28" w:rsidRPr="0099785C" w:rsidRDefault="00764788" w:rsidP="0099785C">
            <w:pPr>
              <w:pStyle w:val="FirstBullet"/>
              <w:numPr>
                <w:ilvl w:val="0"/>
                <w:numId w:val="190"/>
              </w:numPr>
              <w:jc w:val="left"/>
              <w:rPr>
                <w:szCs w:val="24"/>
              </w:rPr>
            </w:pPr>
            <w:r w:rsidRPr="0099785C">
              <w:rPr>
                <w:rFonts w:ascii="Times New Roman" w:hAnsi="Times New Roman"/>
                <w:color w:val="000000"/>
                <w:szCs w:val="24"/>
                <w:lang w:val="en-US"/>
              </w:rPr>
              <w:t xml:space="preserve">1 Gender and Social Inclusion (GSI) Specialist : </w:t>
            </w:r>
            <w:r w:rsidR="00E44734" w:rsidRPr="0099785C">
              <w:rPr>
                <w:rFonts w:ascii="Times New Roman" w:hAnsi="Times New Roman"/>
                <w:color w:val="000000"/>
                <w:szCs w:val="24"/>
                <w:lang w:val="en-US"/>
              </w:rPr>
              <w:t>1</w:t>
            </w:r>
            <w:r w:rsidR="00E44734">
              <w:rPr>
                <w:rFonts w:ascii="Times New Roman" w:hAnsi="Times New Roman"/>
                <w:color w:val="000000"/>
                <w:szCs w:val="24"/>
                <w:lang w:val="en-US"/>
              </w:rPr>
              <w:t>0.5</w:t>
            </w:r>
            <w:r w:rsidR="00E44734" w:rsidRPr="0099785C">
              <w:rPr>
                <w:rFonts w:ascii="Times New Roman" w:hAnsi="Times New Roman"/>
                <w:color w:val="000000"/>
                <w:szCs w:val="24"/>
                <w:lang w:val="en-US"/>
              </w:rPr>
              <w:t xml:space="preserve"> </w:t>
            </w:r>
            <w:r w:rsidRPr="0099785C">
              <w:rPr>
                <w:rFonts w:ascii="Times New Roman" w:hAnsi="Times New Roman"/>
                <w:color w:val="000000"/>
                <w:szCs w:val="24"/>
                <w:lang w:val="en-US"/>
              </w:rPr>
              <w:t>person-months</w:t>
            </w:r>
          </w:p>
          <w:p w14:paraId="5DD24A9B" w14:textId="5895D535" w:rsidR="000C63BC" w:rsidRPr="00032957" w:rsidRDefault="00764788" w:rsidP="0099785C">
            <w:pPr>
              <w:pStyle w:val="FirstBullet"/>
              <w:numPr>
                <w:ilvl w:val="0"/>
                <w:numId w:val="190"/>
              </w:numPr>
              <w:jc w:val="left"/>
              <w:rPr>
                <w:rFonts w:ascii="Times New Roman" w:hAnsi="Times New Roman"/>
                <w:color w:val="000000"/>
                <w:lang w:val="en-US"/>
              </w:rPr>
            </w:pPr>
            <w:r w:rsidRPr="00032957">
              <w:rPr>
                <w:rFonts w:ascii="Times New Roman" w:hAnsi="Times New Roman"/>
                <w:color w:val="000000"/>
                <w:lang w:val="en-US"/>
              </w:rPr>
              <w:t xml:space="preserve">1 Communications and Outreach Specialist : </w:t>
            </w:r>
            <w:r w:rsidR="00E44734" w:rsidRPr="00032957">
              <w:rPr>
                <w:rFonts w:ascii="Times New Roman" w:hAnsi="Times New Roman"/>
                <w:color w:val="000000"/>
                <w:szCs w:val="24"/>
                <w:lang w:val="en-US"/>
              </w:rPr>
              <w:t>5</w:t>
            </w:r>
            <w:r w:rsidRPr="00032957">
              <w:rPr>
                <w:rFonts w:ascii="Times New Roman" w:hAnsi="Times New Roman"/>
                <w:color w:val="000000"/>
                <w:lang w:val="en-US"/>
              </w:rPr>
              <w:t xml:space="preserve"> persons-month</w:t>
            </w:r>
            <w:r w:rsidR="00CA2111" w:rsidRPr="00032957">
              <w:rPr>
                <w:rFonts w:ascii="Times New Roman" w:hAnsi="Times New Roman"/>
                <w:color w:val="000000"/>
                <w:lang w:val="en-US"/>
              </w:rPr>
              <w:t>s</w:t>
            </w:r>
          </w:p>
          <w:p w14:paraId="28DC9DF9" w14:textId="0C5B0986" w:rsidR="00A0634A" w:rsidRDefault="00A0634A" w:rsidP="00A0634A">
            <w:pPr>
              <w:pStyle w:val="Text"/>
              <w:rPr>
                <w:b/>
                <w:color w:val="000000"/>
              </w:rPr>
            </w:pPr>
            <w:r w:rsidRPr="00E23AF9">
              <w:rPr>
                <w:b/>
                <w:color w:val="000000"/>
              </w:rPr>
              <w:t>Business Development Services Team Key Staff</w:t>
            </w:r>
            <w:r>
              <w:rPr>
                <w:b/>
                <w:color w:val="000000"/>
              </w:rPr>
              <w:t xml:space="preserve">: </w:t>
            </w:r>
            <w:r w:rsidR="00914AB0">
              <w:rPr>
                <w:b/>
                <w:color w:val="000000"/>
              </w:rPr>
              <w:t xml:space="preserve"> 78</w:t>
            </w:r>
            <w:r>
              <w:rPr>
                <w:b/>
                <w:color w:val="000000"/>
              </w:rPr>
              <w:t xml:space="preserve"> person-months</w:t>
            </w:r>
          </w:p>
          <w:p w14:paraId="06BEFB82" w14:textId="749F98EB" w:rsidR="00A0634A" w:rsidRDefault="00A52FA5" w:rsidP="00A0634A">
            <w:pPr>
              <w:pStyle w:val="FirstBullet"/>
              <w:numPr>
                <w:ilvl w:val="0"/>
                <w:numId w:val="190"/>
              </w:numPr>
              <w:jc w:val="left"/>
              <w:rPr>
                <w:rFonts w:ascii="Times New Roman" w:hAnsi="Times New Roman"/>
                <w:color w:val="000000"/>
                <w:szCs w:val="24"/>
                <w:lang w:val="en-US"/>
              </w:rPr>
            </w:pPr>
            <w:r>
              <w:rPr>
                <w:rFonts w:ascii="Times New Roman" w:hAnsi="Times New Roman"/>
                <w:color w:val="000000"/>
                <w:szCs w:val="24"/>
                <w:lang w:val="en-US"/>
              </w:rPr>
              <w:t xml:space="preserve">Lead </w:t>
            </w:r>
            <w:r w:rsidR="00A0634A" w:rsidRPr="001C063E">
              <w:rPr>
                <w:rFonts w:ascii="Times New Roman" w:hAnsi="Times New Roman"/>
                <w:color w:val="000000"/>
                <w:szCs w:val="24"/>
                <w:lang w:val="en-US"/>
              </w:rPr>
              <w:t xml:space="preserve">Small Enterprise </w:t>
            </w:r>
            <w:r>
              <w:rPr>
                <w:rFonts w:ascii="Times New Roman" w:hAnsi="Times New Roman"/>
                <w:color w:val="000000"/>
                <w:szCs w:val="24"/>
                <w:lang w:val="en-US"/>
              </w:rPr>
              <w:t xml:space="preserve">Specialist </w:t>
            </w:r>
            <w:r w:rsidR="00A0634A">
              <w:rPr>
                <w:rFonts w:ascii="Times New Roman" w:hAnsi="Times New Roman"/>
                <w:color w:val="000000"/>
                <w:szCs w:val="24"/>
                <w:lang w:val="en-US"/>
              </w:rPr>
              <w:t xml:space="preserve">1: </w:t>
            </w:r>
            <w:r w:rsidR="00DB0827">
              <w:rPr>
                <w:rFonts w:ascii="Times New Roman" w:hAnsi="Times New Roman"/>
                <w:color w:val="000000"/>
                <w:szCs w:val="24"/>
                <w:lang w:val="en-US"/>
              </w:rPr>
              <w:t>26</w:t>
            </w:r>
            <w:r w:rsidR="00A0634A">
              <w:rPr>
                <w:rFonts w:ascii="Times New Roman" w:hAnsi="Times New Roman"/>
                <w:color w:val="000000"/>
                <w:szCs w:val="24"/>
                <w:lang w:val="en-US"/>
              </w:rPr>
              <w:t xml:space="preserve"> person-months</w:t>
            </w:r>
          </w:p>
          <w:p w14:paraId="6EEAE105" w14:textId="1B8919F9" w:rsidR="00A0634A" w:rsidRPr="0099785C" w:rsidRDefault="00A52FA5" w:rsidP="0099785C">
            <w:pPr>
              <w:pStyle w:val="FirstBullet"/>
              <w:numPr>
                <w:ilvl w:val="0"/>
                <w:numId w:val="190"/>
              </w:numPr>
              <w:jc w:val="left"/>
              <w:rPr>
                <w:b/>
                <w:color w:val="000000"/>
              </w:rPr>
            </w:pPr>
            <w:r>
              <w:rPr>
                <w:rFonts w:ascii="Times New Roman" w:hAnsi="Times New Roman"/>
                <w:color w:val="000000"/>
                <w:szCs w:val="24"/>
                <w:lang w:val="en-US"/>
              </w:rPr>
              <w:t xml:space="preserve">Lead </w:t>
            </w:r>
            <w:r w:rsidRPr="001C063E">
              <w:rPr>
                <w:rFonts w:ascii="Times New Roman" w:hAnsi="Times New Roman"/>
                <w:color w:val="000000"/>
                <w:szCs w:val="24"/>
                <w:lang w:val="en-US"/>
              </w:rPr>
              <w:t xml:space="preserve">Small Enterprise </w:t>
            </w:r>
            <w:r>
              <w:rPr>
                <w:rFonts w:ascii="Times New Roman" w:hAnsi="Times New Roman"/>
                <w:color w:val="000000"/>
                <w:szCs w:val="24"/>
                <w:lang w:val="en-US"/>
              </w:rPr>
              <w:t xml:space="preserve">Specialist </w:t>
            </w:r>
            <w:r w:rsidR="00A0634A" w:rsidRPr="0099785C">
              <w:rPr>
                <w:rFonts w:ascii="Times New Roman" w:hAnsi="Times New Roman"/>
                <w:color w:val="000000"/>
                <w:szCs w:val="24"/>
                <w:lang w:val="en-US"/>
              </w:rPr>
              <w:t xml:space="preserve">2 : </w:t>
            </w:r>
            <w:r w:rsidR="00DB0827">
              <w:rPr>
                <w:rFonts w:ascii="Times New Roman" w:hAnsi="Times New Roman"/>
                <w:color w:val="000000"/>
                <w:szCs w:val="24"/>
                <w:lang w:val="en-US"/>
              </w:rPr>
              <w:t>26</w:t>
            </w:r>
            <w:r w:rsidR="00A0634A" w:rsidRPr="0099785C">
              <w:rPr>
                <w:rFonts w:ascii="Times New Roman" w:hAnsi="Times New Roman"/>
                <w:color w:val="000000"/>
                <w:szCs w:val="24"/>
                <w:lang w:val="en-US"/>
              </w:rPr>
              <w:t xml:space="preserve"> person-months</w:t>
            </w:r>
          </w:p>
          <w:p w14:paraId="56C257DF" w14:textId="75B61316" w:rsidR="00E34F28" w:rsidRPr="0099785C" w:rsidRDefault="00A52FA5" w:rsidP="0099785C">
            <w:pPr>
              <w:pStyle w:val="FirstBullet"/>
              <w:numPr>
                <w:ilvl w:val="0"/>
                <w:numId w:val="190"/>
              </w:numPr>
              <w:jc w:val="left"/>
              <w:rPr>
                <w:b/>
                <w:color w:val="000000"/>
              </w:rPr>
            </w:pPr>
            <w:r>
              <w:rPr>
                <w:rFonts w:ascii="Times New Roman" w:hAnsi="Times New Roman"/>
                <w:color w:val="000000"/>
                <w:szCs w:val="24"/>
                <w:lang w:val="en-US"/>
              </w:rPr>
              <w:t xml:space="preserve">Lead </w:t>
            </w:r>
            <w:r w:rsidRPr="001C063E">
              <w:rPr>
                <w:rFonts w:ascii="Times New Roman" w:hAnsi="Times New Roman"/>
                <w:color w:val="000000"/>
                <w:szCs w:val="24"/>
                <w:lang w:val="en-US"/>
              </w:rPr>
              <w:t xml:space="preserve">Small Enterprise </w:t>
            </w:r>
            <w:r>
              <w:rPr>
                <w:rFonts w:ascii="Times New Roman" w:hAnsi="Times New Roman"/>
                <w:color w:val="000000"/>
                <w:szCs w:val="24"/>
                <w:lang w:val="en-US"/>
              </w:rPr>
              <w:t xml:space="preserve">Specialist </w:t>
            </w:r>
            <w:r w:rsidR="00A0634A" w:rsidRPr="0099785C">
              <w:rPr>
                <w:rFonts w:ascii="Times New Roman" w:hAnsi="Times New Roman"/>
                <w:color w:val="000000"/>
                <w:szCs w:val="24"/>
                <w:lang w:val="en-US"/>
              </w:rPr>
              <w:t xml:space="preserve">3 : </w:t>
            </w:r>
            <w:r w:rsidR="00DB0827">
              <w:rPr>
                <w:rFonts w:ascii="Times New Roman" w:hAnsi="Times New Roman"/>
                <w:color w:val="000000"/>
                <w:szCs w:val="24"/>
                <w:lang w:val="en-US"/>
              </w:rPr>
              <w:t>26</w:t>
            </w:r>
            <w:r w:rsidR="00A0634A" w:rsidRPr="0099785C">
              <w:rPr>
                <w:rFonts w:ascii="Times New Roman" w:hAnsi="Times New Roman"/>
                <w:color w:val="000000"/>
                <w:szCs w:val="24"/>
                <w:lang w:val="en-US"/>
              </w:rPr>
              <w:t xml:space="preserve"> person-months</w:t>
            </w:r>
          </w:p>
          <w:p w14:paraId="14D7BD50" w14:textId="072136A9" w:rsidR="00B26ADB" w:rsidRPr="0099785C" w:rsidRDefault="00A52FA5" w:rsidP="00B26ADB">
            <w:pPr>
              <w:spacing w:line="259" w:lineRule="auto"/>
              <w:rPr>
                <w:rFonts w:eastAsiaTheme="minorHAnsi"/>
                <w:noProof/>
                <w:lang w:eastAsia="en-US"/>
              </w:rPr>
            </w:pPr>
            <w:r>
              <w:t xml:space="preserve">The </w:t>
            </w:r>
            <w:r w:rsidRPr="00A52FA5">
              <w:t xml:space="preserve">following additional BDS team members are not considered key staff, but are recommended as support staff whose CVs may be requested during evaluation of the </w:t>
            </w:r>
            <w:r w:rsidRPr="00914AB0">
              <w:t xml:space="preserve">technical proposal: </w:t>
            </w:r>
            <w:r w:rsidRPr="00914AB0">
              <w:rPr>
                <w:color w:val="000000"/>
              </w:rPr>
              <w:t xml:space="preserve"> Up to 1 additional Lead Small Enterprise Specialist, and up to 3 additional Deputy Small Enterprise Specialists, and 1 Human Development &amp; Training Specialist who also </w:t>
            </w:r>
            <w:r w:rsidRPr="00914AB0">
              <w:rPr>
                <w:color w:val="000000"/>
              </w:rPr>
              <w:lastRenderedPageBreak/>
              <w:t xml:space="preserve">serves as a Deputy Small Enterprise Specialist (combined role). </w:t>
            </w:r>
            <w:r w:rsidR="00B26ADB" w:rsidRPr="0099785C">
              <w:rPr>
                <w:rFonts w:eastAsiaTheme="minorHAnsi"/>
                <w:noProof/>
                <w:lang w:eastAsia="en-US"/>
              </w:rPr>
              <w:t xml:space="preserve">The </w:t>
            </w:r>
            <w:r w:rsidRPr="0099785C">
              <w:rPr>
                <w:rFonts w:eastAsiaTheme="minorHAnsi"/>
                <w:noProof/>
                <w:lang w:eastAsia="en-US"/>
              </w:rPr>
              <w:t>maximum expected level of effort</w:t>
            </w:r>
            <w:r w:rsidR="00B26ADB" w:rsidRPr="0099785C">
              <w:rPr>
                <w:rFonts w:eastAsiaTheme="minorHAnsi"/>
                <w:noProof/>
                <w:lang w:eastAsia="en-US"/>
              </w:rPr>
              <w:t xml:space="preserve"> for these </w:t>
            </w:r>
            <w:r w:rsidRPr="0099785C">
              <w:rPr>
                <w:rFonts w:eastAsiaTheme="minorHAnsi"/>
                <w:noProof/>
                <w:lang w:eastAsia="en-US"/>
              </w:rPr>
              <w:t>5 additional staff</w:t>
            </w:r>
            <w:r w:rsidR="00B26ADB" w:rsidRPr="0099785C">
              <w:rPr>
                <w:rFonts w:eastAsiaTheme="minorHAnsi"/>
                <w:noProof/>
                <w:lang w:eastAsia="en-US"/>
              </w:rPr>
              <w:t xml:space="preserve"> is about </w:t>
            </w:r>
            <w:r w:rsidRPr="0099785C">
              <w:rPr>
                <w:rFonts w:eastAsiaTheme="minorHAnsi"/>
                <w:b/>
                <w:noProof/>
                <w:lang w:eastAsia="en-US"/>
              </w:rPr>
              <w:t>106</w:t>
            </w:r>
            <w:r w:rsidR="00B26ADB" w:rsidRPr="0099785C">
              <w:rPr>
                <w:rFonts w:eastAsiaTheme="minorHAnsi"/>
                <w:b/>
                <w:noProof/>
                <w:lang w:eastAsia="en-US"/>
              </w:rPr>
              <w:t xml:space="preserve"> person-months</w:t>
            </w:r>
            <w:r w:rsidRPr="0099785C">
              <w:rPr>
                <w:rFonts w:eastAsiaTheme="minorHAnsi"/>
                <w:b/>
                <w:noProof/>
                <w:lang w:eastAsia="en-US"/>
              </w:rPr>
              <w:t xml:space="preserve">. </w:t>
            </w:r>
            <w:r w:rsidRPr="0099785C">
              <w:rPr>
                <w:rFonts w:eastAsiaTheme="minorHAnsi"/>
                <w:noProof/>
                <w:lang w:eastAsia="en-US"/>
              </w:rPr>
              <w:t xml:space="preserve">The </w:t>
            </w:r>
            <w:r w:rsidR="00C24224">
              <w:rPr>
                <w:rFonts w:eastAsiaTheme="minorHAnsi"/>
                <w:noProof/>
                <w:lang w:eastAsia="en-US"/>
              </w:rPr>
              <w:t>Consultant</w:t>
            </w:r>
            <w:r w:rsidRPr="0099785C">
              <w:rPr>
                <w:rFonts w:eastAsiaTheme="minorHAnsi"/>
                <w:noProof/>
                <w:lang w:eastAsia="en-US"/>
              </w:rPr>
              <w:t xml:space="preserve">may propose fewer than the maximum recommended number of support staff if they can make a strong case that </w:t>
            </w:r>
            <w:r>
              <w:rPr>
                <w:rFonts w:eastAsiaTheme="minorHAnsi"/>
                <w:noProof/>
                <w:lang w:eastAsia="en-US"/>
              </w:rPr>
              <w:t>they can still meet the technical requirements in the ToR with fewer person-months</w:t>
            </w:r>
            <w:r w:rsidRPr="0099785C">
              <w:rPr>
                <w:rFonts w:eastAsiaTheme="minorHAnsi"/>
                <w:noProof/>
                <w:lang w:eastAsia="en-US"/>
              </w:rPr>
              <w:t xml:space="preserve">. </w:t>
            </w:r>
          </w:p>
          <w:p w14:paraId="1B9AEF25" w14:textId="4485272C" w:rsidR="00764788" w:rsidRDefault="00764788" w:rsidP="00764788">
            <w:pPr>
              <w:pStyle w:val="Text"/>
              <w:rPr>
                <w:b/>
                <w:color w:val="000000"/>
              </w:rPr>
            </w:pPr>
            <w:r>
              <w:rPr>
                <w:b/>
                <w:color w:val="000000"/>
              </w:rPr>
              <w:t xml:space="preserve">For Option </w:t>
            </w:r>
            <w:r w:rsidRPr="00C211DD">
              <w:rPr>
                <w:b/>
                <w:color w:val="000000"/>
              </w:rPr>
              <w:t>Period</w:t>
            </w:r>
            <w:r>
              <w:rPr>
                <w:b/>
                <w:color w:val="000000"/>
              </w:rPr>
              <w:t xml:space="preserve"> II: </w:t>
            </w:r>
            <w:r w:rsidR="00E44734">
              <w:rPr>
                <w:b/>
                <w:color w:val="000000"/>
              </w:rPr>
              <w:t xml:space="preserve">59.5 </w:t>
            </w:r>
            <w:r>
              <w:rPr>
                <w:b/>
                <w:color w:val="000000"/>
              </w:rPr>
              <w:t>person-months</w:t>
            </w:r>
            <w:r w:rsidR="00A52FA5">
              <w:rPr>
                <w:b/>
                <w:color w:val="000000"/>
              </w:rPr>
              <w:t xml:space="preserve"> </w:t>
            </w:r>
          </w:p>
          <w:p w14:paraId="6B0E728A" w14:textId="67E67188" w:rsidR="00A52FA5" w:rsidRPr="0099785C" w:rsidRDefault="00A52FA5" w:rsidP="00764788">
            <w:pPr>
              <w:pStyle w:val="Text"/>
              <w:rPr>
                <w:color w:val="000000"/>
              </w:rPr>
            </w:pPr>
            <w:r w:rsidRPr="0099785C">
              <w:rPr>
                <w:color w:val="000000"/>
              </w:rPr>
              <w:t>*Note that</w:t>
            </w:r>
            <w:r w:rsidRPr="00A52FA5">
              <w:rPr>
                <w:color w:val="000000"/>
              </w:rPr>
              <w:t xml:space="preserve"> Option Period II partially overlaps with the execution period of Optional Period I</w:t>
            </w:r>
            <w:r w:rsidR="000374F5">
              <w:rPr>
                <w:color w:val="000000"/>
              </w:rPr>
              <w:t xml:space="preserve">. The below provides </w:t>
            </w:r>
            <w:r w:rsidRPr="00A52FA5">
              <w:rPr>
                <w:color w:val="000000"/>
              </w:rPr>
              <w:t xml:space="preserve">the LOE </w:t>
            </w:r>
            <w:r>
              <w:rPr>
                <w:color w:val="000000"/>
              </w:rPr>
              <w:t xml:space="preserve">for the </w:t>
            </w:r>
            <w:r w:rsidR="000374F5">
              <w:rPr>
                <w:color w:val="000000"/>
              </w:rPr>
              <w:t xml:space="preserve">portion of </w:t>
            </w:r>
            <w:r>
              <w:rPr>
                <w:color w:val="000000"/>
              </w:rPr>
              <w:t xml:space="preserve">Option Period II that </w:t>
            </w:r>
            <w:r w:rsidR="000374F5">
              <w:rPr>
                <w:color w:val="000000"/>
              </w:rPr>
              <w:t>does and doesn’t overlap</w:t>
            </w:r>
            <w:r>
              <w:rPr>
                <w:color w:val="000000"/>
              </w:rPr>
              <w:t xml:space="preserve"> with Option Period I.</w:t>
            </w:r>
          </w:p>
          <w:p w14:paraId="3438290F" w14:textId="33A12E8C" w:rsidR="00B26ADB" w:rsidRDefault="00B26ADB" w:rsidP="00764788">
            <w:pPr>
              <w:pStyle w:val="Text"/>
              <w:rPr>
                <w:szCs w:val="24"/>
              </w:rPr>
            </w:pPr>
            <w:r>
              <w:rPr>
                <w:b/>
                <w:color w:val="000000"/>
              </w:rPr>
              <w:t xml:space="preserve">Core Team and Technical Specialist </w:t>
            </w:r>
            <w:r w:rsidR="007D185B">
              <w:rPr>
                <w:b/>
                <w:color w:val="000000"/>
              </w:rPr>
              <w:t xml:space="preserve">Key </w:t>
            </w:r>
            <w:r>
              <w:rPr>
                <w:b/>
                <w:color w:val="000000"/>
              </w:rPr>
              <w:t xml:space="preserve">Staff: </w:t>
            </w:r>
            <w:r w:rsidR="00E44734">
              <w:rPr>
                <w:b/>
                <w:color w:val="000000"/>
              </w:rPr>
              <w:t xml:space="preserve">43.5 </w:t>
            </w:r>
            <w:r>
              <w:rPr>
                <w:b/>
                <w:color w:val="000000"/>
              </w:rPr>
              <w:t>person-months</w:t>
            </w:r>
          </w:p>
          <w:p w14:paraId="21D52ACC" w14:textId="5581114E" w:rsidR="00764788" w:rsidRPr="00C211DD" w:rsidRDefault="00764788" w:rsidP="00764788">
            <w:pPr>
              <w:pStyle w:val="FirstBullet"/>
              <w:numPr>
                <w:ilvl w:val="0"/>
                <w:numId w:val="144"/>
              </w:numPr>
              <w:jc w:val="left"/>
              <w:rPr>
                <w:rFonts w:ascii="Times New Roman" w:hAnsi="Times New Roman"/>
                <w:color w:val="000000"/>
                <w:szCs w:val="24"/>
                <w:lang w:val="en-US"/>
              </w:rPr>
            </w:pPr>
            <w:r w:rsidRPr="00C211DD">
              <w:rPr>
                <w:rFonts w:ascii="Times New Roman" w:hAnsi="Times New Roman"/>
                <w:color w:val="000000"/>
                <w:szCs w:val="24"/>
                <w:lang w:val="en-US"/>
              </w:rPr>
              <w:t xml:space="preserve">1 Team Leader/Program Manager </w:t>
            </w:r>
            <w:r>
              <w:rPr>
                <w:rFonts w:ascii="Times New Roman" w:hAnsi="Times New Roman"/>
                <w:color w:val="000000"/>
                <w:szCs w:val="24"/>
                <w:lang w:val="en-US"/>
              </w:rPr>
              <w:t xml:space="preserve">: </w:t>
            </w:r>
            <w:r w:rsidR="00E44734">
              <w:rPr>
                <w:rFonts w:ascii="Times New Roman" w:hAnsi="Times New Roman"/>
                <w:color w:val="000000"/>
                <w:szCs w:val="24"/>
                <w:lang w:val="en-US"/>
              </w:rPr>
              <w:t>7</w:t>
            </w:r>
            <w:r>
              <w:rPr>
                <w:rFonts w:ascii="Times New Roman" w:hAnsi="Times New Roman"/>
                <w:color w:val="000000"/>
                <w:szCs w:val="24"/>
                <w:lang w:val="en-US"/>
              </w:rPr>
              <w:t xml:space="preserve"> person-months</w:t>
            </w:r>
          </w:p>
          <w:p w14:paraId="09D78B1C" w14:textId="311CCAF4" w:rsidR="00764788" w:rsidRPr="00C211DD" w:rsidRDefault="00764788" w:rsidP="00764788">
            <w:pPr>
              <w:pStyle w:val="FirstBullet"/>
              <w:numPr>
                <w:ilvl w:val="0"/>
                <w:numId w:val="144"/>
              </w:numPr>
              <w:jc w:val="left"/>
              <w:rPr>
                <w:rFonts w:ascii="Times New Roman" w:hAnsi="Times New Roman"/>
                <w:color w:val="000000"/>
                <w:szCs w:val="24"/>
                <w:lang w:val="en-US"/>
              </w:rPr>
            </w:pPr>
            <w:r w:rsidRPr="00C211DD">
              <w:rPr>
                <w:rFonts w:ascii="Times New Roman" w:hAnsi="Times New Roman"/>
                <w:color w:val="000000"/>
                <w:szCs w:val="24"/>
                <w:lang w:val="en-US"/>
              </w:rPr>
              <w:t>1 Small-Scale Agri</w:t>
            </w:r>
            <w:r>
              <w:rPr>
                <w:rFonts w:ascii="Times New Roman" w:hAnsi="Times New Roman"/>
                <w:color w:val="000000"/>
                <w:szCs w:val="24"/>
                <w:lang w:val="en-US"/>
              </w:rPr>
              <w:t>culture Expert/Deputy Team Lead : 13</w:t>
            </w:r>
            <w:r w:rsidR="00B26ADB">
              <w:rPr>
                <w:rFonts w:ascii="Times New Roman" w:hAnsi="Times New Roman"/>
                <w:color w:val="000000"/>
                <w:szCs w:val="24"/>
                <w:lang w:val="en-US"/>
              </w:rPr>
              <w:t xml:space="preserve"> </w:t>
            </w:r>
            <w:r>
              <w:rPr>
                <w:rFonts w:ascii="Times New Roman" w:hAnsi="Times New Roman"/>
                <w:color w:val="000000"/>
                <w:szCs w:val="24"/>
                <w:lang w:val="en-US"/>
              </w:rPr>
              <w:t>person-months</w:t>
            </w:r>
          </w:p>
          <w:p w14:paraId="2D007116" w14:textId="5381AF62" w:rsidR="00764788" w:rsidRPr="00C211DD" w:rsidRDefault="00764788" w:rsidP="00764788">
            <w:pPr>
              <w:pStyle w:val="FirstBullet"/>
              <w:numPr>
                <w:ilvl w:val="0"/>
                <w:numId w:val="190"/>
              </w:numPr>
              <w:jc w:val="left"/>
              <w:rPr>
                <w:rFonts w:ascii="Times New Roman" w:hAnsi="Times New Roman"/>
                <w:color w:val="000000"/>
                <w:szCs w:val="24"/>
                <w:lang w:val="en-US"/>
              </w:rPr>
            </w:pPr>
            <w:r>
              <w:rPr>
                <w:rFonts w:ascii="Times New Roman" w:hAnsi="Times New Roman"/>
                <w:color w:val="000000"/>
                <w:szCs w:val="24"/>
                <w:lang w:val="en-US"/>
              </w:rPr>
              <w:t xml:space="preserve">1 </w:t>
            </w:r>
            <w:r w:rsidRPr="00C211DD">
              <w:rPr>
                <w:rFonts w:ascii="Times New Roman" w:hAnsi="Times New Roman"/>
                <w:color w:val="000000"/>
                <w:szCs w:val="24"/>
                <w:lang w:val="en-US"/>
              </w:rPr>
              <w:t>Grants Admin</w:t>
            </w:r>
            <w:r>
              <w:rPr>
                <w:rFonts w:ascii="Times New Roman" w:hAnsi="Times New Roman"/>
                <w:color w:val="000000"/>
                <w:szCs w:val="24"/>
                <w:lang w:val="en-US"/>
              </w:rPr>
              <w:t xml:space="preserve">istration </w:t>
            </w:r>
            <w:r w:rsidRPr="00C211DD">
              <w:rPr>
                <w:rFonts w:ascii="Times New Roman" w:hAnsi="Times New Roman"/>
                <w:color w:val="000000"/>
                <w:szCs w:val="24"/>
                <w:lang w:val="en-US"/>
              </w:rPr>
              <w:t xml:space="preserve">Specialist </w:t>
            </w:r>
            <w:r>
              <w:rPr>
                <w:rFonts w:ascii="Times New Roman" w:hAnsi="Times New Roman"/>
                <w:color w:val="000000"/>
                <w:szCs w:val="24"/>
                <w:lang w:val="en-US"/>
              </w:rPr>
              <w:t xml:space="preserve">: </w:t>
            </w:r>
            <w:r w:rsidR="00725BF7">
              <w:rPr>
                <w:rFonts w:ascii="Times New Roman" w:hAnsi="Times New Roman"/>
                <w:color w:val="000000"/>
                <w:szCs w:val="24"/>
                <w:lang w:val="en-US"/>
              </w:rPr>
              <w:t>10</w:t>
            </w:r>
            <w:r>
              <w:rPr>
                <w:rFonts w:ascii="Times New Roman" w:hAnsi="Times New Roman"/>
                <w:color w:val="000000"/>
                <w:szCs w:val="24"/>
                <w:lang w:val="en-US"/>
              </w:rPr>
              <w:t xml:space="preserve"> person-months</w:t>
            </w:r>
          </w:p>
          <w:p w14:paraId="04FF3083" w14:textId="69E19393" w:rsidR="00764788" w:rsidRPr="00C211DD" w:rsidRDefault="00764788" w:rsidP="00764788">
            <w:pPr>
              <w:pStyle w:val="FirstBullet"/>
              <w:numPr>
                <w:ilvl w:val="0"/>
                <w:numId w:val="190"/>
              </w:numPr>
              <w:jc w:val="left"/>
              <w:rPr>
                <w:rFonts w:ascii="Times New Roman" w:hAnsi="Times New Roman"/>
                <w:color w:val="000000"/>
                <w:szCs w:val="24"/>
                <w:lang w:val="en-US"/>
              </w:rPr>
            </w:pPr>
            <w:r>
              <w:rPr>
                <w:rFonts w:ascii="Times New Roman" w:hAnsi="Times New Roman"/>
                <w:color w:val="000000"/>
                <w:szCs w:val="24"/>
                <w:lang w:val="en-US"/>
              </w:rPr>
              <w:t xml:space="preserve">1 M&amp;E and Economics Specialist : </w:t>
            </w:r>
            <w:r w:rsidR="00725BF7">
              <w:rPr>
                <w:rFonts w:ascii="Times New Roman" w:hAnsi="Times New Roman"/>
                <w:color w:val="000000"/>
                <w:szCs w:val="24"/>
                <w:lang w:val="en-US"/>
              </w:rPr>
              <w:t xml:space="preserve">4 </w:t>
            </w:r>
            <w:r>
              <w:rPr>
                <w:rFonts w:ascii="Times New Roman" w:hAnsi="Times New Roman"/>
                <w:color w:val="000000"/>
                <w:szCs w:val="24"/>
                <w:lang w:val="en-US"/>
              </w:rPr>
              <w:t>person-months</w:t>
            </w:r>
          </w:p>
          <w:p w14:paraId="4CF4CB0F" w14:textId="083CE2B6" w:rsidR="00764788" w:rsidRPr="00C211DD" w:rsidRDefault="00764788" w:rsidP="00764788">
            <w:pPr>
              <w:pStyle w:val="FirstBullet"/>
              <w:numPr>
                <w:ilvl w:val="0"/>
                <w:numId w:val="190"/>
              </w:numPr>
              <w:jc w:val="left"/>
              <w:rPr>
                <w:rFonts w:ascii="Times New Roman" w:hAnsi="Times New Roman"/>
                <w:color w:val="000000"/>
                <w:szCs w:val="24"/>
                <w:lang w:val="en-US"/>
              </w:rPr>
            </w:pPr>
            <w:r>
              <w:rPr>
                <w:rFonts w:ascii="Times New Roman" w:hAnsi="Times New Roman"/>
                <w:color w:val="000000"/>
                <w:szCs w:val="24"/>
                <w:lang w:val="en-US"/>
              </w:rPr>
              <w:t xml:space="preserve">1 </w:t>
            </w:r>
            <w:r w:rsidRPr="00C211DD">
              <w:rPr>
                <w:rFonts w:ascii="Times New Roman" w:hAnsi="Times New Roman"/>
                <w:color w:val="000000"/>
                <w:szCs w:val="24"/>
                <w:lang w:val="en-US"/>
              </w:rPr>
              <w:t>Environmental</w:t>
            </w:r>
            <w:r w:rsidR="00720ADD">
              <w:rPr>
                <w:rFonts w:ascii="Times New Roman" w:hAnsi="Times New Roman"/>
                <w:color w:val="000000"/>
                <w:szCs w:val="24"/>
                <w:lang w:val="en-US"/>
              </w:rPr>
              <w:t xml:space="preserve"> and </w:t>
            </w:r>
            <w:r w:rsidRPr="00C211DD">
              <w:rPr>
                <w:rFonts w:ascii="Times New Roman" w:hAnsi="Times New Roman"/>
                <w:color w:val="000000"/>
                <w:szCs w:val="24"/>
                <w:lang w:val="en-US"/>
              </w:rPr>
              <w:t xml:space="preserve">Social </w:t>
            </w:r>
            <w:r w:rsidR="00720ADD" w:rsidRPr="00C211DD">
              <w:rPr>
                <w:rFonts w:ascii="Times New Roman" w:hAnsi="Times New Roman"/>
                <w:color w:val="000000"/>
                <w:szCs w:val="24"/>
                <w:lang w:val="en-US"/>
              </w:rPr>
              <w:t>P</w:t>
            </w:r>
            <w:r w:rsidR="00720ADD">
              <w:rPr>
                <w:rFonts w:ascii="Times New Roman" w:hAnsi="Times New Roman"/>
                <w:color w:val="000000"/>
                <w:szCs w:val="24"/>
                <w:lang w:val="en-US"/>
              </w:rPr>
              <w:t>erformance</w:t>
            </w:r>
            <w:r w:rsidRPr="00C211DD">
              <w:rPr>
                <w:rFonts w:ascii="Times New Roman" w:hAnsi="Times New Roman"/>
                <w:color w:val="000000"/>
                <w:szCs w:val="24"/>
                <w:lang w:val="en-US"/>
              </w:rPr>
              <w:t>, and Land Tenure Specialist</w:t>
            </w:r>
            <w:r>
              <w:rPr>
                <w:rFonts w:ascii="Times New Roman" w:hAnsi="Times New Roman"/>
                <w:color w:val="000000"/>
                <w:szCs w:val="24"/>
                <w:lang w:val="en-US"/>
              </w:rPr>
              <w:t xml:space="preserve"> : </w:t>
            </w:r>
            <w:r w:rsidR="00725BF7">
              <w:rPr>
                <w:rFonts w:ascii="Times New Roman" w:hAnsi="Times New Roman"/>
                <w:color w:val="000000"/>
                <w:szCs w:val="24"/>
                <w:lang w:val="en-US"/>
              </w:rPr>
              <w:t xml:space="preserve">3.5 </w:t>
            </w:r>
            <w:r>
              <w:rPr>
                <w:rFonts w:ascii="Times New Roman" w:hAnsi="Times New Roman"/>
                <w:color w:val="000000"/>
                <w:szCs w:val="24"/>
                <w:lang w:val="en-US"/>
              </w:rPr>
              <w:t>person-month</w:t>
            </w:r>
          </w:p>
          <w:p w14:paraId="661EE480" w14:textId="3DC78A16" w:rsidR="00764788" w:rsidRPr="00C211DD" w:rsidRDefault="00764788" w:rsidP="00764788">
            <w:pPr>
              <w:pStyle w:val="FirstBullet"/>
              <w:numPr>
                <w:ilvl w:val="0"/>
                <w:numId w:val="190"/>
              </w:numPr>
              <w:jc w:val="left"/>
              <w:rPr>
                <w:rFonts w:ascii="Times New Roman" w:hAnsi="Times New Roman"/>
                <w:color w:val="000000"/>
                <w:szCs w:val="24"/>
                <w:lang w:val="en-US"/>
              </w:rPr>
            </w:pPr>
            <w:r>
              <w:rPr>
                <w:rFonts w:ascii="Times New Roman" w:hAnsi="Times New Roman"/>
                <w:color w:val="000000"/>
                <w:szCs w:val="24"/>
                <w:lang w:val="en-US"/>
              </w:rPr>
              <w:t xml:space="preserve">1 </w:t>
            </w:r>
            <w:r w:rsidRPr="00C211DD">
              <w:rPr>
                <w:rFonts w:ascii="Times New Roman" w:hAnsi="Times New Roman"/>
                <w:color w:val="000000"/>
                <w:szCs w:val="24"/>
                <w:lang w:val="en-US"/>
              </w:rPr>
              <w:t xml:space="preserve">Gender and Social Inclusion </w:t>
            </w:r>
            <w:r>
              <w:rPr>
                <w:rFonts w:ascii="Times New Roman" w:hAnsi="Times New Roman"/>
                <w:color w:val="000000"/>
                <w:szCs w:val="24"/>
                <w:lang w:val="en-US"/>
              </w:rPr>
              <w:t xml:space="preserve">(GSI) </w:t>
            </w:r>
            <w:r w:rsidRPr="00C211DD">
              <w:rPr>
                <w:rFonts w:ascii="Times New Roman" w:hAnsi="Times New Roman"/>
                <w:color w:val="000000"/>
                <w:szCs w:val="24"/>
                <w:lang w:val="en-US"/>
              </w:rPr>
              <w:t xml:space="preserve">Specialist </w:t>
            </w:r>
            <w:r>
              <w:rPr>
                <w:rFonts w:ascii="Times New Roman" w:hAnsi="Times New Roman"/>
                <w:color w:val="000000"/>
                <w:szCs w:val="24"/>
                <w:lang w:val="en-US"/>
              </w:rPr>
              <w:t xml:space="preserve">: </w:t>
            </w:r>
            <w:r w:rsidR="00725BF7">
              <w:rPr>
                <w:rFonts w:ascii="Times New Roman" w:hAnsi="Times New Roman"/>
                <w:color w:val="000000"/>
                <w:szCs w:val="24"/>
                <w:lang w:val="en-US"/>
              </w:rPr>
              <w:t xml:space="preserve">3 </w:t>
            </w:r>
            <w:r>
              <w:rPr>
                <w:rFonts w:ascii="Times New Roman" w:hAnsi="Times New Roman"/>
                <w:color w:val="000000"/>
                <w:szCs w:val="24"/>
                <w:lang w:val="en-US"/>
              </w:rPr>
              <w:t>person-month</w:t>
            </w:r>
          </w:p>
          <w:p w14:paraId="05A52B1B" w14:textId="2B46F0D4" w:rsidR="00725BF7" w:rsidRPr="00C211DD" w:rsidRDefault="00725BF7" w:rsidP="00764788">
            <w:pPr>
              <w:pStyle w:val="FirstBullet"/>
              <w:numPr>
                <w:ilvl w:val="0"/>
                <w:numId w:val="190"/>
              </w:numPr>
              <w:jc w:val="left"/>
              <w:rPr>
                <w:rFonts w:ascii="Times New Roman" w:hAnsi="Times New Roman"/>
                <w:color w:val="000000"/>
                <w:szCs w:val="24"/>
                <w:lang w:val="en-US"/>
              </w:rPr>
            </w:pPr>
            <w:r>
              <w:rPr>
                <w:rFonts w:ascii="Times New Roman" w:hAnsi="Times New Roman"/>
                <w:color w:val="000000"/>
                <w:szCs w:val="24"/>
                <w:lang w:val="en-US"/>
              </w:rPr>
              <w:t>1 Communications/Outreach Specialist : 3 person-months</w:t>
            </w:r>
          </w:p>
          <w:p w14:paraId="17B8641F" w14:textId="1AABAF5E" w:rsidR="00B26ADB" w:rsidRDefault="00B26ADB" w:rsidP="00B26ADB">
            <w:pPr>
              <w:pStyle w:val="Text"/>
              <w:rPr>
                <w:b/>
                <w:color w:val="000000"/>
              </w:rPr>
            </w:pPr>
            <w:r w:rsidRPr="00E23AF9">
              <w:rPr>
                <w:b/>
                <w:color w:val="000000"/>
              </w:rPr>
              <w:t>Business Development Services Team Key Staff</w:t>
            </w:r>
            <w:r>
              <w:rPr>
                <w:b/>
                <w:color w:val="000000"/>
              </w:rPr>
              <w:t xml:space="preserve">: </w:t>
            </w:r>
            <w:r w:rsidR="00725BF7">
              <w:rPr>
                <w:b/>
                <w:color w:val="000000"/>
              </w:rPr>
              <w:t xml:space="preserve">~16.5 </w:t>
            </w:r>
            <w:r>
              <w:rPr>
                <w:b/>
                <w:color w:val="000000"/>
              </w:rPr>
              <w:t>person-months</w:t>
            </w:r>
          </w:p>
          <w:p w14:paraId="17E5C52B" w14:textId="68F7C449" w:rsidR="00B26ADB" w:rsidRDefault="00B26ADB" w:rsidP="00B26ADB">
            <w:pPr>
              <w:pStyle w:val="FirstBullet"/>
              <w:numPr>
                <w:ilvl w:val="0"/>
                <w:numId w:val="190"/>
              </w:numPr>
              <w:jc w:val="left"/>
              <w:rPr>
                <w:rFonts w:ascii="Times New Roman" w:hAnsi="Times New Roman"/>
                <w:color w:val="000000"/>
                <w:szCs w:val="24"/>
                <w:lang w:val="en-US"/>
              </w:rPr>
            </w:pPr>
            <w:r w:rsidRPr="001C063E">
              <w:rPr>
                <w:rFonts w:ascii="Times New Roman" w:hAnsi="Times New Roman"/>
                <w:color w:val="000000"/>
                <w:szCs w:val="24"/>
                <w:lang w:val="en-US"/>
              </w:rPr>
              <w:t xml:space="preserve">Small Enterprise </w:t>
            </w:r>
            <w:r>
              <w:rPr>
                <w:rFonts w:ascii="Times New Roman" w:hAnsi="Times New Roman"/>
                <w:color w:val="000000"/>
                <w:szCs w:val="24"/>
                <w:lang w:val="en-US"/>
              </w:rPr>
              <w:t xml:space="preserve">1: </w:t>
            </w:r>
            <w:r w:rsidR="00166745">
              <w:rPr>
                <w:rFonts w:ascii="Times New Roman" w:hAnsi="Times New Roman"/>
                <w:color w:val="000000"/>
                <w:szCs w:val="24"/>
                <w:lang w:val="en-US"/>
              </w:rPr>
              <w:t>5</w:t>
            </w:r>
            <w:r w:rsidR="00725BF7">
              <w:rPr>
                <w:rFonts w:ascii="Times New Roman" w:hAnsi="Times New Roman"/>
                <w:color w:val="000000"/>
                <w:szCs w:val="24"/>
                <w:lang w:val="en-US"/>
              </w:rPr>
              <w:t>.5</w:t>
            </w:r>
            <w:r w:rsidR="0042039E">
              <w:rPr>
                <w:rFonts w:ascii="Times New Roman" w:hAnsi="Times New Roman"/>
                <w:color w:val="000000"/>
                <w:szCs w:val="24"/>
                <w:lang w:val="en-US"/>
              </w:rPr>
              <w:t xml:space="preserve"> </w:t>
            </w:r>
            <w:r>
              <w:rPr>
                <w:rFonts w:ascii="Times New Roman" w:hAnsi="Times New Roman"/>
                <w:color w:val="000000"/>
                <w:szCs w:val="24"/>
                <w:lang w:val="en-US"/>
              </w:rPr>
              <w:t>person-months</w:t>
            </w:r>
          </w:p>
          <w:p w14:paraId="64C9B62B" w14:textId="68CB75D0" w:rsidR="00B26ADB" w:rsidRPr="00E23AF9" w:rsidRDefault="00B26ADB" w:rsidP="00B26ADB">
            <w:pPr>
              <w:pStyle w:val="FirstBullet"/>
              <w:numPr>
                <w:ilvl w:val="0"/>
                <w:numId w:val="190"/>
              </w:numPr>
              <w:jc w:val="left"/>
              <w:rPr>
                <w:b/>
                <w:color w:val="000000"/>
              </w:rPr>
            </w:pPr>
            <w:r w:rsidRPr="00E23AF9">
              <w:rPr>
                <w:rFonts w:ascii="Times New Roman" w:hAnsi="Times New Roman"/>
                <w:color w:val="000000"/>
                <w:szCs w:val="24"/>
                <w:lang w:val="en-US"/>
              </w:rPr>
              <w:t xml:space="preserve">Small Enterprise 2 : </w:t>
            </w:r>
            <w:r w:rsidR="00166745">
              <w:rPr>
                <w:rFonts w:ascii="Times New Roman" w:hAnsi="Times New Roman"/>
                <w:color w:val="000000"/>
                <w:szCs w:val="24"/>
                <w:lang w:val="en-US"/>
              </w:rPr>
              <w:t>5</w:t>
            </w:r>
            <w:r w:rsidR="00725BF7">
              <w:rPr>
                <w:rFonts w:ascii="Times New Roman" w:hAnsi="Times New Roman"/>
                <w:color w:val="000000"/>
                <w:szCs w:val="24"/>
                <w:lang w:val="en-US"/>
              </w:rPr>
              <w:t>.5</w:t>
            </w:r>
            <w:r w:rsidRPr="00E23AF9">
              <w:rPr>
                <w:rFonts w:ascii="Times New Roman" w:hAnsi="Times New Roman"/>
                <w:color w:val="000000"/>
                <w:szCs w:val="24"/>
                <w:lang w:val="en-US"/>
              </w:rPr>
              <w:t xml:space="preserve"> person-months</w:t>
            </w:r>
          </w:p>
          <w:p w14:paraId="295E8EA0" w14:textId="72761B48" w:rsidR="00B26ADB" w:rsidRPr="00E23AF9" w:rsidRDefault="00B26ADB" w:rsidP="00DC2D71">
            <w:pPr>
              <w:pStyle w:val="FirstBullet"/>
              <w:numPr>
                <w:ilvl w:val="0"/>
                <w:numId w:val="190"/>
              </w:numPr>
              <w:spacing w:before="0" w:after="0"/>
              <w:jc w:val="left"/>
              <w:rPr>
                <w:b/>
                <w:color w:val="000000"/>
              </w:rPr>
            </w:pPr>
            <w:r w:rsidRPr="00E23AF9">
              <w:rPr>
                <w:rFonts w:ascii="Times New Roman" w:hAnsi="Times New Roman"/>
                <w:color w:val="000000"/>
                <w:szCs w:val="24"/>
                <w:lang w:val="en-US"/>
              </w:rPr>
              <w:t xml:space="preserve">Small Enterprise 3 : </w:t>
            </w:r>
            <w:r w:rsidR="00166745">
              <w:rPr>
                <w:rFonts w:ascii="Times New Roman" w:hAnsi="Times New Roman"/>
                <w:color w:val="000000"/>
                <w:szCs w:val="24"/>
                <w:lang w:val="en-US"/>
              </w:rPr>
              <w:t>5</w:t>
            </w:r>
            <w:r w:rsidR="00725BF7">
              <w:rPr>
                <w:rFonts w:ascii="Times New Roman" w:hAnsi="Times New Roman"/>
                <w:color w:val="000000"/>
                <w:szCs w:val="24"/>
                <w:lang w:val="en-US"/>
              </w:rPr>
              <w:t>.5</w:t>
            </w:r>
            <w:r w:rsidRPr="00E23AF9">
              <w:rPr>
                <w:rFonts w:ascii="Times New Roman" w:hAnsi="Times New Roman"/>
                <w:color w:val="000000"/>
                <w:szCs w:val="24"/>
                <w:lang w:val="en-US"/>
              </w:rPr>
              <w:t xml:space="preserve"> person-months</w:t>
            </w:r>
          </w:p>
          <w:p w14:paraId="53F0E354" w14:textId="181A8E14" w:rsidR="00C655C5" w:rsidRPr="00C211DD" w:rsidRDefault="00C655C5" w:rsidP="001634CB">
            <w:pPr>
              <w:pStyle w:val="Text"/>
              <w:rPr>
                <w:szCs w:val="24"/>
              </w:rPr>
            </w:pPr>
          </w:p>
        </w:tc>
      </w:tr>
      <w:tr w:rsidR="009E69A7" w:rsidRPr="00C211DD" w14:paraId="53F0E358" w14:textId="77777777" w:rsidTr="00375BDE">
        <w:tc>
          <w:tcPr>
            <w:tcW w:w="1784" w:type="dxa"/>
            <w:tcBorders>
              <w:top w:val="single" w:sz="6" w:space="0" w:color="auto"/>
              <w:left w:val="single" w:sz="6" w:space="0" w:color="auto"/>
              <w:bottom w:val="single" w:sz="6" w:space="0" w:color="auto"/>
              <w:right w:val="single" w:sz="6" w:space="0" w:color="auto"/>
            </w:tcBorders>
          </w:tcPr>
          <w:p w14:paraId="53F0E356" w14:textId="244CF5DF" w:rsidR="009E69A7" w:rsidRPr="00C211DD" w:rsidRDefault="009E69A7" w:rsidP="00082941">
            <w:r w:rsidRPr="00C211DD">
              <w:lastRenderedPageBreak/>
              <w:t xml:space="preserve">ITC </w:t>
            </w:r>
            <w:r w:rsidR="000D4BA5" w:rsidRPr="00C211DD">
              <w:t>12.3</w:t>
            </w:r>
            <w:r w:rsidRPr="00C211DD">
              <w:t>(g)</w:t>
            </w:r>
          </w:p>
        </w:tc>
        <w:tc>
          <w:tcPr>
            <w:tcW w:w="7560" w:type="dxa"/>
            <w:tcBorders>
              <w:top w:val="single" w:sz="6" w:space="0" w:color="auto"/>
              <w:left w:val="single" w:sz="6" w:space="0" w:color="auto"/>
              <w:bottom w:val="single" w:sz="6" w:space="0" w:color="auto"/>
              <w:right w:val="single" w:sz="6" w:space="0" w:color="auto"/>
            </w:tcBorders>
          </w:tcPr>
          <w:p w14:paraId="08D8F120" w14:textId="420ACEFA" w:rsidR="009E69A7" w:rsidRDefault="009E69A7" w:rsidP="00DC2D71">
            <w:pPr>
              <w:pStyle w:val="Text"/>
              <w:spacing w:before="0"/>
              <w:rPr>
                <w:szCs w:val="24"/>
              </w:rPr>
            </w:pPr>
            <w:r w:rsidRPr="0099785C">
              <w:rPr>
                <w:szCs w:val="24"/>
              </w:rPr>
              <w:t xml:space="preserve">Training </w:t>
            </w:r>
            <w:r w:rsidRPr="0099785C">
              <w:rPr>
                <w:b/>
                <w:szCs w:val="24"/>
              </w:rPr>
              <w:t>is</w:t>
            </w:r>
            <w:r w:rsidRPr="0099785C">
              <w:rPr>
                <w:szCs w:val="24"/>
              </w:rPr>
              <w:t xml:space="preserve"> a specific component of this assignment</w:t>
            </w:r>
            <w:r w:rsidRPr="00183FBB">
              <w:rPr>
                <w:szCs w:val="24"/>
              </w:rPr>
              <w:t>.</w:t>
            </w:r>
            <w:r w:rsidRPr="00C211DD">
              <w:rPr>
                <w:szCs w:val="24"/>
              </w:rPr>
              <w:t xml:space="preserve"> </w:t>
            </w:r>
          </w:p>
          <w:p w14:paraId="2BCD18BE" w14:textId="25744CE3" w:rsidR="00B9715A" w:rsidRDefault="006705E3" w:rsidP="00D33E96">
            <w:pPr>
              <w:pStyle w:val="Text"/>
              <w:rPr>
                <w:szCs w:val="24"/>
              </w:rPr>
            </w:pPr>
            <w:r>
              <w:rPr>
                <w:szCs w:val="24"/>
              </w:rPr>
              <w:t>T</w:t>
            </w:r>
            <w:r w:rsidR="00F16709">
              <w:rPr>
                <w:szCs w:val="24"/>
              </w:rPr>
              <w:t xml:space="preserve">he Consultant should work with </w:t>
            </w:r>
            <w:r w:rsidR="00D33E96">
              <w:rPr>
                <w:szCs w:val="24"/>
              </w:rPr>
              <w:t xml:space="preserve">MCA-Niger to develop a training plan for each of the following Technical Specialist staff </w:t>
            </w:r>
            <w:r>
              <w:rPr>
                <w:szCs w:val="24"/>
              </w:rPr>
              <w:t xml:space="preserve">regarding </w:t>
            </w:r>
            <w:r w:rsidR="00D33E96">
              <w:rPr>
                <w:szCs w:val="24"/>
              </w:rPr>
              <w:t xml:space="preserve">MCC technical standards and procedures in their respective </w:t>
            </w:r>
            <w:r w:rsidR="00C24224">
              <w:rPr>
                <w:szCs w:val="24"/>
              </w:rPr>
              <w:t>specialties</w:t>
            </w:r>
            <w:r w:rsidR="00D33E96">
              <w:rPr>
                <w:szCs w:val="24"/>
              </w:rPr>
              <w:t xml:space="preserve">: </w:t>
            </w:r>
            <w:r w:rsidR="00B9715A">
              <w:rPr>
                <w:szCs w:val="24"/>
              </w:rPr>
              <w:t xml:space="preserve"> (1) Grants Administration Specialist (MCC financial management and procurement standards and grants management requirements); (2) M&amp;E and Economics Specialist (MCC M&amp;E and Economic Analysis requirements); (3) Environmental</w:t>
            </w:r>
            <w:r w:rsidR="00720ADD">
              <w:rPr>
                <w:szCs w:val="24"/>
              </w:rPr>
              <w:t xml:space="preserve"> and</w:t>
            </w:r>
            <w:r w:rsidR="00B9715A">
              <w:rPr>
                <w:szCs w:val="24"/>
              </w:rPr>
              <w:t xml:space="preserve"> Social </w:t>
            </w:r>
            <w:r w:rsidR="00720ADD">
              <w:rPr>
                <w:szCs w:val="24"/>
              </w:rPr>
              <w:t>Performance</w:t>
            </w:r>
            <w:r w:rsidR="00B9715A">
              <w:rPr>
                <w:szCs w:val="24"/>
              </w:rPr>
              <w:t>, and Land Tenure Specialist (MCC Environmental and Social Performance standards); (4) Gender and Social Inclusion Specialist (MCC Gender and Social Inclusion standards and guidance).</w:t>
            </w:r>
          </w:p>
          <w:p w14:paraId="0CFCAEC0" w14:textId="68763465" w:rsidR="00B9715A" w:rsidRDefault="00B9715A" w:rsidP="00D33E96">
            <w:pPr>
              <w:pStyle w:val="Text"/>
              <w:rPr>
                <w:szCs w:val="24"/>
              </w:rPr>
            </w:pPr>
            <w:r>
              <w:rPr>
                <w:szCs w:val="24"/>
              </w:rPr>
              <w:lastRenderedPageBreak/>
              <w:t xml:space="preserve">The Consultant should also work with MCA-Niger to develop a training plan for the following Core Team staff </w:t>
            </w:r>
            <w:r w:rsidR="00BF05B1">
              <w:rPr>
                <w:szCs w:val="24"/>
              </w:rPr>
              <w:t xml:space="preserve">covering </w:t>
            </w:r>
            <w:r w:rsidR="002861DD">
              <w:rPr>
                <w:szCs w:val="24"/>
              </w:rPr>
              <w:t xml:space="preserve">general MCC grant facility standards and background on the CRA Activity and objectives of the CRA Facility: (1)Team Lead/Program Manager; (2) </w:t>
            </w:r>
            <w:r w:rsidR="002861DD" w:rsidRPr="00C211DD">
              <w:rPr>
                <w:color w:val="000000"/>
                <w:szCs w:val="24"/>
              </w:rPr>
              <w:t>Small-Scale Agri</w:t>
            </w:r>
            <w:r w:rsidR="002861DD">
              <w:rPr>
                <w:color w:val="000000"/>
                <w:szCs w:val="24"/>
              </w:rPr>
              <w:t xml:space="preserve">culture Expert/Deputy Team Lead. </w:t>
            </w:r>
          </w:p>
          <w:p w14:paraId="68291F98" w14:textId="1F5BAF2B" w:rsidR="00B9715A" w:rsidRDefault="00B9715A" w:rsidP="002861DD">
            <w:pPr>
              <w:pStyle w:val="Text"/>
              <w:rPr>
                <w:szCs w:val="24"/>
              </w:rPr>
            </w:pPr>
            <w:r>
              <w:rPr>
                <w:szCs w:val="24"/>
              </w:rPr>
              <w:t xml:space="preserve">Finally, the Consultant should work with MCA-Niger </w:t>
            </w:r>
            <w:r w:rsidR="002861DD">
              <w:rPr>
                <w:szCs w:val="24"/>
              </w:rPr>
              <w:t>and World Bank Project Implementation Unit staff to develop a training plan for the Business Development Services Team members on the</w:t>
            </w:r>
            <w:r w:rsidR="00494EA7">
              <w:rPr>
                <w:szCs w:val="24"/>
              </w:rPr>
              <w:t xml:space="preserve"> criteria for the grants facility, the </w:t>
            </w:r>
            <w:r w:rsidR="00B75A1F">
              <w:rPr>
                <w:szCs w:val="24"/>
              </w:rPr>
              <w:t>Grant Facility Operations Manual procedures and requirements, and the “Climate-Resilient Agriculture” technologies and practices that the Activity wishes to promote.</w:t>
            </w:r>
          </w:p>
          <w:p w14:paraId="53F0E357" w14:textId="57B71E64" w:rsidR="00F16709" w:rsidRPr="00C211DD" w:rsidRDefault="00D33E96" w:rsidP="001C504C">
            <w:pPr>
              <w:pStyle w:val="Text"/>
              <w:rPr>
                <w:szCs w:val="24"/>
              </w:rPr>
            </w:pPr>
            <w:r>
              <w:rPr>
                <w:szCs w:val="24"/>
              </w:rPr>
              <w:t xml:space="preserve">MCA-Niger will provide </w:t>
            </w:r>
            <w:r w:rsidR="00B9715A">
              <w:rPr>
                <w:szCs w:val="24"/>
              </w:rPr>
              <w:t>the resources/curriculum and trainers for all the above training; the Grants Manager shou</w:t>
            </w:r>
            <w:r w:rsidR="001C504C">
              <w:rPr>
                <w:szCs w:val="24"/>
              </w:rPr>
              <w:t xml:space="preserve">ld simply </w:t>
            </w:r>
            <w:r w:rsidR="00B9715A">
              <w:rPr>
                <w:szCs w:val="24"/>
              </w:rPr>
              <w:t>account for training in the LOE (about ~</w:t>
            </w:r>
            <w:r w:rsidR="002861DD">
              <w:rPr>
                <w:szCs w:val="24"/>
              </w:rPr>
              <w:t>10-</w:t>
            </w:r>
            <w:r w:rsidR="00B9715A">
              <w:rPr>
                <w:szCs w:val="24"/>
              </w:rPr>
              <w:t xml:space="preserve">15 hours of training per staff member). </w:t>
            </w:r>
          </w:p>
        </w:tc>
      </w:tr>
      <w:tr w:rsidR="00837F1A" w:rsidRPr="00C211DD" w14:paraId="53F0E35B" w14:textId="77777777" w:rsidTr="00375BDE">
        <w:tc>
          <w:tcPr>
            <w:tcW w:w="1784" w:type="dxa"/>
            <w:tcBorders>
              <w:top w:val="single" w:sz="6" w:space="0" w:color="auto"/>
              <w:left w:val="single" w:sz="6" w:space="0" w:color="auto"/>
              <w:bottom w:val="single" w:sz="6" w:space="0" w:color="auto"/>
              <w:right w:val="single" w:sz="6" w:space="0" w:color="auto"/>
            </w:tcBorders>
          </w:tcPr>
          <w:p w14:paraId="53F0E359" w14:textId="7FBBD15E" w:rsidR="00837F1A" w:rsidRPr="00C211DD" w:rsidRDefault="00837F1A" w:rsidP="00082941">
            <w:r w:rsidRPr="00C211DD">
              <w:lastRenderedPageBreak/>
              <w:t xml:space="preserve">ITC </w:t>
            </w:r>
            <w:r w:rsidR="000D4BA5" w:rsidRPr="00C211DD">
              <w:t>12.5</w:t>
            </w:r>
          </w:p>
        </w:tc>
        <w:tc>
          <w:tcPr>
            <w:tcW w:w="7560" w:type="dxa"/>
            <w:tcBorders>
              <w:top w:val="single" w:sz="6" w:space="0" w:color="auto"/>
              <w:left w:val="single" w:sz="6" w:space="0" w:color="auto"/>
              <w:bottom w:val="single" w:sz="6" w:space="0" w:color="auto"/>
              <w:right w:val="single" w:sz="6" w:space="0" w:color="auto"/>
            </w:tcBorders>
          </w:tcPr>
          <w:p w14:paraId="53F0E35A" w14:textId="0A718509" w:rsidR="00837F1A" w:rsidRPr="00C211DD" w:rsidRDefault="00837F1A" w:rsidP="000B101C">
            <w:pPr>
              <w:pStyle w:val="Text"/>
              <w:rPr>
                <w:szCs w:val="24"/>
              </w:rPr>
            </w:pPr>
            <w:r w:rsidRPr="00C211DD">
              <w:rPr>
                <w:szCs w:val="24"/>
              </w:rPr>
              <w:t xml:space="preserve">Per diem and in-country travel will be </w:t>
            </w:r>
            <w:r w:rsidRPr="00C211DD">
              <w:rPr>
                <w:b/>
                <w:szCs w:val="24"/>
              </w:rPr>
              <w:t>will be included in the total price in form FIN-2</w:t>
            </w:r>
          </w:p>
        </w:tc>
      </w:tr>
      <w:tr w:rsidR="00D76A01" w:rsidRPr="00C211DD" w14:paraId="4229CAD6" w14:textId="77777777" w:rsidTr="00375BDE">
        <w:tc>
          <w:tcPr>
            <w:tcW w:w="1784" w:type="dxa"/>
            <w:tcBorders>
              <w:top w:val="single" w:sz="6" w:space="0" w:color="auto"/>
              <w:left w:val="single" w:sz="6" w:space="0" w:color="auto"/>
              <w:bottom w:val="single" w:sz="6" w:space="0" w:color="auto"/>
              <w:right w:val="single" w:sz="6" w:space="0" w:color="auto"/>
            </w:tcBorders>
          </w:tcPr>
          <w:p w14:paraId="18C6E989" w14:textId="77777777" w:rsidR="00D76A01" w:rsidRPr="00C211DD" w:rsidRDefault="00D76A01" w:rsidP="00082941">
            <w:r w:rsidRPr="00C211DD">
              <w:t>ITC 15.1</w:t>
            </w:r>
          </w:p>
        </w:tc>
        <w:tc>
          <w:tcPr>
            <w:tcW w:w="7560" w:type="dxa"/>
            <w:tcBorders>
              <w:top w:val="single" w:sz="6" w:space="0" w:color="auto"/>
              <w:left w:val="single" w:sz="6" w:space="0" w:color="auto"/>
              <w:bottom w:val="single" w:sz="6" w:space="0" w:color="auto"/>
              <w:right w:val="single" w:sz="6" w:space="0" w:color="auto"/>
            </w:tcBorders>
          </w:tcPr>
          <w:p w14:paraId="21F9EA4A" w14:textId="43414FD8" w:rsidR="00D76A01" w:rsidRPr="00C211DD" w:rsidRDefault="00D76A01" w:rsidP="00082941">
            <w:pPr>
              <w:tabs>
                <w:tab w:val="right" w:pos="7254"/>
              </w:tabs>
              <w:spacing w:before="60" w:after="60"/>
              <w:jc w:val="both"/>
              <w:rPr>
                <w:b/>
                <w:iCs/>
              </w:rPr>
            </w:pPr>
            <w:r w:rsidRPr="00C211DD">
              <w:rPr>
                <w:iCs/>
              </w:rPr>
              <w:t>The</w:t>
            </w:r>
            <w:r w:rsidRPr="00C211DD">
              <w:t xml:space="preserve"> currency</w:t>
            </w:r>
            <w:r w:rsidR="00E205D3">
              <w:t xml:space="preserve"> </w:t>
            </w:r>
            <w:r w:rsidRPr="00C211DD">
              <w:t xml:space="preserve">of the Proposal shall be </w:t>
            </w:r>
            <w:r w:rsidRPr="00C211DD">
              <w:rPr>
                <w:iCs/>
              </w:rPr>
              <w:t xml:space="preserve">as follows: </w:t>
            </w:r>
            <w:r w:rsidR="00E205D3" w:rsidRPr="00B939FE">
              <w:rPr>
                <w:sz w:val="22"/>
                <w:szCs w:val="22"/>
              </w:rPr>
              <w:t>United States dollars</w:t>
            </w:r>
            <w:r w:rsidR="00E205D3">
              <w:rPr>
                <w:sz w:val="22"/>
                <w:szCs w:val="22"/>
              </w:rPr>
              <w:t xml:space="preserve"> (US $) or Francs CFA (FCFA is the </w:t>
            </w:r>
            <w:r w:rsidR="00E205D3" w:rsidRPr="00B939FE">
              <w:rPr>
                <w:sz w:val="22"/>
                <w:szCs w:val="22"/>
              </w:rPr>
              <w:t xml:space="preserve">currency of </w:t>
            </w:r>
            <w:r w:rsidR="00E205D3">
              <w:rPr>
                <w:sz w:val="22"/>
                <w:szCs w:val="22"/>
              </w:rPr>
              <w:t xml:space="preserve">Republic of NIGER) but not </w:t>
            </w:r>
            <w:r w:rsidR="00AD24EB">
              <w:rPr>
                <w:sz w:val="22"/>
                <w:szCs w:val="22"/>
              </w:rPr>
              <w:t>the combination of the two currencies</w:t>
            </w:r>
            <w:r w:rsidRPr="00C211DD">
              <w:rPr>
                <w:b/>
                <w:iCs/>
              </w:rPr>
              <w:t>.</w:t>
            </w:r>
          </w:p>
          <w:p w14:paraId="0B9DDCBC" w14:textId="2493085A" w:rsidR="00D76A01" w:rsidRPr="00C211DD" w:rsidRDefault="00D76A01" w:rsidP="0099785C">
            <w:pPr>
              <w:tabs>
                <w:tab w:val="right" w:pos="7254"/>
              </w:tabs>
              <w:spacing w:before="60" w:after="60"/>
              <w:jc w:val="both"/>
            </w:pPr>
            <w:r w:rsidRPr="00C211DD">
              <w:t>The currency</w:t>
            </w:r>
            <w:r w:rsidR="00E205D3">
              <w:t xml:space="preserve"> </w:t>
            </w:r>
            <w:r w:rsidRPr="00C211DD">
              <w:t xml:space="preserve">of the payment shall be as follows: </w:t>
            </w:r>
            <w:r w:rsidR="00AD24EB" w:rsidRPr="00B939FE">
              <w:t>either in United States dollars</w:t>
            </w:r>
            <w:r w:rsidR="00AD24EB">
              <w:t xml:space="preserve"> or in </w:t>
            </w:r>
            <w:r w:rsidR="00AD24EB">
              <w:rPr>
                <w:sz w:val="22"/>
                <w:szCs w:val="22"/>
              </w:rPr>
              <w:t>Francs CFA (FCFA) but not in the combination of the two currencies</w:t>
            </w:r>
            <w:r w:rsidR="00AD24EB" w:rsidRPr="00C211DD">
              <w:rPr>
                <w:b/>
                <w:iCs/>
              </w:rPr>
              <w:t>.</w:t>
            </w:r>
            <w:r w:rsidR="00AD24EB" w:rsidRPr="00C211DD" w:rsidDel="00AD24EB">
              <w:rPr>
                <w:b/>
              </w:rPr>
              <w:t xml:space="preserve"> </w:t>
            </w:r>
          </w:p>
        </w:tc>
      </w:tr>
      <w:tr w:rsidR="00D76A01" w:rsidRPr="00C211DD" w14:paraId="1B278C00" w14:textId="77777777" w:rsidTr="00375BDE">
        <w:tc>
          <w:tcPr>
            <w:tcW w:w="1784" w:type="dxa"/>
            <w:tcBorders>
              <w:top w:val="single" w:sz="6" w:space="0" w:color="auto"/>
              <w:left w:val="single" w:sz="6" w:space="0" w:color="auto"/>
              <w:bottom w:val="single" w:sz="6" w:space="0" w:color="auto"/>
              <w:right w:val="single" w:sz="6" w:space="0" w:color="auto"/>
            </w:tcBorders>
          </w:tcPr>
          <w:p w14:paraId="58574E38" w14:textId="77777777" w:rsidR="00D76A01" w:rsidRPr="00C211DD" w:rsidRDefault="00D76A01" w:rsidP="00082941">
            <w:r w:rsidRPr="00C211DD">
              <w:t>ITC 16.1</w:t>
            </w:r>
          </w:p>
        </w:tc>
        <w:tc>
          <w:tcPr>
            <w:tcW w:w="7560" w:type="dxa"/>
            <w:tcBorders>
              <w:top w:val="single" w:sz="6" w:space="0" w:color="auto"/>
              <w:left w:val="single" w:sz="6" w:space="0" w:color="auto"/>
              <w:bottom w:val="single" w:sz="6" w:space="0" w:color="auto"/>
              <w:right w:val="single" w:sz="6" w:space="0" w:color="auto"/>
            </w:tcBorders>
          </w:tcPr>
          <w:p w14:paraId="28608DAA" w14:textId="1EF92C00" w:rsidR="00D76A01" w:rsidRPr="00C211DD" w:rsidRDefault="00D76A01" w:rsidP="00AD24EB">
            <w:pPr>
              <w:pStyle w:val="Text"/>
              <w:rPr>
                <w:szCs w:val="24"/>
              </w:rPr>
            </w:pPr>
            <w:r w:rsidRPr="00C211DD">
              <w:rPr>
                <w:szCs w:val="24"/>
              </w:rPr>
              <w:t xml:space="preserve">Proposals must remain valid for </w:t>
            </w:r>
            <w:r w:rsidR="00AD24EB">
              <w:rPr>
                <w:b/>
                <w:szCs w:val="24"/>
              </w:rPr>
              <w:t>120</w:t>
            </w:r>
            <w:r w:rsidRPr="00C211DD">
              <w:rPr>
                <w:szCs w:val="24"/>
              </w:rPr>
              <w:t xml:space="preserve"> days after the deadline for the submission of Proposals specified in PDS ITC 18.1.</w:t>
            </w:r>
          </w:p>
        </w:tc>
      </w:tr>
      <w:tr w:rsidR="00F407F9" w:rsidRPr="00C211DD" w14:paraId="53F0E35E"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53F0E35D" w14:textId="010C08EB" w:rsidR="00F407F9" w:rsidRPr="00C211DD" w:rsidRDefault="00F407F9" w:rsidP="004D6B88">
            <w:pPr>
              <w:pStyle w:val="Text"/>
              <w:numPr>
                <w:ilvl w:val="0"/>
                <w:numId w:val="32"/>
              </w:numPr>
              <w:ind w:left="0" w:firstLine="0"/>
              <w:jc w:val="center"/>
              <w:rPr>
                <w:szCs w:val="24"/>
              </w:rPr>
            </w:pPr>
            <w:bookmarkStart w:id="655" w:name="_Toc447549499"/>
            <w:r w:rsidRPr="00C211DD">
              <w:rPr>
                <w:b/>
                <w:szCs w:val="24"/>
              </w:rPr>
              <w:t>Submission and Opening of Proposals</w:t>
            </w:r>
            <w:bookmarkEnd w:id="655"/>
          </w:p>
        </w:tc>
      </w:tr>
      <w:tr w:rsidR="002118FD" w:rsidRPr="00C211DD" w14:paraId="53F0E367" w14:textId="77777777" w:rsidTr="00375BDE">
        <w:tc>
          <w:tcPr>
            <w:tcW w:w="1784" w:type="dxa"/>
            <w:tcBorders>
              <w:top w:val="single" w:sz="6" w:space="0" w:color="auto"/>
              <w:left w:val="single" w:sz="6" w:space="0" w:color="auto"/>
              <w:bottom w:val="single" w:sz="6" w:space="0" w:color="auto"/>
              <w:right w:val="single" w:sz="6" w:space="0" w:color="auto"/>
            </w:tcBorders>
          </w:tcPr>
          <w:p w14:paraId="53F0E365" w14:textId="037DB288" w:rsidR="002118FD" w:rsidRPr="00C211DD" w:rsidRDefault="002118FD" w:rsidP="00082941">
            <w:r w:rsidRPr="00C211DD">
              <w:t xml:space="preserve">ITC </w:t>
            </w:r>
            <w:r w:rsidR="00AA5ABF" w:rsidRPr="00C211DD">
              <w:t>1</w:t>
            </w:r>
            <w:r w:rsidR="008C18BB" w:rsidRPr="00C211DD">
              <w:t>7</w:t>
            </w:r>
            <w:r w:rsidRPr="00C211DD">
              <w:t>.2</w:t>
            </w:r>
          </w:p>
        </w:tc>
        <w:tc>
          <w:tcPr>
            <w:tcW w:w="7560" w:type="dxa"/>
            <w:tcBorders>
              <w:top w:val="single" w:sz="6" w:space="0" w:color="auto"/>
              <w:left w:val="single" w:sz="6" w:space="0" w:color="auto"/>
              <w:bottom w:val="single" w:sz="6" w:space="0" w:color="auto"/>
              <w:right w:val="single" w:sz="6" w:space="0" w:color="auto"/>
            </w:tcBorders>
          </w:tcPr>
          <w:p w14:paraId="53F0E366" w14:textId="5168C54C" w:rsidR="002118FD" w:rsidRPr="00C211DD" w:rsidRDefault="002118FD" w:rsidP="00AD24EB">
            <w:pPr>
              <w:pStyle w:val="Text"/>
              <w:rPr>
                <w:szCs w:val="24"/>
              </w:rPr>
            </w:pPr>
            <w:r w:rsidRPr="00C211DD">
              <w:rPr>
                <w:szCs w:val="24"/>
              </w:rPr>
              <w:t xml:space="preserve">Written </w:t>
            </w:r>
            <w:r w:rsidR="00CB54DE" w:rsidRPr="00C211DD">
              <w:rPr>
                <w:szCs w:val="24"/>
              </w:rPr>
              <w:t>P</w:t>
            </w:r>
            <w:r w:rsidRPr="00C211DD">
              <w:rPr>
                <w:szCs w:val="24"/>
              </w:rPr>
              <w:t xml:space="preserve">ower of Attorney </w:t>
            </w:r>
            <w:r w:rsidR="00756E33" w:rsidRPr="00C211DD">
              <w:rPr>
                <w:b/>
                <w:szCs w:val="24"/>
              </w:rPr>
              <w:t xml:space="preserve">is </w:t>
            </w:r>
            <w:r w:rsidRPr="00C211DD">
              <w:rPr>
                <w:szCs w:val="24"/>
              </w:rPr>
              <w:t>required</w:t>
            </w:r>
            <w:r w:rsidR="00756E33" w:rsidRPr="00C211DD">
              <w:rPr>
                <w:szCs w:val="24"/>
              </w:rPr>
              <w:t>.</w:t>
            </w:r>
            <w:r w:rsidR="001F0321" w:rsidRPr="00C211DD">
              <w:rPr>
                <w:szCs w:val="24"/>
              </w:rPr>
              <w:t xml:space="preserve"> </w:t>
            </w:r>
          </w:p>
        </w:tc>
      </w:tr>
      <w:tr w:rsidR="009E69A7" w:rsidRPr="00C211DD" w14:paraId="53F0E36A" w14:textId="77777777" w:rsidTr="00375BDE">
        <w:tc>
          <w:tcPr>
            <w:tcW w:w="1784" w:type="dxa"/>
            <w:tcBorders>
              <w:top w:val="single" w:sz="6" w:space="0" w:color="auto"/>
              <w:left w:val="single" w:sz="6" w:space="0" w:color="auto"/>
              <w:bottom w:val="single" w:sz="6" w:space="0" w:color="auto"/>
              <w:right w:val="single" w:sz="6" w:space="0" w:color="auto"/>
            </w:tcBorders>
          </w:tcPr>
          <w:p w14:paraId="53F0E368" w14:textId="38D263ED" w:rsidR="009E69A7" w:rsidRPr="00C211DD" w:rsidRDefault="009E69A7" w:rsidP="00082941">
            <w:r w:rsidRPr="00C211DD">
              <w:t xml:space="preserve">ITC </w:t>
            </w:r>
            <w:r w:rsidR="00AA5ABF" w:rsidRPr="00C211DD">
              <w:t>1</w:t>
            </w:r>
            <w:r w:rsidR="008C18BB" w:rsidRPr="00C211DD">
              <w:t>7</w:t>
            </w:r>
            <w:r w:rsidRPr="00C211DD">
              <w:t>.3</w:t>
            </w:r>
          </w:p>
        </w:tc>
        <w:tc>
          <w:tcPr>
            <w:tcW w:w="7560" w:type="dxa"/>
            <w:tcBorders>
              <w:top w:val="single" w:sz="6" w:space="0" w:color="auto"/>
              <w:left w:val="single" w:sz="6" w:space="0" w:color="auto"/>
              <w:bottom w:val="single" w:sz="6" w:space="0" w:color="auto"/>
              <w:right w:val="single" w:sz="6" w:space="0" w:color="auto"/>
            </w:tcBorders>
          </w:tcPr>
          <w:p w14:paraId="53F0E369" w14:textId="32B27E63" w:rsidR="009E69A7" w:rsidRPr="00C211DD" w:rsidRDefault="009E69A7" w:rsidP="001C6D14">
            <w:pPr>
              <w:pStyle w:val="Text"/>
              <w:rPr>
                <w:szCs w:val="24"/>
              </w:rPr>
            </w:pPr>
            <w:r w:rsidRPr="00C211DD">
              <w:rPr>
                <w:szCs w:val="24"/>
              </w:rPr>
              <w:t xml:space="preserve">A Consultant must submit </w:t>
            </w:r>
            <w:r w:rsidR="00756E33" w:rsidRPr="00C211DD">
              <w:rPr>
                <w:b/>
                <w:szCs w:val="24"/>
              </w:rPr>
              <w:t>one (</w:t>
            </w:r>
            <w:r w:rsidRPr="00C211DD">
              <w:rPr>
                <w:b/>
                <w:szCs w:val="24"/>
              </w:rPr>
              <w:t>1</w:t>
            </w:r>
            <w:r w:rsidR="00756E33" w:rsidRPr="00C211DD">
              <w:rPr>
                <w:b/>
                <w:szCs w:val="24"/>
              </w:rPr>
              <w:t>)</w:t>
            </w:r>
            <w:r w:rsidRPr="00C211DD">
              <w:rPr>
                <w:szCs w:val="24"/>
              </w:rPr>
              <w:t xml:space="preserve"> original and </w:t>
            </w:r>
            <w:r w:rsidR="00AD24EB">
              <w:rPr>
                <w:b/>
                <w:szCs w:val="24"/>
              </w:rPr>
              <w:t>five (5)</w:t>
            </w:r>
            <w:r w:rsidRPr="00C211DD">
              <w:rPr>
                <w:szCs w:val="24"/>
              </w:rPr>
              <w:t xml:space="preserve"> copies of both the Technical Proposal and the Financial Proposal</w:t>
            </w:r>
            <w:r w:rsidR="0077557A" w:rsidRPr="00C211DD">
              <w:rPr>
                <w:szCs w:val="24"/>
              </w:rPr>
              <w:t xml:space="preserve">, in </w:t>
            </w:r>
            <w:r w:rsidR="00293793" w:rsidRPr="00C211DD">
              <w:rPr>
                <w:szCs w:val="24"/>
              </w:rPr>
              <w:t xml:space="preserve">the language specified in PDS ITC </w:t>
            </w:r>
            <w:r w:rsidR="00E426CC" w:rsidRPr="00C211DD">
              <w:rPr>
                <w:szCs w:val="24"/>
              </w:rPr>
              <w:t>11</w:t>
            </w:r>
            <w:r w:rsidR="00DC0316" w:rsidRPr="00C211DD">
              <w:rPr>
                <w:szCs w:val="24"/>
              </w:rPr>
              <w:t>.1</w:t>
            </w:r>
            <w:r w:rsidRPr="00C211DD">
              <w:rPr>
                <w:szCs w:val="24"/>
              </w:rPr>
              <w:t>.</w:t>
            </w:r>
            <w:r w:rsidR="001C6D14">
              <w:rPr>
                <w:szCs w:val="24"/>
              </w:rPr>
              <w:t xml:space="preserve"> </w:t>
            </w:r>
            <w:r w:rsidR="001C6D14" w:rsidRPr="000133C4">
              <w:rPr>
                <w:b/>
              </w:rPr>
              <w:t>Submission of proposals by e-mail is not permitted</w:t>
            </w:r>
            <w:r w:rsidR="001C6D14">
              <w:t>.  However, an electronic version of the full Technical Proposal shall be submitted on a CD.</w:t>
            </w:r>
          </w:p>
        </w:tc>
      </w:tr>
      <w:tr w:rsidR="009E69A7" w:rsidRPr="00C211DD" w14:paraId="53F0E370" w14:textId="77777777" w:rsidTr="0099785C">
        <w:trPr>
          <w:trHeight w:val="978"/>
        </w:trPr>
        <w:tc>
          <w:tcPr>
            <w:tcW w:w="1784" w:type="dxa"/>
            <w:tcBorders>
              <w:top w:val="single" w:sz="6" w:space="0" w:color="auto"/>
              <w:left w:val="single" w:sz="6" w:space="0" w:color="auto"/>
              <w:bottom w:val="single" w:sz="6" w:space="0" w:color="auto"/>
              <w:right w:val="single" w:sz="6" w:space="0" w:color="auto"/>
            </w:tcBorders>
          </w:tcPr>
          <w:p w14:paraId="53F0E36B" w14:textId="3660BF20" w:rsidR="009E69A7" w:rsidRPr="00C211DD" w:rsidRDefault="009E69A7" w:rsidP="00082941">
            <w:r w:rsidRPr="00C211DD">
              <w:t xml:space="preserve">ITC </w:t>
            </w:r>
            <w:r w:rsidR="002E10D9" w:rsidRPr="00C211DD">
              <w:t>1</w:t>
            </w:r>
            <w:r w:rsidR="008C18BB" w:rsidRPr="00C211DD">
              <w:t>7</w:t>
            </w:r>
            <w:r w:rsidR="00D76A01" w:rsidRPr="00C211DD">
              <w:t>.5</w:t>
            </w:r>
          </w:p>
        </w:tc>
        <w:tc>
          <w:tcPr>
            <w:tcW w:w="7560" w:type="dxa"/>
            <w:tcBorders>
              <w:top w:val="single" w:sz="6" w:space="0" w:color="auto"/>
              <w:left w:val="single" w:sz="6" w:space="0" w:color="auto"/>
              <w:bottom w:val="single" w:sz="6" w:space="0" w:color="auto"/>
              <w:right w:val="single" w:sz="6" w:space="0" w:color="auto"/>
            </w:tcBorders>
          </w:tcPr>
          <w:p w14:paraId="53F0E36C" w14:textId="4A0132F8" w:rsidR="009E69A7" w:rsidRPr="00C211DD" w:rsidRDefault="009E69A7" w:rsidP="00DC2D71">
            <w:pPr>
              <w:pStyle w:val="Text"/>
              <w:spacing w:before="0" w:after="0"/>
              <w:rPr>
                <w:szCs w:val="24"/>
              </w:rPr>
            </w:pPr>
            <w:r w:rsidRPr="00C211DD">
              <w:rPr>
                <w:szCs w:val="24"/>
              </w:rPr>
              <w:t>The address for the submission of Proposals is:</w:t>
            </w:r>
          </w:p>
          <w:p w14:paraId="1424B66C" w14:textId="77777777" w:rsidR="00D714C0" w:rsidRPr="00E242B9" w:rsidRDefault="00D714C0" w:rsidP="00DC2D71">
            <w:pPr>
              <w:rPr>
                <w:rFonts w:cs="Arial"/>
                <w:b/>
                <w:bCs/>
                <w:kern w:val="28"/>
                <w:sz w:val="36"/>
                <w:szCs w:val="32"/>
                <w:lang w:val="fr-FR"/>
              </w:rPr>
            </w:pPr>
            <w:r w:rsidRPr="00E242B9">
              <w:rPr>
                <w:b/>
                <w:lang w:val="fr-FR"/>
              </w:rPr>
              <w:t>Madame Salmou Gourouza </w:t>
            </w:r>
            <w:r w:rsidRPr="00E242B9">
              <w:rPr>
                <w:b/>
                <w:lang w:val="fr-FR"/>
              </w:rPr>
              <w:br/>
              <w:t xml:space="preserve">Coordinatrice de l’Unité de Coordination des Programmes du Millenium Challenge </w:t>
            </w:r>
          </w:p>
          <w:p w14:paraId="2743A9CF" w14:textId="77777777" w:rsidR="00AD24EB" w:rsidRPr="00CB4957" w:rsidRDefault="00AD24EB" w:rsidP="00DC2D71">
            <w:pPr>
              <w:jc w:val="both"/>
              <w:rPr>
                <w:szCs w:val="28"/>
                <w:lang w:val="fr-FR"/>
              </w:rPr>
            </w:pPr>
            <w:r w:rsidRPr="00445996">
              <w:rPr>
                <w:szCs w:val="28"/>
                <w:lang w:val="fr-FR"/>
              </w:rPr>
              <w:t>Unité de Coordination des Programmes du Millen</w:t>
            </w:r>
            <w:r>
              <w:rPr>
                <w:szCs w:val="28"/>
                <w:lang w:val="fr-FR"/>
              </w:rPr>
              <w:t>n</w:t>
            </w:r>
            <w:r w:rsidRPr="00445996">
              <w:rPr>
                <w:szCs w:val="28"/>
                <w:lang w:val="fr-FR"/>
              </w:rPr>
              <w:t xml:space="preserve">ium Challenge </w:t>
            </w:r>
          </w:p>
          <w:p w14:paraId="69D63F17" w14:textId="77777777" w:rsidR="00AD24EB" w:rsidRDefault="00AD24EB" w:rsidP="00DC2D71">
            <w:pPr>
              <w:jc w:val="both"/>
              <w:rPr>
                <w:szCs w:val="28"/>
                <w:lang w:val="fr-FR"/>
              </w:rPr>
            </w:pPr>
            <w:r w:rsidRPr="00FE3307">
              <w:rPr>
                <w:szCs w:val="28"/>
                <w:lang w:val="fr-FR"/>
              </w:rPr>
              <w:t>Avenue du Monio Issa Beri / Commune II</w:t>
            </w:r>
            <w:r w:rsidRPr="009228CF">
              <w:rPr>
                <w:szCs w:val="28"/>
                <w:lang w:val="fr-FR"/>
              </w:rPr>
              <w:t xml:space="preserve">, BP:738 Niamey-Niger, </w:t>
            </w:r>
          </w:p>
          <w:p w14:paraId="5B3F4DD7" w14:textId="77777777" w:rsidR="00AD24EB" w:rsidRPr="005F4A4F" w:rsidRDefault="00AD24EB" w:rsidP="00DC2D71">
            <w:pPr>
              <w:jc w:val="both"/>
              <w:rPr>
                <w:szCs w:val="28"/>
                <w:lang w:val="en-GB"/>
              </w:rPr>
            </w:pPr>
            <w:r w:rsidRPr="005F4A4F">
              <w:rPr>
                <w:szCs w:val="28"/>
                <w:lang w:val="en-GB"/>
              </w:rPr>
              <w:t>T</w:t>
            </w:r>
            <w:r>
              <w:rPr>
                <w:szCs w:val="28"/>
                <w:lang w:val="en-GB"/>
              </w:rPr>
              <w:t>e</w:t>
            </w:r>
            <w:r w:rsidRPr="005F4A4F">
              <w:rPr>
                <w:szCs w:val="28"/>
                <w:lang w:val="en-GB"/>
              </w:rPr>
              <w:t>l</w:t>
            </w:r>
            <w:r>
              <w:rPr>
                <w:szCs w:val="28"/>
                <w:lang w:val="en-GB"/>
              </w:rPr>
              <w:t>e</w:t>
            </w:r>
            <w:r w:rsidRPr="005F4A4F">
              <w:rPr>
                <w:szCs w:val="28"/>
                <w:lang w:val="en-GB"/>
              </w:rPr>
              <w:t>phone: (</w:t>
            </w:r>
            <w:r>
              <w:rPr>
                <w:szCs w:val="28"/>
                <w:lang w:val="en-GB"/>
              </w:rPr>
              <w:t>+</w:t>
            </w:r>
            <w:r w:rsidRPr="005F4A4F">
              <w:rPr>
                <w:szCs w:val="28"/>
                <w:lang w:val="en-GB"/>
              </w:rPr>
              <w:t>227) 20 35 08 15/16, Fax:</w:t>
            </w:r>
            <w:r>
              <w:rPr>
                <w:szCs w:val="28"/>
                <w:lang w:val="en-GB"/>
              </w:rPr>
              <w:t xml:space="preserve"> </w:t>
            </w:r>
            <w:r w:rsidRPr="005F4A4F">
              <w:rPr>
                <w:szCs w:val="28"/>
                <w:lang w:val="en-GB"/>
              </w:rPr>
              <w:t>(</w:t>
            </w:r>
            <w:r>
              <w:rPr>
                <w:szCs w:val="28"/>
                <w:lang w:val="en-GB"/>
              </w:rPr>
              <w:t>+</w:t>
            </w:r>
            <w:r w:rsidRPr="005F4A4F">
              <w:rPr>
                <w:szCs w:val="28"/>
                <w:lang w:val="en-GB"/>
              </w:rPr>
              <w:t>227) 20 35 08 18 -</w:t>
            </w:r>
          </w:p>
          <w:p w14:paraId="53F0E36F" w14:textId="271B4504" w:rsidR="009E69A7" w:rsidRPr="00C211DD" w:rsidRDefault="00D970CE" w:rsidP="00DC2D71">
            <w:pPr>
              <w:pStyle w:val="Text"/>
              <w:spacing w:before="0"/>
              <w:rPr>
                <w:b/>
                <w:bCs/>
                <w:szCs w:val="24"/>
              </w:rPr>
            </w:pPr>
            <w:r w:rsidRPr="00C211DD">
              <w:rPr>
                <w:szCs w:val="24"/>
              </w:rPr>
              <w:t>Email:</w:t>
            </w:r>
            <w:r w:rsidR="00AD24EB">
              <w:rPr>
                <w:szCs w:val="24"/>
              </w:rPr>
              <w:t xml:space="preserve"> s.gourouza@ucpmc.ne</w:t>
            </w:r>
          </w:p>
        </w:tc>
      </w:tr>
      <w:tr w:rsidR="00AC079A" w:rsidRPr="00C211DD" w14:paraId="2B8C0A55" w14:textId="77777777" w:rsidTr="00AE13E0">
        <w:tc>
          <w:tcPr>
            <w:tcW w:w="1784" w:type="dxa"/>
            <w:tcBorders>
              <w:top w:val="single" w:sz="6" w:space="0" w:color="auto"/>
              <w:left w:val="single" w:sz="6" w:space="0" w:color="auto"/>
              <w:bottom w:val="single" w:sz="6" w:space="0" w:color="auto"/>
              <w:right w:val="single" w:sz="6" w:space="0" w:color="auto"/>
            </w:tcBorders>
          </w:tcPr>
          <w:p w14:paraId="2BD242C7" w14:textId="1AD7E8F2" w:rsidR="00AC079A" w:rsidRPr="00C211DD" w:rsidRDefault="00AC079A" w:rsidP="00082941">
            <w:r w:rsidRPr="00C211DD">
              <w:lastRenderedPageBreak/>
              <w:t>ITC 17.7</w:t>
            </w:r>
          </w:p>
        </w:tc>
        <w:tc>
          <w:tcPr>
            <w:tcW w:w="7560" w:type="dxa"/>
            <w:tcBorders>
              <w:top w:val="single" w:sz="6" w:space="0" w:color="auto"/>
              <w:left w:val="single" w:sz="6" w:space="0" w:color="auto"/>
              <w:bottom w:val="single" w:sz="6" w:space="0" w:color="auto"/>
              <w:right w:val="single" w:sz="6" w:space="0" w:color="auto"/>
            </w:tcBorders>
          </w:tcPr>
          <w:p w14:paraId="48199CA9" w14:textId="77777777" w:rsidR="00AC079A" w:rsidRPr="00C211DD" w:rsidRDefault="00AC079A" w:rsidP="00082941">
            <w:pPr>
              <w:pStyle w:val="Text"/>
              <w:rPr>
                <w:szCs w:val="24"/>
              </w:rPr>
            </w:pPr>
            <w:r w:rsidRPr="00C211DD">
              <w:rPr>
                <w:szCs w:val="24"/>
              </w:rPr>
              <w:t>Ensure the outer label (or carton) of the Proposal includes this statement:</w:t>
            </w:r>
          </w:p>
          <w:p w14:paraId="3C5888FC" w14:textId="59C3681F" w:rsidR="00AC079A" w:rsidRPr="00C211DD" w:rsidRDefault="00AC079A" w:rsidP="003970AB">
            <w:pPr>
              <w:pStyle w:val="Text"/>
              <w:rPr>
                <w:szCs w:val="24"/>
              </w:rPr>
            </w:pPr>
            <w:r w:rsidRPr="00C211DD">
              <w:rPr>
                <w:szCs w:val="24"/>
              </w:rPr>
              <w:t xml:space="preserve">“Do NOT Open Before </w:t>
            </w:r>
            <w:bookmarkStart w:id="656" w:name="_GoBack"/>
            <w:r w:rsidR="003970AB" w:rsidRPr="001A4B12">
              <w:rPr>
                <w:b/>
                <w:szCs w:val="24"/>
              </w:rPr>
              <w:t>July 24</w:t>
            </w:r>
            <w:r w:rsidR="003970AB" w:rsidRPr="001A4B12">
              <w:rPr>
                <w:b/>
                <w:szCs w:val="24"/>
                <w:vertAlign w:val="superscript"/>
              </w:rPr>
              <w:t>th</w:t>
            </w:r>
            <w:r w:rsidR="003970AB" w:rsidRPr="001A4B12">
              <w:rPr>
                <w:b/>
                <w:szCs w:val="24"/>
              </w:rPr>
              <w:t>, 2017 at 11:00 am</w:t>
            </w:r>
            <w:r w:rsidR="003970AB">
              <w:rPr>
                <w:szCs w:val="24"/>
              </w:rPr>
              <w:t xml:space="preserve"> </w:t>
            </w:r>
            <w:bookmarkEnd w:id="656"/>
            <w:r w:rsidR="003970AB">
              <w:rPr>
                <w:szCs w:val="24"/>
              </w:rPr>
              <w:t>Niamey/Niger time.</w:t>
            </w:r>
            <w:r w:rsidRPr="00C211DD">
              <w:rPr>
                <w:szCs w:val="24"/>
              </w:rPr>
              <w:t xml:space="preserve"> Open ONLY In Presence of the Official Appointed.”</w:t>
            </w:r>
          </w:p>
        </w:tc>
      </w:tr>
      <w:tr w:rsidR="00E95845" w:rsidRPr="00C211DD" w14:paraId="53F0E373" w14:textId="77777777" w:rsidTr="00375BDE">
        <w:tc>
          <w:tcPr>
            <w:tcW w:w="1784" w:type="dxa"/>
            <w:tcBorders>
              <w:top w:val="single" w:sz="6" w:space="0" w:color="auto"/>
              <w:left w:val="single" w:sz="6" w:space="0" w:color="auto"/>
              <w:bottom w:val="single" w:sz="6" w:space="0" w:color="auto"/>
              <w:right w:val="single" w:sz="6" w:space="0" w:color="auto"/>
            </w:tcBorders>
          </w:tcPr>
          <w:p w14:paraId="53F0E371" w14:textId="52FA7523" w:rsidR="00E95845" w:rsidRPr="00C211DD" w:rsidRDefault="00E95845" w:rsidP="00082941">
            <w:r w:rsidRPr="00C211DD">
              <w:t xml:space="preserve">ITC </w:t>
            </w:r>
            <w:r w:rsidR="002E10D9" w:rsidRPr="00C211DD">
              <w:t>1</w:t>
            </w:r>
            <w:r w:rsidR="008C18BB" w:rsidRPr="00C211DD">
              <w:t>8</w:t>
            </w:r>
            <w:r w:rsidR="002E10D9" w:rsidRPr="00C211DD">
              <w:t>.1</w:t>
            </w:r>
          </w:p>
        </w:tc>
        <w:tc>
          <w:tcPr>
            <w:tcW w:w="7560" w:type="dxa"/>
            <w:tcBorders>
              <w:top w:val="single" w:sz="6" w:space="0" w:color="auto"/>
              <w:left w:val="single" w:sz="6" w:space="0" w:color="auto"/>
              <w:bottom w:val="single" w:sz="6" w:space="0" w:color="auto"/>
              <w:right w:val="single" w:sz="6" w:space="0" w:color="auto"/>
            </w:tcBorders>
          </w:tcPr>
          <w:p w14:paraId="53F0E372" w14:textId="68A50A7D" w:rsidR="00E95845" w:rsidRPr="00C211DD" w:rsidRDefault="00E95845" w:rsidP="003970AB">
            <w:pPr>
              <w:pStyle w:val="Text"/>
              <w:rPr>
                <w:szCs w:val="24"/>
              </w:rPr>
            </w:pPr>
            <w:r w:rsidRPr="00C211DD">
              <w:rPr>
                <w:szCs w:val="24"/>
              </w:rPr>
              <w:t xml:space="preserve">Proposals must be submitted no later than </w:t>
            </w:r>
            <w:r w:rsidR="003970AB">
              <w:rPr>
                <w:b/>
                <w:szCs w:val="24"/>
              </w:rPr>
              <w:t>11</w:t>
            </w:r>
            <w:r w:rsidR="00352474" w:rsidRPr="0099785C">
              <w:rPr>
                <w:b/>
                <w:szCs w:val="24"/>
              </w:rPr>
              <w:t xml:space="preserve">:00 </w:t>
            </w:r>
            <w:r w:rsidR="003970AB">
              <w:rPr>
                <w:b/>
                <w:szCs w:val="24"/>
              </w:rPr>
              <w:t>am</w:t>
            </w:r>
            <w:r w:rsidR="00352474" w:rsidRPr="0099785C">
              <w:rPr>
                <w:b/>
                <w:szCs w:val="24"/>
              </w:rPr>
              <w:t xml:space="preserve"> local time in Niamey, Niger equivalent to </w:t>
            </w:r>
            <w:r w:rsidR="003970AB">
              <w:rPr>
                <w:b/>
                <w:szCs w:val="24"/>
              </w:rPr>
              <w:t>10</w:t>
            </w:r>
            <w:r w:rsidR="00352474" w:rsidRPr="0099785C">
              <w:rPr>
                <w:b/>
                <w:szCs w:val="24"/>
              </w:rPr>
              <w:t xml:space="preserve">:00 </w:t>
            </w:r>
            <w:r w:rsidR="003970AB">
              <w:rPr>
                <w:b/>
                <w:szCs w:val="24"/>
              </w:rPr>
              <w:t>am</w:t>
            </w:r>
            <w:r w:rsidR="00352474" w:rsidRPr="0099785C">
              <w:rPr>
                <w:b/>
                <w:szCs w:val="24"/>
              </w:rPr>
              <w:t xml:space="preserve"> UT (Universal Time) on </w:t>
            </w:r>
            <w:r w:rsidR="003970AB">
              <w:rPr>
                <w:b/>
                <w:szCs w:val="24"/>
              </w:rPr>
              <w:t>July 24</w:t>
            </w:r>
            <w:r w:rsidR="003970AB" w:rsidRPr="003970AB">
              <w:rPr>
                <w:b/>
                <w:szCs w:val="24"/>
                <w:vertAlign w:val="superscript"/>
              </w:rPr>
              <w:t>th</w:t>
            </w:r>
            <w:r w:rsidR="003970AB">
              <w:rPr>
                <w:b/>
                <w:szCs w:val="24"/>
              </w:rPr>
              <w:t>, 2017</w:t>
            </w:r>
            <w:r w:rsidR="00352474" w:rsidRPr="003970AB">
              <w:rPr>
                <w:szCs w:val="24"/>
              </w:rPr>
              <w:t>.</w:t>
            </w:r>
            <w:r w:rsidRPr="003970AB">
              <w:rPr>
                <w:szCs w:val="24"/>
              </w:rPr>
              <w:t xml:space="preserve"> </w:t>
            </w:r>
          </w:p>
        </w:tc>
      </w:tr>
      <w:tr w:rsidR="007B0A8C" w:rsidRPr="00C211DD" w14:paraId="53F0E376" w14:textId="77777777" w:rsidTr="00375BDE">
        <w:tc>
          <w:tcPr>
            <w:tcW w:w="1784" w:type="dxa"/>
            <w:tcBorders>
              <w:top w:val="single" w:sz="6" w:space="0" w:color="auto"/>
              <w:left w:val="single" w:sz="6" w:space="0" w:color="auto"/>
              <w:bottom w:val="single" w:sz="6" w:space="0" w:color="auto"/>
              <w:right w:val="single" w:sz="6" w:space="0" w:color="auto"/>
            </w:tcBorders>
          </w:tcPr>
          <w:p w14:paraId="53F0E374" w14:textId="26080B6B" w:rsidR="007B0A8C" w:rsidRPr="00C211DD" w:rsidRDefault="007B0A8C" w:rsidP="00082941">
            <w:r w:rsidRPr="00C211DD">
              <w:t xml:space="preserve">ITC </w:t>
            </w:r>
            <w:r w:rsidR="009B6517" w:rsidRPr="00C211DD">
              <w:t>20</w:t>
            </w:r>
            <w:r w:rsidRPr="00C211DD">
              <w:t>.</w:t>
            </w:r>
            <w:r w:rsidR="00544875" w:rsidRPr="00C211DD">
              <w:t>1</w:t>
            </w:r>
          </w:p>
        </w:tc>
        <w:tc>
          <w:tcPr>
            <w:tcW w:w="7560" w:type="dxa"/>
            <w:tcBorders>
              <w:top w:val="single" w:sz="6" w:space="0" w:color="auto"/>
              <w:left w:val="single" w:sz="6" w:space="0" w:color="auto"/>
              <w:bottom w:val="single" w:sz="6" w:space="0" w:color="auto"/>
              <w:right w:val="single" w:sz="6" w:space="0" w:color="auto"/>
            </w:tcBorders>
          </w:tcPr>
          <w:p w14:paraId="53F0E375" w14:textId="5DDFA0B6" w:rsidR="00544875" w:rsidRPr="00C211DD" w:rsidRDefault="00544875" w:rsidP="003970AB">
            <w:pPr>
              <w:pStyle w:val="Text"/>
              <w:rPr>
                <w:szCs w:val="24"/>
              </w:rPr>
            </w:pPr>
            <w:r w:rsidRPr="00C211DD">
              <w:rPr>
                <w:szCs w:val="24"/>
              </w:rPr>
              <w:t xml:space="preserve">The Proposal opening shall take place at </w:t>
            </w:r>
            <w:r w:rsidR="00D714C0">
              <w:t>UC-PMC</w:t>
            </w:r>
            <w:r w:rsidR="00D714C0">
              <w:rPr>
                <w:rFonts w:cs="Arial"/>
                <w:szCs w:val="22"/>
              </w:rPr>
              <w:t xml:space="preserve"> Office</w:t>
            </w:r>
            <w:r w:rsidR="00D714C0" w:rsidRPr="00154602">
              <w:rPr>
                <w:rFonts w:cs="Arial"/>
                <w:szCs w:val="22"/>
              </w:rPr>
              <w:t xml:space="preserve"> at the same address as for the submission of Proposals</w:t>
            </w:r>
            <w:r w:rsidRPr="00C211DD">
              <w:rPr>
                <w:szCs w:val="24"/>
              </w:rPr>
              <w:t xml:space="preserve"> </w:t>
            </w:r>
            <w:r w:rsidRPr="00352474">
              <w:rPr>
                <w:szCs w:val="24"/>
              </w:rPr>
              <w:t xml:space="preserve">at </w:t>
            </w:r>
            <w:r w:rsidR="003970AB">
              <w:rPr>
                <w:b/>
                <w:szCs w:val="24"/>
              </w:rPr>
              <w:t>11</w:t>
            </w:r>
            <w:r w:rsidR="00352474" w:rsidRPr="0099785C">
              <w:rPr>
                <w:b/>
                <w:szCs w:val="24"/>
              </w:rPr>
              <w:t>:</w:t>
            </w:r>
            <w:r w:rsidR="003970AB">
              <w:rPr>
                <w:b/>
                <w:szCs w:val="24"/>
              </w:rPr>
              <w:t>1</w:t>
            </w:r>
            <w:r w:rsidR="00352474" w:rsidRPr="0099785C">
              <w:rPr>
                <w:b/>
                <w:szCs w:val="24"/>
              </w:rPr>
              <w:t xml:space="preserve">5 </w:t>
            </w:r>
            <w:r w:rsidR="003970AB">
              <w:rPr>
                <w:b/>
                <w:szCs w:val="24"/>
              </w:rPr>
              <w:t>am</w:t>
            </w:r>
            <w:r w:rsidR="00352474" w:rsidRPr="0099785C">
              <w:rPr>
                <w:b/>
                <w:szCs w:val="24"/>
              </w:rPr>
              <w:t xml:space="preserve"> local time in Niamey, Niger on </w:t>
            </w:r>
            <w:r w:rsidR="003970AB">
              <w:rPr>
                <w:b/>
                <w:szCs w:val="24"/>
              </w:rPr>
              <w:t>July 24</w:t>
            </w:r>
            <w:r w:rsidR="003970AB" w:rsidRPr="003970AB">
              <w:rPr>
                <w:b/>
                <w:szCs w:val="24"/>
                <w:vertAlign w:val="superscript"/>
              </w:rPr>
              <w:t>th</w:t>
            </w:r>
            <w:r w:rsidR="003970AB">
              <w:rPr>
                <w:b/>
                <w:szCs w:val="24"/>
              </w:rPr>
              <w:t xml:space="preserve">, </w:t>
            </w:r>
            <w:r w:rsidR="00352474" w:rsidRPr="0099785C">
              <w:rPr>
                <w:b/>
                <w:szCs w:val="24"/>
              </w:rPr>
              <w:t>2017</w:t>
            </w:r>
            <w:r w:rsidR="00352474" w:rsidRPr="00352474">
              <w:rPr>
                <w:szCs w:val="24"/>
              </w:rPr>
              <w:t>.</w:t>
            </w:r>
          </w:p>
        </w:tc>
      </w:tr>
      <w:tr w:rsidR="00F407F9" w:rsidRPr="00C211DD" w14:paraId="53F0E379"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53F0E378" w14:textId="7F0A115D" w:rsidR="00F407F9" w:rsidRPr="00C211DD" w:rsidRDefault="00F407F9" w:rsidP="004D6B88">
            <w:pPr>
              <w:pStyle w:val="Text"/>
              <w:numPr>
                <w:ilvl w:val="0"/>
                <w:numId w:val="32"/>
              </w:numPr>
              <w:ind w:left="0" w:firstLine="0"/>
              <w:jc w:val="center"/>
              <w:rPr>
                <w:szCs w:val="24"/>
              </w:rPr>
            </w:pPr>
            <w:bookmarkStart w:id="657" w:name="_Toc447549500"/>
            <w:r w:rsidRPr="00C211DD">
              <w:rPr>
                <w:b/>
                <w:szCs w:val="24"/>
              </w:rPr>
              <w:t>Evaluation of Proposals</w:t>
            </w:r>
            <w:bookmarkEnd w:id="657"/>
          </w:p>
        </w:tc>
      </w:tr>
      <w:tr w:rsidR="00CB54DE" w:rsidRPr="00C211DD" w14:paraId="53F0E37C" w14:textId="77777777" w:rsidTr="00375BDE">
        <w:tc>
          <w:tcPr>
            <w:tcW w:w="1784" w:type="dxa"/>
            <w:tcBorders>
              <w:top w:val="single" w:sz="6" w:space="0" w:color="auto"/>
              <w:left w:val="single" w:sz="6" w:space="0" w:color="auto"/>
              <w:bottom w:val="single" w:sz="6" w:space="0" w:color="auto"/>
              <w:right w:val="single" w:sz="6" w:space="0" w:color="auto"/>
            </w:tcBorders>
          </w:tcPr>
          <w:p w14:paraId="53F0E37A" w14:textId="2C0B18AD" w:rsidR="00CB54DE" w:rsidRPr="00C211DD" w:rsidRDefault="00CB54DE" w:rsidP="00082941">
            <w:r w:rsidRPr="00C211DD">
              <w:t xml:space="preserve">ITC </w:t>
            </w:r>
            <w:r w:rsidR="00544875" w:rsidRPr="00C211DD">
              <w:t>2</w:t>
            </w:r>
            <w:r w:rsidR="00AD67AB" w:rsidRPr="00C211DD">
              <w:t>3</w:t>
            </w:r>
            <w:r w:rsidR="00544875" w:rsidRPr="00C211DD">
              <w:t>.1</w:t>
            </w:r>
          </w:p>
        </w:tc>
        <w:tc>
          <w:tcPr>
            <w:tcW w:w="7560" w:type="dxa"/>
            <w:tcBorders>
              <w:top w:val="single" w:sz="6" w:space="0" w:color="auto"/>
              <w:left w:val="single" w:sz="6" w:space="0" w:color="auto"/>
              <w:bottom w:val="single" w:sz="6" w:space="0" w:color="auto"/>
              <w:right w:val="single" w:sz="6" w:space="0" w:color="auto"/>
            </w:tcBorders>
          </w:tcPr>
          <w:p w14:paraId="6E7A7850" w14:textId="0F5F6AE1" w:rsidR="00DE1B24" w:rsidRPr="00C211DD" w:rsidRDefault="00CB54DE" w:rsidP="00082941">
            <w:pPr>
              <w:pStyle w:val="Text"/>
              <w:rPr>
                <w:szCs w:val="24"/>
              </w:rPr>
            </w:pPr>
            <w:r w:rsidRPr="00C211DD">
              <w:rPr>
                <w:szCs w:val="24"/>
              </w:rPr>
              <w:t xml:space="preserve">The minimum technical score </w:t>
            </w:r>
            <w:r w:rsidR="00877782" w:rsidRPr="00C211DD">
              <w:rPr>
                <w:szCs w:val="24"/>
              </w:rPr>
              <w:t>(</w:t>
            </w:r>
            <w:r w:rsidRPr="00C211DD">
              <w:rPr>
                <w:szCs w:val="24"/>
              </w:rPr>
              <w:t>St</w:t>
            </w:r>
            <w:r w:rsidR="00877782" w:rsidRPr="00C211DD">
              <w:rPr>
                <w:szCs w:val="24"/>
              </w:rPr>
              <w:t>)</w:t>
            </w:r>
            <w:r w:rsidRPr="00C211DD">
              <w:rPr>
                <w:szCs w:val="24"/>
              </w:rPr>
              <w:t xml:space="preserve"> required to pass is </w:t>
            </w:r>
            <w:r w:rsidR="00D714C0">
              <w:rPr>
                <w:b/>
                <w:szCs w:val="24"/>
              </w:rPr>
              <w:t>80</w:t>
            </w:r>
            <w:r w:rsidRPr="00C211DD">
              <w:rPr>
                <w:szCs w:val="24"/>
              </w:rPr>
              <w:t xml:space="preserve"> out of 100 possible points.</w:t>
            </w:r>
          </w:p>
          <w:p w14:paraId="53F0E37B" w14:textId="5D9AA6DD" w:rsidR="005A635F" w:rsidRPr="00C211DD" w:rsidRDefault="005A635F" w:rsidP="00082941">
            <w:pPr>
              <w:pStyle w:val="Text"/>
              <w:rPr>
                <w:szCs w:val="24"/>
              </w:rPr>
            </w:pPr>
            <w:r w:rsidRPr="00C211DD">
              <w:rPr>
                <w:szCs w:val="24"/>
              </w:rPr>
              <w:t>For detailed scoring criteria, see Section III.</w:t>
            </w:r>
          </w:p>
        </w:tc>
      </w:tr>
      <w:tr w:rsidR="009B6517" w:rsidRPr="00C211DD" w14:paraId="100F6EDC" w14:textId="77777777" w:rsidTr="00375BDE">
        <w:tc>
          <w:tcPr>
            <w:tcW w:w="1784" w:type="dxa"/>
            <w:tcBorders>
              <w:top w:val="single" w:sz="6" w:space="0" w:color="auto"/>
              <w:left w:val="single" w:sz="6" w:space="0" w:color="auto"/>
              <w:bottom w:val="single" w:sz="6" w:space="0" w:color="auto"/>
              <w:right w:val="single" w:sz="6" w:space="0" w:color="auto"/>
            </w:tcBorders>
          </w:tcPr>
          <w:p w14:paraId="226D0A21" w14:textId="6ACB8DA7" w:rsidR="009B6517" w:rsidRPr="00C211DD" w:rsidRDefault="00E67DE4" w:rsidP="00082941">
            <w:r w:rsidRPr="00C211DD">
              <w:t>ITC 24.6</w:t>
            </w:r>
          </w:p>
        </w:tc>
        <w:tc>
          <w:tcPr>
            <w:tcW w:w="7560" w:type="dxa"/>
            <w:tcBorders>
              <w:top w:val="single" w:sz="6" w:space="0" w:color="auto"/>
              <w:left w:val="single" w:sz="6" w:space="0" w:color="auto"/>
              <w:bottom w:val="single" w:sz="6" w:space="0" w:color="auto"/>
              <w:right w:val="single" w:sz="6" w:space="0" w:color="auto"/>
            </w:tcBorders>
          </w:tcPr>
          <w:p w14:paraId="4C2A5BC5" w14:textId="4C5AFC79" w:rsidR="009B6517" w:rsidRPr="00C211DD" w:rsidRDefault="00E67DE4" w:rsidP="00085C8E">
            <w:pPr>
              <w:pStyle w:val="Text"/>
              <w:rPr>
                <w:szCs w:val="24"/>
              </w:rPr>
            </w:pPr>
            <w:r w:rsidRPr="00C211DD">
              <w:rPr>
                <w:szCs w:val="24"/>
              </w:rPr>
              <w:t xml:space="preserve">The Financial Proposal opening shall take place at </w:t>
            </w:r>
            <w:r w:rsidR="00746AE8">
              <w:t>UC-PMC</w:t>
            </w:r>
            <w:r w:rsidR="00746AE8">
              <w:rPr>
                <w:rFonts w:cs="Arial"/>
                <w:szCs w:val="22"/>
              </w:rPr>
              <w:t xml:space="preserve"> Office</w:t>
            </w:r>
            <w:r w:rsidR="00746AE8" w:rsidRPr="00154602">
              <w:rPr>
                <w:rFonts w:cs="Arial"/>
                <w:szCs w:val="22"/>
              </w:rPr>
              <w:t xml:space="preserve"> at the same address as for the submission of Proposals</w:t>
            </w:r>
            <w:r w:rsidR="00085C8E">
              <w:rPr>
                <w:rFonts w:cs="Arial"/>
                <w:szCs w:val="22"/>
              </w:rPr>
              <w:t xml:space="preserve">. </w:t>
            </w:r>
            <w:r w:rsidRPr="00C211DD">
              <w:rPr>
                <w:szCs w:val="24"/>
              </w:rPr>
              <w:t xml:space="preserve"> </w:t>
            </w:r>
            <w:r w:rsidR="00085C8E" w:rsidRPr="00CC70FB">
              <w:rPr>
                <w:rFonts w:ascii="Calibri" w:eastAsia="Times New Roman" w:hAnsi="Calibri"/>
                <w:lang w:val="en" w:eastAsia="fr-FR"/>
              </w:rPr>
              <w:t>The</w:t>
            </w:r>
            <w:r w:rsidR="00085C8E">
              <w:rPr>
                <w:rFonts w:ascii="Calibri" w:eastAsia="Times New Roman" w:hAnsi="Calibri"/>
                <w:lang w:val="en" w:eastAsia="fr-FR"/>
              </w:rPr>
              <w:t xml:space="preserve"> </w:t>
            </w:r>
            <w:r w:rsidR="00085C8E" w:rsidRPr="00CC70FB">
              <w:rPr>
                <w:rFonts w:ascii="Calibri" w:eastAsia="Times New Roman" w:hAnsi="Calibri"/>
                <w:lang w:val="en" w:eastAsia="fr-FR"/>
              </w:rPr>
              <w:t xml:space="preserve">date and </w:t>
            </w:r>
            <w:r w:rsidR="00603A38" w:rsidRPr="00CC70FB">
              <w:rPr>
                <w:rFonts w:ascii="Calibri" w:eastAsia="Times New Roman" w:hAnsi="Calibri"/>
                <w:lang w:val="en" w:eastAsia="fr-FR"/>
              </w:rPr>
              <w:t>time will</w:t>
            </w:r>
            <w:r w:rsidR="00085C8E" w:rsidRPr="00CC70FB">
              <w:rPr>
                <w:rFonts w:ascii="Calibri" w:eastAsia="Times New Roman" w:hAnsi="Calibri"/>
                <w:lang w:val="en" w:eastAsia="fr-FR"/>
              </w:rPr>
              <w:t xml:space="preserve"> be communicated to the qualified Consultants</w:t>
            </w:r>
            <w:r w:rsidR="00085C8E">
              <w:rPr>
                <w:rFonts w:ascii="Calibri" w:eastAsia="Times New Roman" w:hAnsi="Calibri"/>
                <w:lang w:val="en" w:eastAsia="fr-FR"/>
              </w:rPr>
              <w:t>.</w:t>
            </w:r>
          </w:p>
        </w:tc>
      </w:tr>
      <w:tr w:rsidR="00E67DE4" w:rsidRPr="00C211DD" w14:paraId="71B8E2D7" w14:textId="77777777" w:rsidTr="00375BDE">
        <w:tc>
          <w:tcPr>
            <w:tcW w:w="1784" w:type="dxa"/>
            <w:tcBorders>
              <w:top w:val="single" w:sz="6" w:space="0" w:color="auto"/>
              <w:left w:val="single" w:sz="6" w:space="0" w:color="auto"/>
              <w:bottom w:val="single" w:sz="6" w:space="0" w:color="auto"/>
              <w:right w:val="single" w:sz="6" w:space="0" w:color="auto"/>
            </w:tcBorders>
          </w:tcPr>
          <w:p w14:paraId="1824AF43" w14:textId="4E9BECFB" w:rsidR="00E67DE4" w:rsidRPr="00C211DD" w:rsidRDefault="00E67DE4" w:rsidP="00082941">
            <w:r w:rsidRPr="00C211DD">
              <w:t>ITC 24.9</w:t>
            </w:r>
          </w:p>
        </w:tc>
        <w:tc>
          <w:tcPr>
            <w:tcW w:w="7560" w:type="dxa"/>
            <w:tcBorders>
              <w:top w:val="single" w:sz="6" w:space="0" w:color="auto"/>
              <w:left w:val="single" w:sz="6" w:space="0" w:color="auto"/>
              <w:bottom w:val="single" w:sz="6" w:space="0" w:color="auto"/>
              <w:right w:val="single" w:sz="6" w:space="0" w:color="auto"/>
            </w:tcBorders>
          </w:tcPr>
          <w:p w14:paraId="37EF3241" w14:textId="599479A2" w:rsidR="00E67DE4" w:rsidRPr="00C211DD" w:rsidRDefault="00E67DE4" w:rsidP="00082941">
            <w:pPr>
              <w:pStyle w:val="Text"/>
              <w:rPr>
                <w:szCs w:val="24"/>
              </w:rPr>
            </w:pPr>
            <w:r w:rsidRPr="00C211DD">
              <w:rPr>
                <w:szCs w:val="24"/>
              </w:rPr>
              <w:t xml:space="preserve">The single currency for price conversions is </w:t>
            </w:r>
            <w:r w:rsidR="00085C8E">
              <w:rPr>
                <w:szCs w:val="24"/>
              </w:rPr>
              <w:t xml:space="preserve">the </w:t>
            </w:r>
            <w:r w:rsidR="00085C8E" w:rsidRPr="00B939FE">
              <w:rPr>
                <w:sz w:val="22"/>
                <w:szCs w:val="22"/>
              </w:rPr>
              <w:t>United States dollars</w:t>
            </w:r>
            <w:r w:rsidR="00085C8E">
              <w:rPr>
                <w:sz w:val="22"/>
                <w:szCs w:val="22"/>
              </w:rPr>
              <w:t xml:space="preserve"> (US $)</w:t>
            </w:r>
            <w:r w:rsidRPr="00C211DD">
              <w:rPr>
                <w:szCs w:val="24"/>
              </w:rPr>
              <w:t xml:space="preserve"> for the purposes of evaluation.</w:t>
            </w:r>
          </w:p>
          <w:p w14:paraId="6E67AA5F" w14:textId="300B273A" w:rsidR="00E67DE4" w:rsidRPr="00085C8E" w:rsidRDefault="00E67DE4" w:rsidP="00082941">
            <w:pPr>
              <w:pStyle w:val="Text"/>
              <w:rPr>
                <w:b/>
                <w:szCs w:val="24"/>
              </w:rPr>
            </w:pPr>
            <w:r w:rsidRPr="00945C35">
              <w:rPr>
                <w:szCs w:val="24"/>
              </w:rPr>
              <w:t xml:space="preserve">The source of official selling rates for evaluation purposes is: </w:t>
            </w:r>
            <w:r w:rsidR="00085C8E">
              <w:rPr>
                <w:szCs w:val="24"/>
              </w:rPr>
              <w:t>The Central Bank of the West African States (</w:t>
            </w:r>
            <w:r w:rsidR="00085C8E" w:rsidRPr="0099785C">
              <w:rPr>
                <w:b/>
                <w:bCs/>
              </w:rPr>
              <w:t xml:space="preserve"> </w:t>
            </w:r>
            <w:r w:rsidR="00085C8E" w:rsidRPr="00085C8E">
              <w:rPr>
                <w:b/>
                <w:bCs/>
              </w:rPr>
              <w:t>la Banque Centrale des Etats de l’Afrique de l’Ouest</w:t>
            </w:r>
            <w:r w:rsidR="00085C8E">
              <w:rPr>
                <w:b/>
                <w:bCs/>
              </w:rPr>
              <w:t>)</w:t>
            </w:r>
          </w:p>
          <w:p w14:paraId="52646D10" w14:textId="36EC9AB6" w:rsidR="00E67DE4" w:rsidRPr="00C211DD" w:rsidRDefault="00E67DE4" w:rsidP="00085C8E">
            <w:pPr>
              <w:pStyle w:val="Text"/>
              <w:rPr>
                <w:szCs w:val="24"/>
              </w:rPr>
            </w:pPr>
            <w:r w:rsidRPr="00C211DD">
              <w:rPr>
                <w:szCs w:val="24"/>
              </w:rPr>
              <w:t xml:space="preserve">The date of the exchange rate for evaluation purposes is the date </w:t>
            </w:r>
            <w:r w:rsidR="00085C8E">
              <w:rPr>
                <w:b/>
                <w:szCs w:val="24"/>
              </w:rPr>
              <w:t>28</w:t>
            </w:r>
            <w:r w:rsidRPr="00C211DD">
              <w:rPr>
                <w:szCs w:val="24"/>
              </w:rPr>
              <w:t xml:space="preserve"> days prior to the deadline for submission of the Proposal.</w:t>
            </w:r>
          </w:p>
        </w:tc>
      </w:tr>
      <w:tr w:rsidR="00D157B7" w:rsidRPr="00C211DD" w14:paraId="39822E66" w14:textId="77777777" w:rsidTr="008F2620">
        <w:tc>
          <w:tcPr>
            <w:tcW w:w="1784" w:type="dxa"/>
            <w:tcBorders>
              <w:top w:val="single" w:sz="6" w:space="0" w:color="auto"/>
              <w:left w:val="single" w:sz="6" w:space="0" w:color="auto"/>
              <w:bottom w:val="single" w:sz="6" w:space="0" w:color="auto"/>
              <w:right w:val="single" w:sz="6" w:space="0" w:color="auto"/>
            </w:tcBorders>
          </w:tcPr>
          <w:p w14:paraId="2277EBC7" w14:textId="77777777" w:rsidR="00D157B7" w:rsidRPr="00C211DD" w:rsidRDefault="00D157B7" w:rsidP="00082941">
            <w:r w:rsidRPr="00C211DD">
              <w:t>ITC 24.10</w:t>
            </w:r>
          </w:p>
        </w:tc>
        <w:tc>
          <w:tcPr>
            <w:tcW w:w="7560" w:type="dxa"/>
            <w:tcBorders>
              <w:top w:val="single" w:sz="6" w:space="0" w:color="auto"/>
              <w:left w:val="single" w:sz="6" w:space="0" w:color="auto"/>
              <w:bottom w:val="single" w:sz="6" w:space="0" w:color="auto"/>
              <w:right w:val="single" w:sz="6" w:space="0" w:color="auto"/>
            </w:tcBorders>
          </w:tcPr>
          <w:p w14:paraId="58A5A0A9" w14:textId="2DF80C43" w:rsidR="006F7D7A" w:rsidRPr="00C211DD" w:rsidRDefault="006F7D7A" w:rsidP="00082941">
            <w:pPr>
              <w:pStyle w:val="Text"/>
              <w:rPr>
                <w:szCs w:val="24"/>
              </w:rPr>
            </w:pPr>
            <w:r w:rsidRPr="00C211DD">
              <w:rPr>
                <w:szCs w:val="24"/>
              </w:rPr>
              <w:t xml:space="preserve">The weight given to the Technical Proposal, T = </w:t>
            </w:r>
            <w:r w:rsidR="00A57B64">
              <w:rPr>
                <w:b/>
                <w:szCs w:val="24"/>
              </w:rPr>
              <w:t>80%</w:t>
            </w:r>
          </w:p>
          <w:p w14:paraId="6D9CF57A" w14:textId="1FFB3F82" w:rsidR="00D157B7" w:rsidRPr="00C211DD" w:rsidRDefault="006F7D7A" w:rsidP="00A57B64">
            <w:pPr>
              <w:pStyle w:val="Text"/>
              <w:rPr>
                <w:szCs w:val="24"/>
              </w:rPr>
            </w:pPr>
            <w:r w:rsidRPr="00C211DD">
              <w:rPr>
                <w:szCs w:val="24"/>
              </w:rPr>
              <w:t xml:space="preserve">The weight given to the Financial Proposal, F = </w:t>
            </w:r>
            <w:r w:rsidR="00A57B64">
              <w:rPr>
                <w:b/>
                <w:szCs w:val="24"/>
              </w:rPr>
              <w:t>20%</w:t>
            </w:r>
          </w:p>
        </w:tc>
      </w:tr>
      <w:tr w:rsidR="00F407F9" w:rsidRPr="00C211DD" w14:paraId="53F0E38B" w14:textId="77777777" w:rsidTr="00627913">
        <w:trPr>
          <w:trHeight w:val="139"/>
        </w:trPr>
        <w:tc>
          <w:tcPr>
            <w:tcW w:w="9344" w:type="dxa"/>
            <w:gridSpan w:val="2"/>
            <w:tcBorders>
              <w:top w:val="single" w:sz="6" w:space="0" w:color="auto"/>
              <w:left w:val="single" w:sz="6" w:space="0" w:color="auto"/>
              <w:bottom w:val="single" w:sz="6" w:space="0" w:color="auto"/>
              <w:right w:val="single" w:sz="6" w:space="0" w:color="auto"/>
            </w:tcBorders>
          </w:tcPr>
          <w:p w14:paraId="53F0E38A" w14:textId="65115879" w:rsidR="00F407F9" w:rsidRPr="00C211DD" w:rsidRDefault="00F407F9" w:rsidP="004D6B88">
            <w:pPr>
              <w:pStyle w:val="Text"/>
              <w:numPr>
                <w:ilvl w:val="0"/>
                <w:numId w:val="32"/>
              </w:numPr>
              <w:ind w:left="0" w:firstLine="0"/>
              <w:jc w:val="center"/>
              <w:rPr>
                <w:b/>
                <w:szCs w:val="24"/>
              </w:rPr>
            </w:pPr>
            <w:bookmarkStart w:id="658" w:name="_Toc447549501"/>
            <w:r w:rsidRPr="00C211DD">
              <w:rPr>
                <w:b/>
                <w:szCs w:val="24"/>
              </w:rPr>
              <w:t>Award of Contract</w:t>
            </w:r>
            <w:bookmarkEnd w:id="658"/>
          </w:p>
        </w:tc>
      </w:tr>
      <w:tr w:rsidR="00B93BCC" w:rsidRPr="00C211DD" w14:paraId="1ED78232"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346FA63C" w14:textId="4D13370B" w:rsidR="00B93BCC" w:rsidRPr="00C211DD" w:rsidRDefault="00B93BCC" w:rsidP="00082941">
            <w:r w:rsidRPr="00C211DD">
              <w:t>ITC 2</w:t>
            </w:r>
            <w:r w:rsidR="00781D4C" w:rsidRPr="00C211DD">
              <w:t>6</w:t>
            </w:r>
            <w:r w:rsidRPr="00C211DD">
              <w:t>.1</w:t>
            </w:r>
          </w:p>
        </w:tc>
        <w:tc>
          <w:tcPr>
            <w:tcW w:w="7560" w:type="dxa"/>
            <w:tcBorders>
              <w:top w:val="single" w:sz="6" w:space="0" w:color="auto"/>
              <w:left w:val="single" w:sz="6" w:space="0" w:color="auto"/>
              <w:bottom w:val="single" w:sz="6" w:space="0" w:color="auto"/>
              <w:right w:val="single" w:sz="6" w:space="0" w:color="auto"/>
            </w:tcBorders>
          </w:tcPr>
          <w:p w14:paraId="3A49087D" w14:textId="045EA3EF" w:rsidR="00B93BCC" w:rsidRPr="00C211DD" w:rsidRDefault="00B93BCC" w:rsidP="00A57B64">
            <w:pPr>
              <w:pStyle w:val="Text"/>
              <w:rPr>
                <w:szCs w:val="24"/>
              </w:rPr>
            </w:pPr>
            <w:r w:rsidRPr="00C211DD">
              <w:rPr>
                <w:szCs w:val="24"/>
              </w:rPr>
              <w:t xml:space="preserve">The expected date for Contract negotiations is </w:t>
            </w:r>
            <w:r w:rsidR="00A57B64">
              <w:rPr>
                <w:b/>
                <w:szCs w:val="24"/>
              </w:rPr>
              <w:t>30</w:t>
            </w:r>
            <w:r w:rsidRPr="00C211DD">
              <w:rPr>
                <w:szCs w:val="24"/>
              </w:rPr>
              <w:t xml:space="preserve"> days after the opening of the Financial Proposals and will be held at </w:t>
            </w:r>
            <w:r w:rsidR="00A57B64">
              <w:t>UC-PMC</w:t>
            </w:r>
            <w:r w:rsidR="00A57B64">
              <w:rPr>
                <w:rFonts w:cs="Arial"/>
                <w:szCs w:val="22"/>
              </w:rPr>
              <w:t xml:space="preserve"> Office</w:t>
            </w:r>
            <w:r w:rsidR="00A57B64">
              <w:rPr>
                <w:b/>
                <w:szCs w:val="24"/>
              </w:rPr>
              <w:t xml:space="preserve"> in Niamey, Niger</w:t>
            </w:r>
            <w:r w:rsidRPr="00C211DD">
              <w:rPr>
                <w:szCs w:val="24"/>
              </w:rPr>
              <w:t>.</w:t>
            </w:r>
          </w:p>
        </w:tc>
      </w:tr>
      <w:tr w:rsidR="00F8430E" w:rsidRPr="00C211DD" w14:paraId="5CC28CD0"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1BF87CFA" w14:textId="5D49404B" w:rsidR="00F8430E" w:rsidRPr="00C211DD" w:rsidRDefault="00F8430E" w:rsidP="00082941">
            <w:r w:rsidRPr="00C211DD">
              <w:t>ITC 2</w:t>
            </w:r>
            <w:r w:rsidR="000A364A" w:rsidRPr="00C211DD">
              <w:t>8</w:t>
            </w:r>
            <w:r w:rsidR="00781D4C" w:rsidRPr="00C211DD">
              <w:t>.1</w:t>
            </w:r>
          </w:p>
        </w:tc>
        <w:tc>
          <w:tcPr>
            <w:tcW w:w="7560" w:type="dxa"/>
            <w:tcBorders>
              <w:top w:val="single" w:sz="6" w:space="0" w:color="auto"/>
              <w:left w:val="single" w:sz="6" w:space="0" w:color="auto"/>
              <w:bottom w:val="single" w:sz="6" w:space="0" w:color="auto"/>
              <w:right w:val="single" w:sz="6" w:space="0" w:color="auto"/>
            </w:tcBorders>
          </w:tcPr>
          <w:p w14:paraId="26DF3A0B" w14:textId="3DC3CD6F" w:rsidR="00F8430E" w:rsidRPr="00C211DD" w:rsidRDefault="00F8430E" w:rsidP="00A57B64">
            <w:pPr>
              <w:pStyle w:val="Text"/>
              <w:rPr>
                <w:szCs w:val="24"/>
              </w:rPr>
            </w:pPr>
            <w:r w:rsidRPr="00C211DD">
              <w:rPr>
                <w:szCs w:val="24"/>
              </w:rPr>
              <w:t xml:space="preserve">The MCA Entity’s Bid Challenge System is provided on the MCA Entity’s website </w:t>
            </w:r>
            <w:r w:rsidR="00A57B64">
              <w:rPr>
                <w:b/>
                <w:szCs w:val="24"/>
              </w:rPr>
              <w:t>www.ucpmc.ne</w:t>
            </w:r>
            <w:r w:rsidRPr="00C211DD">
              <w:rPr>
                <w:szCs w:val="24"/>
              </w:rPr>
              <w:t>.</w:t>
            </w:r>
          </w:p>
        </w:tc>
      </w:tr>
      <w:tr w:rsidR="009E69A7" w:rsidRPr="00C211DD" w14:paraId="53F0E38E" w14:textId="77777777" w:rsidTr="00375BDE">
        <w:trPr>
          <w:trHeight w:val="437"/>
        </w:trPr>
        <w:tc>
          <w:tcPr>
            <w:tcW w:w="1784" w:type="dxa"/>
            <w:tcBorders>
              <w:top w:val="single" w:sz="6" w:space="0" w:color="auto"/>
              <w:left w:val="single" w:sz="6" w:space="0" w:color="auto"/>
              <w:bottom w:val="single" w:sz="6" w:space="0" w:color="auto"/>
              <w:right w:val="single" w:sz="6" w:space="0" w:color="auto"/>
            </w:tcBorders>
          </w:tcPr>
          <w:p w14:paraId="53F0E38C" w14:textId="129F8F56" w:rsidR="009E69A7" w:rsidRPr="00C211DD" w:rsidRDefault="009E69A7" w:rsidP="00082941">
            <w:r w:rsidRPr="00C211DD">
              <w:t xml:space="preserve">ITC </w:t>
            </w:r>
            <w:r w:rsidR="00817724" w:rsidRPr="00C211DD">
              <w:t>30</w:t>
            </w:r>
            <w:r w:rsidR="00781D4C" w:rsidRPr="00C211DD">
              <w:t>.1</w:t>
            </w:r>
          </w:p>
        </w:tc>
        <w:tc>
          <w:tcPr>
            <w:tcW w:w="7560" w:type="dxa"/>
            <w:tcBorders>
              <w:top w:val="single" w:sz="6" w:space="0" w:color="auto"/>
              <w:left w:val="single" w:sz="6" w:space="0" w:color="auto"/>
              <w:bottom w:val="single" w:sz="6" w:space="0" w:color="auto"/>
              <w:right w:val="single" w:sz="6" w:space="0" w:color="auto"/>
            </w:tcBorders>
          </w:tcPr>
          <w:p w14:paraId="53F0E38D" w14:textId="058D3105" w:rsidR="009E69A7" w:rsidRPr="00C211DD" w:rsidRDefault="009E69A7" w:rsidP="00564C67">
            <w:pPr>
              <w:pStyle w:val="Text"/>
              <w:rPr>
                <w:szCs w:val="24"/>
                <w:u w:val="single"/>
              </w:rPr>
            </w:pPr>
            <w:r w:rsidRPr="00C211DD">
              <w:rPr>
                <w:szCs w:val="24"/>
              </w:rPr>
              <w:t xml:space="preserve">The date for commencement of </w:t>
            </w:r>
            <w:r w:rsidR="00150AB7" w:rsidRPr="00C211DD">
              <w:rPr>
                <w:szCs w:val="24"/>
              </w:rPr>
              <w:t xml:space="preserve">the </w:t>
            </w:r>
            <w:r w:rsidR="001152CB" w:rsidRPr="00C211DD">
              <w:rPr>
                <w:szCs w:val="24"/>
              </w:rPr>
              <w:t>S</w:t>
            </w:r>
            <w:r w:rsidRPr="00C211DD">
              <w:rPr>
                <w:szCs w:val="24"/>
              </w:rPr>
              <w:t xml:space="preserve">ervices is </w:t>
            </w:r>
            <w:r w:rsidR="00564C67">
              <w:rPr>
                <w:b/>
                <w:szCs w:val="24"/>
              </w:rPr>
              <w:t>21</w:t>
            </w:r>
            <w:r w:rsidR="00564C67" w:rsidRPr="00C211DD">
              <w:rPr>
                <w:szCs w:val="24"/>
              </w:rPr>
              <w:t xml:space="preserve"> </w:t>
            </w:r>
            <w:r w:rsidRPr="00C211DD">
              <w:rPr>
                <w:szCs w:val="24"/>
              </w:rPr>
              <w:t xml:space="preserve">days after the effective date of the Contract and the location is </w:t>
            </w:r>
            <w:r w:rsidR="00A57B64">
              <w:rPr>
                <w:b/>
                <w:szCs w:val="24"/>
              </w:rPr>
              <w:t>Niger</w:t>
            </w:r>
          </w:p>
        </w:tc>
      </w:tr>
    </w:tbl>
    <w:p w14:paraId="53F0E38F" w14:textId="77777777" w:rsidR="00555DF5" w:rsidRPr="00C211DD" w:rsidRDefault="00555DF5">
      <w:pPr>
        <w:sectPr w:rsidR="00555DF5" w:rsidRPr="00C211DD" w:rsidSect="00447F92">
          <w:headerReference w:type="default" r:id="rId43"/>
          <w:pgSz w:w="12240" w:h="15840"/>
          <w:pgMar w:top="1440" w:right="1440" w:bottom="1440" w:left="1440" w:header="720" w:footer="720" w:gutter="0"/>
          <w:cols w:space="720"/>
          <w:noEndnote/>
          <w:rtlGutter/>
        </w:sectPr>
      </w:pPr>
    </w:p>
    <w:tbl>
      <w:tblPr>
        <w:tblW w:w="9243" w:type="dxa"/>
        <w:tblLayout w:type="fixed"/>
        <w:tblLook w:val="0000" w:firstRow="0" w:lastRow="0" w:firstColumn="0" w:lastColumn="0" w:noHBand="0" w:noVBand="0"/>
      </w:tblPr>
      <w:tblGrid>
        <w:gridCol w:w="9243"/>
      </w:tblGrid>
      <w:tr w:rsidR="009E69A7" w:rsidRPr="00C211DD" w14:paraId="53F0E391" w14:textId="77777777" w:rsidTr="004E5462">
        <w:tc>
          <w:tcPr>
            <w:tcW w:w="9243" w:type="dxa"/>
            <w:tcBorders>
              <w:top w:val="nil"/>
              <w:left w:val="nil"/>
              <w:bottom w:val="nil"/>
              <w:right w:val="nil"/>
            </w:tcBorders>
            <w:shd w:val="clear" w:color="auto" w:fill="D9D9D9"/>
          </w:tcPr>
          <w:p w14:paraId="53F0E390" w14:textId="77777777" w:rsidR="009E69A7" w:rsidRPr="00C211DD" w:rsidRDefault="009E69A7">
            <w:pPr>
              <w:pStyle w:val="SectionHeaders"/>
              <w:numPr>
                <w:ilvl w:val="0"/>
                <w:numId w:val="2"/>
              </w:numPr>
              <w:spacing w:before="0"/>
              <w:ind w:hanging="18"/>
              <w:rPr>
                <w:sz w:val="24"/>
                <w:lang w:val="en-US"/>
              </w:rPr>
            </w:pPr>
            <w:bookmarkStart w:id="659" w:name="_Toc191882773"/>
            <w:bookmarkStart w:id="660" w:name="_Toc192129735"/>
            <w:bookmarkStart w:id="661" w:name="_Toc193002167"/>
            <w:bookmarkStart w:id="662" w:name="_Toc193002307"/>
            <w:bookmarkStart w:id="663" w:name="_Toc198097367"/>
            <w:bookmarkStart w:id="664" w:name="_Toc202785768"/>
            <w:bookmarkStart w:id="665" w:name="_Toc202787320"/>
            <w:bookmarkStart w:id="666" w:name="_Toc421026073"/>
            <w:bookmarkStart w:id="667" w:name="_Toc428437561"/>
            <w:bookmarkStart w:id="668" w:name="_Toc428443394"/>
            <w:bookmarkStart w:id="669" w:name="_Toc434935889"/>
            <w:bookmarkStart w:id="670" w:name="_Toc442272043"/>
            <w:bookmarkStart w:id="671" w:name="_Toc442272246"/>
            <w:bookmarkStart w:id="672" w:name="_Toc442273002"/>
            <w:bookmarkStart w:id="673" w:name="_Toc442280158"/>
            <w:bookmarkStart w:id="674" w:name="_Toc442280551"/>
            <w:bookmarkStart w:id="675" w:name="_Toc442280680"/>
            <w:bookmarkStart w:id="676" w:name="_Toc444789236"/>
            <w:bookmarkStart w:id="677" w:name="_Toc444844555"/>
            <w:bookmarkStart w:id="678" w:name="_Toc447548186"/>
            <w:bookmarkStart w:id="679" w:name="_Toc447549502"/>
            <w:bookmarkStart w:id="680" w:name="_Toc482005398"/>
            <w:r w:rsidRPr="00C211DD">
              <w:rPr>
                <w:sz w:val="24"/>
                <w:lang w:val="en-US"/>
              </w:rPr>
              <w:lastRenderedPageBreak/>
              <w:t>Qualification and Evaluation Criteria</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tc>
      </w:tr>
    </w:tbl>
    <w:p w14:paraId="53F0E392" w14:textId="77777777" w:rsidR="009E69A7" w:rsidRPr="00C211DD" w:rsidRDefault="009E69A7" w:rsidP="00AF0807">
      <w:pPr>
        <w:ind w:left="1134"/>
        <w:jc w:val="both"/>
      </w:pPr>
    </w:p>
    <w:p w14:paraId="53F0E393" w14:textId="3FE0341A" w:rsidR="008118C5" w:rsidRPr="00C211DD" w:rsidRDefault="009E69A7" w:rsidP="00082941">
      <w:pPr>
        <w:pStyle w:val="Section3list"/>
        <w:numPr>
          <w:ilvl w:val="0"/>
          <w:numId w:val="9"/>
        </w:numPr>
        <w:rPr>
          <w:szCs w:val="24"/>
        </w:rPr>
      </w:pPr>
      <w:bookmarkStart w:id="681" w:name="_Toc192129736"/>
      <w:r w:rsidRPr="00C211DD">
        <w:rPr>
          <w:szCs w:val="24"/>
        </w:rPr>
        <w:t>Legal Status</w:t>
      </w:r>
      <w:bookmarkEnd w:id="681"/>
      <w:r w:rsidR="008118C5" w:rsidRPr="00C211DD">
        <w:rPr>
          <w:szCs w:val="24"/>
        </w:rPr>
        <w:br/>
      </w:r>
      <w:r w:rsidR="004A2101" w:rsidRPr="00C211DD">
        <w:rPr>
          <w:szCs w:val="24"/>
        </w:rPr>
        <w:t xml:space="preserve">Each entity forming the Consultant </w:t>
      </w:r>
      <w:r w:rsidRPr="00C211DD">
        <w:rPr>
          <w:szCs w:val="24"/>
        </w:rPr>
        <w:t xml:space="preserve">shall attach </w:t>
      </w:r>
      <w:r w:rsidR="00AC3A6D" w:rsidRPr="00C211DD">
        <w:rPr>
          <w:szCs w:val="24"/>
        </w:rPr>
        <w:t xml:space="preserve">to </w:t>
      </w:r>
      <w:r w:rsidR="00773EF6" w:rsidRPr="00C211DD">
        <w:rPr>
          <w:szCs w:val="24"/>
        </w:rPr>
        <w:t xml:space="preserve">Form </w:t>
      </w:r>
      <w:r w:rsidR="00AC3A6D" w:rsidRPr="00C211DD">
        <w:rPr>
          <w:szCs w:val="24"/>
        </w:rPr>
        <w:t xml:space="preserve">TECH-1 </w:t>
      </w:r>
      <w:r w:rsidRPr="00C211DD">
        <w:rPr>
          <w:szCs w:val="24"/>
        </w:rPr>
        <w:t xml:space="preserve">a copy of its </w:t>
      </w:r>
      <w:r w:rsidR="007513C5" w:rsidRPr="00C211DD">
        <w:rPr>
          <w:szCs w:val="24"/>
        </w:rPr>
        <w:t>l</w:t>
      </w:r>
      <w:r w:rsidRPr="00C211DD">
        <w:rPr>
          <w:szCs w:val="24"/>
        </w:rPr>
        <w:t xml:space="preserve">etter of </w:t>
      </w:r>
      <w:r w:rsidR="007513C5" w:rsidRPr="00C211DD">
        <w:rPr>
          <w:szCs w:val="24"/>
        </w:rPr>
        <w:t>i</w:t>
      </w:r>
      <w:r w:rsidRPr="00C211DD">
        <w:rPr>
          <w:szCs w:val="24"/>
        </w:rPr>
        <w:t>ncorporation, or other such document, indicating its legal status</w:t>
      </w:r>
      <w:r w:rsidR="0038707E" w:rsidRPr="00C211DD">
        <w:rPr>
          <w:szCs w:val="24"/>
        </w:rPr>
        <w:t xml:space="preserve">. In the event the Consultant is an Association of entities, the Consultant shall include </w:t>
      </w:r>
      <w:r w:rsidRPr="00C211DD">
        <w:rPr>
          <w:szCs w:val="24"/>
        </w:rPr>
        <w:t xml:space="preserve">any other document showing that it intends to associate, or it has associated with, the other </w:t>
      </w:r>
      <w:r w:rsidR="0038707E" w:rsidRPr="00C211DD">
        <w:rPr>
          <w:szCs w:val="24"/>
        </w:rPr>
        <w:t xml:space="preserve">entity or entities that </w:t>
      </w:r>
      <w:r w:rsidRPr="00C211DD">
        <w:rPr>
          <w:szCs w:val="24"/>
        </w:rPr>
        <w:t xml:space="preserve">are </w:t>
      </w:r>
      <w:r w:rsidR="00CE0474" w:rsidRPr="00C211DD">
        <w:rPr>
          <w:szCs w:val="24"/>
        </w:rPr>
        <w:t xml:space="preserve">jointly </w:t>
      </w:r>
      <w:r w:rsidRPr="00C211DD">
        <w:rPr>
          <w:szCs w:val="24"/>
        </w:rPr>
        <w:t xml:space="preserve">submitting a </w:t>
      </w:r>
      <w:r w:rsidR="00084A94" w:rsidRPr="00C211DD">
        <w:rPr>
          <w:szCs w:val="24"/>
        </w:rPr>
        <w:t>Proposal</w:t>
      </w:r>
      <w:r w:rsidRPr="00C211DD">
        <w:rPr>
          <w:szCs w:val="24"/>
        </w:rPr>
        <w:t>.</w:t>
      </w:r>
      <w:r w:rsidR="008C2AAA" w:rsidRPr="00C211DD">
        <w:rPr>
          <w:szCs w:val="24"/>
        </w:rPr>
        <w:t xml:space="preserve"> Each Associate must provide the information required in </w:t>
      </w:r>
      <w:r w:rsidR="00773EF6" w:rsidRPr="00C211DD">
        <w:rPr>
          <w:szCs w:val="24"/>
        </w:rPr>
        <w:t xml:space="preserve">Form </w:t>
      </w:r>
      <w:r w:rsidR="008C2AAA" w:rsidRPr="00C211DD">
        <w:rPr>
          <w:szCs w:val="24"/>
        </w:rPr>
        <w:t>TECH-1.</w:t>
      </w:r>
      <w:bookmarkStart w:id="682" w:name="_Toc192129737"/>
    </w:p>
    <w:p w14:paraId="53F0E394" w14:textId="68BE1465" w:rsidR="008118C5" w:rsidRPr="00C211DD" w:rsidRDefault="009E69A7" w:rsidP="00082941">
      <w:pPr>
        <w:pStyle w:val="Section3list"/>
        <w:numPr>
          <w:ilvl w:val="0"/>
          <w:numId w:val="9"/>
        </w:numPr>
        <w:rPr>
          <w:szCs w:val="24"/>
        </w:rPr>
      </w:pPr>
      <w:r w:rsidRPr="00C211DD">
        <w:rPr>
          <w:szCs w:val="24"/>
        </w:rPr>
        <w:t>Financial Criteria</w:t>
      </w:r>
      <w:bookmarkEnd w:id="682"/>
      <w:r w:rsidR="008118C5" w:rsidRPr="00C211DD">
        <w:rPr>
          <w:szCs w:val="24"/>
        </w:rPr>
        <w:br/>
      </w:r>
      <w:r w:rsidRPr="00C211DD">
        <w:rPr>
          <w:szCs w:val="24"/>
        </w:rPr>
        <w:t xml:space="preserve">The Consultant shall provide evidence showing that </w:t>
      </w:r>
      <w:r w:rsidR="005A635F" w:rsidRPr="00C211DD">
        <w:rPr>
          <w:szCs w:val="24"/>
        </w:rPr>
        <w:t>it has the sufficient financial capacity needed</w:t>
      </w:r>
      <w:r w:rsidRPr="00C211DD">
        <w:rPr>
          <w:szCs w:val="24"/>
        </w:rPr>
        <w:t xml:space="preserve"> for this Contract</w:t>
      </w:r>
      <w:r w:rsidR="00AC3A6D" w:rsidRPr="00C211DD">
        <w:rPr>
          <w:szCs w:val="24"/>
        </w:rPr>
        <w:t xml:space="preserve">, as </w:t>
      </w:r>
      <w:r w:rsidR="00F04906" w:rsidRPr="00C211DD">
        <w:rPr>
          <w:szCs w:val="24"/>
        </w:rPr>
        <w:t xml:space="preserve">required </w:t>
      </w:r>
      <w:r w:rsidR="00AC3A6D" w:rsidRPr="00C211DD">
        <w:rPr>
          <w:szCs w:val="24"/>
        </w:rPr>
        <w:t>in Form TECH-2</w:t>
      </w:r>
      <w:r w:rsidR="008C2AAA" w:rsidRPr="00C211DD">
        <w:rPr>
          <w:szCs w:val="24"/>
        </w:rPr>
        <w:t>A</w:t>
      </w:r>
      <w:r w:rsidR="00521DBB" w:rsidRPr="00C211DD">
        <w:rPr>
          <w:szCs w:val="24"/>
        </w:rPr>
        <w:t>.</w:t>
      </w:r>
      <w:bookmarkStart w:id="683" w:name="_Toc192129738"/>
      <w:r w:rsidR="008C2AAA" w:rsidRPr="00C211DD">
        <w:rPr>
          <w:szCs w:val="24"/>
        </w:rPr>
        <w:t xml:space="preserve"> Each Associate must provide the information required in TECH-2A.</w:t>
      </w:r>
    </w:p>
    <w:p w14:paraId="00DBE4E0" w14:textId="2ABD7466" w:rsidR="00B56D2B" w:rsidRPr="00C211DD" w:rsidRDefault="009E69A7" w:rsidP="00082941">
      <w:pPr>
        <w:pStyle w:val="Section3list"/>
        <w:numPr>
          <w:ilvl w:val="0"/>
          <w:numId w:val="9"/>
        </w:numPr>
        <w:rPr>
          <w:szCs w:val="24"/>
        </w:rPr>
      </w:pPr>
      <w:r w:rsidRPr="00C211DD">
        <w:rPr>
          <w:szCs w:val="24"/>
        </w:rPr>
        <w:t>Litigation Criteria</w:t>
      </w:r>
      <w:bookmarkEnd w:id="683"/>
      <w:r w:rsidR="008118C5" w:rsidRPr="00C211DD">
        <w:rPr>
          <w:szCs w:val="24"/>
        </w:rPr>
        <w:br/>
      </w:r>
      <w:r w:rsidRPr="00C211DD">
        <w:rPr>
          <w:szCs w:val="24"/>
        </w:rPr>
        <w:t>The Consultant shall provide accurate information on any current or past litigation or arbitration resulting from contracts completed, terminated, or under execution by the Consultant over the last five</w:t>
      </w:r>
      <w:r w:rsidR="00EA676B" w:rsidRPr="00C211DD">
        <w:rPr>
          <w:szCs w:val="24"/>
        </w:rPr>
        <w:t xml:space="preserve"> (5)</w:t>
      </w:r>
      <w:r w:rsidRPr="00C211DD">
        <w:rPr>
          <w:szCs w:val="24"/>
        </w:rPr>
        <w:t xml:space="preserve"> years</w:t>
      </w:r>
      <w:r w:rsidR="00AC3A6D" w:rsidRPr="00C211DD">
        <w:rPr>
          <w:szCs w:val="24"/>
        </w:rPr>
        <w:t>, as indicated in Form TECH-2</w:t>
      </w:r>
      <w:r w:rsidR="008C2AAA" w:rsidRPr="00C211DD">
        <w:rPr>
          <w:szCs w:val="24"/>
        </w:rPr>
        <w:t>B</w:t>
      </w:r>
      <w:r w:rsidRPr="00C211DD">
        <w:rPr>
          <w:szCs w:val="24"/>
        </w:rPr>
        <w:t>. A consistent history of awards against the Consultant or existence of high value dispute</w:t>
      </w:r>
      <w:r w:rsidR="00C82B8E" w:rsidRPr="00C211DD">
        <w:rPr>
          <w:szCs w:val="24"/>
        </w:rPr>
        <w:t xml:space="preserve">s </w:t>
      </w:r>
      <w:r w:rsidRPr="00C211DD">
        <w:rPr>
          <w:szCs w:val="24"/>
        </w:rPr>
        <w:t>may lead to the rejection of the Proposal.</w:t>
      </w:r>
      <w:bookmarkStart w:id="684" w:name="_Toc192129739"/>
      <w:r w:rsidR="008C2AAA" w:rsidRPr="00C211DD">
        <w:rPr>
          <w:szCs w:val="24"/>
        </w:rPr>
        <w:t xml:space="preserve"> Each Associate must provide the information required in TECH-2B.</w:t>
      </w:r>
    </w:p>
    <w:p w14:paraId="5FD07A2C" w14:textId="64C2C2EC" w:rsidR="00B56D2B" w:rsidRPr="00C211DD" w:rsidRDefault="009E69A7" w:rsidP="00082941">
      <w:pPr>
        <w:pStyle w:val="Section3list"/>
        <w:numPr>
          <w:ilvl w:val="0"/>
          <w:numId w:val="9"/>
        </w:numPr>
        <w:spacing w:after="120"/>
        <w:rPr>
          <w:szCs w:val="24"/>
        </w:rPr>
      </w:pPr>
      <w:r w:rsidRPr="00C211DD">
        <w:rPr>
          <w:szCs w:val="24"/>
        </w:rPr>
        <w:t>Evaluation Criteria</w:t>
      </w:r>
      <w:bookmarkEnd w:id="684"/>
      <w:r w:rsidR="00B56D2B" w:rsidRPr="00C211DD">
        <w:rPr>
          <w:szCs w:val="24"/>
        </w:rPr>
        <w:br/>
        <w:t xml:space="preserve">A </w:t>
      </w:r>
      <w:r w:rsidR="00F47D61" w:rsidRPr="00C211DD">
        <w:rPr>
          <w:szCs w:val="24"/>
        </w:rPr>
        <w:t>P</w:t>
      </w:r>
      <w:r w:rsidR="00B56D2B" w:rsidRPr="00C211DD">
        <w:rPr>
          <w:szCs w:val="24"/>
        </w:rPr>
        <w:t>roposal will be rejected if it does not earn a total minimum score</w:t>
      </w:r>
      <w:r w:rsidR="005A635F" w:rsidRPr="00C211DD">
        <w:rPr>
          <w:szCs w:val="24"/>
        </w:rPr>
        <w:t xml:space="preserve"> of</w:t>
      </w:r>
      <w:r w:rsidR="00B56D2B" w:rsidRPr="00C211DD">
        <w:rPr>
          <w:szCs w:val="24"/>
        </w:rPr>
        <w:t xml:space="preserve"> </w:t>
      </w:r>
      <w:r w:rsidR="00F87325">
        <w:rPr>
          <w:b/>
          <w:szCs w:val="24"/>
        </w:rPr>
        <w:t>80 points out of 100</w:t>
      </w:r>
      <w:r w:rsidR="00F47D61" w:rsidRPr="00C211DD">
        <w:rPr>
          <w:szCs w:val="24"/>
        </w:rPr>
        <w:t xml:space="preserve">. </w:t>
      </w:r>
      <w:r w:rsidR="00B56D2B" w:rsidRPr="00C211DD">
        <w:rPr>
          <w:szCs w:val="24"/>
        </w:rPr>
        <w:t xml:space="preserve">A </w:t>
      </w:r>
      <w:r w:rsidR="00F47D61" w:rsidRPr="00C211DD">
        <w:rPr>
          <w:szCs w:val="24"/>
        </w:rPr>
        <w:t>P</w:t>
      </w:r>
      <w:r w:rsidR="00B56D2B" w:rsidRPr="00C211DD">
        <w:rPr>
          <w:szCs w:val="24"/>
        </w:rPr>
        <w:t xml:space="preserve">roposal may be rejected, at the discretion of the MCA Entity, if the firm does not satisfy the mandatory </w:t>
      </w:r>
      <w:r w:rsidR="00F47D61" w:rsidRPr="00C211DD">
        <w:rPr>
          <w:szCs w:val="24"/>
        </w:rPr>
        <w:t>criteria as per table below.</w:t>
      </w:r>
      <w:r w:rsidR="00B56D2B" w:rsidRPr="00C211DD">
        <w:rPr>
          <w:szCs w:val="24"/>
        </w:rPr>
        <w:t xml:space="preserve"> In addition, </w:t>
      </w:r>
      <w:r w:rsidR="005B6CD2" w:rsidRPr="00C211DD">
        <w:rPr>
          <w:szCs w:val="24"/>
        </w:rPr>
        <w:t xml:space="preserve">Proposals </w:t>
      </w:r>
      <w:r w:rsidR="00B56D2B" w:rsidRPr="00C211DD">
        <w:rPr>
          <w:szCs w:val="24"/>
        </w:rPr>
        <w:t>may be rejected, at the discretion of the MCA Entity, if any of the Key Personnel fails to satisfy the mandatory requirements.</w:t>
      </w:r>
    </w:p>
    <w:p w14:paraId="2D842E12" w14:textId="6AF42B42" w:rsidR="00CE0474" w:rsidRPr="00C211DD" w:rsidRDefault="00CE0474" w:rsidP="00082941">
      <w:pPr>
        <w:pStyle w:val="Section3list"/>
        <w:numPr>
          <w:ilvl w:val="0"/>
          <w:numId w:val="0"/>
        </w:numPr>
        <w:ind w:left="180"/>
        <w:jc w:val="left"/>
        <w:rPr>
          <w:i/>
          <w:szCs w:val="24"/>
        </w:rPr>
      </w:pPr>
    </w:p>
    <w:tbl>
      <w:tblPr>
        <w:tblW w:w="8984" w:type="dxa"/>
        <w:jc w:val="center"/>
        <w:tblLayout w:type="fixed"/>
        <w:tblCellMar>
          <w:left w:w="72" w:type="dxa"/>
          <w:right w:w="72" w:type="dxa"/>
        </w:tblCellMar>
        <w:tblLook w:val="0000" w:firstRow="0" w:lastRow="0" w:firstColumn="0" w:lastColumn="0" w:noHBand="0" w:noVBand="0"/>
      </w:tblPr>
      <w:tblGrid>
        <w:gridCol w:w="1170"/>
        <w:gridCol w:w="6922"/>
        <w:gridCol w:w="892"/>
      </w:tblGrid>
      <w:tr w:rsidR="00CE0474" w:rsidRPr="00C211DD" w14:paraId="60649625" w14:textId="77777777" w:rsidTr="00143460">
        <w:trPr>
          <w:jc w:val="center"/>
        </w:trPr>
        <w:tc>
          <w:tcPr>
            <w:tcW w:w="8984" w:type="dxa"/>
            <w:gridSpan w:val="3"/>
            <w:tcBorders>
              <w:top w:val="single" w:sz="6" w:space="0" w:color="auto"/>
              <w:left w:val="single" w:sz="6" w:space="0" w:color="auto"/>
              <w:bottom w:val="single" w:sz="6" w:space="0" w:color="auto"/>
              <w:right w:val="single" w:sz="6" w:space="0" w:color="auto"/>
            </w:tcBorders>
          </w:tcPr>
          <w:p w14:paraId="42E82F1F" w14:textId="77777777" w:rsidR="00CE0474" w:rsidRPr="00C211DD" w:rsidRDefault="00CE0474" w:rsidP="00082941">
            <w:pPr>
              <w:pStyle w:val="Text"/>
              <w:rPr>
                <w:szCs w:val="24"/>
              </w:rPr>
            </w:pPr>
            <w:r w:rsidRPr="00C211DD">
              <w:rPr>
                <w:szCs w:val="24"/>
              </w:rPr>
              <w:t>Criteria, sub-criteria, and point system for the evaluation of Technical Proposals.</w:t>
            </w:r>
          </w:p>
        </w:tc>
      </w:tr>
      <w:tr w:rsidR="00CE0474" w:rsidRPr="00C211DD" w14:paraId="6F6579D9" w14:textId="77777777" w:rsidTr="00A95F2C">
        <w:trPr>
          <w:jc w:val="center"/>
        </w:trPr>
        <w:tc>
          <w:tcPr>
            <w:tcW w:w="1170" w:type="dxa"/>
            <w:tcBorders>
              <w:top w:val="single" w:sz="6" w:space="0" w:color="auto"/>
              <w:left w:val="single" w:sz="6" w:space="0" w:color="auto"/>
              <w:bottom w:val="single" w:sz="6" w:space="0" w:color="auto"/>
              <w:right w:val="single" w:sz="6" w:space="0" w:color="auto"/>
            </w:tcBorders>
          </w:tcPr>
          <w:p w14:paraId="0DE0FA23" w14:textId="77777777" w:rsidR="00CE0474" w:rsidRPr="00C211DD" w:rsidRDefault="00CE0474" w:rsidP="00082941">
            <w:pPr>
              <w:pStyle w:val="Text"/>
              <w:rPr>
                <w:szCs w:val="24"/>
              </w:rPr>
            </w:pPr>
            <w:r w:rsidRPr="00C211DD">
              <w:rPr>
                <w:szCs w:val="24"/>
              </w:rPr>
              <w:t>ITC 23.1</w:t>
            </w:r>
          </w:p>
        </w:tc>
        <w:tc>
          <w:tcPr>
            <w:tcW w:w="6922" w:type="dxa"/>
            <w:tcBorders>
              <w:top w:val="single" w:sz="6" w:space="0" w:color="auto"/>
              <w:left w:val="single" w:sz="6" w:space="0" w:color="auto"/>
              <w:bottom w:val="single" w:sz="6" w:space="0" w:color="auto"/>
              <w:right w:val="single" w:sz="6" w:space="0" w:color="auto"/>
            </w:tcBorders>
          </w:tcPr>
          <w:p w14:paraId="0AE8CB63" w14:textId="77777777" w:rsidR="00CE0474" w:rsidRPr="00C211DD" w:rsidRDefault="00CE0474" w:rsidP="00082941">
            <w:pPr>
              <w:pStyle w:val="Text"/>
              <w:rPr>
                <w:b/>
                <w:szCs w:val="24"/>
              </w:rPr>
            </w:pPr>
            <w:r w:rsidRPr="00C211DD">
              <w:rPr>
                <w:b/>
                <w:szCs w:val="24"/>
              </w:rPr>
              <w:t>Criteria, sub-criteria</w:t>
            </w:r>
          </w:p>
        </w:tc>
        <w:tc>
          <w:tcPr>
            <w:tcW w:w="892" w:type="dxa"/>
            <w:tcBorders>
              <w:top w:val="single" w:sz="6" w:space="0" w:color="auto"/>
              <w:left w:val="single" w:sz="6" w:space="0" w:color="auto"/>
              <w:bottom w:val="single" w:sz="6" w:space="0" w:color="auto"/>
              <w:right w:val="single" w:sz="6" w:space="0" w:color="auto"/>
            </w:tcBorders>
          </w:tcPr>
          <w:p w14:paraId="1FCF510F" w14:textId="77777777" w:rsidR="00CE0474" w:rsidRPr="00C211DD" w:rsidRDefault="00CE0474" w:rsidP="00082941">
            <w:pPr>
              <w:pStyle w:val="Text"/>
              <w:jc w:val="center"/>
              <w:rPr>
                <w:szCs w:val="24"/>
              </w:rPr>
            </w:pPr>
            <w:r w:rsidRPr="00C211DD">
              <w:rPr>
                <w:b/>
                <w:szCs w:val="24"/>
              </w:rPr>
              <w:t>Points</w:t>
            </w:r>
          </w:p>
        </w:tc>
      </w:tr>
      <w:tr w:rsidR="00CE0474" w:rsidRPr="00C211DD" w14:paraId="7D330FDB" w14:textId="77777777" w:rsidTr="00A95F2C">
        <w:trPr>
          <w:trHeight w:val="273"/>
          <w:jc w:val="center"/>
        </w:trPr>
        <w:tc>
          <w:tcPr>
            <w:tcW w:w="1170" w:type="dxa"/>
            <w:tcBorders>
              <w:top w:val="single" w:sz="6" w:space="0" w:color="auto"/>
              <w:left w:val="single" w:sz="6" w:space="0" w:color="auto"/>
              <w:bottom w:val="single" w:sz="6" w:space="0" w:color="auto"/>
              <w:right w:val="single" w:sz="6" w:space="0" w:color="auto"/>
            </w:tcBorders>
          </w:tcPr>
          <w:p w14:paraId="23006C06" w14:textId="77777777" w:rsidR="00CE0474" w:rsidRPr="00C211DD" w:rsidRDefault="00CE0474" w:rsidP="00082941"/>
        </w:tc>
        <w:tc>
          <w:tcPr>
            <w:tcW w:w="6922" w:type="dxa"/>
            <w:tcBorders>
              <w:top w:val="single" w:sz="6" w:space="0" w:color="auto"/>
              <w:left w:val="single" w:sz="6" w:space="0" w:color="auto"/>
              <w:bottom w:val="single" w:sz="6" w:space="0" w:color="auto"/>
              <w:right w:val="single" w:sz="6" w:space="0" w:color="auto"/>
            </w:tcBorders>
          </w:tcPr>
          <w:p w14:paraId="623CF520" w14:textId="342C63DC" w:rsidR="00CE0474" w:rsidRPr="00C211DD" w:rsidRDefault="0047045C" w:rsidP="00082941">
            <w:pPr>
              <w:pStyle w:val="SimpleList"/>
              <w:numPr>
                <w:ilvl w:val="0"/>
                <w:numId w:val="10"/>
              </w:numPr>
              <w:tabs>
                <w:tab w:val="clear" w:pos="720"/>
              </w:tabs>
              <w:ind w:left="478" w:hanging="478"/>
              <w:rPr>
                <w:b/>
                <w:szCs w:val="24"/>
              </w:rPr>
            </w:pPr>
            <w:r>
              <w:rPr>
                <w:b/>
                <w:bCs/>
                <w:color w:val="000000"/>
              </w:rPr>
              <w:t>Organizational Capability and Experience of the Consultant</w:t>
            </w:r>
          </w:p>
        </w:tc>
        <w:tc>
          <w:tcPr>
            <w:tcW w:w="892" w:type="dxa"/>
            <w:tcBorders>
              <w:top w:val="single" w:sz="6" w:space="0" w:color="auto"/>
              <w:left w:val="single" w:sz="6" w:space="0" w:color="auto"/>
              <w:bottom w:val="single" w:sz="6" w:space="0" w:color="auto"/>
              <w:right w:val="single" w:sz="6" w:space="0" w:color="auto"/>
            </w:tcBorders>
          </w:tcPr>
          <w:p w14:paraId="5794A963" w14:textId="6CA93042" w:rsidR="00CE0474" w:rsidRPr="00C211DD" w:rsidRDefault="0047045C" w:rsidP="009C18BC">
            <w:pPr>
              <w:jc w:val="center"/>
              <w:rPr>
                <w:b/>
              </w:rPr>
            </w:pPr>
            <w:r>
              <w:rPr>
                <w:b/>
              </w:rPr>
              <w:t>2</w:t>
            </w:r>
            <w:r w:rsidR="009C18BC">
              <w:rPr>
                <w:b/>
              </w:rPr>
              <w:t>0</w:t>
            </w:r>
          </w:p>
        </w:tc>
      </w:tr>
      <w:tr w:rsidR="0047045C" w:rsidRPr="00C211DD" w14:paraId="14644DA0" w14:textId="77777777" w:rsidTr="00A95F2C">
        <w:trPr>
          <w:jc w:val="center"/>
        </w:trPr>
        <w:tc>
          <w:tcPr>
            <w:tcW w:w="1170" w:type="dxa"/>
            <w:tcBorders>
              <w:top w:val="single" w:sz="6" w:space="0" w:color="auto"/>
              <w:left w:val="single" w:sz="6" w:space="0" w:color="auto"/>
              <w:bottom w:val="single" w:sz="6" w:space="0" w:color="auto"/>
              <w:right w:val="single" w:sz="6" w:space="0" w:color="auto"/>
            </w:tcBorders>
          </w:tcPr>
          <w:p w14:paraId="74203F86" w14:textId="77777777" w:rsidR="0047045C" w:rsidRPr="00C211DD" w:rsidRDefault="0047045C" w:rsidP="0047045C"/>
        </w:tc>
        <w:tc>
          <w:tcPr>
            <w:tcW w:w="6922" w:type="dxa"/>
            <w:tcBorders>
              <w:top w:val="single" w:sz="6" w:space="0" w:color="auto"/>
              <w:left w:val="single" w:sz="6" w:space="0" w:color="auto"/>
              <w:bottom w:val="single" w:sz="6" w:space="0" w:color="auto"/>
              <w:right w:val="single" w:sz="6" w:space="0" w:color="auto"/>
            </w:tcBorders>
          </w:tcPr>
          <w:p w14:paraId="1431EDFF" w14:textId="7E29D4BD" w:rsidR="0047045C" w:rsidRPr="00C211DD" w:rsidRDefault="0047045C" w:rsidP="0047045C">
            <w:r>
              <w:rPr>
                <w:color w:val="000000"/>
              </w:rPr>
              <w:t>1.1. Organization capability: Evidence of organization capability and at least seven (7) years of relevant experience in execution of programs of similar nature in grants management in the areas of agriculture</w:t>
            </w:r>
            <w:r w:rsidR="00641900">
              <w:rPr>
                <w:color w:val="000000"/>
              </w:rPr>
              <w:t xml:space="preserve">, </w:t>
            </w:r>
            <w:r>
              <w:rPr>
                <w:color w:val="000000"/>
              </w:rPr>
              <w:t>livestock</w:t>
            </w:r>
            <w:r w:rsidR="00641900">
              <w:rPr>
                <w:color w:val="000000"/>
              </w:rPr>
              <w:t>, and/or rural enterprise</w:t>
            </w:r>
            <w:r>
              <w:rPr>
                <w:color w:val="000000"/>
              </w:rPr>
              <w:t xml:space="preserve"> with land, environmental, social and gender issues.   </w:t>
            </w:r>
          </w:p>
        </w:tc>
        <w:tc>
          <w:tcPr>
            <w:tcW w:w="892" w:type="dxa"/>
            <w:tcBorders>
              <w:top w:val="single" w:sz="6" w:space="0" w:color="auto"/>
              <w:left w:val="single" w:sz="6" w:space="0" w:color="auto"/>
              <w:bottom w:val="single" w:sz="6" w:space="0" w:color="auto"/>
              <w:right w:val="single" w:sz="6" w:space="0" w:color="auto"/>
            </w:tcBorders>
          </w:tcPr>
          <w:p w14:paraId="5A83FBEB" w14:textId="77777777" w:rsidR="0047045C" w:rsidRPr="00C211DD" w:rsidRDefault="0047045C" w:rsidP="0047045C"/>
        </w:tc>
      </w:tr>
      <w:tr w:rsidR="0047045C" w:rsidRPr="00C211DD" w14:paraId="70390BE8" w14:textId="77777777" w:rsidTr="00A95F2C">
        <w:trPr>
          <w:jc w:val="center"/>
        </w:trPr>
        <w:tc>
          <w:tcPr>
            <w:tcW w:w="1170" w:type="dxa"/>
            <w:tcBorders>
              <w:top w:val="single" w:sz="6" w:space="0" w:color="auto"/>
              <w:left w:val="single" w:sz="6" w:space="0" w:color="auto"/>
              <w:bottom w:val="single" w:sz="6" w:space="0" w:color="auto"/>
              <w:right w:val="single" w:sz="6" w:space="0" w:color="auto"/>
            </w:tcBorders>
          </w:tcPr>
          <w:p w14:paraId="6702B223" w14:textId="77777777" w:rsidR="0047045C" w:rsidRPr="00C211DD" w:rsidRDefault="0047045C" w:rsidP="0047045C"/>
        </w:tc>
        <w:tc>
          <w:tcPr>
            <w:tcW w:w="6922" w:type="dxa"/>
            <w:tcBorders>
              <w:top w:val="single" w:sz="6" w:space="0" w:color="auto"/>
              <w:left w:val="single" w:sz="6" w:space="0" w:color="auto"/>
              <w:bottom w:val="single" w:sz="6" w:space="0" w:color="auto"/>
              <w:right w:val="single" w:sz="6" w:space="0" w:color="auto"/>
            </w:tcBorders>
          </w:tcPr>
          <w:p w14:paraId="6D78DFB3" w14:textId="25D35A03" w:rsidR="0047045C" w:rsidRPr="00C211DD" w:rsidRDefault="0047045C" w:rsidP="00641900">
            <w:pPr>
              <w:rPr>
                <w:b/>
              </w:rPr>
            </w:pPr>
            <w:r>
              <w:rPr>
                <w:color w:val="000000"/>
              </w:rPr>
              <w:t xml:space="preserve">1.2. Successful experience as a prime consultant in the execution of at least two (2) projects of similar nature and complexity in </w:t>
            </w:r>
            <w:r w:rsidR="00641900">
              <w:rPr>
                <w:color w:val="000000"/>
              </w:rPr>
              <w:t>implementing</w:t>
            </w:r>
            <w:r>
              <w:rPr>
                <w:color w:val="000000"/>
              </w:rPr>
              <w:t xml:space="preserve"> grants facilities during the last five (7) years.</w:t>
            </w:r>
          </w:p>
        </w:tc>
        <w:tc>
          <w:tcPr>
            <w:tcW w:w="892" w:type="dxa"/>
            <w:tcBorders>
              <w:top w:val="single" w:sz="6" w:space="0" w:color="auto"/>
              <w:left w:val="single" w:sz="6" w:space="0" w:color="auto"/>
              <w:bottom w:val="single" w:sz="6" w:space="0" w:color="auto"/>
              <w:right w:val="single" w:sz="6" w:space="0" w:color="auto"/>
            </w:tcBorders>
          </w:tcPr>
          <w:p w14:paraId="512AC0F3" w14:textId="77777777" w:rsidR="0047045C" w:rsidRPr="00C211DD" w:rsidRDefault="0047045C" w:rsidP="0047045C"/>
        </w:tc>
      </w:tr>
      <w:tr w:rsidR="0047045C" w:rsidRPr="00C211DD" w14:paraId="202D0F80" w14:textId="77777777" w:rsidTr="00A95F2C">
        <w:trPr>
          <w:jc w:val="center"/>
        </w:trPr>
        <w:tc>
          <w:tcPr>
            <w:tcW w:w="1170" w:type="dxa"/>
            <w:tcBorders>
              <w:top w:val="single" w:sz="6" w:space="0" w:color="auto"/>
              <w:left w:val="single" w:sz="6" w:space="0" w:color="auto"/>
              <w:bottom w:val="single" w:sz="6" w:space="0" w:color="auto"/>
              <w:right w:val="single" w:sz="6" w:space="0" w:color="auto"/>
            </w:tcBorders>
          </w:tcPr>
          <w:p w14:paraId="578AB71F" w14:textId="77777777" w:rsidR="0047045C" w:rsidRPr="00C211DD" w:rsidRDefault="0047045C" w:rsidP="0047045C"/>
        </w:tc>
        <w:tc>
          <w:tcPr>
            <w:tcW w:w="6922" w:type="dxa"/>
            <w:tcBorders>
              <w:top w:val="single" w:sz="6" w:space="0" w:color="auto"/>
              <w:left w:val="single" w:sz="6" w:space="0" w:color="auto"/>
              <w:bottom w:val="single" w:sz="6" w:space="0" w:color="auto"/>
              <w:right w:val="single" w:sz="6" w:space="0" w:color="auto"/>
            </w:tcBorders>
          </w:tcPr>
          <w:p w14:paraId="7F9FF334" w14:textId="3830E89A" w:rsidR="0047045C" w:rsidRPr="00C211DD" w:rsidRDefault="0047045C" w:rsidP="00641900">
            <w:r>
              <w:rPr>
                <w:color w:val="000000"/>
              </w:rPr>
              <w:t xml:space="preserve">1.3. At least two (2) proven experiences in </w:t>
            </w:r>
            <w:r w:rsidR="00641900">
              <w:rPr>
                <w:color w:val="000000"/>
              </w:rPr>
              <w:t xml:space="preserve">development </w:t>
            </w:r>
            <w:r>
              <w:rPr>
                <w:color w:val="000000"/>
              </w:rPr>
              <w:t>of operational manuals, communication and stakeholders engagement plans for grants management and strategy to provide Technical Assistance to Applicants.</w:t>
            </w:r>
          </w:p>
        </w:tc>
        <w:tc>
          <w:tcPr>
            <w:tcW w:w="892" w:type="dxa"/>
            <w:tcBorders>
              <w:top w:val="single" w:sz="6" w:space="0" w:color="auto"/>
              <w:left w:val="single" w:sz="6" w:space="0" w:color="auto"/>
              <w:bottom w:val="single" w:sz="6" w:space="0" w:color="auto"/>
              <w:right w:val="single" w:sz="6" w:space="0" w:color="auto"/>
            </w:tcBorders>
          </w:tcPr>
          <w:p w14:paraId="36421504" w14:textId="77777777" w:rsidR="0047045C" w:rsidRPr="00C211DD" w:rsidRDefault="0047045C" w:rsidP="0047045C"/>
        </w:tc>
      </w:tr>
      <w:tr w:rsidR="0047045C" w:rsidRPr="00C211DD" w14:paraId="290FB553" w14:textId="77777777" w:rsidTr="00A95F2C">
        <w:trPr>
          <w:jc w:val="center"/>
        </w:trPr>
        <w:tc>
          <w:tcPr>
            <w:tcW w:w="1170" w:type="dxa"/>
            <w:tcBorders>
              <w:top w:val="single" w:sz="6" w:space="0" w:color="auto"/>
              <w:left w:val="single" w:sz="6" w:space="0" w:color="auto"/>
              <w:bottom w:val="single" w:sz="6" w:space="0" w:color="auto"/>
              <w:right w:val="single" w:sz="6" w:space="0" w:color="auto"/>
            </w:tcBorders>
          </w:tcPr>
          <w:p w14:paraId="045A30AD" w14:textId="77777777" w:rsidR="0047045C" w:rsidRPr="00C211DD" w:rsidRDefault="0047045C" w:rsidP="0047045C"/>
        </w:tc>
        <w:tc>
          <w:tcPr>
            <w:tcW w:w="6922" w:type="dxa"/>
            <w:tcBorders>
              <w:top w:val="single" w:sz="6" w:space="0" w:color="auto"/>
              <w:left w:val="single" w:sz="6" w:space="0" w:color="auto"/>
              <w:bottom w:val="single" w:sz="6" w:space="0" w:color="auto"/>
              <w:right w:val="single" w:sz="6" w:space="0" w:color="auto"/>
            </w:tcBorders>
          </w:tcPr>
          <w:p w14:paraId="130A12E0" w14:textId="25A0C9D3" w:rsidR="0047045C" w:rsidRPr="00C211DD" w:rsidRDefault="0047045C" w:rsidP="0047045C">
            <w:r>
              <w:rPr>
                <w:color w:val="000000"/>
              </w:rPr>
              <w:t>1.4. At least two (2) proven experiences in developing an Environmental</w:t>
            </w:r>
            <w:r w:rsidR="0089546E">
              <w:rPr>
                <w:color w:val="000000"/>
              </w:rPr>
              <w:t xml:space="preserve"> and</w:t>
            </w:r>
            <w:r>
              <w:rPr>
                <w:color w:val="000000"/>
              </w:rPr>
              <w:t xml:space="preserve"> Social Management System and a Gender and Social Inclusion Plan </w:t>
            </w:r>
          </w:p>
        </w:tc>
        <w:tc>
          <w:tcPr>
            <w:tcW w:w="892" w:type="dxa"/>
            <w:tcBorders>
              <w:top w:val="single" w:sz="6" w:space="0" w:color="auto"/>
              <w:left w:val="single" w:sz="6" w:space="0" w:color="auto"/>
              <w:bottom w:val="single" w:sz="6" w:space="0" w:color="auto"/>
              <w:right w:val="single" w:sz="6" w:space="0" w:color="auto"/>
            </w:tcBorders>
          </w:tcPr>
          <w:p w14:paraId="0482CD6E" w14:textId="77777777" w:rsidR="0047045C" w:rsidRPr="00C211DD" w:rsidRDefault="0047045C" w:rsidP="0047045C"/>
        </w:tc>
      </w:tr>
      <w:tr w:rsidR="0047045C" w:rsidRPr="00C211DD" w14:paraId="2CF2959B" w14:textId="77777777" w:rsidTr="00A95F2C">
        <w:trPr>
          <w:jc w:val="center"/>
        </w:trPr>
        <w:tc>
          <w:tcPr>
            <w:tcW w:w="1170" w:type="dxa"/>
            <w:tcBorders>
              <w:top w:val="single" w:sz="6" w:space="0" w:color="auto"/>
              <w:left w:val="single" w:sz="6" w:space="0" w:color="auto"/>
              <w:bottom w:val="single" w:sz="6" w:space="0" w:color="auto"/>
              <w:right w:val="single" w:sz="6" w:space="0" w:color="auto"/>
            </w:tcBorders>
          </w:tcPr>
          <w:p w14:paraId="5AAC0C1D" w14:textId="77777777" w:rsidR="0047045C" w:rsidRPr="00C211DD" w:rsidRDefault="0047045C" w:rsidP="0047045C"/>
        </w:tc>
        <w:tc>
          <w:tcPr>
            <w:tcW w:w="6922" w:type="dxa"/>
            <w:tcBorders>
              <w:top w:val="single" w:sz="6" w:space="0" w:color="auto"/>
              <w:left w:val="single" w:sz="6" w:space="0" w:color="auto"/>
              <w:bottom w:val="single" w:sz="6" w:space="0" w:color="auto"/>
              <w:right w:val="single" w:sz="6" w:space="0" w:color="auto"/>
            </w:tcBorders>
          </w:tcPr>
          <w:p w14:paraId="1559A202" w14:textId="49613DD8" w:rsidR="0047045C" w:rsidRPr="00C211DD" w:rsidRDefault="0047045C" w:rsidP="0047045C"/>
        </w:tc>
        <w:tc>
          <w:tcPr>
            <w:tcW w:w="892" w:type="dxa"/>
            <w:tcBorders>
              <w:top w:val="single" w:sz="6" w:space="0" w:color="auto"/>
              <w:left w:val="single" w:sz="6" w:space="0" w:color="auto"/>
              <w:bottom w:val="single" w:sz="6" w:space="0" w:color="auto"/>
              <w:right w:val="single" w:sz="6" w:space="0" w:color="auto"/>
            </w:tcBorders>
          </w:tcPr>
          <w:p w14:paraId="2AA8E8AA" w14:textId="77777777" w:rsidR="0047045C" w:rsidRPr="00C211DD" w:rsidRDefault="0047045C" w:rsidP="0047045C"/>
        </w:tc>
      </w:tr>
      <w:tr w:rsidR="00CE0474" w:rsidRPr="00C211DD" w14:paraId="16F91530" w14:textId="77777777" w:rsidTr="00A95F2C">
        <w:trPr>
          <w:trHeight w:val="432"/>
          <w:jc w:val="center"/>
        </w:trPr>
        <w:tc>
          <w:tcPr>
            <w:tcW w:w="1170" w:type="dxa"/>
            <w:tcBorders>
              <w:top w:val="single" w:sz="6" w:space="0" w:color="auto"/>
              <w:left w:val="single" w:sz="6" w:space="0" w:color="auto"/>
              <w:bottom w:val="single" w:sz="4" w:space="0" w:color="auto"/>
              <w:right w:val="single" w:sz="6" w:space="0" w:color="auto"/>
            </w:tcBorders>
          </w:tcPr>
          <w:p w14:paraId="7BB85B31" w14:textId="77777777" w:rsidR="00CE0474" w:rsidRPr="00C211DD" w:rsidRDefault="00CE0474" w:rsidP="00082941"/>
        </w:tc>
        <w:tc>
          <w:tcPr>
            <w:tcW w:w="6922" w:type="dxa"/>
            <w:tcBorders>
              <w:top w:val="single" w:sz="6" w:space="0" w:color="auto"/>
              <w:left w:val="single" w:sz="6" w:space="0" w:color="auto"/>
              <w:bottom w:val="single" w:sz="4" w:space="0" w:color="auto"/>
              <w:right w:val="single" w:sz="6" w:space="0" w:color="auto"/>
            </w:tcBorders>
          </w:tcPr>
          <w:p w14:paraId="6A8F61C1" w14:textId="77777777" w:rsidR="00CE0474" w:rsidRPr="00C211DD" w:rsidRDefault="00CE0474" w:rsidP="00082941">
            <w:pPr>
              <w:jc w:val="right"/>
            </w:pPr>
            <w:r w:rsidRPr="00C211DD">
              <w:t>Total Points for This Criterion</w:t>
            </w:r>
          </w:p>
        </w:tc>
        <w:tc>
          <w:tcPr>
            <w:tcW w:w="892" w:type="dxa"/>
            <w:tcBorders>
              <w:top w:val="single" w:sz="6" w:space="0" w:color="auto"/>
              <w:left w:val="single" w:sz="6" w:space="0" w:color="auto"/>
              <w:bottom w:val="single" w:sz="4" w:space="0" w:color="auto"/>
              <w:right w:val="single" w:sz="6" w:space="0" w:color="auto"/>
            </w:tcBorders>
          </w:tcPr>
          <w:p w14:paraId="19A62C2A" w14:textId="25FFC385" w:rsidR="00CE0474" w:rsidRPr="00C211DD" w:rsidRDefault="0047045C" w:rsidP="0099785C">
            <w:pPr>
              <w:jc w:val="center"/>
            </w:pPr>
            <w:r>
              <w:t>2</w:t>
            </w:r>
            <w:r w:rsidR="009C18BC">
              <w:t>0</w:t>
            </w:r>
          </w:p>
        </w:tc>
      </w:tr>
      <w:tr w:rsidR="00CE0474" w:rsidRPr="00C211DD" w14:paraId="07C95F42" w14:textId="77777777" w:rsidTr="00A95F2C">
        <w:trPr>
          <w:jc w:val="center"/>
        </w:trPr>
        <w:tc>
          <w:tcPr>
            <w:tcW w:w="1170" w:type="dxa"/>
            <w:tcBorders>
              <w:top w:val="single" w:sz="6" w:space="0" w:color="auto"/>
              <w:left w:val="single" w:sz="6" w:space="0" w:color="auto"/>
              <w:bottom w:val="single" w:sz="6" w:space="0" w:color="auto"/>
              <w:right w:val="single" w:sz="6" w:space="0" w:color="auto"/>
            </w:tcBorders>
          </w:tcPr>
          <w:p w14:paraId="6CAE8250" w14:textId="77777777" w:rsidR="00CE0474" w:rsidRPr="00C211DD" w:rsidRDefault="00CE0474" w:rsidP="00082941"/>
        </w:tc>
        <w:tc>
          <w:tcPr>
            <w:tcW w:w="6922" w:type="dxa"/>
            <w:tcBorders>
              <w:top w:val="single" w:sz="6" w:space="0" w:color="auto"/>
              <w:left w:val="single" w:sz="6" w:space="0" w:color="auto"/>
              <w:bottom w:val="single" w:sz="6" w:space="0" w:color="auto"/>
              <w:right w:val="single" w:sz="6" w:space="0" w:color="auto"/>
            </w:tcBorders>
          </w:tcPr>
          <w:p w14:paraId="7DCA39E2" w14:textId="741D30A1" w:rsidR="00CE0474" w:rsidRPr="00C211DD" w:rsidRDefault="0047045C" w:rsidP="00082941">
            <w:pPr>
              <w:pStyle w:val="SimpleList"/>
              <w:numPr>
                <w:ilvl w:val="0"/>
                <w:numId w:val="10"/>
              </w:numPr>
              <w:tabs>
                <w:tab w:val="clear" w:pos="720"/>
              </w:tabs>
              <w:ind w:left="478" w:hanging="478"/>
              <w:rPr>
                <w:b/>
                <w:szCs w:val="24"/>
              </w:rPr>
            </w:pPr>
            <w:r>
              <w:rPr>
                <w:b/>
                <w:bCs/>
              </w:rPr>
              <w:t>Approach, Methodology and Work Plan</w:t>
            </w:r>
          </w:p>
        </w:tc>
        <w:tc>
          <w:tcPr>
            <w:tcW w:w="892" w:type="dxa"/>
            <w:tcBorders>
              <w:top w:val="single" w:sz="6" w:space="0" w:color="auto"/>
              <w:left w:val="single" w:sz="6" w:space="0" w:color="auto"/>
              <w:bottom w:val="single" w:sz="6" w:space="0" w:color="auto"/>
              <w:right w:val="single" w:sz="6" w:space="0" w:color="auto"/>
            </w:tcBorders>
          </w:tcPr>
          <w:p w14:paraId="521B98FF" w14:textId="7AF64E63" w:rsidR="00CE0474" w:rsidRPr="00C211DD" w:rsidRDefault="0047045C" w:rsidP="0099785C">
            <w:pPr>
              <w:jc w:val="center"/>
            </w:pPr>
            <w:r>
              <w:t>30</w:t>
            </w:r>
          </w:p>
        </w:tc>
      </w:tr>
      <w:tr w:rsidR="00CE0474" w:rsidRPr="00C211DD" w14:paraId="1311507A" w14:textId="77777777" w:rsidTr="00A95F2C">
        <w:trPr>
          <w:jc w:val="center"/>
        </w:trPr>
        <w:tc>
          <w:tcPr>
            <w:tcW w:w="1170" w:type="dxa"/>
            <w:tcBorders>
              <w:top w:val="single" w:sz="6" w:space="0" w:color="auto"/>
              <w:left w:val="single" w:sz="6" w:space="0" w:color="auto"/>
              <w:bottom w:val="single" w:sz="6" w:space="0" w:color="auto"/>
              <w:right w:val="single" w:sz="6" w:space="0" w:color="auto"/>
            </w:tcBorders>
          </w:tcPr>
          <w:p w14:paraId="53581AAD" w14:textId="77777777" w:rsidR="00CE0474" w:rsidRPr="00C211DD" w:rsidRDefault="00CE0474" w:rsidP="00082941"/>
        </w:tc>
        <w:tc>
          <w:tcPr>
            <w:tcW w:w="6922" w:type="dxa"/>
            <w:tcBorders>
              <w:top w:val="single" w:sz="6" w:space="0" w:color="auto"/>
              <w:left w:val="single" w:sz="6" w:space="0" w:color="auto"/>
              <w:bottom w:val="single" w:sz="6" w:space="0" w:color="auto"/>
              <w:right w:val="single" w:sz="6" w:space="0" w:color="auto"/>
            </w:tcBorders>
          </w:tcPr>
          <w:p w14:paraId="7B766D78" w14:textId="1EDF9138" w:rsidR="0047045C" w:rsidRDefault="005A4EC6" w:rsidP="0047045C">
            <w:pPr>
              <w:spacing w:line="221" w:lineRule="atLeast"/>
              <w:jc w:val="both"/>
            </w:pPr>
            <w:r>
              <w:t xml:space="preserve">2.1 </w:t>
            </w:r>
            <w:r w:rsidR="0047045C">
              <w:t>Proposed approach, methodology and work plan demonstrate a clear understanding of the technical contract requirements and appreciation for the work required in all the various aspects of the Terms of Reference</w:t>
            </w:r>
          </w:p>
          <w:p w14:paraId="09527FBF" w14:textId="328E685A" w:rsidR="0047045C" w:rsidRDefault="0047045C" w:rsidP="0047045C">
            <w:pPr>
              <w:pStyle w:val="Paragraphedeliste"/>
              <w:numPr>
                <w:ilvl w:val="0"/>
                <w:numId w:val="33"/>
              </w:numPr>
              <w:jc w:val="both"/>
              <w:rPr>
                <w:rFonts w:ascii="Times New Roman" w:hAnsi="Times New Roman"/>
                <w:sz w:val="24"/>
                <w:szCs w:val="24"/>
                <w:lang w:val="fr-FR"/>
              </w:rPr>
            </w:pPr>
            <w:r>
              <w:rPr>
                <w:rFonts w:ascii="Times New Roman" w:hAnsi="Times New Roman"/>
                <w:sz w:val="24"/>
                <w:szCs w:val="24"/>
                <w:lang w:val="fr-FR"/>
              </w:rPr>
              <w:t>Proposed approach :    10</w:t>
            </w:r>
            <w:r w:rsidR="004E0AE1">
              <w:rPr>
                <w:rFonts w:ascii="Times New Roman" w:hAnsi="Times New Roman"/>
                <w:sz w:val="24"/>
                <w:szCs w:val="24"/>
                <w:lang w:val="fr-FR"/>
              </w:rPr>
              <w:t xml:space="preserve"> pts</w:t>
            </w:r>
          </w:p>
          <w:p w14:paraId="3CFB6C46" w14:textId="1C461938" w:rsidR="0047045C" w:rsidRDefault="0047045C" w:rsidP="0047045C">
            <w:pPr>
              <w:pStyle w:val="Paragraphedeliste"/>
              <w:numPr>
                <w:ilvl w:val="0"/>
                <w:numId w:val="33"/>
              </w:numPr>
              <w:jc w:val="both"/>
              <w:rPr>
                <w:rFonts w:ascii="Times New Roman" w:hAnsi="Times New Roman"/>
                <w:sz w:val="24"/>
                <w:szCs w:val="24"/>
                <w:lang w:val="fr-FR"/>
              </w:rPr>
            </w:pPr>
            <w:r>
              <w:rPr>
                <w:rFonts w:ascii="Times New Roman" w:hAnsi="Times New Roman"/>
                <w:sz w:val="24"/>
                <w:szCs w:val="24"/>
                <w:lang w:val="fr-FR"/>
              </w:rPr>
              <w:t>Work plan :           5</w:t>
            </w:r>
            <w:r w:rsidR="004E0AE1">
              <w:rPr>
                <w:rFonts w:ascii="Times New Roman" w:hAnsi="Times New Roman"/>
                <w:sz w:val="24"/>
                <w:szCs w:val="24"/>
                <w:lang w:val="fr-FR"/>
              </w:rPr>
              <w:t xml:space="preserve"> pts</w:t>
            </w:r>
          </w:p>
          <w:p w14:paraId="7604456C" w14:textId="1B86EBF3" w:rsidR="00CE0474" w:rsidRPr="00C211DD" w:rsidRDefault="00CE0474" w:rsidP="00082941"/>
        </w:tc>
        <w:tc>
          <w:tcPr>
            <w:tcW w:w="892" w:type="dxa"/>
            <w:tcBorders>
              <w:top w:val="single" w:sz="6" w:space="0" w:color="auto"/>
              <w:left w:val="single" w:sz="6" w:space="0" w:color="auto"/>
              <w:bottom w:val="single" w:sz="6" w:space="0" w:color="auto"/>
              <w:right w:val="single" w:sz="6" w:space="0" w:color="auto"/>
            </w:tcBorders>
          </w:tcPr>
          <w:p w14:paraId="1CE833A0" w14:textId="562A16F6" w:rsidR="00CE0474" w:rsidRPr="00C211DD" w:rsidRDefault="0047045C" w:rsidP="0099785C">
            <w:pPr>
              <w:jc w:val="center"/>
            </w:pPr>
            <w:r>
              <w:t>15</w:t>
            </w:r>
          </w:p>
        </w:tc>
      </w:tr>
      <w:tr w:rsidR="00CE0474" w:rsidRPr="00C211DD" w14:paraId="0F832BB2" w14:textId="77777777" w:rsidTr="00A95F2C">
        <w:trPr>
          <w:jc w:val="center"/>
        </w:trPr>
        <w:tc>
          <w:tcPr>
            <w:tcW w:w="1170" w:type="dxa"/>
            <w:tcBorders>
              <w:top w:val="single" w:sz="6" w:space="0" w:color="auto"/>
              <w:left w:val="single" w:sz="6" w:space="0" w:color="auto"/>
              <w:bottom w:val="single" w:sz="6" w:space="0" w:color="auto"/>
              <w:right w:val="single" w:sz="6" w:space="0" w:color="auto"/>
            </w:tcBorders>
          </w:tcPr>
          <w:p w14:paraId="1A491983" w14:textId="77777777" w:rsidR="00CE0474" w:rsidRPr="00C211DD" w:rsidRDefault="00CE0474" w:rsidP="00082941"/>
        </w:tc>
        <w:tc>
          <w:tcPr>
            <w:tcW w:w="6922" w:type="dxa"/>
            <w:tcBorders>
              <w:top w:val="single" w:sz="6" w:space="0" w:color="auto"/>
              <w:left w:val="single" w:sz="6" w:space="0" w:color="auto"/>
              <w:bottom w:val="single" w:sz="6" w:space="0" w:color="auto"/>
              <w:right w:val="single" w:sz="6" w:space="0" w:color="auto"/>
            </w:tcBorders>
          </w:tcPr>
          <w:p w14:paraId="75A01CAA" w14:textId="28143B83" w:rsidR="0047045C" w:rsidRDefault="005A4EC6" w:rsidP="0047045C">
            <w:pPr>
              <w:jc w:val="both"/>
            </w:pPr>
            <w:r>
              <w:t xml:space="preserve">2.2 </w:t>
            </w:r>
            <w:r w:rsidR="0047045C">
              <w:t>Proposed project organization and staffing provides a clear, logical and appropriate staffing pattern with responsibilities among different staff positions adequately defined, including what member of staff will do what aspects of the work, and when they will be working in Niger.</w:t>
            </w:r>
          </w:p>
          <w:p w14:paraId="1A78951B" w14:textId="77777777" w:rsidR="0047045C" w:rsidRDefault="0047045C" w:rsidP="0047045C">
            <w:pPr>
              <w:jc w:val="both"/>
            </w:pPr>
          </w:p>
          <w:p w14:paraId="44951CEA" w14:textId="484228A0" w:rsidR="0047045C" w:rsidRPr="0047045C" w:rsidRDefault="0047045C" w:rsidP="0099785C">
            <w:pPr>
              <w:pStyle w:val="Paragraphedeliste"/>
              <w:numPr>
                <w:ilvl w:val="0"/>
                <w:numId w:val="33"/>
              </w:numPr>
              <w:jc w:val="both"/>
            </w:pPr>
            <w:r>
              <w:rPr>
                <w:rFonts w:ascii="Times New Roman" w:hAnsi="Times New Roman"/>
                <w:sz w:val="24"/>
                <w:szCs w:val="24"/>
              </w:rPr>
              <w:t>Proposed organization: 5</w:t>
            </w:r>
            <w:r w:rsidR="004E0AE1">
              <w:rPr>
                <w:rFonts w:ascii="Times New Roman" w:hAnsi="Times New Roman"/>
                <w:sz w:val="24"/>
                <w:szCs w:val="24"/>
              </w:rPr>
              <w:t xml:space="preserve"> pts</w:t>
            </w:r>
          </w:p>
          <w:p w14:paraId="01646B1E" w14:textId="2D1D4D34" w:rsidR="00CE0474" w:rsidRPr="00C211DD" w:rsidRDefault="0047045C" w:rsidP="0099785C">
            <w:pPr>
              <w:pStyle w:val="Paragraphedeliste"/>
              <w:numPr>
                <w:ilvl w:val="0"/>
                <w:numId w:val="33"/>
              </w:numPr>
              <w:jc w:val="both"/>
            </w:pPr>
            <w:r>
              <w:rPr>
                <w:rFonts w:ascii="Times New Roman" w:hAnsi="Times New Roman"/>
                <w:sz w:val="24"/>
                <w:szCs w:val="24"/>
              </w:rPr>
              <w:t>Staffing plan:        3</w:t>
            </w:r>
            <w:r w:rsidR="004E0AE1">
              <w:rPr>
                <w:rFonts w:ascii="Times New Roman" w:hAnsi="Times New Roman"/>
                <w:sz w:val="24"/>
                <w:szCs w:val="24"/>
              </w:rPr>
              <w:t xml:space="preserve"> pts</w:t>
            </w:r>
          </w:p>
        </w:tc>
        <w:tc>
          <w:tcPr>
            <w:tcW w:w="892" w:type="dxa"/>
            <w:tcBorders>
              <w:top w:val="single" w:sz="6" w:space="0" w:color="auto"/>
              <w:left w:val="single" w:sz="6" w:space="0" w:color="auto"/>
              <w:bottom w:val="single" w:sz="6" w:space="0" w:color="auto"/>
              <w:right w:val="single" w:sz="6" w:space="0" w:color="auto"/>
            </w:tcBorders>
          </w:tcPr>
          <w:p w14:paraId="046E1E0B" w14:textId="6CD0C054" w:rsidR="00CE0474" w:rsidRPr="00C211DD" w:rsidRDefault="0047045C" w:rsidP="0099785C">
            <w:pPr>
              <w:jc w:val="center"/>
            </w:pPr>
            <w:r>
              <w:t>08</w:t>
            </w:r>
          </w:p>
        </w:tc>
      </w:tr>
      <w:tr w:rsidR="00CE0474" w:rsidRPr="00C211DD" w14:paraId="1FB926D8" w14:textId="77777777" w:rsidTr="00A95F2C">
        <w:trPr>
          <w:jc w:val="center"/>
        </w:trPr>
        <w:tc>
          <w:tcPr>
            <w:tcW w:w="1170" w:type="dxa"/>
            <w:tcBorders>
              <w:top w:val="single" w:sz="6" w:space="0" w:color="auto"/>
              <w:left w:val="single" w:sz="6" w:space="0" w:color="auto"/>
              <w:bottom w:val="single" w:sz="6" w:space="0" w:color="auto"/>
              <w:right w:val="single" w:sz="6" w:space="0" w:color="auto"/>
            </w:tcBorders>
          </w:tcPr>
          <w:p w14:paraId="36300445" w14:textId="77777777" w:rsidR="00CE0474" w:rsidRPr="00C211DD" w:rsidRDefault="00CE0474" w:rsidP="00082941"/>
        </w:tc>
        <w:tc>
          <w:tcPr>
            <w:tcW w:w="6922" w:type="dxa"/>
            <w:tcBorders>
              <w:top w:val="single" w:sz="6" w:space="0" w:color="auto"/>
              <w:left w:val="single" w:sz="6" w:space="0" w:color="auto"/>
              <w:bottom w:val="single" w:sz="6" w:space="0" w:color="auto"/>
              <w:right w:val="single" w:sz="6" w:space="0" w:color="auto"/>
            </w:tcBorders>
          </w:tcPr>
          <w:p w14:paraId="46F51F01" w14:textId="7F9658B2" w:rsidR="0047045C" w:rsidRDefault="005A4EC6" w:rsidP="0047045C">
            <w:pPr>
              <w:jc w:val="both"/>
            </w:pPr>
            <w:r>
              <w:t xml:space="preserve">2.3 </w:t>
            </w:r>
            <w:r w:rsidR="0047045C">
              <w:t>Proposed approach and methodology of risks management which includes a listing of risks and solutions for mitigating risks, such as addressing time constraints and gaining approval for deliverables.</w:t>
            </w:r>
          </w:p>
          <w:p w14:paraId="44B3545C" w14:textId="77777777" w:rsidR="0047045C" w:rsidRDefault="0047045C" w:rsidP="0047045C">
            <w:pPr>
              <w:jc w:val="both"/>
            </w:pPr>
          </w:p>
          <w:p w14:paraId="2EB835F3" w14:textId="77777777" w:rsidR="0047045C" w:rsidRDefault="0047045C" w:rsidP="0047045C">
            <w:pPr>
              <w:pStyle w:val="Paragraphedeliste"/>
              <w:numPr>
                <w:ilvl w:val="0"/>
                <w:numId w:val="33"/>
              </w:numPr>
              <w:jc w:val="both"/>
              <w:rPr>
                <w:rFonts w:ascii="Times New Roman" w:hAnsi="Times New Roman"/>
                <w:sz w:val="24"/>
                <w:szCs w:val="24"/>
              </w:rPr>
            </w:pPr>
            <w:r>
              <w:rPr>
                <w:rFonts w:ascii="Times New Roman" w:hAnsi="Times New Roman"/>
                <w:sz w:val="24"/>
                <w:szCs w:val="24"/>
              </w:rPr>
              <w:t>Proposed approach and methodology</w:t>
            </w:r>
          </w:p>
          <w:p w14:paraId="6BFA6DA9" w14:textId="441F337B" w:rsidR="0047045C" w:rsidRDefault="0047045C" w:rsidP="0047045C">
            <w:pPr>
              <w:pStyle w:val="Paragraphedeliste"/>
              <w:ind w:left="1296"/>
              <w:jc w:val="both"/>
              <w:rPr>
                <w:rFonts w:ascii="Times New Roman" w:hAnsi="Times New Roman"/>
                <w:sz w:val="24"/>
                <w:szCs w:val="24"/>
              </w:rPr>
            </w:pPr>
            <w:r>
              <w:rPr>
                <w:rFonts w:ascii="Times New Roman" w:hAnsi="Times New Roman"/>
                <w:sz w:val="24"/>
                <w:szCs w:val="24"/>
              </w:rPr>
              <w:t>of risks management :  4</w:t>
            </w:r>
            <w:r w:rsidR="004E0AE1">
              <w:rPr>
                <w:rFonts w:ascii="Times New Roman" w:hAnsi="Times New Roman"/>
                <w:sz w:val="24"/>
                <w:szCs w:val="24"/>
              </w:rPr>
              <w:t xml:space="preserve"> pts</w:t>
            </w:r>
          </w:p>
          <w:p w14:paraId="014DEA0E" w14:textId="7C06E0D4" w:rsidR="0047045C" w:rsidRDefault="0047045C" w:rsidP="0047045C">
            <w:pPr>
              <w:pStyle w:val="Paragraphedeliste"/>
              <w:numPr>
                <w:ilvl w:val="0"/>
                <w:numId w:val="33"/>
              </w:numPr>
              <w:jc w:val="both"/>
              <w:rPr>
                <w:rFonts w:ascii="Times New Roman" w:hAnsi="Times New Roman"/>
                <w:sz w:val="24"/>
                <w:szCs w:val="24"/>
              </w:rPr>
            </w:pPr>
            <w:r>
              <w:rPr>
                <w:rFonts w:ascii="Times New Roman" w:hAnsi="Times New Roman"/>
                <w:sz w:val="24"/>
                <w:szCs w:val="24"/>
              </w:rPr>
              <w:t>Proposed solution for mitigation of risk: 3</w:t>
            </w:r>
            <w:r w:rsidR="004E0AE1">
              <w:rPr>
                <w:rFonts w:ascii="Times New Roman" w:hAnsi="Times New Roman"/>
                <w:sz w:val="24"/>
                <w:szCs w:val="24"/>
              </w:rPr>
              <w:t xml:space="preserve"> pts</w:t>
            </w:r>
          </w:p>
          <w:p w14:paraId="6B2092E7" w14:textId="77777777" w:rsidR="00CE0474" w:rsidRPr="00C211DD" w:rsidRDefault="00CE0474" w:rsidP="00082941"/>
        </w:tc>
        <w:tc>
          <w:tcPr>
            <w:tcW w:w="892" w:type="dxa"/>
            <w:tcBorders>
              <w:top w:val="single" w:sz="6" w:space="0" w:color="auto"/>
              <w:left w:val="single" w:sz="6" w:space="0" w:color="auto"/>
              <w:bottom w:val="single" w:sz="6" w:space="0" w:color="auto"/>
              <w:right w:val="single" w:sz="6" w:space="0" w:color="auto"/>
            </w:tcBorders>
          </w:tcPr>
          <w:p w14:paraId="5BB0910A" w14:textId="2518BFBA" w:rsidR="00CE0474" w:rsidRPr="00C211DD" w:rsidRDefault="0047045C" w:rsidP="0099785C">
            <w:pPr>
              <w:jc w:val="center"/>
            </w:pPr>
            <w:r>
              <w:t>07</w:t>
            </w:r>
          </w:p>
        </w:tc>
      </w:tr>
      <w:tr w:rsidR="00CE0474" w:rsidRPr="00C211DD" w14:paraId="0B08B5E5" w14:textId="77777777" w:rsidTr="00A95F2C">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1D13E9C3" w14:textId="77777777" w:rsidR="00CE0474" w:rsidRPr="00C211DD" w:rsidRDefault="00CE0474" w:rsidP="00082941"/>
        </w:tc>
        <w:tc>
          <w:tcPr>
            <w:tcW w:w="6922" w:type="dxa"/>
            <w:tcBorders>
              <w:top w:val="single" w:sz="6" w:space="0" w:color="auto"/>
              <w:left w:val="single" w:sz="6" w:space="0" w:color="auto"/>
              <w:bottom w:val="single" w:sz="6" w:space="0" w:color="auto"/>
              <w:right w:val="single" w:sz="6" w:space="0" w:color="auto"/>
            </w:tcBorders>
          </w:tcPr>
          <w:p w14:paraId="1FFBA7A6" w14:textId="77777777" w:rsidR="00CE0474" w:rsidRPr="00C211DD" w:rsidRDefault="00CE0474" w:rsidP="00082941">
            <w:pPr>
              <w:jc w:val="right"/>
            </w:pPr>
            <w:r w:rsidRPr="00C211DD">
              <w:t>Total Points for This Criterion</w:t>
            </w:r>
          </w:p>
        </w:tc>
        <w:tc>
          <w:tcPr>
            <w:tcW w:w="892" w:type="dxa"/>
            <w:tcBorders>
              <w:top w:val="single" w:sz="6" w:space="0" w:color="auto"/>
              <w:left w:val="single" w:sz="6" w:space="0" w:color="auto"/>
              <w:bottom w:val="single" w:sz="6" w:space="0" w:color="auto"/>
              <w:right w:val="single" w:sz="6" w:space="0" w:color="auto"/>
            </w:tcBorders>
          </w:tcPr>
          <w:p w14:paraId="145B3B90" w14:textId="0E3179D3" w:rsidR="00CE0474" w:rsidRPr="00C211DD" w:rsidRDefault="0047045C" w:rsidP="0099785C">
            <w:pPr>
              <w:jc w:val="center"/>
            </w:pPr>
            <w:r>
              <w:t>30</w:t>
            </w:r>
          </w:p>
        </w:tc>
      </w:tr>
      <w:tr w:rsidR="00CE0474" w:rsidRPr="00C211DD" w14:paraId="02B2B730" w14:textId="77777777" w:rsidTr="00A95F2C">
        <w:trPr>
          <w:jc w:val="center"/>
        </w:trPr>
        <w:tc>
          <w:tcPr>
            <w:tcW w:w="1170" w:type="dxa"/>
            <w:tcBorders>
              <w:top w:val="single" w:sz="6" w:space="0" w:color="auto"/>
              <w:left w:val="single" w:sz="6" w:space="0" w:color="auto"/>
              <w:bottom w:val="single" w:sz="6" w:space="0" w:color="auto"/>
              <w:right w:val="single" w:sz="6" w:space="0" w:color="auto"/>
            </w:tcBorders>
          </w:tcPr>
          <w:p w14:paraId="6836B69B" w14:textId="77777777" w:rsidR="00CE0474" w:rsidRPr="00C211DD" w:rsidRDefault="00CE0474" w:rsidP="00082941"/>
        </w:tc>
        <w:tc>
          <w:tcPr>
            <w:tcW w:w="6922" w:type="dxa"/>
            <w:tcBorders>
              <w:top w:val="single" w:sz="6" w:space="0" w:color="auto"/>
              <w:left w:val="single" w:sz="6" w:space="0" w:color="auto"/>
              <w:bottom w:val="single" w:sz="6" w:space="0" w:color="auto"/>
              <w:right w:val="single" w:sz="6" w:space="0" w:color="auto"/>
            </w:tcBorders>
          </w:tcPr>
          <w:p w14:paraId="16083CCA" w14:textId="322CDBCE" w:rsidR="00CE0474" w:rsidRPr="00C211DD" w:rsidRDefault="0047045C" w:rsidP="00082941">
            <w:pPr>
              <w:pStyle w:val="SimpleList"/>
              <w:numPr>
                <w:ilvl w:val="0"/>
                <w:numId w:val="10"/>
              </w:numPr>
              <w:tabs>
                <w:tab w:val="clear" w:pos="720"/>
              </w:tabs>
              <w:rPr>
                <w:b/>
                <w:szCs w:val="24"/>
              </w:rPr>
            </w:pPr>
            <w:r>
              <w:rPr>
                <w:b/>
                <w:bCs/>
                <w:color w:val="000000"/>
              </w:rPr>
              <w:t>Key Professional Personnel Qualifications for the Assignment</w:t>
            </w:r>
          </w:p>
        </w:tc>
        <w:tc>
          <w:tcPr>
            <w:tcW w:w="892" w:type="dxa"/>
            <w:tcBorders>
              <w:top w:val="single" w:sz="6" w:space="0" w:color="auto"/>
              <w:left w:val="single" w:sz="6" w:space="0" w:color="auto"/>
              <w:bottom w:val="single" w:sz="6" w:space="0" w:color="auto"/>
              <w:right w:val="single" w:sz="6" w:space="0" w:color="auto"/>
            </w:tcBorders>
          </w:tcPr>
          <w:p w14:paraId="5510DB1C" w14:textId="6E7F9EAF" w:rsidR="00CE0474" w:rsidRPr="00C211DD" w:rsidRDefault="00C70E74" w:rsidP="0099785C">
            <w:pPr>
              <w:jc w:val="center"/>
            </w:pPr>
            <w:r>
              <w:t>50</w:t>
            </w:r>
          </w:p>
        </w:tc>
      </w:tr>
      <w:tr w:rsidR="00757FDE" w:rsidRPr="00C211DD" w14:paraId="5AF58315" w14:textId="77777777" w:rsidTr="00A95F2C">
        <w:trPr>
          <w:jc w:val="center"/>
        </w:trPr>
        <w:tc>
          <w:tcPr>
            <w:tcW w:w="1170" w:type="dxa"/>
            <w:tcBorders>
              <w:top w:val="single" w:sz="6" w:space="0" w:color="auto"/>
              <w:left w:val="single" w:sz="6" w:space="0" w:color="auto"/>
              <w:bottom w:val="single" w:sz="6" w:space="0" w:color="auto"/>
              <w:right w:val="single" w:sz="6" w:space="0" w:color="auto"/>
            </w:tcBorders>
          </w:tcPr>
          <w:p w14:paraId="2BADDD30" w14:textId="77777777" w:rsidR="00757FDE" w:rsidRPr="00C211DD" w:rsidRDefault="00757FDE" w:rsidP="00082941"/>
        </w:tc>
        <w:tc>
          <w:tcPr>
            <w:tcW w:w="6922" w:type="dxa"/>
            <w:tcBorders>
              <w:top w:val="single" w:sz="6" w:space="0" w:color="auto"/>
              <w:left w:val="single" w:sz="6" w:space="0" w:color="auto"/>
              <w:bottom w:val="single" w:sz="6" w:space="0" w:color="auto"/>
              <w:right w:val="single" w:sz="6" w:space="0" w:color="auto"/>
            </w:tcBorders>
          </w:tcPr>
          <w:p w14:paraId="480B46F0" w14:textId="6EECEAF5" w:rsidR="00757FDE" w:rsidRDefault="00757FDE" w:rsidP="0099785C">
            <w:pPr>
              <w:pStyle w:val="SimpleList"/>
              <w:numPr>
                <w:ilvl w:val="0"/>
                <w:numId w:val="0"/>
              </w:numPr>
              <w:ind w:left="720"/>
              <w:rPr>
                <w:b/>
                <w:bCs/>
                <w:color w:val="000000"/>
              </w:rPr>
            </w:pPr>
            <w:r>
              <w:rPr>
                <w:b/>
                <w:bCs/>
                <w:color w:val="000000"/>
              </w:rPr>
              <w:t>For the Inception Period and Option period</w:t>
            </w:r>
            <w:r w:rsidR="00641900">
              <w:rPr>
                <w:b/>
                <w:bCs/>
                <w:color w:val="000000"/>
              </w:rPr>
              <w:t>s</w:t>
            </w:r>
            <w:r>
              <w:rPr>
                <w:b/>
                <w:bCs/>
                <w:color w:val="000000"/>
              </w:rPr>
              <w:t xml:space="preserve"> 1</w:t>
            </w:r>
            <w:r w:rsidR="00641900">
              <w:rPr>
                <w:b/>
                <w:bCs/>
                <w:color w:val="000000"/>
              </w:rPr>
              <w:t xml:space="preserve"> and 2</w:t>
            </w:r>
          </w:p>
        </w:tc>
        <w:tc>
          <w:tcPr>
            <w:tcW w:w="892" w:type="dxa"/>
            <w:tcBorders>
              <w:top w:val="single" w:sz="6" w:space="0" w:color="auto"/>
              <w:left w:val="single" w:sz="6" w:space="0" w:color="auto"/>
              <w:bottom w:val="single" w:sz="6" w:space="0" w:color="auto"/>
              <w:right w:val="single" w:sz="6" w:space="0" w:color="auto"/>
            </w:tcBorders>
          </w:tcPr>
          <w:p w14:paraId="73AD507B" w14:textId="77777777" w:rsidR="00757FDE" w:rsidRDefault="00757FDE">
            <w:pPr>
              <w:jc w:val="center"/>
            </w:pPr>
          </w:p>
        </w:tc>
      </w:tr>
      <w:tr w:rsidR="005F4081" w:rsidRPr="00C211DD" w14:paraId="1A11DC44" w14:textId="77777777" w:rsidTr="00A95F2C">
        <w:trPr>
          <w:jc w:val="center"/>
        </w:trPr>
        <w:tc>
          <w:tcPr>
            <w:tcW w:w="1170" w:type="dxa"/>
            <w:tcBorders>
              <w:top w:val="single" w:sz="6" w:space="0" w:color="auto"/>
              <w:left w:val="single" w:sz="6" w:space="0" w:color="auto"/>
              <w:bottom w:val="single" w:sz="6" w:space="0" w:color="auto"/>
              <w:right w:val="single" w:sz="6" w:space="0" w:color="auto"/>
            </w:tcBorders>
          </w:tcPr>
          <w:p w14:paraId="1D2A6323" w14:textId="77777777" w:rsidR="005F4081" w:rsidRPr="00C211DD" w:rsidRDefault="005F4081" w:rsidP="005F4081"/>
        </w:tc>
        <w:tc>
          <w:tcPr>
            <w:tcW w:w="6922" w:type="dxa"/>
            <w:tcBorders>
              <w:top w:val="single" w:sz="6" w:space="0" w:color="auto"/>
              <w:left w:val="single" w:sz="6" w:space="0" w:color="auto"/>
              <w:bottom w:val="single" w:sz="6" w:space="0" w:color="auto"/>
              <w:right w:val="single" w:sz="6" w:space="0" w:color="auto"/>
            </w:tcBorders>
          </w:tcPr>
          <w:p w14:paraId="2ECEBE92" w14:textId="18433CCE" w:rsidR="005F4081" w:rsidRDefault="005A4EC6" w:rsidP="005F4081">
            <w:pPr>
              <w:jc w:val="both"/>
              <w:rPr>
                <w:color w:val="000000"/>
              </w:rPr>
            </w:pPr>
            <w:r>
              <w:rPr>
                <w:color w:val="000000"/>
              </w:rPr>
              <w:t xml:space="preserve">3.1 </w:t>
            </w:r>
            <w:r w:rsidR="005F4081">
              <w:rPr>
                <w:color w:val="000000"/>
              </w:rPr>
              <w:t>Team Leader/ Program Manager</w:t>
            </w:r>
          </w:p>
          <w:p w14:paraId="7E2A001E" w14:textId="1B1B5C43" w:rsidR="005F4081" w:rsidRPr="00C211DD" w:rsidRDefault="005F4081" w:rsidP="005F4081"/>
        </w:tc>
        <w:tc>
          <w:tcPr>
            <w:tcW w:w="892" w:type="dxa"/>
            <w:tcBorders>
              <w:top w:val="single" w:sz="6" w:space="0" w:color="auto"/>
              <w:left w:val="single" w:sz="6" w:space="0" w:color="auto"/>
              <w:bottom w:val="single" w:sz="6" w:space="0" w:color="auto"/>
              <w:right w:val="single" w:sz="6" w:space="0" w:color="auto"/>
            </w:tcBorders>
          </w:tcPr>
          <w:p w14:paraId="2C537DE7" w14:textId="03AF4132" w:rsidR="005F4081" w:rsidRPr="00C211DD" w:rsidRDefault="00C00026" w:rsidP="0099785C">
            <w:pPr>
              <w:jc w:val="center"/>
            </w:pPr>
            <w:r>
              <w:t>9</w:t>
            </w:r>
          </w:p>
        </w:tc>
      </w:tr>
      <w:tr w:rsidR="005F4081" w:rsidRPr="00C211DD" w14:paraId="35E860F1" w14:textId="77777777" w:rsidTr="00A95F2C">
        <w:trPr>
          <w:jc w:val="center"/>
        </w:trPr>
        <w:tc>
          <w:tcPr>
            <w:tcW w:w="1170" w:type="dxa"/>
            <w:tcBorders>
              <w:top w:val="single" w:sz="6" w:space="0" w:color="auto"/>
              <w:left w:val="single" w:sz="6" w:space="0" w:color="auto"/>
              <w:bottom w:val="single" w:sz="6" w:space="0" w:color="auto"/>
              <w:right w:val="single" w:sz="6" w:space="0" w:color="auto"/>
            </w:tcBorders>
          </w:tcPr>
          <w:p w14:paraId="3A3BCBE9" w14:textId="77777777" w:rsidR="005F4081" w:rsidRPr="00C211DD" w:rsidRDefault="005F4081" w:rsidP="005F4081"/>
        </w:tc>
        <w:tc>
          <w:tcPr>
            <w:tcW w:w="6922" w:type="dxa"/>
            <w:tcBorders>
              <w:top w:val="single" w:sz="6" w:space="0" w:color="auto"/>
              <w:left w:val="single" w:sz="6" w:space="0" w:color="auto"/>
              <w:bottom w:val="single" w:sz="6" w:space="0" w:color="auto"/>
              <w:right w:val="single" w:sz="6" w:space="0" w:color="auto"/>
            </w:tcBorders>
          </w:tcPr>
          <w:p w14:paraId="230A6DC2" w14:textId="629F264F" w:rsidR="005F4081" w:rsidRPr="00C211DD" w:rsidRDefault="005A4EC6" w:rsidP="002B7860">
            <w:pPr>
              <w:rPr>
                <w:b/>
              </w:rPr>
            </w:pPr>
            <w:r>
              <w:rPr>
                <w:color w:val="000000"/>
              </w:rPr>
              <w:t xml:space="preserve">3.2 </w:t>
            </w:r>
            <w:r w:rsidR="005E6134" w:rsidRPr="00C211DD">
              <w:rPr>
                <w:color w:val="000000"/>
              </w:rPr>
              <w:t>Small-Scale Agri</w:t>
            </w:r>
            <w:r w:rsidR="005E6134">
              <w:rPr>
                <w:color w:val="000000"/>
              </w:rPr>
              <w:t>culture Expert/Deputy Team Lead</w:t>
            </w:r>
          </w:p>
        </w:tc>
        <w:tc>
          <w:tcPr>
            <w:tcW w:w="892" w:type="dxa"/>
            <w:tcBorders>
              <w:top w:val="single" w:sz="6" w:space="0" w:color="auto"/>
              <w:left w:val="single" w:sz="6" w:space="0" w:color="auto"/>
              <w:bottom w:val="single" w:sz="6" w:space="0" w:color="auto"/>
              <w:right w:val="single" w:sz="6" w:space="0" w:color="auto"/>
            </w:tcBorders>
          </w:tcPr>
          <w:p w14:paraId="62216339" w14:textId="7564E03F" w:rsidR="005F4081" w:rsidRPr="00C211DD" w:rsidRDefault="00C00026" w:rsidP="0099785C">
            <w:pPr>
              <w:jc w:val="center"/>
            </w:pPr>
            <w:r>
              <w:t>7</w:t>
            </w:r>
          </w:p>
        </w:tc>
      </w:tr>
      <w:tr w:rsidR="005F4081" w:rsidRPr="00C211DD" w14:paraId="5498F290" w14:textId="77777777" w:rsidTr="00A95F2C">
        <w:trPr>
          <w:trHeight w:val="390"/>
          <w:jc w:val="center"/>
        </w:trPr>
        <w:tc>
          <w:tcPr>
            <w:tcW w:w="1170" w:type="dxa"/>
            <w:tcBorders>
              <w:top w:val="single" w:sz="6" w:space="0" w:color="auto"/>
              <w:left w:val="single" w:sz="6" w:space="0" w:color="auto"/>
              <w:bottom w:val="single" w:sz="6" w:space="0" w:color="auto"/>
              <w:right w:val="single" w:sz="6" w:space="0" w:color="auto"/>
            </w:tcBorders>
          </w:tcPr>
          <w:p w14:paraId="2EDBD239" w14:textId="77777777" w:rsidR="005F4081" w:rsidRPr="00C211DD" w:rsidRDefault="005F4081" w:rsidP="005F4081"/>
        </w:tc>
        <w:tc>
          <w:tcPr>
            <w:tcW w:w="6922" w:type="dxa"/>
            <w:tcBorders>
              <w:top w:val="single" w:sz="6" w:space="0" w:color="auto"/>
              <w:left w:val="single" w:sz="6" w:space="0" w:color="auto"/>
              <w:bottom w:val="single" w:sz="6" w:space="0" w:color="auto"/>
              <w:right w:val="single" w:sz="6" w:space="0" w:color="auto"/>
            </w:tcBorders>
          </w:tcPr>
          <w:p w14:paraId="421C91EC" w14:textId="2EEC1B7B" w:rsidR="005F4081" w:rsidRPr="00C211DD" w:rsidRDefault="005A4EC6" w:rsidP="005F4081">
            <w:pPr>
              <w:rPr>
                <w:b/>
              </w:rPr>
            </w:pPr>
            <w:r>
              <w:rPr>
                <w:color w:val="000000"/>
              </w:rPr>
              <w:t>3.</w:t>
            </w:r>
            <w:r w:rsidR="002B7860">
              <w:rPr>
                <w:color w:val="000000"/>
              </w:rPr>
              <w:t>3</w:t>
            </w:r>
            <w:r>
              <w:rPr>
                <w:color w:val="000000"/>
              </w:rPr>
              <w:t xml:space="preserve"> </w:t>
            </w:r>
            <w:r w:rsidR="005E6134" w:rsidRPr="00C211DD">
              <w:rPr>
                <w:color w:val="000000"/>
              </w:rPr>
              <w:t>Grants Admin</w:t>
            </w:r>
            <w:r w:rsidR="005E6134">
              <w:rPr>
                <w:color w:val="000000"/>
              </w:rPr>
              <w:t xml:space="preserve">istration </w:t>
            </w:r>
            <w:r w:rsidR="005E6134" w:rsidRPr="00C211DD">
              <w:rPr>
                <w:color w:val="000000"/>
              </w:rPr>
              <w:t>Specialist</w:t>
            </w:r>
          </w:p>
        </w:tc>
        <w:tc>
          <w:tcPr>
            <w:tcW w:w="892" w:type="dxa"/>
            <w:tcBorders>
              <w:top w:val="single" w:sz="6" w:space="0" w:color="auto"/>
              <w:left w:val="single" w:sz="6" w:space="0" w:color="auto"/>
              <w:bottom w:val="single" w:sz="6" w:space="0" w:color="auto"/>
              <w:right w:val="single" w:sz="6" w:space="0" w:color="auto"/>
            </w:tcBorders>
          </w:tcPr>
          <w:p w14:paraId="5D16F3EF" w14:textId="39FBBCDC" w:rsidR="005F4081" w:rsidRPr="00C211DD" w:rsidRDefault="00C00026" w:rsidP="0099785C">
            <w:pPr>
              <w:jc w:val="center"/>
            </w:pPr>
            <w:r>
              <w:t>5</w:t>
            </w:r>
          </w:p>
        </w:tc>
      </w:tr>
      <w:tr w:rsidR="005F4081" w:rsidRPr="00C211DD" w14:paraId="09BB79D1" w14:textId="77777777" w:rsidTr="00791468">
        <w:trPr>
          <w:jc w:val="center"/>
        </w:trPr>
        <w:tc>
          <w:tcPr>
            <w:tcW w:w="1170" w:type="dxa"/>
            <w:tcBorders>
              <w:top w:val="single" w:sz="6" w:space="0" w:color="auto"/>
              <w:left w:val="single" w:sz="6" w:space="0" w:color="auto"/>
              <w:bottom w:val="single" w:sz="6" w:space="0" w:color="auto"/>
              <w:right w:val="single" w:sz="6" w:space="0" w:color="auto"/>
            </w:tcBorders>
          </w:tcPr>
          <w:p w14:paraId="5ECB4655" w14:textId="77777777" w:rsidR="005F4081" w:rsidRPr="00C211DD" w:rsidRDefault="005F4081" w:rsidP="005F4081"/>
        </w:tc>
        <w:tc>
          <w:tcPr>
            <w:tcW w:w="6922" w:type="dxa"/>
            <w:tcBorders>
              <w:top w:val="single" w:sz="6" w:space="0" w:color="auto"/>
              <w:left w:val="single" w:sz="6" w:space="0" w:color="auto"/>
              <w:bottom w:val="single" w:sz="6" w:space="0" w:color="auto"/>
              <w:right w:val="single" w:sz="6" w:space="0" w:color="auto"/>
            </w:tcBorders>
          </w:tcPr>
          <w:p w14:paraId="499DF691" w14:textId="4569CEA8" w:rsidR="005F4081" w:rsidRDefault="005A4EC6" w:rsidP="005F4081">
            <w:pPr>
              <w:spacing w:line="221" w:lineRule="atLeast"/>
              <w:jc w:val="both"/>
              <w:rPr>
                <w:color w:val="000000"/>
              </w:rPr>
            </w:pPr>
            <w:r>
              <w:rPr>
                <w:color w:val="000000"/>
              </w:rPr>
              <w:t>3.</w:t>
            </w:r>
            <w:r w:rsidR="002B7860">
              <w:rPr>
                <w:color w:val="000000"/>
              </w:rPr>
              <w:t>4</w:t>
            </w:r>
            <w:r>
              <w:rPr>
                <w:color w:val="000000"/>
              </w:rPr>
              <w:t xml:space="preserve"> </w:t>
            </w:r>
            <w:r w:rsidR="005E6134">
              <w:rPr>
                <w:color w:val="000000"/>
              </w:rPr>
              <w:t>M&amp;E and Economics Specialist</w:t>
            </w:r>
          </w:p>
          <w:p w14:paraId="375626A9" w14:textId="77777777" w:rsidR="005F4081" w:rsidRPr="00C211DD" w:rsidRDefault="005F4081" w:rsidP="005F4081">
            <w:pPr>
              <w:rPr>
                <w:b/>
              </w:rPr>
            </w:pPr>
          </w:p>
        </w:tc>
        <w:tc>
          <w:tcPr>
            <w:tcW w:w="892" w:type="dxa"/>
            <w:tcBorders>
              <w:top w:val="single" w:sz="6" w:space="0" w:color="auto"/>
              <w:left w:val="single" w:sz="6" w:space="0" w:color="auto"/>
              <w:bottom w:val="single" w:sz="6" w:space="0" w:color="auto"/>
              <w:right w:val="single" w:sz="6" w:space="0" w:color="auto"/>
            </w:tcBorders>
          </w:tcPr>
          <w:p w14:paraId="7F15FDED" w14:textId="18582818" w:rsidR="005F4081" w:rsidRPr="00C211DD" w:rsidRDefault="00564C67" w:rsidP="0099785C">
            <w:pPr>
              <w:jc w:val="center"/>
            </w:pPr>
            <w:r>
              <w:t>5</w:t>
            </w:r>
          </w:p>
        </w:tc>
      </w:tr>
      <w:tr w:rsidR="0047045C" w:rsidRPr="00C211DD" w14:paraId="0F6E41D3" w14:textId="77777777" w:rsidTr="00791468">
        <w:trPr>
          <w:trHeight w:val="557"/>
          <w:jc w:val="center"/>
        </w:trPr>
        <w:tc>
          <w:tcPr>
            <w:tcW w:w="1170" w:type="dxa"/>
            <w:tcBorders>
              <w:top w:val="single" w:sz="6" w:space="0" w:color="auto"/>
              <w:left w:val="single" w:sz="6" w:space="0" w:color="auto"/>
              <w:bottom w:val="single" w:sz="6" w:space="0" w:color="auto"/>
              <w:right w:val="single" w:sz="6" w:space="0" w:color="auto"/>
            </w:tcBorders>
          </w:tcPr>
          <w:p w14:paraId="7FFED92E" w14:textId="77777777" w:rsidR="0047045C" w:rsidRPr="00C211DD" w:rsidRDefault="0047045C" w:rsidP="00082941"/>
        </w:tc>
        <w:tc>
          <w:tcPr>
            <w:tcW w:w="6922" w:type="dxa"/>
            <w:tcBorders>
              <w:top w:val="single" w:sz="6" w:space="0" w:color="auto"/>
              <w:left w:val="single" w:sz="6" w:space="0" w:color="auto"/>
              <w:bottom w:val="single" w:sz="6" w:space="0" w:color="auto"/>
              <w:right w:val="single" w:sz="6" w:space="0" w:color="auto"/>
            </w:tcBorders>
          </w:tcPr>
          <w:p w14:paraId="6EDEC4C6" w14:textId="1AB72BA7" w:rsidR="0047045C" w:rsidRPr="00C211DD" w:rsidRDefault="005A4EC6" w:rsidP="004E0AE1">
            <w:pPr>
              <w:spacing w:line="221" w:lineRule="atLeast"/>
              <w:jc w:val="both"/>
              <w:rPr>
                <w:b/>
              </w:rPr>
            </w:pPr>
            <w:r>
              <w:rPr>
                <w:color w:val="000000"/>
              </w:rPr>
              <w:t>3.</w:t>
            </w:r>
            <w:r w:rsidR="005E6134">
              <w:rPr>
                <w:color w:val="000000"/>
              </w:rPr>
              <w:t>5</w:t>
            </w:r>
            <w:r>
              <w:rPr>
                <w:color w:val="000000"/>
              </w:rPr>
              <w:t xml:space="preserve"> </w:t>
            </w:r>
            <w:r w:rsidR="005E6134" w:rsidRPr="00C211DD">
              <w:rPr>
                <w:color w:val="000000"/>
              </w:rPr>
              <w:t>Environmental</w:t>
            </w:r>
            <w:r w:rsidR="00720ADD">
              <w:rPr>
                <w:color w:val="000000"/>
              </w:rPr>
              <w:t xml:space="preserve"> and</w:t>
            </w:r>
            <w:r w:rsidR="005E6134" w:rsidRPr="00C211DD">
              <w:rPr>
                <w:color w:val="000000"/>
              </w:rPr>
              <w:t xml:space="preserve"> Social </w:t>
            </w:r>
            <w:r w:rsidR="00720ADD">
              <w:rPr>
                <w:color w:val="000000"/>
              </w:rPr>
              <w:t>Performance</w:t>
            </w:r>
            <w:r w:rsidR="00564C67">
              <w:rPr>
                <w:color w:val="000000"/>
              </w:rPr>
              <w:t xml:space="preserve"> Specialist</w:t>
            </w:r>
            <w:r w:rsidR="005E6134" w:rsidRPr="00C211DD">
              <w:rPr>
                <w:color w:val="000000"/>
              </w:rPr>
              <w:t xml:space="preserve"> </w:t>
            </w:r>
          </w:p>
        </w:tc>
        <w:tc>
          <w:tcPr>
            <w:tcW w:w="892" w:type="dxa"/>
            <w:tcBorders>
              <w:top w:val="single" w:sz="6" w:space="0" w:color="auto"/>
              <w:left w:val="single" w:sz="6" w:space="0" w:color="auto"/>
              <w:bottom w:val="single" w:sz="6" w:space="0" w:color="auto"/>
              <w:right w:val="single" w:sz="6" w:space="0" w:color="auto"/>
            </w:tcBorders>
          </w:tcPr>
          <w:p w14:paraId="732FE4ED" w14:textId="17109211" w:rsidR="0047045C" w:rsidRPr="00C211DD" w:rsidRDefault="00564C67" w:rsidP="00564C67">
            <w:pPr>
              <w:jc w:val="center"/>
            </w:pPr>
            <w:r>
              <w:t>3</w:t>
            </w:r>
          </w:p>
        </w:tc>
      </w:tr>
      <w:tr w:rsidR="004E0AE1" w:rsidRPr="00C211DD" w14:paraId="40D84B63" w14:textId="77777777" w:rsidTr="00791468">
        <w:trPr>
          <w:trHeight w:val="557"/>
          <w:jc w:val="center"/>
        </w:trPr>
        <w:tc>
          <w:tcPr>
            <w:tcW w:w="1170" w:type="dxa"/>
            <w:tcBorders>
              <w:top w:val="single" w:sz="6" w:space="0" w:color="auto"/>
              <w:left w:val="single" w:sz="6" w:space="0" w:color="auto"/>
              <w:bottom w:val="single" w:sz="6" w:space="0" w:color="auto"/>
              <w:right w:val="single" w:sz="6" w:space="0" w:color="auto"/>
            </w:tcBorders>
          </w:tcPr>
          <w:p w14:paraId="0029E6C4" w14:textId="77777777" w:rsidR="004E0AE1" w:rsidRPr="00C211DD" w:rsidRDefault="004E0AE1" w:rsidP="00082941"/>
        </w:tc>
        <w:tc>
          <w:tcPr>
            <w:tcW w:w="6922" w:type="dxa"/>
            <w:tcBorders>
              <w:top w:val="single" w:sz="6" w:space="0" w:color="auto"/>
              <w:left w:val="single" w:sz="6" w:space="0" w:color="auto"/>
              <w:bottom w:val="single" w:sz="6" w:space="0" w:color="auto"/>
              <w:right w:val="single" w:sz="6" w:space="0" w:color="auto"/>
            </w:tcBorders>
          </w:tcPr>
          <w:p w14:paraId="62869091" w14:textId="5AA7463A" w:rsidR="004E0AE1" w:rsidRPr="00A95F2C" w:rsidRDefault="004E0AE1" w:rsidP="00564C67">
            <w:pPr>
              <w:spacing w:line="221" w:lineRule="atLeast"/>
              <w:jc w:val="both"/>
              <w:rPr>
                <w:i/>
                <w:color w:val="000000"/>
              </w:rPr>
            </w:pPr>
            <w:r>
              <w:rPr>
                <w:color w:val="000000"/>
              </w:rPr>
              <w:t xml:space="preserve">3.6 </w:t>
            </w:r>
            <w:r w:rsidRPr="00C211DD">
              <w:rPr>
                <w:color w:val="000000"/>
              </w:rPr>
              <w:t>Land Tenure Specialist</w:t>
            </w:r>
            <w:r w:rsidR="00564C67">
              <w:rPr>
                <w:color w:val="000000"/>
              </w:rPr>
              <w:t xml:space="preserve"> (</w:t>
            </w:r>
            <w:r w:rsidR="00564C67">
              <w:rPr>
                <w:i/>
                <w:color w:val="000000"/>
              </w:rPr>
              <w:t>if additional specialist for Land Tenure is proposed. If single specialist for ESP and Land Tenure is proposed, total weight for specialist will be 3+2 =5 points)</w:t>
            </w:r>
          </w:p>
        </w:tc>
        <w:tc>
          <w:tcPr>
            <w:tcW w:w="892" w:type="dxa"/>
            <w:tcBorders>
              <w:top w:val="single" w:sz="6" w:space="0" w:color="auto"/>
              <w:left w:val="single" w:sz="6" w:space="0" w:color="auto"/>
              <w:bottom w:val="single" w:sz="6" w:space="0" w:color="auto"/>
              <w:right w:val="single" w:sz="6" w:space="0" w:color="auto"/>
            </w:tcBorders>
          </w:tcPr>
          <w:p w14:paraId="5F6500B0" w14:textId="423D7103" w:rsidR="004E0AE1" w:rsidRDefault="00564C67" w:rsidP="0099785C">
            <w:pPr>
              <w:jc w:val="center"/>
            </w:pPr>
            <w:r>
              <w:t>2</w:t>
            </w:r>
          </w:p>
        </w:tc>
      </w:tr>
      <w:tr w:rsidR="005F4081" w:rsidRPr="00C211DD" w14:paraId="2B734A19" w14:textId="77777777" w:rsidTr="00791468">
        <w:trPr>
          <w:trHeight w:val="534"/>
          <w:jc w:val="center"/>
        </w:trPr>
        <w:tc>
          <w:tcPr>
            <w:tcW w:w="1170" w:type="dxa"/>
            <w:tcBorders>
              <w:top w:val="single" w:sz="6" w:space="0" w:color="auto"/>
              <w:left w:val="single" w:sz="6" w:space="0" w:color="auto"/>
              <w:bottom w:val="single" w:sz="6" w:space="0" w:color="auto"/>
              <w:right w:val="single" w:sz="6" w:space="0" w:color="auto"/>
            </w:tcBorders>
          </w:tcPr>
          <w:p w14:paraId="45E14E11" w14:textId="77777777" w:rsidR="005F4081" w:rsidRPr="00C211DD" w:rsidRDefault="005F4081" w:rsidP="005F4081"/>
        </w:tc>
        <w:tc>
          <w:tcPr>
            <w:tcW w:w="6922" w:type="dxa"/>
            <w:tcBorders>
              <w:top w:val="single" w:sz="6" w:space="0" w:color="auto"/>
              <w:left w:val="single" w:sz="6" w:space="0" w:color="auto"/>
              <w:bottom w:val="single" w:sz="6" w:space="0" w:color="auto"/>
              <w:right w:val="single" w:sz="6" w:space="0" w:color="auto"/>
            </w:tcBorders>
          </w:tcPr>
          <w:p w14:paraId="0AC0C5AA" w14:textId="2D38A77F" w:rsidR="005F4081" w:rsidRDefault="005A4EC6" w:rsidP="005F4081">
            <w:pPr>
              <w:spacing w:line="221" w:lineRule="atLeast"/>
              <w:jc w:val="both"/>
              <w:rPr>
                <w:color w:val="000000"/>
              </w:rPr>
            </w:pPr>
            <w:r>
              <w:rPr>
                <w:color w:val="000000"/>
              </w:rPr>
              <w:t>3.</w:t>
            </w:r>
            <w:r w:rsidR="005E6134">
              <w:rPr>
                <w:color w:val="000000"/>
              </w:rPr>
              <w:t>6</w:t>
            </w:r>
            <w:r>
              <w:rPr>
                <w:color w:val="000000"/>
              </w:rPr>
              <w:t xml:space="preserve"> </w:t>
            </w:r>
            <w:r w:rsidR="005F4081">
              <w:rPr>
                <w:color w:val="000000"/>
              </w:rPr>
              <w:t>Gender and Social Inclusion (GSI) Specialist</w:t>
            </w:r>
          </w:p>
          <w:p w14:paraId="6F7CAFB9" w14:textId="77777777" w:rsidR="005F4081" w:rsidRPr="00C211DD" w:rsidRDefault="005F4081" w:rsidP="005F4081">
            <w:pPr>
              <w:rPr>
                <w:b/>
              </w:rPr>
            </w:pPr>
          </w:p>
        </w:tc>
        <w:tc>
          <w:tcPr>
            <w:tcW w:w="892" w:type="dxa"/>
            <w:tcBorders>
              <w:top w:val="single" w:sz="6" w:space="0" w:color="auto"/>
              <w:left w:val="single" w:sz="6" w:space="0" w:color="auto"/>
              <w:bottom w:val="single" w:sz="6" w:space="0" w:color="auto"/>
              <w:right w:val="single" w:sz="6" w:space="0" w:color="auto"/>
            </w:tcBorders>
          </w:tcPr>
          <w:p w14:paraId="1D6E4C56" w14:textId="1D5B1E34" w:rsidR="005F4081" w:rsidRPr="00C211DD" w:rsidRDefault="00564C67" w:rsidP="0099785C">
            <w:pPr>
              <w:jc w:val="center"/>
            </w:pPr>
            <w:r>
              <w:t>5</w:t>
            </w:r>
          </w:p>
        </w:tc>
      </w:tr>
      <w:tr w:rsidR="005F4081" w:rsidRPr="00C211DD" w14:paraId="3EC3AD67" w14:textId="77777777" w:rsidTr="00791468">
        <w:trPr>
          <w:jc w:val="center"/>
        </w:trPr>
        <w:tc>
          <w:tcPr>
            <w:tcW w:w="1170" w:type="dxa"/>
            <w:tcBorders>
              <w:top w:val="single" w:sz="6" w:space="0" w:color="auto"/>
              <w:left w:val="single" w:sz="6" w:space="0" w:color="auto"/>
              <w:bottom w:val="single" w:sz="6" w:space="0" w:color="auto"/>
              <w:right w:val="single" w:sz="6" w:space="0" w:color="auto"/>
            </w:tcBorders>
          </w:tcPr>
          <w:p w14:paraId="79CF4581" w14:textId="77777777" w:rsidR="005F4081" w:rsidRPr="00C211DD" w:rsidRDefault="005F4081" w:rsidP="005F4081"/>
        </w:tc>
        <w:tc>
          <w:tcPr>
            <w:tcW w:w="6922" w:type="dxa"/>
            <w:tcBorders>
              <w:top w:val="single" w:sz="6" w:space="0" w:color="auto"/>
              <w:left w:val="single" w:sz="6" w:space="0" w:color="auto"/>
              <w:bottom w:val="single" w:sz="6" w:space="0" w:color="auto"/>
              <w:right w:val="single" w:sz="6" w:space="0" w:color="auto"/>
            </w:tcBorders>
          </w:tcPr>
          <w:p w14:paraId="206BCBA6" w14:textId="6EBEC4C7" w:rsidR="005F4081" w:rsidRDefault="005A4EC6" w:rsidP="005F4081">
            <w:pPr>
              <w:spacing w:line="221" w:lineRule="atLeast"/>
              <w:jc w:val="both"/>
              <w:rPr>
                <w:color w:val="000000"/>
              </w:rPr>
            </w:pPr>
            <w:r>
              <w:rPr>
                <w:color w:val="000000"/>
              </w:rPr>
              <w:t>3.</w:t>
            </w:r>
            <w:r w:rsidR="005E6134">
              <w:rPr>
                <w:color w:val="000000"/>
              </w:rPr>
              <w:t>7</w:t>
            </w:r>
            <w:r>
              <w:rPr>
                <w:color w:val="000000"/>
              </w:rPr>
              <w:t xml:space="preserve"> </w:t>
            </w:r>
            <w:r w:rsidR="005F4081">
              <w:rPr>
                <w:color w:val="000000"/>
              </w:rPr>
              <w:t xml:space="preserve">Communications </w:t>
            </w:r>
            <w:r w:rsidR="005E6134">
              <w:rPr>
                <w:color w:val="000000"/>
              </w:rPr>
              <w:t>and</w:t>
            </w:r>
            <w:r w:rsidR="005F4081">
              <w:rPr>
                <w:color w:val="000000"/>
              </w:rPr>
              <w:t xml:space="preserve"> Outreach Specialist</w:t>
            </w:r>
          </w:p>
          <w:p w14:paraId="1FAA6060" w14:textId="77777777" w:rsidR="005F4081" w:rsidRPr="00C211DD" w:rsidRDefault="005F4081" w:rsidP="005F4081">
            <w:pPr>
              <w:rPr>
                <w:b/>
              </w:rPr>
            </w:pPr>
          </w:p>
        </w:tc>
        <w:tc>
          <w:tcPr>
            <w:tcW w:w="892" w:type="dxa"/>
            <w:tcBorders>
              <w:top w:val="single" w:sz="6" w:space="0" w:color="auto"/>
              <w:left w:val="single" w:sz="6" w:space="0" w:color="auto"/>
              <w:bottom w:val="single" w:sz="6" w:space="0" w:color="auto"/>
              <w:right w:val="single" w:sz="6" w:space="0" w:color="auto"/>
            </w:tcBorders>
          </w:tcPr>
          <w:p w14:paraId="663FF5C0" w14:textId="42B47664" w:rsidR="005F4081" w:rsidRPr="00C211DD" w:rsidRDefault="00564C67" w:rsidP="0099785C">
            <w:pPr>
              <w:jc w:val="center"/>
            </w:pPr>
            <w:r>
              <w:t>5</w:t>
            </w:r>
          </w:p>
        </w:tc>
      </w:tr>
      <w:tr w:rsidR="002B7860" w:rsidRPr="00C211DD" w14:paraId="365006D0" w14:textId="77777777" w:rsidTr="00791468">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085D27BE" w14:textId="77777777" w:rsidR="002B7860" w:rsidRPr="00C211DD" w:rsidRDefault="002B7860" w:rsidP="00082941"/>
        </w:tc>
        <w:tc>
          <w:tcPr>
            <w:tcW w:w="6922" w:type="dxa"/>
            <w:tcBorders>
              <w:top w:val="single" w:sz="6" w:space="0" w:color="auto"/>
              <w:left w:val="single" w:sz="6" w:space="0" w:color="auto"/>
              <w:bottom w:val="single" w:sz="6" w:space="0" w:color="auto"/>
              <w:right w:val="single" w:sz="6" w:space="0" w:color="auto"/>
            </w:tcBorders>
          </w:tcPr>
          <w:p w14:paraId="78CA57E8" w14:textId="13EE1DE8" w:rsidR="002B7860" w:rsidRPr="00C211DD" w:rsidRDefault="005E6134" w:rsidP="0099785C">
            <w:pPr>
              <w:tabs>
                <w:tab w:val="left" w:pos="774"/>
              </w:tabs>
            </w:pPr>
            <w:r>
              <w:rPr>
                <w:color w:val="000000"/>
              </w:rPr>
              <w:t xml:space="preserve">3.9 </w:t>
            </w:r>
            <w:r w:rsidR="00757FDE" w:rsidRPr="001C063E">
              <w:rPr>
                <w:color w:val="000000"/>
              </w:rPr>
              <w:t xml:space="preserve">Small Enterprise </w:t>
            </w:r>
            <w:r w:rsidR="00757FDE">
              <w:rPr>
                <w:color w:val="000000"/>
              </w:rPr>
              <w:t>1</w:t>
            </w:r>
          </w:p>
        </w:tc>
        <w:tc>
          <w:tcPr>
            <w:tcW w:w="892" w:type="dxa"/>
            <w:tcBorders>
              <w:top w:val="single" w:sz="6" w:space="0" w:color="auto"/>
              <w:left w:val="single" w:sz="6" w:space="0" w:color="auto"/>
              <w:bottom w:val="single" w:sz="6" w:space="0" w:color="auto"/>
              <w:right w:val="single" w:sz="6" w:space="0" w:color="auto"/>
            </w:tcBorders>
          </w:tcPr>
          <w:p w14:paraId="059B6A77" w14:textId="11311C32" w:rsidR="002B7860" w:rsidRPr="00C211DD" w:rsidDel="005F4081" w:rsidRDefault="00C00026">
            <w:pPr>
              <w:jc w:val="center"/>
            </w:pPr>
            <w:r>
              <w:t>3</w:t>
            </w:r>
          </w:p>
        </w:tc>
      </w:tr>
      <w:tr w:rsidR="002B7860" w:rsidRPr="00C211DD" w14:paraId="5B6E9EC5" w14:textId="77777777" w:rsidTr="00791468">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03A01ED2" w14:textId="77777777" w:rsidR="002B7860" w:rsidRPr="00C211DD" w:rsidRDefault="002B7860" w:rsidP="00082941"/>
        </w:tc>
        <w:tc>
          <w:tcPr>
            <w:tcW w:w="6922" w:type="dxa"/>
            <w:tcBorders>
              <w:top w:val="single" w:sz="6" w:space="0" w:color="auto"/>
              <w:left w:val="single" w:sz="6" w:space="0" w:color="auto"/>
              <w:bottom w:val="single" w:sz="6" w:space="0" w:color="auto"/>
              <w:right w:val="single" w:sz="6" w:space="0" w:color="auto"/>
            </w:tcBorders>
          </w:tcPr>
          <w:p w14:paraId="30CB2027" w14:textId="6CE126B7" w:rsidR="002B7860" w:rsidRPr="00C211DD" w:rsidRDefault="00757FDE" w:rsidP="0099785C">
            <w:r>
              <w:rPr>
                <w:color w:val="000000"/>
              </w:rPr>
              <w:t>3.1</w:t>
            </w:r>
            <w:r w:rsidR="005E6134">
              <w:rPr>
                <w:color w:val="000000"/>
              </w:rPr>
              <w:t>0</w:t>
            </w:r>
            <w:r>
              <w:rPr>
                <w:color w:val="000000"/>
              </w:rPr>
              <w:t xml:space="preserve"> </w:t>
            </w:r>
            <w:r w:rsidRPr="001C063E">
              <w:rPr>
                <w:color w:val="000000"/>
              </w:rPr>
              <w:t xml:space="preserve">Small Enterprise </w:t>
            </w:r>
            <w:r>
              <w:rPr>
                <w:color w:val="000000"/>
              </w:rPr>
              <w:t>2</w:t>
            </w:r>
          </w:p>
        </w:tc>
        <w:tc>
          <w:tcPr>
            <w:tcW w:w="892" w:type="dxa"/>
            <w:tcBorders>
              <w:top w:val="single" w:sz="6" w:space="0" w:color="auto"/>
              <w:left w:val="single" w:sz="6" w:space="0" w:color="auto"/>
              <w:bottom w:val="single" w:sz="6" w:space="0" w:color="auto"/>
              <w:right w:val="single" w:sz="6" w:space="0" w:color="auto"/>
            </w:tcBorders>
          </w:tcPr>
          <w:p w14:paraId="7B9D450B" w14:textId="24136E20" w:rsidR="002B7860" w:rsidRPr="00C211DD" w:rsidDel="005F4081" w:rsidRDefault="00C00026">
            <w:pPr>
              <w:jc w:val="center"/>
            </w:pPr>
            <w:r>
              <w:t>3</w:t>
            </w:r>
          </w:p>
        </w:tc>
      </w:tr>
      <w:tr w:rsidR="002B7860" w:rsidRPr="00C211DD" w14:paraId="2E2C7CD0" w14:textId="77777777" w:rsidTr="00791468">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2BC7723F" w14:textId="77777777" w:rsidR="002B7860" w:rsidRPr="00C211DD" w:rsidRDefault="002B7860" w:rsidP="00082941"/>
        </w:tc>
        <w:tc>
          <w:tcPr>
            <w:tcW w:w="6922" w:type="dxa"/>
            <w:tcBorders>
              <w:top w:val="single" w:sz="6" w:space="0" w:color="auto"/>
              <w:left w:val="single" w:sz="6" w:space="0" w:color="auto"/>
              <w:bottom w:val="single" w:sz="6" w:space="0" w:color="auto"/>
              <w:right w:val="single" w:sz="6" w:space="0" w:color="auto"/>
            </w:tcBorders>
          </w:tcPr>
          <w:p w14:paraId="1D76A717" w14:textId="301699EB" w:rsidR="002B7860" w:rsidRPr="00C211DD" w:rsidRDefault="00757FDE" w:rsidP="0099785C">
            <w:r>
              <w:rPr>
                <w:color w:val="000000"/>
              </w:rPr>
              <w:t>3.1</w:t>
            </w:r>
            <w:r w:rsidR="005E6134">
              <w:rPr>
                <w:color w:val="000000"/>
              </w:rPr>
              <w:t>1</w:t>
            </w:r>
            <w:r>
              <w:rPr>
                <w:color w:val="000000"/>
              </w:rPr>
              <w:t xml:space="preserve"> </w:t>
            </w:r>
            <w:r w:rsidRPr="001C063E">
              <w:rPr>
                <w:color w:val="000000"/>
              </w:rPr>
              <w:t xml:space="preserve">Small Enterprise </w:t>
            </w:r>
            <w:r w:rsidR="005E6134">
              <w:rPr>
                <w:color w:val="000000"/>
              </w:rPr>
              <w:t>3</w:t>
            </w:r>
          </w:p>
        </w:tc>
        <w:tc>
          <w:tcPr>
            <w:tcW w:w="892" w:type="dxa"/>
            <w:tcBorders>
              <w:top w:val="single" w:sz="6" w:space="0" w:color="auto"/>
              <w:left w:val="single" w:sz="6" w:space="0" w:color="auto"/>
              <w:bottom w:val="single" w:sz="6" w:space="0" w:color="auto"/>
              <w:right w:val="single" w:sz="6" w:space="0" w:color="auto"/>
            </w:tcBorders>
          </w:tcPr>
          <w:p w14:paraId="6BF4ECC7" w14:textId="187491CD" w:rsidR="002B7860" w:rsidRPr="00C211DD" w:rsidDel="005F4081" w:rsidRDefault="00C00026">
            <w:pPr>
              <w:jc w:val="center"/>
            </w:pPr>
            <w:r>
              <w:t>3</w:t>
            </w:r>
          </w:p>
        </w:tc>
      </w:tr>
      <w:tr w:rsidR="00CE0474" w:rsidRPr="00C211DD" w14:paraId="043718EB" w14:textId="77777777" w:rsidTr="00791468">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0A9E56E2" w14:textId="77777777" w:rsidR="00CE0474" w:rsidRPr="00C211DD" w:rsidRDefault="00CE0474" w:rsidP="00082941"/>
        </w:tc>
        <w:tc>
          <w:tcPr>
            <w:tcW w:w="6922" w:type="dxa"/>
            <w:tcBorders>
              <w:top w:val="single" w:sz="6" w:space="0" w:color="auto"/>
              <w:left w:val="single" w:sz="6" w:space="0" w:color="auto"/>
              <w:bottom w:val="single" w:sz="6" w:space="0" w:color="auto"/>
              <w:right w:val="single" w:sz="6" w:space="0" w:color="auto"/>
            </w:tcBorders>
          </w:tcPr>
          <w:p w14:paraId="7777C409" w14:textId="77777777" w:rsidR="00CE0474" w:rsidRPr="00C211DD" w:rsidRDefault="00CE0474" w:rsidP="00082941">
            <w:pPr>
              <w:jc w:val="right"/>
            </w:pPr>
            <w:r w:rsidRPr="00C211DD">
              <w:t>Total Points for This Criterion</w:t>
            </w:r>
          </w:p>
        </w:tc>
        <w:tc>
          <w:tcPr>
            <w:tcW w:w="892" w:type="dxa"/>
            <w:tcBorders>
              <w:top w:val="single" w:sz="6" w:space="0" w:color="auto"/>
              <w:left w:val="single" w:sz="6" w:space="0" w:color="auto"/>
              <w:bottom w:val="single" w:sz="6" w:space="0" w:color="auto"/>
              <w:right w:val="single" w:sz="6" w:space="0" w:color="auto"/>
            </w:tcBorders>
          </w:tcPr>
          <w:p w14:paraId="48A8865A" w14:textId="4B0A2696" w:rsidR="00CE0474" w:rsidRPr="00C211DD" w:rsidRDefault="00C70E74" w:rsidP="0099785C">
            <w:pPr>
              <w:jc w:val="center"/>
            </w:pPr>
            <w:r>
              <w:t>50</w:t>
            </w:r>
          </w:p>
        </w:tc>
      </w:tr>
      <w:tr w:rsidR="00CE0474" w:rsidRPr="00C211DD" w14:paraId="6C96F5E9" w14:textId="77777777" w:rsidTr="00791468">
        <w:trPr>
          <w:jc w:val="center"/>
        </w:trPr>
        <w:tc>
          <w:tcPr>
            <w:tcW w:w="1170" w:type="dxa"/>
            <w:tcBorders>
              <w:top w:val="single" w:sz="6" w:space="0" w:color="auto"/>
              <w:left w:val="single" w:sz="6" w:space="0" w:color="auto"/>
              <w:bottom w:val="single" w:sz="6" w:space="0" w:color="auto"/>
              <w:right w:val="single" w:sz="6" w:space="0" w:color="auto"/>
            </w:tcBorders>
          </w:tcPr>
          <w:p w14:paraId="50C3AA44" w14:textId="77777777" w:rsidR="00CE0474" w:rsidRPr="00C211DD" w:rsidRDefault="00CE0474" w:rsidP="00082941"/>
        </w:tc>
        <w:tc>
          <w:tcPr>
            <w:tcW w:w="6922" w:type="dxa"/>
            <w:tcBorders>
              <w:top w:val="single" w:sz="6" w:space="0" w:color="auto"/>
              <w:left w:val="single" w:sz="6" w:space="0" w:color="auto"/>
              <w:bottom w:val="single" w:sz="6" w:space="0" w:color="auto"/>
              <w:right w:val="single" w:sz="6" w:space="0" w:color="auto"/>
            </w:tcBorders>
          </w:tcPr>
          <w:p w14:paraId="7A4468F3" w14:textId="00126762" w:rsidR="00945C35" w:rsidRDefault="00945C35" w:rsidP="00945C35">
            <w:pPr>
              <w:pStyle w:val="Default"/>
              <w:rPr>
                <w:sz w:val="22"/>
                <w:szCs w:val="22"/>
              </w:rPr>
            </w:pPr>
            <w:r w:rsidRPr="003F45F4">
              <w:rPr>
                <w:sz w:val="22"/>
                <w:szCs w:val="22"/>
              </w:rPr>
              <w:t>Each K</w:t>
            </w:r>
            <w:r w:rsidR="004E0AE1">
              <w:rPr>
                <w:sz w:val="22"/>
                <w:szCs w:val="22"/>
              </w:rPr>
              <w:t>ey-Personel</w:t>
            </w:r>
            <w:r w:rsidRPr="003F45F4">
              <w:rPr>
                <w:sz w:val="22"/>
                <w:szCs w:val="22"/>
              </w:rPr>
              <w:t xml:space="preserve"> will be evaluated as follows: </w:t>
            </w:r>
          </w:p>
          <w:p w14:paraId="2D7B35EE" w14:textId="77777777" w:rsidR="00945C35" w:rsidRPr="003F45F4" w:rsidRDefault="00945C35" w:rsidP="0099785C">
            <w:pPr>
              <w:pStyle w:val="Default"/>
              <w:numPr>
                <w:ilvl w:val="0"/>
                <w:numId w:val="205"/>
              </w:numPr>
              <w:rPr>
                <w:sz w:val="22"/>
                <w:szCs w:val="22"/>
              </w:rPr>
            </w:pPr>
            <w:r w:rsidRPr="003F45F4">
              <w:rPr>
                <w:sz w:val="22"/>
                <w:szCs w:val="22"/>
              </w:rPr>
              <w:t xml:space="preserve">30% for their level of education </w:t>
            </w:r>
          </w:p>
          <w:p w14:paraId="6AD0A47B" w14:textId="77777777" w:rsidR="00945C35" w:rsidRPr="003F45F4" w:rsidRDefault="00945C35" w:rsidP="0099785C">
            <w:pPr>
              <w:pStyle w:val="Default"/>
              <w:numPr>
                <w:ilvl w:val="0"/>
                <w:numId w:val="205"/>
              </w:numPr>
              <w:rPr>
                <w:sz w:val="22"/>
                <w:szCs w:val="22"/>
              </w:rPr>
            </w:pPr>
            <w:r w:rsidRPr="003F45F4">
              <w:rPr>
                <w:sz w:val="22"/>
                <w:szCs w:val="22"/>
              </w:rPr>
              <w:t xml:space="preserve">60% for relevant experience for the mission </w:t>
            </w:r>
          </w:p>
          <w:p w14:paraId="7D67C3B2" w14:textId="7789D2C4" w:rsidR="00CE0474" w:rsidRPr="00C211DD" w:rsidRDefault="00945C35" w:rsidP="0099785C">
            <w:pPr>
              <w:pStyle w:val="SimpleList"/>
              <w:numPr>
                <w:ilvl w:val="0"/>
                <w:numId w:val="205"/>
              </w:numPr>
              <w:rPr>
                <w:b/>
                <w:szCs w:val="24"/>
              </w:rPr>
            </w:pPr>
            <w:r w:rsidRPr="003F45F4">
              <w:rPr>
                <w:sz w:val="22"/>
                <w:szCs w:val="22"/>
              </w:rPr>
              <w:t>10% for experience in the Sahel countries.</w:t>
            </w:r>
          </w:p>
        </w:tc>
        <w:tc>
          <w:tcPr>
            <w:tcW w:w="892" w:type="dxa"/>
            <w:tcBorders>
              <w:top w:val="single" w:sz="6" w:space="0" w:color="auto"/>
              <w:left w:val="single" w:sz="6" w:space="0" w:color="auto"/>
              <w:bottom w:val="single" w:sz="6" w:space="0" w:color="auto"/>
              <w:right w:val="single" w:sz="6" w:space="0" w:color="auto"/>
            </w:tcBorders>
          </w:tcPr>
          <w:p w14:paraId="10CB916E" w14:textId="77777777" w:rsidR="00CE0474" w:rsidRPr="00C211DD" w:rsidRDefault="00CE0474" w:rsidP="00082941"/>
        </w:tc>
      </w:tr>
      <w:tr w:rsidR="00CE0474" w:rsidRPr="00C211DD" w14:paraId="0D17B043" w14:textId="77777777" w:rsidTr="00791468">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5C69CDBE" w14:textId="77777777" w:rsidR="00CE0474" w:rsidRPr="00C211DD" w:rsidRDefault="00CE0474" w:rsidP="00082941"/>
        </w:tc>
        <w:tc>
          <w:tcPr>
            <w:tcW w:w="6922" w:type="dxa"/>
            <w:tcBorders>
              <w:top w:val="single" w:sz="6" w:space="0" w:color="auto"/>
              <w:left w:val="single" w:sz="6" w:space="0" w:color="auto"/>
              <w:bottom w:val="single" w:sz="6" w:space="0" w:color="auto"/>
              <w:right w:val="single" w:sz="6" w:space="0" w:color="auto"/>
            </w:tcBorders>
          </w:tcPr>
          <w:p w14:paraId="6206D42E" w14:textId="77777777" w:rsidR="00CE0474" w:rsidRPr="00C211DD" w:rsidRDefault="00CE0474" w:rsidP="00082941">
            <w:pPr>
              <w:jc w:val="right"/>
              <w:rPr>
                <w:b/>
              </w:rPr>
            </w:pPr>
            <w:r w:rsidRPr="00C211DD">
              <w:rPr>
                <w:b/>
              </w:rPr>
              <w:t>Total Points for All Criteria</w:t>
            </w:r>
          </w:p>
        </w:tc>
        <w:tc>
          <w:tcPr>
            <w:tcW w:w="892" w:type="dxa"/>
            <w:tcBorders>
              <w:top w:val="single" w:sz="6" w:space="0" w:color="auto"/>
              <w:left w:val="single" w:sz="6" w:space="0" w:color="auto"/>
              <w:bottom w:val="single" w:sz="6" w:space="0" w:color="auto"/>
              <w:right w:val="single" w:sz="6" w:space="0" w:color="auto"/>
            </w:tcBorders>
          </w:tcPr>
          <w:p w14:paraId="3B06C09A" w14:textId="77777777" w:rsidR="00CE0474" w:rsidRPr="00C211DD" w:rsidRDefault="00CE0474" w:rsidP="0099785C">
            <w:pPr>
              <w:jc w:val="center"/>
            </w:pPr>
            <w:r w:rsidRPr="00C211DD">
              <w:t>100</w:t>
            </w:r>
          </w:p>
        </w:tc>
      </w:tr>
      <w:tr w:rsidR="00CE0474" w:rsidRPr="00C211DD" w14:paraId="27F0D1F9" w14:textId="77777777" w:rsidTr="00791468">
        <w:trPr>
          <w:jc w:val="center"/>
        </w:trPr>
        <w:tc>
          <w:tcPr>
            <w:tcW w:w="1170" w:type="dxa"/>
            <w:tcBorders>
              <w:top w:val="single" w:sz="6" w:space="0" w:color="auto"/>
              <w:left w:val="single" w:sz="6" w:space="0" w:color="auto"/>
              <w:bottom w:val="single" w:sz="6" w:space="0" w:color="auto"/>
              <w:right w:val="single" w:sz="6" w:space="0" w:color="auto"/>
            </w:tcBorders>
          </w:tcPr>
          <w:p w14:paraId="60D1A56C" w14:textId="77777777" w:rsidR="00CE0474" w:rsidRPr="00C211DD" w:rsidRDefault="00CE0474" w:rsidP="00082941"/>
        </w:tc>
        <w:tc>
          <w:tcPr>
            <w:tcW w:w="6922" w:type="dxa"/>
            <w:tcBorders>
              <w:top w:val="single" w:sz="6" w:space="0" w:color="auto"/>
              <w:left w:val="single" w:sz="6" w:space="0" w:color="auto"/>
              <w:bottom w:val="single" w:sz="6" w:space="0" w:color="auto"/>
              <w:right w:val="single" w:sz="6" w:space="0" w:color="auto"/>
            </w:tcBorders>
          </w:tcPr>
          <w:p w14:paraId="65C40B15" w14:textId="77777777" w:rsidR="00CE0474" w:rsidRPr="00C211DD" w:rsidRDefault="00CE0474" w:rsidP="00082941">
            <w:r w:rsidRPr="00C211DD">
              <w:t>The minimum technical score St required to pass is</w:t>
            </w:r>
          </w:p>
        </w:tc>
        <w:tc>
          <w:tcPr>
            <w:tcW w:w="892" w:type="dxa"/>
            <w:tcBorders>
              <w:top w:val="single" w:sz="6" w:space="0" w:color="auto"/>
              <w:left w:val="single" w:sz="6" w:space="0" w:color="auto"/>
              <w:bottom w:val="single" w:sz="6" w:space="0" w:color="auto"/>
              <w:right w:val="single" w:sz="6" w:space="0" w:color="auto"/>
            </w:tcBorders>
          </w:tcPr>
          <w:p w14:paraId="2CE9FF38" w14:textId="7D67953F" w:rsidR="00CE0474" w:rsidRPr="00C211DD" w:rsidRDefault="005F4081" w:rsidP="0099785C">
            <w:pPr>
              <w:jc w:val="center"/>
            </w:pPr>
            <w:r>
              <w:t>80</w:t>
            </w:r>
          </w:p>
        </w:tc>
      </w:tr>
      <w:tr w:rsidR="00D5363B" w:rsidRPr="00C211DD" w14:paraId="552990DE" w14:textId="77777777" w:rsidTr="00791468">
        <w:trPr>
          <w:jc w:val="center"/>
        </w:trPr>
        <w:tc>
          <w:tcPr>
            <w:tcW w:w="1170" w:type="dxa"/>
            <w:tcBorders>
              <w:top w:val="single" w:sz="6" w:space="0" w:color="auto"/>
              <w:left w:val="single" w:sz="6" w:space="0" w:color="auto"/>
              <w:bottom w:val="single" w:sz="6" w:space="0" w:color="auto"/>
              <w:right w:val="single" w:sz="6" w:space="0" w:color="auto"/>
            </w:tcBorders>
          </w:tcPr>
          <w:p w14:paraId="7D4F4AA0" w14:textId="77777777" w:rsidR="00D5363B" w:rsidRPr="00C211DD" w:rsidRDefault="00D5363B" w:rsidP="00082941"/>
        </w:tc>
        <w:tc>
          <w:tcPr>
            <w:tcW w:w="6922" w:type="dxa"/>
            <w:tcBorders>
              <w:top w:val="single" w:sz="6" w:space="0" w:color="auto"/>
              <w:left w:val="single" w:sz="6" w:space="0" w:color="auto"/>
              <w:bottom w:val="single" w:sz="6" w:space="0" w:color="auto"/>
              <w:right w:val="single" w:sz="6" w:space="0" w:color="auto"/>
            </w:tcBorders>
          </w:tcPr>
          <w:p w14:paraId="65EEE458" w14:textId="5C0DFE01" w:rsidR="00D5363B" w:rsidRPr="00C211DD" w:rsidRDefault="00DE1B24" w:rsidP="00082941">
            <w:r w:rsidRPr="00C211DD">
              <w:t xml:space="preserve">If none of the scores awarded by the TEP reach or exceed the minimum technical score </w:t>
            </w:r>
            <w:r w:rsidR="00DA6586" w:rsidRPr="00C211DD">
              <w:t>(</w:t>
            </w:r>
            <w:r w:rsidRPr="00C211DD">
              <w:t>St</w:t>
            </w:r>
            <w:r w:rsidR="00DA6586" w:rsidRPr="00C211DD">
              <w:t>)</w:t>
            </w:r>
            <w:r w:rsidRPr="00C211DD">
              <w:t xml:space="preserve">, the MCA Entity reserves the right to invite the Consultant receiving the highest technical score </w:t>
            </w:r>
            <w:r w:rsidR="00DA6586" w:rsidRPr="00C211DD">
              <w:t>(</w:t>
            </w:r>
            <w:r w:rsidRPr="00C211DD">
              <w:t>St</w:t>
            </w:r>
            <w:r w:rsidR="00DA6586" w:rsidRPr="00C211DD">
              <w:t>)</w:t>
            </w:r>
            <w:r w:rsidRPr="00C211DD">
              <w:t xml:space="preserve"> to negotiate both its Technical and Financial Proposals. If the negotiations fail to result in an acceptable contract within a reasonable time, the MCA Entity reserves the right to terminate the negotiations, at its sole discretion, and to invite—again, at its sole discretion—the Consultant receiving the next highest technical score </w:t>
            </w:r>
            <w:r w:rsidR="00DA6586" w:rsidRPr="00C211DD">
              <w:t>(</w:t>
            </w:r>
            <w:r w:rsidRPr="00C211DD">
              <w:t>St</w:t>
            </w:r>
            <w:r w:rsidR="00DA6586" w:rsidRPr="00C211DD">
              <w:t>)</w:t>
            </w:r>
            <w:r w:rsidRPr="00C211DD">
              <w:t xml:space="preserve"> to negotiate both its Technical and Financial Proposals.</w:t>
            </w:r>
          </w:p>
        </w:tc>
        <w:tc>
          <w:tcPr>
            <w:tcW w:w="892" w:type="dxa"/>
            <w:tcBorders>
              <w:top w:val="single" w:sz="6" w:space="0" w:color="auto"/>
              <w:left w:val="single" w:sz="6" w:space="0" w:color="auto"/>
              <w:bottom w:val="single" w:sz="6" w:space="0" w:color="auto"/>
              <w:right w:val="single" w:sz="6" w:space="0" w:color="auto"/>
            </w:tcBorders>
          </w:tcPr>
          <w:p w14:paraId="18BAE681" w14:textId="77777777" w:rsidR="00D5363B" w:rsidRPr="00C211DD" w:rsidRDefault="00D5363B" w:rsidP="00082941"/>
        </w:tc>
      </w:tr>
      <w:tr w:rsidR="00CE0474" w:rsidRPr="00C211DD" w14:paraId="0F4207E0" w14:textId="77777777" w:rsidTr="00791468">
        <w:trPr>
          <w:jc w:val="center"/>
        </w:trPr>
        <w:tc>
          <w:tcPr>
            <w:tcW w:w="1170" w:type="dxa"/>
            <w:tcBorders>
              <w:top w:val="single" w:sz="6" w:space="0" w:color="auto"/>
              <w:left w:val="single" w:sz="6" w:space="0" w:color="auto"/>
              <w:bottom w:val="single" w:sz="6" w:space="0" w:color="auto"/>
              <w:right w:val="single" w:sz="6" w:space="0" w:color="auto"/>
            </w:tcBorders>
          </w:tcPr>
          <w:p w14:paraId="5CB413FF" w14:textId="77777777" w:rsidR="00CE0474" w:rsidRPr="00C211DD" w:rsidRDefault="00CE0474" w:rsidP="00082941">
            <w:pPr>
              <w:pStyle w:val="Text"/>
              <w:rPr>
                <w:szCs w:val="24"/>
              </w:rPr>
            </w:pPr>
            <w:r w:rsidRPr="00C211DD">
              <w:rPr>
                <w:szCs w:val="24"/>
              </w:rPr>
              <w:t>ITC 24.10</w:t>
            </w:r>
          </w:p>
        </w:tc>
        <w:tc>
          <w:tcPr>
            <w:tcW w:w="6922" w:type="dxa"/>
            <w:tcBorders>
              <w:top w:val="single" w:sz="6" w:space="0" w:color="auto"/>
              <w:left w:val="single" w:sz="6" w:space="0" w:color="auto"/>
              <w:bottom w:val="single" w:sz="6" w:space="0" w:color="auto"/>
              <w:right w:val="single" w:sz="6" w:space="0" w:color="auto"/>
            </w:tcBorders>
          </w:tcPr>
          <w:p w14:paraId="037015FA" w14:textId="77777777" w:rsidR="00CE0474" w:rsidRPr="00C211DD" w:rsidRDefault="00CE0474" w:rsidP="00082941">
            <w:r w:rsidRPr="00C211DD">
              <w:t>The formula for determining the financial scores is the following:</w:t>
            </w:r>
          </w:p>
          <w:p w14:paraId="7E07C05A" w14:textId="77777777" w:rsidR="00CE0474" w:rsidRPr="00C211DD" w:rsidRDefault="00CE0474" w:rsidP="00082941">
            <w:r w:rsidRPr="00C211DD">
              <w:t>Sf = 100 x Fm / F, in which Sf is the financial score, Fm is the lowest price and F the price of the Proposal under consideration.</w:t>
            </w:r>
          </w:p>
          <w:p w14:paraId="0A6B472B" w14:textId="77777777" w:rsidR="00CE0474" w:rsidRPr="00C211DD" w:rsidRDefault="00CE0474" w:rsidP="00082941">
            <w:r w:rsidRPr="00C211DD">
              <w:t>The weights given to the Technical and Financial Proposals are:</w:t>
            </w:r>
          </w:p>
          <w:p w14:paraId="5095E382" w14:textId="60EAD2C2" w:rsidR="00CE0474" w:rsidRPr="00C211DD" w:rsidRDefault="00CE0474" w:rsidP="002B12F1">
            <w:r w:rsidRPr="00C211DD">
              <w:t xml:space="preserve">T = </w:t>
            </w:r>
            <w:r w:rsidR="002B12F1">
              <w:rPr>
                <w:b/>
              </w:rPr>
              <w:t>80%</w:t>
            </w:r>
            <w:r w:rsidRPr="00C211DD">
              <w:t xml:space="preserve"> and F = </w:t>
            </w:r>
            <w:r w:rsidR="002B12F1">
              <w:rPr>
                <w:b/>
              </w:rPr>
              <w:t>20%</w:t>
            </w:r>
          </w:p>
        </w:tc>
        <w:tc>
          <w:tcPr>
            <w:tcW w:w="892" w:type="dxa"/>
            <w:tcBorders>
              <w:top w:val="single" w:sz="6" w:space="0" w:color="auto"/>
              <w:left w:val="single" w:sz="6" w:space="0" w:color="auto"/>
              <w:bottom w:val="single" w:sz="6" w:space="0" w:color="auto"/>
              <w:right w:val="single" w:sz="6" w:space="0" w:color="auto"/>
            </w:tcBorders>
          </w:tcPr>
          <w:p w14:paraId="2145D67C" w14:textId="77777777" w:rsidR="00CE0474" w:rsidRPr="00C211DD" w:rsidRDefault="00CE0474" w:rsidP="00816A14"/>
        </w:tc>
      </w:tr>
    </w:tbl>
    <w:p w14:paraId="0486414F" w14:textId="2F463EFF" w:rsidR="00B90612" w:rsidRDefault="00B90612" w:rsidP="00082941">
      <w:pPr>
        <w:pStyle w:val="Section3list"/>
        <w:numPr>
          <w:ilvl w:val="0"/>
          <w:numId w:val="0"/>
        </w:numPr>
        <w:ind w:left="180"/>
        <w:jc w:val="left"/>
        <w:rPr>
          <w:i/>
          <w:szCs w:val="24"/>
        </w:rPr>
      </w:pPr>
    </w:p>
    <w:p w14:paraId="34EB7BBA" w14:textId="77777777" w:rsidR="00B90612" w:rsidRDefault="00B90612">
      <w:pPr>
        <w:widowControl/>
        <w:autoSpaceDE/>
        <w:autoSpaceDN/>
        <w:adjustRightInd/>
        <w:rPr>
          <w:i/>
        </w:rPr>
      </w:pPr>
      <w:r>
        <w:rPr>
          <w:i/>
        </w:rPr>
        <w:br w:type="page"/>
      </w:r>
    </w:p>
    <w:p w14:paraId="36C7EFC6" w14:textId="77777777" w:rsidR="00CE0474" w:rsidRPr="00C211DD" w:rsidRDefault="00CE0474" w:rsidP="00082941">
      <w:pPr>
        <w:pStyle w:val="Section3list"/>
        <w:numPr>
          <w:ilvl w:val="0"/>
          <w:numId w:val="0"/>
        </w:numPr>
        <w:ind w:left="180"/>
        <w:jc w:val="left"/>
        <w:rPr>
          <w:i/>
          <w:szCs w:val="24"/>
        </w:rPr>
      </w:pPr>
    </w:p>
    <w:tbl>
      <w:tblPr>
        <w:tblW w:w="0" w:type="auto"/>
        <w:tblLayout w:type="fixed"/>
        <w:tblLook w:val="0000" w:firstRow="0" w:lastRow="0" w:firstColumn="0" w:lastColumn="0" w:noHBand="0" w:noVBand="0"/>
      </w:tblPr>
      <w:tblGrid>
        <w:gridCol w:w="9243"/>
      </w:tblGrid>
      <w:tr w:rsidR="009E69A7" w:rsidRPr="00C211DD" w14:paraId="53F0E41A" w14:textId="77777777" w:rsidTr="00C70651">
        <w:tc>
          <w:tcPr>
            <w:tcW w:w="9243" w:type="dxa"/>
            <w:tcBorders>
              <w:top w:val="nil"/>
              <w:left w:val="nil"/>
              <w:bottom w:val="nil"/>
              <w:right w:val="nil"/>
            </w:tcBorders>
            <w:shd w:val="clear" w:color="auto" w:fill="D9D9D9"/>
          </w:tcPr>
          <w:p w14:paraId="53F0E419" w14:textId="27839056" w:rsidR="004A73F0" w:rsidRPr="00C211DD" w:rsidRDefault="00CC5BD6">
            <w:pPr>
              <w:pStyle w:val="SectionHeaders"/>
              <w:numPr>
                <w:ilvl w:val="0"/>
                <w:numId w:val="2"/>
              </w:numPr>
              <w:spacing w:before="0"/>
              <w:ind w:hanging="18"/>
              <w:rPr>
                <w:sz w:val="24"/>
                <w:lang w:val="en-US"/>
              </w:rPr>
            </w:pPr>
            <w:bookmarkStart w:id="685" w:name="_Toc481876720"/>
            <w:bookmarkStart w:id="686" w:name="_Toc481876721"/>
            <w:bookmarkStart w:id="687" w:name="_Toc481876722"/>
            <w:bookmarkStart w:id="688" w:name="_Toc191882774"/>
            <w:bookmarkStart w:id="689" w:name="_Toc192129740"/>
            <w:bookmarkStart w:id="690" w:name="_Toc193002168"/>
            <w:bookmarkStart w:id="691" w:name="_Toc193002308"/>
            <w:bookmarkStart w:id="692" w:name="_Toc198097368"/>
            <w:bookmarkStart w:id="693" w:name="_Toc202785769"/>
            <w:bookmarkStart w:id="694" w:name="_Toc202787321"/>
            <w:bookmarkStart w:id="695" w:name="_Toc421026074"/>
            <w:bookmarkStart w:id="696" w:name="_Toc428437562"/>
            <w:bookmarkStart w:id="697" w:name="_Toc428443395"/>
            <w:bookmarkStart w:id="698" w:name="_Toc434935890"/>
            <w:bookmarkStart w:id="699" w:name="_Toc442272044"/>
            <w:bookmarkStart w:id="700" w:name="_Toc442272247"/>
            <w:bookmarkStart w:id="701" w:name="_Toc442273003"/>
            <w:bookmarkStart w:id="702" w:name="_Toc442280159"/>
            <w:bookmarkStart w:id="703" w:name="_Toc442280552"/>
            <w:bookmarkStart w:id="704" w:name="_Toc442280681"/>
            <w:bookmarkStart w:id="705" w:name="_Toc444789237"/>
            <w:bookmarkStart w:id="706" w:name="_Toc444844556"/>
            <w:bookmarkStart w:id="707" w:name="_Toc447548187"/>
            <w:bookmarkStart w:id="708" w:name="_Toc447549503"/>
            <w:bookmarkStart w:id="709" w:name="_Toc482005399"/>
            <w:bookmarkEnd w:id="685"/>
            <w:bookmarkEnd w:id="686"/>
            <w:bookmarkEnd w:id="687"/>
            <w:r w:rsidRPr="00C211DD">
              <w:rPr>
                <w:sz w:val="24"/>
                <w:lang w:val="en-US"/>
              </w:rPr>
              <w:t>A</w:t>
            </w:r>
            <w:r w:rsidR="00E21B02" w:rsidRPr="00C211DD">
              <w:rPr>
                <w:sz w:val="24"/>
                <w:lang w:val="en-US"/>
              </w:rPr>
              <w:t>.</w:t>
            </w:r>
            <w:r w:rsidRPr="00C211DD">
              <w:rPr>
                <w:sz w:val="24"/>
                <w:lang w:val="en-US"/>
              </w:rPr>
              <w:t xml:space="preserve"> </w:t>
            </w:r>
            <w:r w:rsidR="009E69A7" w:rsidRPr="00C211DD">
              <w:rPr>
                <w:sz w:val="24"/>
                <w:lang w:val="en-US"/>
              </w:rPr>
              <w:t>Technical Proposal Forms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tc>
      </w:tr>
    </w:tbl>
    <w:p w14:paraId="53F0E41B" w14:textId="77777777" w:rsidR="009E69A7" w:rsidRPr="00C211DD" w:rsidRDefault="009E69A7">
      <w:pPr>
        <w:ind w:left="720" w:hanging="720"/>
        <w:jc w:val="both"/>
      </w:pPr>
    </w:p>
    <w:p w14:paraId="53F0E41C" w14:textId="0A4BC4CA" w:rsidR="000267BA" w:rsidRPr="00C211DD" w:rsidRDefault="002F3AC1">
      <w:pPr>
        <w:ind w:left="1800" w:hanging="1800"/>
        <w:jc w:val="both"/>
        <w:rPr>
          <w:b/>
          <w:bCs/>
        </w:rPr>
      </w:pPr>
      <w:r w:rsidRPr="00C211DD">
        <w:rPr>
          <w:b/>
          <w:bCs/>
        </w:rPr>
        <w:t xml:space="preserve">Disclosure in these technical forms of any proposed prices will constitute grounds for declaring the Proposal non-responsive; see ITC Sub-Clause </w:t>
      </w:r>
      <w:r w:rsidR="00084A94" w:rsidRPr="00C211DD">
        <w:rPr>
          <w:b/>
          <w:bCs/>
        </w:rPr>
        <w:t>12.4</w:t>
      </w:r>
      <w:r w:rsidRPr="00C211DD">
        <w:rPr>
          <w:b/>
          <w:bCs/>
        </w:rPr>
        <w:t>.</w:t>
      </w:r>
    </w:p>
    <w:p w14:paraId="14B287F1" w14:textId="77777777" w:rsidR="002F3AC1" w:rsidRPr="00C211DD" w:rsidRDefault="002F3AC1">
      <w:pPr>
        <w:ind w:left="1800" w:hanging="1800"/>
        <w:jc w:val="both"/>
      </w:pPr>
    </w:p>
    <w:p w14:paraId="53F0E41D" w14:textId="77777777" w:rsidR="009E69A7" w:rsidRPr="00C211DD" w:rsidRDefault="009E69A7" w:rsidP="00082941">
      <w:pPr>
        <w:pStyle w:val="Text"/>
        <w:rPr>
          <w:szCs w:val="24"/>
        </w:rPr>
      </w:pPr>
      <w:r w:rsidRPr="00C211DD">
        <w:rPr>
          <w:szCs w:val="24"/>
        </w:rPr>
        <w:t>TECH-1</w:t>
      </w:r>
      <w:r w:rsidRPr="00C211DD">
        <w:rPr>
          <w:szCs w:val="24"/>
        </w:rPr>
        <w:tab/>
        <w:t>Technical Proposal Submission Form</w:t>
      </w:r>
    </w:p>
    <w:p w14:paraId="53F0E41E" w14:textId="26468F7A" w:rsidR="009E69A7" w:rsidRPr="00C211DD" w:rsidRDefault="009E69A7" w:rsidP="00082941">
      <w:pPr>
        <w:pStyle w:val="Text"/>
        <w:rPr>
          <w:szCs w:val="24"/>
        </w:rPr>
      </w:pPr>
      <w:r w:rsidRPr="00C211DD">
        <w:rPr>
          <w:szCs w:val="24"/>
        </w:rPr>
        <w:t>TECH-2</w:t>
      </w:r>
      <w:r w:rsidR="00F9754D" w:rsidRPr="00C211DD">
        <w:rPr>
          <w:szCs w:val="24"/>
        </w:rPr>
        <w:t>A</w:t>
      </w:r>
      <w:r w:rsidRPr="00C211DD">
        <w:rPr>
          <w:szCs w:val="24"/>
        </w:rPr>
        <w:tab/>
        <w:t>Financial Capacity</w:t>
      </w:r>
      <w:r w:rsidR="00B6716F" w:rsidRPr="00C211DD">
        <w:rPr>
          <w:szCs w:val="24"/>
        </w:rPr>
        <w:t xml:space="preserve"> of the Consultant</w:t>
      </w:r>
    </w:p>
    <w:p w14:paraId="531F3CC6" w14:textId="662EC831" w:rsidR="00F9754D" w:rsidRPr="00C211DD" w:rsidRDefault="00F9754D" w:rsidP="00082941">
      <w:pPr>
        <w:pStyle w:val="Text"/>
        <w:ind w:left="1440" w:hanging="1440"/>
        <w:rPr>
          <w:szCs w:val="24"/>
        </w:rPr>
      </w:pPr>
      <w:r w:rsidRPr="00C211DD">
        <w:rPr>
          <w:szCs w:val="24"/>
        </w:rPr>
        <w:t>TECH-2B</w:t>
      </w:r>
      <w:r w:rsidRPr="00C211DD">
        <w:rPr>
          <w:szCs w:val="24"/>
        </w:rPr>
        <w:tab/>
        <w:t>Current and Past Proceedings, Litigation, Arbitration, Actions, Claims, Investigations and Disputes of the Consultant</w:t>
      </w:r>
    </w:p>
    <w:p w14:paraId="53F0E41F" w14:textId="77777777" w:rsidR="009E69A7" w:rsidRPr="00C211DD" w:rsidRDefault="009E69A7" w:rsidP="00082941">
      <w:pPr>
        <w:pStyle w:val="Text"/>
        <w:rPr>
          <w:szCs w:val="24"/>
        </w:rPr>
      </w:pPr>
      <w:r w:rsidRPr="00C211DD">
        <w:rPr>
          <w:szCs w:val="24"/>
        </w:rPr>
        <w:t>TECH-3</w:t>
      </w:r>
      <w:r w:rsidRPr="00C211DD">
        <w:rPr>
          <w:szCs w:val="24"/>
        </w:rPr>
        <w:tab/>
        <w:t>Organi</w:t>
      </w:r>
      <w:r w:rsidR="00441B6C" w:rsidRPr="00C211DD">
        <w:rPr>
          <w:szCs w:val="24"/>
        </w:rPr>
        <w:t>z</w:t>
      </w:r>
      <w:r w:rsidRPr="00C211DD">
        <w:rPr>
          <w:szCs w:val="24"/>
        </w:rPr>
        <w:t>ation of the Consultant</w:t>
      </w:r>
    </w:p>
    <w:p w14:paraId="53F0E420" w14:textId="77777777" w:rsidR="009E69A7" w:rsidRPr="00C211DD" w:rsidRDefault="009E69A7" w:rsidP="00082941">
      <w:pPr>
        <w:pStyle w:val="Text"/>
        <w:rPr>
          <w:szCs w:val="24"/>
        </w:rPr>
      </w:pPr>
      <w:r w:rsidRPr="00C211DD">
        <w:rPr>
          <w:szCs w:val="24"/>
        </w:rPr>
        <w:t>TECH-4</w:t>
      </w:r>
      <w:r w:rsidRPr="00C211DD">
        <w:rPr>
          <w:szCs w:val="24"/>
        </w:rPr>
        <w:tab/>
        <w:t>Experience of the Consultant</w:t>
      </w:r>
    </w:p>
    <w:p w14:paraId="53F0E421" w14:textId="56F86EA0" w:rsidR="009E69A7" w:rsidRPr="00C211DD" w:rsidRDefault="009E69A7" w:rsidP="00816A14">
      <w:pPr>
        <w:pStyle w:val="Text"/>
        <w:rPr>
          <w:szCs w:val="24"/>
        </w:rPr>
      </w:pPr>
      <w:r w:rsidRPr="00C211DD">
        <w:rPr>
          <w:szCs w:val="24"/>
        </w:rPr>
        <w:t>TECH-5</w:t>
      </w:r>
      <w:r w:rsidR="00DD1ABF" w:rsidRPr="00C211DD">
        <w:rPr>
          <w:szCs w:val="24"/>
        </w:rPr>
        <w:t>A</w:t>
      </w:r>
      <w:r w:rsidRPr="00C211DD">
        <w:rPr>
          <w:szCs w:val="24"/>
        </w:rPr>
        <w:tab/>
        <w:t>References of the Consultant</w:t>
      </w:r>
    </w:p>
    <w:p w14:paraId="3CD0C471" w14:textId="3674EE0E" w:rsidR="00DD1ABF" w:rsidRPr="00C211DD" w:rsidRDefault="00DD1ABF" w:rsidP="00816A14">
      <w:pPr>
        <w:pStyle w:val="Text"/>
        <w:rPr>
          <w:szCs w:val="24"/>
        </w:rPr>
      </w:pPr>
      <w:r w:rsidRPr="00C211DD">
        <w:rPr>
          <w:szCs w:val="24"/>
        </w:rPr>
        <w:t>TECH-5B</w:t>
      </w:r>
      <w:r w:rsidRPr="00C211DD">
        <w:rPr>
          <w:szCs w:val="24"/>
        </w:rPr>
        <w:tab/>
        <w:t>References of MCC-Funded Contracts</w:t>
      </w:r>
    </w:p>
    <w:p w14:paraId="53F0E422" w14:textId="77777777" w:rsidR="009E69A7" w:rsidRPr="00C211DD" w:rsidRDefault="009E69A7" w:rsidP="004D6B88">
      <w:pPr>
        <w:pStyle w:val="Text"/>
        <w:ind w:left="1440" w:hanging="1440"/>
        <w:rPr>
          <w:szCs w:val="24"/>
        </w:rPr>
      </w:pPr>
      <w:r w:rsidRPr="00C211DD">
        <w:rPr>
          <w:szCs w:val="24"/>
        </w:rPr>
        <w:t>TECH-6</w:t>
      </w:r>
      <w:r w:rsidRPr="00C211DD">
        <w:rPr>
          <w:szCs w:val="24"/>
        </w:rPr>
        <w:tab/>
        <w:t>Description of Approach, Methodology a</w:t>
      </w:r>
      <w:r w:rsidR="004A73F0" w:rsidRPr="00C211DD">
        <w:rPr>
          <w:szCs w:val="24"/>
        </w:rPr>
        <w:t xml:space="preserve">nd Work Plan for Performing the </w:t>
      </w:r>
      <w:r w:rsidRPr="00C211DD">
        <w:rPr>
          <w:szCs w:val="24"/>
        </w:rPr>
        <w:t>Assignment</w:t>
      </w:r>
    </w:p>
    <w:p w14:paraId="53F0E423" w14:textId="01B61F6C" w:rsidR="009E69A7" w:rsidRPr="00C211DD" w:rsidRDefault="009E69A7" w:rsidP="004D6B88">
      <w:pPr>
        <w:pStyle w:val="Text"/>
        <w:rPr>
          <w:szCs w:val="24"/>
        </w:rPr>
      </w:pPr>
      <w:r w:rsidRPr="00C211DD">
        <w:rPr>
          <w:szCs w:val="24"/>
        </w:rPr>
        <w:t>TECH-7</w:t>
      </w:r>
      <w:r w:rsidRPr="00C211DD">
        <w:rPr>
          <w:szCs w:val="24"/>
        </w:rPr>
        <w:tab/>
        <w:t>Comments and Suggestions</w:t>
      </w:r>
      <w:r w:rsidR="00232A23" w:rsidRPr="00C211DD">
        <w:rPr>
          <w:szCs w:val="24"/>
        </w:rPr>
        <w:t xml:space="preserve"> on the Terms of Reference &amp; Assignment</w:t>
      </w:r>
    </w:p>
    <w:p w14:paraId="53F0E424" w14:textId="77777777" w:rsidR="009E69A7" w:rsidRPr="00C211DD" w:rsidRDefault="009E69A7" w:rsidP="004D6B88">
      <w:pPr>
        <w:pStyle w:val="Text"/>
        <w:rPr>
          <w:szCs w:val="24"/>
        </w:rPr>
      </w:pPr>
      <w:r w:rsidRPr="00C211DD">
        <w:rPr>
          <w:szCs w:val="24"/>
        </w:rPr>
        <w:t>TECH-8</w:t>
      </w:r>
      <w:r w:rsidRPr="00C211DD">
        <w:rPr>
          <w:szCs w:val="24"/>
        </w:rPr>
        <w:tab/>
        <w:t>Team Composition and Task Assignments</w:t>
      </w:r>
    </w:p>
    <w:p w14:paraId="53F0E425" w14:textId="77777777" w:rsidR="009E69A7" w:rsidRPr="00C211DD" w:rsidRDefault="009E69A7" w:rsidP="004D6B88">
      <w:pPr>
        <w:pStyle w:val="Text"/>
        <w:rPr>
          <w:szCs w:val="24"/>
        </w:rPr>
      </w:pPr>
      <w:r w:rsidRPr="00C211DD">
        <w:rPr>
          <w:szCs w:val="24"/>
        </w:rPr>
        <w:t>TECH-9</w:t>
      </w:r>
      <w:r w:rsidRPr="00C211DD">
        <w:rPr>
          <w:szCs w:val="24"/>
        </w:rPr>
        <w:tab/>
        <w:t>Staffing Schedule</w:t>
      </w:r>
    </w:p>
    <w:p w14:paraId="53F0E426" w14:textId="77777777" w:rsidR="009E69A7" w:rsidRPr="00C211DD" w:rsidRDefault="009E69A7" w:rsidP="004D6B88">
      <w:pPr>
        <w:pStyle w:val="Text"/>
        <w:rPr>
          <w:szCs w:val="24"/>
        </w:rPr>
      </w:pPr>
      <w:r w:rsidRPr="00C211DD">
        <w:rPr>
          <w:szCs w:val="24"/>
        </w:rPr>
        <w:t>TECH-10</w:t>
      </w:r>
      <w:r w:rsidRPr="00C211DD">
        <w:rPr>
          <w:szCs w:val="24"/>
        </w:rPr>
        <w:tab/>
      </w:r>
      <w:r w:rsidR="00B6716F" w:rsidRPr="00C211DD">
        <w:rPr>
          <w:szCs w:val="24"/>
        </w:rPr>
        <w:t xml:space="preserve">Work and </w:t>
      </w:r>
      <w:r w:rsidRPr="00C211DD">
        <w:rPr>
          <w:szCs w:val="24"/>
        </w:rPr>
        <w:t>Deliverable</w:t>
      </w:r>
      <w:r w:rsidR="00B6716F" w:rsidRPr="00C211DD">
        <w:rPr>
          <w:szCs w:val="24"/>
        </w:rPr>
        <w:t>s</w:t>
      </w:r>
      <w:r w:rsidRPr="00C211DD">
        <w:rPr>
          <w:szCs w:val="24"/>
        </w:rPr>
        <w:t xml:space="preserve"> Schedule</w:t>
      </w:r>
    </w:p>
    <w:p w14:paraId="53F0E427" w14:textId="77777777" w:rsidR="009E69A7" w:rsidRPr="00C211DD" w:rsidRDefault="009E69A7" w:rsidP="004D6B88">
      <w:pPr>
        <w:pStyle w:val="Text"/>
        <w:rPr>
          <w:szCs w:val="24"/>
        </w:rPr>
      </w:pPr>
      <w:r w:rsidRPr="00C211DD">
        <w:rPr>
          <w:szCs w:val="24"/>
        </w:rPr>
        <w:t>TECH-11</w:t>
      </w:r>
      <w:r w:rsidRPr="00C211DD">
        <w:rPr>
          <w:szCs w:val="24"/>
        </w:rPr>
        <w:tab/>
        <w:t xml:space="preserve">Curriculum Vitae (CV) </w:t>
      </w:r>
      <w:r w:rsidR="00B6716F" w:rsidRPr="00C211DD">
        <w:rPr>
          <w:szCs w:val="24"/>
        </w:rPr>
        <w:t>of</w:t>
      </w:r>
      <w:r w:rsidRPr="00C211DD">
        <w:rPr>
          <w:szCs w:val="24"/>
        </w:rPr>
        <w:t xml:space="preserve"> </w:t>
      </w:r>
      <w:r w:rsidR="00165FCB" w:rsidRPr="00C211DD">
        <w:rPr>
          <w:szCs w:val="24"/>
        </w:rPr>
        <w:t>P</w:t>
      </w:r>
      <w:r w:rsidRPr="00C211DD">
        <w:rPr>
          <w:szCs w:val="24"/>
        </w:rPr>
        <w:t>roposed Key Professional Personnel</w:t>
      </w:r>
    </w:p>
    <w:p w14:paraId="53F0E42A" w14:textId="77777777" w:rsidR="009E69A7" w:rsidRPr="00C211DD" w:rsidRDefault="009E69A7" w:rsidP="00996489">
      <w:pPr>
        <w:pStyle w:val="HeadingThree"/>
        <w:outlineLvl w:val="1"/>
        <w:rPr>
          <w:sz w:val="24"/>
          <w:lang w:val="en-US"/>
        </w:rPr>
      </w:pPr>
      <w:r w:rsidRPr="00C211DD">
        <w:rPr>
          <w:sz w:val="24"/>
          <w:lang w:val="en-US"/>
        </w:rPr>
        <w:br w:type="page"/>
      </w:r>
      <w:bookmarkStart w:id="710" w:name="_Toc191882775"/>
      <w:bookmarkStart w:id="711" w:name="_Toc192129741"/>
      <w:bookmarkStart w:id="712" w:name="_Toc193002169"/>
      <w:bookmarkStart w:id="713" w:name="_Toc193002309"/>
      <w:bookmarkStart w:id="714" w:name="_Toc198097369"/>
      <w:bookmarkStart w:id="715" w:name="_Toc202785770"/>
      <w:bookmarkStart w:id="716" w:name="_Toc202787322"/>
      <w:bookmarkStart w:id="717" w:name="_Toc421026075"/>
      <w:bookmarkStart w:id="718" w:name="_Toc428437563"/>
      <w:bookmarkStart w:id="719" w:name="_Toc428443396"/>
      <w:bookmarkStart w:id="720" w:name="_Toc434935891"/>
      <w:bookmarkStart w:id="721" w:name="_Toc442272045"/>
      <w:bookmarkStart w:id="722" w:name="_Toc442272248"/>
      <w:bookmarkStart w:id="723" w:name="_Toc442273004"/>
      <w:bookmarkStart w:id="724" w:name="_Toc442280160"/>
      <w:bookmarkStart w:id="725" w:name="_Toc442280553"/>
      <w:bookmarkStart w:id="726" w:name="_Toc442280682"/>
      <w:bookmarkStart w:id="727" w:name="_Toc444789238"/>
      <w:bookmarkStart w:id="728" w:name="_Toc444844557"/>
      <w:bookmarkStart w:id="729" w:name="_Toc447548188"/>
      <w:bookmarkStart w:id="730" w:name="_Toc447549504"/>
      <w:bookmarkStart w:id="731" w:name="_Toc482005400"/>
      <w:r w:rsidR="00CC3306" w:rsidRPr="00C211DD">
        <w:rPr>
          <w:sz w:val="24"/>
          <w:lang w:val="en-US"/>
        </w:rPr>
        <w:lastRenderedPageBreak/>
        <w:t>Form TECH-1.</w:t>
      </w:r>
      <w:r w:rsidR="00CC3306" w:rsidRPr="00C211DD">
        <w:rPr>
          <w:sz w:val="24"/>
          <w:lang w:val="en-US"/>
        </w:rPr>
        <w:tab/>
      </w:r>
      <w:r w:rsidRPr="00C211DD">
        <w:rPr>
          <w:sz w:val="24"/>
          <w:lang w:val="en-US"/>
        </w:rPr>
        <w:t>Technical Proposal Submission Form</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53F0E42B" w14:textId="77777777" w:rsidR="009E69A7" w:rsidRPr="0099785C" w:rsidRDefault="009E69A7" w:rsidP="004A73F0">
      <w:pPr>
        <w:jc w:val="right"/>
        <w:rPr>
          <w:b/>
          <w:lang w:val="fr-FR"/>
        </w:rPr>
      </w:pPr>
      <w:r w:rsidRPr="0099785C">
        <w:rPr>
          <w:b/>
          <w:lang w:val="fr-FR"/>
        </w:rPr>
        <w:t>[Location, Date]</w:t>
      </w:r>
    </w:p>
    <w:p w14:paraId="43084F85" w14:textId="0E1C8499" w:rsidR="002B12F1" w:rsidRPr="0099785C" w:rsidRDefault="002609BE" w:rsidP="002B12F1">
      <w:pPr>
        <w:ind w:left="1440" w:hanging="1440"/>
        <w:rPr>
          <w:b/>
          <w:lang w:val="fr-FR"/>
        </w:rPr>
      </w:pPr>
      <w:r w:rsidRPr="0099785C">
        <w:rPr>
          <w:rFonts w:eastAsia="Times New Roman"/>
          <w:color w:val="000000"/>
          <w:lang w:val="fr-FR" w:eastAsia="en-US"/>
        </w:rPr>
        <w:t xml:space="preserve">To: </w:t>
      </w:r>
      <w:r w:rsidRPr="0099785C">
        <w:rPr>
          <w:rFonts w:eastAsia="Times New Roman"/>
          <w:color w:val="000000"/>
          <w:lang w:val="fr-FR" w:eastAsia="en-US"/>
        </w:rPr>
        <w:tab/>
      </w:r>
      <w:r w:rsidR="002B12F1" w:rsidRPr="0099785C">
        <w:rPr>
          <w:b/>
          <w:lang w:val="fr-FR"/>
        </w:rPr>
        <w:t>Madame Salmou Gourouza </w:t>
      </w:r>
      <w:r w:rsidR="002B12F1" w:rsidRPr="0099785C">
        <w:rPr>
          <w:b/>
          <w:lang w:val="fr-FR"/>
        </w:rPr>
        <w:br/>
        <w:t xml:space="preserve">Coordinatrice de l’Unité de Coordination </w:t>
      </w:r>
    </w:p>
    <w:p w14:paraId="30DF7563" w14:textId="77777777" w:rsidR="002B12F1" w:rsidRPr="0099785C" w:rsidRDefault="002B12F1" w:rsidP="002B12F1">
      <w:pPr>
        <w:ind w:left="1440"/>
        <w:rPr>
          <w:rFonts w:cs="Arial"/>
          <w:b/>
          <w:bCs/>
          <w:kern w:val="28"/>
          <w:sz w:val="36"/>
          <w:szCs w:val="32"/>
          <w:lang w:val="fr-FR"/>
        </w:rPr>
      </w:pPr>
      <w:r w:rsidRPr="0099785C">
        <w:rPr>
          <w:b/>
          <w:lang w:val="fr-FR"/>
        </w:rPr>
        <w:t xml:space="preserve">des Programmes du Millenium Challenge </w:t>
      </w:r>
    </w:p>
    <w:p w14:paraId="07A7292A" w14:textId="77777777" w:rsidR="002B12F1" w:rsidRPr="0099785C" w:rsidRDefault="002B12F1" w:rsidP="002B12F1">
      <w:pPr>
        <w:ind w:left="720" w:firstLine="720"/>
        <w:rPr>
          <w:b/>
          <w:szCs w:val="28"/>
          <w:lang w:val="fr-FR"/>
        </w:rPr>
      </w:pPr>
      <w:r w:rsidRPr="0099785C">
        <w:rPr>
          <w:b/>
          <w:szCs w:val="28"/>
          <w:lang w:val="fr-FR"/>
        </w:rPr>
        <w:t>Avenue du Monio Issa Beri / Commune II</w:t>
      </w:r>
    </w:p>
    <w:p w14:paraId="32E2EDB3" w14:textId="77777777" w:rsidR="002B12F1" w:rsidRPr="009A6F0D" w:rsidRDefault="002B12F1" w:rsidP="002B12F1">
      <w:pPr>
        <w:ind w:left="720" w:firstLine="720"/>
        <w:rPr>
          <w:rFonts w:cs="Arial"/>
          <w:b/>
          <w:kern w:val="28"/>
          <w:sz w:val="36"/>
          <w:szCs w:val="32"/>
        </w:rPr>
      </w:pPr>
      <w:r w:rsidRPr="009A6F0D">
        <w:rPr>
          <w:b/>
          <w:szCs w:val="28"/>
        </w:rPr>
        <w:t>BP 738 Niamey, Niger</w:t>
      </w:r>
    </w:p>
    <w:p w14:paraId="4643BD1A" w14:textId="72974BAE" w:rsidR="002609BE" w:rsidRPr="007C38A5" w:rsidRDefault="002B12F1" w:rsidP="0099785C">
      <w:pPr>
        <w:widowControl/>
        <w:suppressAutoHyphens/>
        <w:overflowPunct w:val="0"/>
        <w:ind w:left="1440"/>
        <w:jc w:val="both"/>
        <w:textAlignment w:val="baseline"/>
        <w:rPr>
          <w:rFonts w:eastAsia="Times New Roman"/>
          <w:lang w:eastAsia="en-US"/>
        </w:rPr>
      </w:pPr>
      <w:r w:rsidRPr="007C38A5">
        <w:rPr>
          <w:b/>
        </w:rPr>
        <w:t>Téléphone: +(227) 20 35 08 15/16. Fax: +(227) 20 35 08 18</w:t>
      </w:r>
    </w:p>
    <w:p w14:paraId="2FBA55EE" w14:textId="77777777" w:rsidR="002609BE" w:rsidRPr="007C38A5" w:rsidRDefault="002609BE" w:rsidP="002609BE">
      <w:pPr>
        <w:widowControl/>
        <w:suppressAutoHyphens/>
        <w:overflowPunct w:val="0"/>
        <w:jc w:val="both"/>
        <w:textAlignment w:val="baseline"/>
        <w:rPr>
          <w:rFonts w:eastAsia="Times New Roman"/>
          <w:color w:val="000000"/>
          <w:lang w:eastAsia="en-US"/>
        </w:rPr>
      </w:pPr>
    </w:p>
    <w:p w14:paraId="1A7F49E1" w14:textId="77777777" w:rsidR="002609BE" w:rsidRPr="007C38A5" w:rsidRDefault="002609BE" w:rsidP="002609BE">
      <w:pPr>
        <w:widowControl/>
        <w:suppressAutoHyphens/>
        <w:overflowPunct w:val="0"/>
        <w:jc w:val="both"/>
        <w:textAlignment w:val="baseline"/>
        <w:rPr>
          <w:rFonts w:eastAsia="Times New Roman"/>
          <w:color w:val="000000"/>
          <w:lang w:eastAsia="en-US"/>
        </w:rPr>
      </w:pPr>
    </w:p>
    <w:p w14:paraId="2041FBFB" w14:textId="77777777" w:rsidR="002609BE" w:rsidRPr="00C211DD" w:rsidRDefault="002609BE" w:rsidP="002609BE">
      <w:pPr>
        <w:widowControl/>
        <w:suppressAutoHyphens/>
        <w:overflowPunct w:val="0"/>
        <w:jc w:val="both"/>
        <w:textAlignment w:val="baseline"/>
        <w:rPr>
          <w:rFonts w:eastAsia="Times New Roman"/>
          <w:color w:val="000000"/>
          <w:lang w:eastAsia="en-US"/>
        </w:rPr>
      </w:pPr>
      <w:r w:rsidRPr="00C211DD">
        <w:rPr>
          <w:rFonts w:eastAsia="Times New Roman"/>
          <w:color w:val="000000"/>
          <w:lang w:eastAsia="en-US"/>
        </w:rPr>
        <w:t>Ladies and Gentlemen:</w:t>
      </w:r>
    </w:p>
    <w:p w14:paraId="1E6C8B5A" w14:textId="77777777" w:rsidR="002609BE" w:rsidRPr="00C211DD" w:rsidRDefault="002609BE" w:rsidP="002609BE">
      <w:pPr>
        <w:widowControl/>
        <w:suppressAutoHyphens/>
        <w:overflowPunct w:val="0"/>
        <w:jc w:val="both"/>
        <w:textAlignment w:val="baseline"/>
        <w:rPr>
          <w:rFonts w:eastAsia="Times New Roman"/>
          <w:color w:val="000000"/>
          <w:lang w:eastAsia="en-US"/>
        </w:rPr>
      </w:pPr>
    </w:p>
    <w:p w14:paraId="0A062F50" w14:textId="77777777" w:rsidR="00112A02" w:rsidRDefault="009E69A7" w:rsidP="0099785C">
      <w:pPr>
        <w:pStyle w:val="Text"/>
        <w:jc w:val="left"/>
        <w:rPr>
          <w:b/>
          <w:bCs/>
          <w:szCs w:val="24"/>
        </w:rPr>
      </w:pPr>
      <w:r w:rsidRPr="00C211DD">
        <w:rPr>
          <w:b/>
          <w:bCs/>
          <w:szCs w:val="24"/>
        </w:rPr>
        <w:t xml:space="preserve">Re: </w:t>
      </w:r>
      <w:r w:rsidR="000572B9" w:rsidRPr="0047220D">
        <w:rPr>
          <w:b/>
          <w:bCs/>
          <w:szCs w:val="24"/>
        </w:rPr>
        <w:t xml:space="preserve">Selection of a </w:t>
      </w:r>
      <w:r w:rsidR="000572B9" w:rsidRPr="00A95F2C">
        <w:rPr>
          <w:b/>
          <w:szCs w:val="24"/>
        </w:rPr>
        <w:t>CRA Grants Manager</w:t>
      </w:r>
      <w:r w:rsidR="000572B9" w:rsidRPr="00C211DD" w:rsidDel="000572B9">
        <w:rPr>
          <w:b/>
          <w:bCs/>
          <w:szCs w:val="24"/>
        </w:rPr>
        <w:t xml:space="preserve"> </w:t>
      </w:r>
    </w:p>
    <w:p w14:paraId="53F0E430" w14:textId="1B1D3DA1" w:rsidR="009E69A7" w:rsidRPr="00C211DD" w:rsidRDefault="009E69A7" w:rsidP="0099785C">
      <w:pPr>
        <w:pStyle w:val="Text"/>
        <w:jc w:val="left"/>
        <w:rPr>
          <w:b/>
          <w:bCs/>
          <w:iCs/>
          <w:szCs w:val="24"/>
        </w:rPr>
      </w:pPr>
      <w:r w:rsidRPr="00C211DD">
        <w:rPr>
          <w:b/>
          <w:bCs/>
          <w:szCs w:val="24"/>
        </w:rPr>
        <w:t xml:space="preserve">RFP Ref: </w:t>
      </w:r>
      <w:r w:rsidR="000572B9">
        <w:rPr>
          <w:b/>
          <w:bCs/>
          <w:szCs w:val="24"/>
        </w:rPr>
        <w:t>RFP/UC-PMC/QCBS</w:t>
      </w:r>
      <w:r w:rsidR="000572B9">
        <w:rPr>
          <w:b/>
          <w:i/>
        </w:rPr>
        <w:t>/07</w:t>
      </w:r>
    </w:p>
    <w:p w14:paraId="53F0E431" w14:textId="503201AB" w:rsidR="009E69A7" w:rsidRPr="00C211DD" w:rsidRDefault="009E69A7" w:rsidP="004A73F0">
      <w:pPr>
        <w:pStyle w:val="Text"/>
        <w:ind w:firstLine="720"/>
        <w:rPr>
          <w:szCs w:val="24"/>
        </w:rPr>
      </w:pPr>
      <w:r w:rsidRPr="00C211DD">
        <w:rPr>
          <w:szCs w:val="24"/>
        </w:rPr>
        <w:t xml:space="preserve">We, the undersigned, offer to provide the consulting services for the above mentioned assignment in accordance with your Request for Proposal </w:t>
      </w:r>
      <w:r w:rsidR="00D77949" w:rsidRPr="00C211DD">
        <w:rPr>
          <w:szCs w:val="24"/>
        </w:rPr>
        <w:t xml:space="preserve">(RFP) </w:t>
      </w:r>
      <w:r w:rsidRPr="00C211DD">
        <w:rPr>
          <w:szCs w:val="24"/>
        </w:rPr>
        <w:t xml:space="preserve">dated </w:t>
      </w:r>
      <w:r w:rsidR="003970AB">
        <w:rPr>
          <w:b/>
          <w:iCs/>
          <w:szCs w:val="24"/>
        </w:rPr>
        <w:t xml:space="preserve">June </w:t>
      </w:r>
      <w:r w:rsidR="00306B8D">
        <w:rPr>
          <w:b/>
          <w:iCs/>
          <w:szCs w:val="24"/>
        </w:rPr>
        <w:t>7</w:t>
      </w:r>
      <w:r w:rsidR="003970AB" w:rsidRPr="003970AB">
        <w:rPr>
          <w:b/>
          <w:iCs/>
          <w:szCs w:val="24"/>
          <w:vertAlign w:val="superscript"/>
        </w:rPr>
        <w:t>th</w:t>
      </w:r>
      <w:r w:rsidR="003970AB">
        <w:rPr>
          <w:b/>
          <w:iCs/>
          <w:szCs w:val="24"/>
        </w:rPr>
        <w:t xml:space="preserve"> 2017</w:t>
      </w:r>
      <w:r w:rsidR="00B96FC4" w:rsidRPr="00C211DD">
        <w:rPr>
          <w:szCs w:val="24"/>
        </w:rPr>
        <w:t xml:space="preserve"> and our</w:t>
      </w:r>
      <w:r w:rsidR="00B6716F" w:rsidRPr="00C211DD">
        <w:rPr>
          <w:szCs w:val="24"/>
        </w:rPr>
        <w:t xml:space="preserve"> Proposal</w:t>
      </w:r>
      <w:r w:rsidR="00B96FC4" w:rsidRPr="00C211DD">
        <w:rPr>
          <w:szCs w:val="24"/>
        </w:rPr>
        <w:t>.</w:t>
      </w:r>
    </w:p>
    <w:p w14:paraId="38F0A513" w14:textId="17137E96" w:rsidR="00A1522A" w:rsidRPr="00C211DD" w:rsidRDefault="00A1522A" w:rsidP="00A1522A">
      <w:pPr>
        <w:pStyle w:val="Text"/>
        <w:ind w:firstLine="720"/>
        <w:rPr>
          <w:szCs w:val="24"/>
        </w:rPr>
      </w:pPr>
      <w:r w:rsidRPr="00C211DD">
        <w:rPr>
          <w:szCs w:val="24"/>
        </w:rPr>
        <w:t xml:space="preserve">We hereby certify that we are not engaged in, facilitating, or allowing any of the prohibited activities </w:t>
      </w:r>
      <w:r w:rsidR="00A84A37" w:rsidRPr="00C211DD">
        <w:rPr>
          <w:szCs w:val="24"/>
        </w:rPr>
        <w:t xml:space="preserve">described in </w:t>
      </w:r>
      <w:r w:rsidR="00DD1ABF" w:rsidRPr="00C211DD">
        <w:rPr>
          <w:szCs w:val="24"/>
        </w:rPr>
        <w:t>Part 15 of the MCC Program Procurement Guidelines</w:t>
      </w:r>
      <w:r w:rsidRPr="00C211DD">
        <w:rPr>
          <w:szCs w:val="24"/>
        </w:rPr>
        <w:t xml:space="preserve"> and that we will not engage in, facilitate, or allow any such prohibited activities for the duration of the Contract. Further, we hereby provide our assurance that the prohibited activities described in Part 15 of the MCC Program Procurement Guidelines will not be tolerated on the part of our employees, or any </w:t>
      </w:r>
      <w:r w:rsidR="000E44CF" w:rsidRPr="00C211DD">
        <w:rPr>
          <w:szCs w:val="24"/>
        </w:rPr>
        <w:t>Sub-Consult</w:t>
      </w:r>
      <w:r w:rsidRPr="00C211DD">
        <w:rPr>
          <w:szCs w:val="24"/>
        </w:rPr>
        <w:t xml:space="preserve">ants, or </w:t>
      </w:r>
      <w:r w:rsidR="000E44CF" w:rsidRPr="00C211DD">
        <w:rPr>
          <w:szCs w:val="24"/>
        </w:rPr>
        <w:t>Sub-Consult</w:t>
      </w:r>
      <w:r w:rsidRPr="00C211DD">
        <w:rPr>
          <w:szCs w:val="24"/>
        </w:rPr>
        <w:t>ant employees. Finally, we acknowledge that engaging in such activities is cause for suspension or termination of</w:t>
      </w:r>
      <w:r w:rsidR="00A01AC4" w:rsidRPr="00C211DD">
        <w:rPr>
          <w:szCs w:val="24"/>
        </w:rPr>
        <w:t xml:space="preserve"> </w:t>
      </w:r>
      <w:r w:rsidRPr="00C211DD">
        <w:rPr>
          <w:szCs w:val="24"/>
        </w:rPr>
        <w:t>employment or of the Contract.</w:t>
      </w:r>
    </w:p>
    <w:p w14:paraId="21FB9843" w14:textId="6148DCB4" w:rsidR="00B5425E" w:rsidRPr="00C211DD" w:rsidRDefault="00B5425E" w:rsidP="00B5425E">
      <w:pPr>
        <w:spacing w:line="180" w:lineRule="atLeast"/>
        <w:ind w:firstLine="720"/>
        <w:rPr>
          <w:color w:val="000000"/>
          <w:lang w:eastAsia="en-US"/>
        </w:rPr>
      </w:pPr>
      <w:r w:rsidRPr="00C211DD">
        <w:t>We acknowledge notice of MCC</w:t>
      </w:r>
      <w:r w:rsidR="00475450" w:rsidRPr="00C211DD">
        <w:t>’s</w:t>
      </w:r>
      <w:r w:rsidRPr="00C211DD">
        <w:t xml:space="preserve"> Policy on Preventing, Detecting and Remediating Fraud and Corruption in MCC Operations</w:t>
      </w:r>
      <w:r w:rsidR="00294544" w:rsidRPr="00C211DD">
        <w:rPr>
          <w:rStyle w:val="Appelnotedebasdep"/>
        </w:rPr>
        <w:footnoteReference w:id="2"/>
      </w:r>
      <w:r w:rsidRPr="00C211DD">
        <w:t xml:space="preserve">. We have taken steps to ensure that no person acting </w:t>
      </w:r>
      <w:r w:rsidR="004F379B" w:rsidRPr="00C211DD">
        <w:t>for us or on our behalf has engaged in any corrupt or fraudulent practices described in ITC</w:t>
      </w:r>
      <w:r w:rsidR="009E6260" w:rsidRPr="00C211DD">
        <w:t xml:space="preserve"> </w:t>
      </w:r>
      <w:r w:rsidRPr="00C211DD">
        <w:t>Clause 3. As part of this, we certify that:</w:t>
      </w:r>
    </w:p>
    <w:p w14:paraId="4C0D1A01" w14:textId="47B1B525" w:rsidR="00B5425E" w:rsidRPr="00C211DD" w:rsidRDefault="00B5425E" w:rsidP="00DA6B7C">
      <w:pPr>
        <w:pStyle w:val="Paragraphedeliste"/>
        <w:numPr>
          <w:ilvl w:val="0"/>
          <w:numId w:val="49"/>
        </w:numPr>
        <w:spacing w:line="180" w:lineRule="atLeast"/>
        <w:ind w:left="720"/>
        <w:rPr>
          <w:rFonts w:ascii="Times New Roman" w:hAnsi="Times New Roman"/>
          <w:color w:val="000000"/>
          <w:sz w:val="24"/>
          <w:szCs w:val="24"/>
        </w:rPr>
      </w:pPr>
      <w:bookmarkStart w:id="732" w:name="wp1137587"/>
      <w:bookmarkEnd w:id="732"/>
      <w:r w:rsidRPr="00C211DD">
        <w:rPr>
          <w:rFonts w:ascii="Times New Roman" w:hAnsi="Times New Roman"/>
          <w:color w:val="000000"/>
          <w:sz w:val="24"/>
          <w:szCs w:val="24"/>
        </w:rPr>
        <w:t>The prices in this offer have been arrived at independently, without, for the purpose of restricting competition, any consultation, communication, or agreement with any other offeror or competitor relating to—</w:t>
      </w:r>
    </w:p>
    <w:p w14:paraId="2DAB8622" w14:textId="1A0338FE" w:rsidR="00B5425E" w:rsidRPr="00C211DD" w:rsidRDefault="00B5425E" w:rsidP="00DA6B7C">
      <w:pPr>
        <w:pStyle w:val="Paragraphedeliste"/>
        <w:numPr>
          <w:ilvl w:val="0"/>
          <w:numId w:val="50"/>
        </w:numPr>
        <w:spacing w:line="180" w:lineRule="atLeast"/>
        <w:ind w:left="1530"/>
        <w:rPr>
          <w:rFonts w:ascii="Times New Roman" w:hAnsi="Times New Roman"/>
          <w:color w:val="000000"/>
          <w:sz w:val="24"/>
          <w:szCs w:val="24"/>
        </w:rPr>
      </w:pPr>
      <w:bookmarkStart w:id="733" w:name="wp1137588"/>
      <w:bookmarkEnd w:id="733"/>
      <w:r w:rsidRPr="00C211DD">
        <w:rPr>
          <w:rFonts w:ascii="Times New Roman" w:hAnsi="Times New Roman"/>
          <w:color w:val="000000"/>
          <w:sz w:val="24"/>
          <w:szCs w:val="24"/>
        </w:rPr>
        <w:t>Those prices;</w:t>
      </w:r>
    </w:p>
    <w:p w14:paraId="2845A42A" w14:textId="2442E01E" w:rsidR="00B5425E" w:rsidRPr="00C211DD" w:rsidRDefault="00B5425E" w:rsidP="00DA6B7C">
      <w:pPr>
        <w:pStyle w:val="Paragraphedeliste"/>
        <w:numPr>
          <w:ilvl w:val="0"/>
          <w:numId w:val="50"/>
        </w:numPr>
        <w:spacing w:line="180" w:lineRule="atLeast"/>
        <w:ind w:left="1530"/>
        <w:rPr>
          <w:rFonts w:ascii="Times New Roman" w:hAnsi="Times New Roman"/>
          <w:color w:val="000000"/>
          <w:sz w:val="24"/>
          <w:szCs w:val="24"/>
        </w:rPr>
      </w:pPr>
      <w:bookmarkStart w:id="734" w:name="wp1137589"/>
      <w:bookmarkEnd w:id="734"/>
      <w:r w:rsidRPr="00C211DD">
        <w:rPr>
          <w:rFonts w:ascii="Times New Roman" w:hAnsi="Times New Roman"/>
          <w:color w:val="000000"/>
          <w:sz w:val="24"/>
          <w:szCs w:val="24"/>
        </w:rPr>
        <w:t>The intention to submit an offer; or</w:t>
      </w:r>
    </w:p>
    <w:p w14:paraId="12B7A29F" w14:textId="59E3E66A" w:rsidR="00B5425E" w:rsidRPr="00C211DD" w:rsidRDefault="00B5425E" w:rsidP="00DA6B7C">
      <w:pPr>
        <w:pStyle w:val="Paragraphedeliste"/>
        <w:numPr>
          <w:ilvl w:val="0"/>
          <w:numId w:val="50"/>
        </w:numPr>
        <w:spacing w:line="180" w:lineRule="atLeast"/>
        <w:ind w:left="1530"/>
        <w:rPr>
          <w:rFonts w:ascii="Times New Roman" w:hAnsi="Times New Roman"/>
          <w:color w:val="000000"/>
          <w:sz w:val="24"/>
          <w:szCs w:val="24"/>
        </w:rPr>
      </w:pPr>
      <w:bookmarkStart w:id="735" w:name="wp1137590"/>
      <w:bookmarkEnd w:id="735"/>
      <w:r w:rsidRPr="00C211DD">
        <w:rPr>
          <w:rFonts w:ascii="Times New Roman" w:hAnsi="Times New Roman"/>
          <w:color w:val="000000"/>
          <w:sz w:val="24"/>
          <w:szCs w:val="24"/>
        </w:rPr>
        <w:t>The methods or factors used to calculate the prices offered.</w:t>
      </w:r>
    </w:p>
    <w:p w14:paraId="29E66C8E" w14:textId="5C173D50" w:rsidR="00B5425E" w:rsidRPr="00C211DD" w:rsidRDefault="00B5425E" w:rsidP="00DA6B7C">
      <w:pPr>
        <w:pStyle w:val="Paragraphedeliste"/>
        <w:numPr>
          <w:ilvl w:val="0"/>
          <w:numId w:val="49"/>
        </w:numPr>
        <w:spacing w:line="180" w:lineRule="atLeast"/>
        <w:ind w:left="720"/>
        <w:rPr>
          <w:rFonts w:ascii="Times New Roman" w:hAnsi="Times New Roman"/>
          <w:color w:val="000000"/>
          <w:sz w:val="24"/>
          <w:szCs w:val="24"/>
        </w:rPr>
      </w:pPr>
      <w:bookmarkStart w:id="736" w:name="wp1137591"/>
      <w:bookmarkEnd w:id="736"/>
      <w:r w:rsidRPr="00C211DD">
        <w:rPr>
          <w:rFonts w:ascii="Times New Roman" w:hAnsi="Times New Roman"/>
          <w:color w:val="000000"/>
          <w:sz w:val="24"/>
          <w:szCs w:val="24"/>
        </w:rPr>
        <w:t xml:space="preserve">The prices in this offer have not been and will not be knowingly disclosed by us, directly or indirectly, to any other offeror or competitor before </w:t>
      </w:r>
      <w:r w:rsidR="009D5594" w:rsidRPr="00C211DD">
        <w:rPr>
          <w:rFonts w:ascii="Times New Roman" w:hAnsi="Times New Roman"/>
          <w:color w:val="000000"/>
          <w:sz w:val="24"/>
          <w:szCs w:val="24"/>
        </w:rPr>
        <w:t>Proposal</w:t>
      </w:r>
      <w:r w:rsidRPr="00C211DD">
        <w:rPr>
          <w:rFonts w:ascii="Times New Roman" w:hAnsi="Times New Roman"/>
          <w:color w:val="000000"/>
          <w:sz w:val="24"/>
          <w:szCs w:val="24"/>
        </w:rPr>
        <w:t xml:space="preserve"> opening or </w:t>
      </w:r>
      <w:r w:rsidR="00CC7A0C" w:rsidRPr="00C211DD">
        <w:rPr>
          <w:rFonts w:ascii="Times New Roman" w:hAnsi="Times New Roman"/>
          <w:color w:val="000000"/>
          <w:sz w:val="24"/>
          <w:szCs w:val="24"/>
        </w:rPr>
        <w:t xml:space="preserve">Contract </w:t>
      </w:r>
      <w:r w:rsidRPr="00C211DD">
        <w:rPr>
          <w:rFonts w:ascii="Times New Roman" w:hAnsi="Times New Roman"/>
          <w:color w:val="000000"/>
          <w:sz w:val="24"/>
          <w:szCs w:val="24"/>
        </w:rPr>
        <w:t>award unless otherwise required by law; and</w:t>
      </w:r>
    </w:p>
    <w:p w14:paraId="07DF3F4F" w14:textId="6D7EC55A" w:rsidR="00B5425E" w:rsidRPr="00C211DD" w:rsidRDefault="00B5425E" w:rsidP="00DA6B7C">
      <w:pPr>
        <w:pStyle w:val="Paragraphedeliste"/>
        <w:numPr>
          <w:ilvl w:val="0"/>
          <w:numId w:val="49"/>
        </w:numPr>
        <w:spacing w:line="180" w:lineRule="atLeast"/>
        <w:ind w:left="720"/>
        <w:rPr>
          <w:rFonts w:ascii="Times New Roman" w:hAnsi="Times New Roman"/>
          <w:color w:val="000000"/>
          <w:sz w:val="24"/>
          <w:szCs w:val="24"/>
        </w:rPr>
      </w:pPr>
      <w:bookmarkStart w:id="737" w:name="wp1137592"/>
      <w:bookmarkEnd w:id="737"/>
      <w:r w:rsidRPr="00C211DD">
        <w:rPr>
          <w:rFonts w:ascii="Times New Roman" w:hAnsi="Times New Roman"/>
          <w:color w:val="000000"/>
          <w:sz w:val="24"/>
          <w:szCs w:val="24"/>
        </w:rPr>
        <w:t>No attempt has been made or will be made by us to induce any other concern to submit or not to submit an offer for the purpose of restricting competition.</w:t>
      </w:r>
    </w:p>
    <w:p w14:paraId="53F0E432" w14:textId="77777777" w:rsidR="009E69A7" w:rsidRPr="00C211DD" w:rsidRDefault="009E69A7" w:rsidP="004A73F0">
      <w:pPr>
        <w:pStyle w:val="Text"/>
        <w:ind w:firstLine="720"/>
        <w:rPr>
          <w:szCs w:val="24"/>
        </w:rPr>
      </w:pPr>
      <w:r w:rsidRPr="00C211DD">
        <w:rPr>
          <w:szCs w:val="24"/>
        </w:rPr>
        <w:lastRenderedPageBreak/>
        <w:t>We are hereby submitting our Proposal, which includes this Technical Proposal, and a Financial Proposal, each sealed in separate and clearly marked envelope/parcel.</w:t>
      </w:r>
    </w:p>
    <w:p w14:paraId="53F0E433" w14:textId="6FFA63A5" w:rsidR="009E69A7" w:rsidRPr="00C211DD" w:rsidRDefault="009E69A7" w:rsidP="004A73F0">
      <w:pPr>
        <w:pStyle w:val="Text"/>
        <w:ind w:firstLine="720"/>
        <w:rPr>
          <w:szCs w:val="24"/>
        </w:rPr>
      </w:pPr>
      <w:r w:rsidRPr="00C211DD">
        <w:rPr>
          <w:szCs w:val="24"/>
        </w:rPr>
        <w:t xml:space="preserve">We are submitting our Proposal in </w:t>
      </w:r>
      <w:r w:rsidR="0000650D" w:rsidRPr="00C211DD">
        <w:rPr>
          <w:szCs w:val="24"/>
        </w:rPr>
        <w:t xml:space="preserve">Association </w:t>
      </w:r>
      <w:r w:rsidRPr="00C211DD">
        <w:rPr>
          <w:szCs w:val="24"/>
        </w:rPr>
        <w:t>with:</w:t>
      </w:r>
    </w:p>
    <w:p w14:paraId="53F0E434" w14:textId="2B5357D2" w:rsidR="009E69A7" w:rsidRPr="00C211DD" w:rsidRDefault="009E69A7" w:rsidP="004A73F0">
      <w:pPr>
        <w:pStyle w:val="Text"/>
        <w:ind w:firstLine="720"/>
        <w:rPr>
          <w:szCs w:val="24"/>
        </w:rPr>
      </w:pPr>
      <w:r w:rsidRPr="00C211DD">
        <w:rPr>
          <w:b/>
          <w:szCs w:val="24"/>
        </w:rPr>
        <w:t>[</w:t>
      </w:r>
      <w:r w:rsidRPr="00C211DD">
        <w:rPr>
          <w:b/>
          <w:iCs/>
          <w:szCs w:val="24"/>
        </w:rPr>
        <w:t xml:space="preserve">Insert a list with full name and address of each </w:t>
      </w:r>
      <w:r w:rsidR="008B0C9D" w:rsidRPr="00C211DD">
        <w:rPr>
          <w:b/>
          <w:iCs/>
          <w:szCs w:val="24"/>
        </w:rPr>
        <w:t xml:space="preserve">associated </w:t>
      </w:r>
      <w:r w:rsidRPr="00C211DD">
        <w:rPr>
          <w:b/>
          <w:iCs/>
          <w:szCs w:val="24"/>
        </w:rPr>
        <w:t>Consultant</w:t>
      </w:r>
      <w:r w:rsidRPr="00C211DD">
        <w:rPr>
          <w:b/>
          <w:szCs w:val="24"/>
        </w:rPr>
        <w:t>]</w:t>
      </w:r>
      <w:r w:rsidRPr="00C211DD">
        <w:rPr>
          <w:szCs w:val="24"/>
        </w:rPr>
        <w:t>.</w:t>
      </w:r>
      <w:r w:rsidR="00B6716F" w:rsidRPr="00C211DD">
        <w:rPr>
          <w:rStyle w:val="Appelnotedebasdep"/>
          <w:szCs w:val="24"/>
        </w:rPr>
        <w:footnoteReference w:id="3"/>
      </w:r>
      <w:r w:rsidRPr="00C211DD">
        <w:rPr>
          <w:szCs w:val="24"/>
        </w:rPr>
        <w:t xml:space="preserve"> </w:t>
      </w:r>
    </w:p>
    <w:p w14:paraId="53F0E435" w14:textId="77777777" w:rsidR="009E69A7" w:rsidRPr="00C211DD" w:rsidRDefault="009E69A7" w:rsidP="004A73F0">
      <w:pPr>
        <w:pStyle w:val="Text"/>
        <w:ind w:firstLine="720"/>
        <w:rPr>
          <w:szCs w:val="24"/>
        </w:rPr>
      </w:pPr>
      <w:r w:rsidRPr="00C211DD">
        <w:rPr>
          <w:szCs w:val="24"/>
        </w:rPr>
        <w:t>We hereby declare that all the information and statements made in this Proposal are true and accept that any misinterpretation contained in it may lead to our disqualification.</w:t>
      </w:r>
    </w:p>
    <w:p w14:paraId="53F0E436" w14:textId="77777777" w:rsidR="009E69A7" w:rsidRPr="00C211DD" w:rsidRDefault="009E69A7" w:rsidP="004A73F0">
      <w:pPr>
        <w:pStyle w:val="Text"/>
        <w:ind w:firstLine="720"/>
        <w:rPr>
          <w:szCs w:val="24"/>
        </w:rPr>
      </w:pPr>
      <w:r w:rsidRPr="00C211DD">
        <w:rPr>
          <w:szCs w:val="24"/>
        </w:rPr>
        <w:t xml:space="preserve">We are attaching herewith information to support our eligibility in accordance with Section </w:t>
      </w:r>
      <w:r w:rsidR="008C3D4F" w:rsidRPr="00C211DD">
        <w:rPr>
          <w:szCs w:val="24"/>
        </w:rPr>
        <w:t>III</w:t>
      </w:r>
      <w:r w:rsidRPr="00C211DD">
        <w:rPr>
          <w:szCs w:val="24"/>
        </w:rPr>
        <w:t xml:space="preserve"> of the RFP.</w:t>
      </w:r>
    </w:p>
    <w:p w14:paraId="53F0E437" w14:textId="77777777" w:rsidR="009E69A7" w:rsidRPr="00C211DD" w:rsidRDefault="009E69A7" w:rsidP="004A73F0">
      <w:pPr>
        <w:pStyle w:val="Text"/>
        <w:ind w:firstLine="720"/>
        <w:rPr>
          <w:szCs w:val="24"/>
        </w:rPr>
      </w:pPr>
      <w:r w:rsidRPr="00C211DD">
        <w:rPr>
          <w:szCs w:val="24"/>
        </w:rPr>
        <w:t xml:space="preserve">If negotiations are held during the </w:t>
      </w:r>
      <w:r w:rsidR="004F02D7" w:rsidRPr="00C211DD">
        <w:rPr>
          <w:szCs w:val="24"/>
        </w:rPr>
        <w:t xml:space="preserve">initial </w:t>
      </w:r>
      <w:r w:rsidRPr="00C211DD">
        <w:rPr>
          <w:szCs w:val="24"/>
        </w:rPr>
        <w:t>period of validity of the Proposal, we undertake to negotiate on the basis of the nominated Key Professional Personnel.</w:t>
      </w:r>
    </w:p>
    <w:p w14:paraId="53F0E438" w14:textId="77777777" w:rsidR="009E69A7" w:rsidRPr="00C211DD" w:rsidRDefault="009E69A7" w:rsidP="004A73F0">
      <w:pPr>
        <w:pStyle w:val="Text"/>
        <w:ind w:firstLine="720"/>
        <w:rPr>
          <w:szCs w:val="24"/>
        </w:rPr>
      </w:pPr>
      <w:r w:rsidRPr="00C211DD">
        <w:rPr>
          <w:szCs w:val="24"/>
        </w:rPr>
        <w:t>Our Proposal is binding upon us and subject to the modifications resulting from Contract negotiations, and we undertake, if our Proposal is accepted, to initiate the consulting services related to the assignment not later than the date indicated in this RFP.</w:t>
      </w:r>
    </w:p>
    <w:p w14:paraId="5F2AD50C" w14:textId="3D5C9685" w:rsidR="00DE1B24" w:rsidRPr="00C211DD" w:rsidRDefault="00DE1B24" w:rsidP="004A73F0">
      <w:pPr>
        <w:pStyle w:val="Text"/>
        <w:ind w:firstLine="720"/>
        <w:rPr>
          <w:szCs w:val="24"/>
        </w:rPr>
      </w:pPr>
      <w:r w:rsidRPr="00C211DD">
        <w:rPr>
          <w:szCs w:val="24"/>
        </w:rPr>
        <w:t>We understand and accept without condition that, in accordance with ITC Clause 28.1, any challenge or protest to the process or results of this procurement may be brought only through the MCA Entity’s Bid Challenge System (BCS).</w:t>
      </w:r>
    </w:p>
    <w:p w14:paraId="53F0E439" w14:textId="77777777" w:rsidR="009E69A7" w:rsidRPr="00C211DD" w:rsidRDefault="009E69A7" w:rsidP="004A73F0">
      <w:pPr>
        <w:pStyle w:val="Text"/>
        <w:ind w:firstLine="720"/>
        <w:rPr>
          <w:szCs w:val="24"/>
        </w:rPr>
      </w:pPr>
      <w:r w:rsidRPr="00C211DD">
        <w:rPr>
          <w:szCs w:val="24"/>
        </w:rPr>
        <w:t>We understand you are not bound to accept any Proposal that you may receive.</w:t>
      </w:r>
    </w:p>
    <w:p w14:paraId="01CFFDA6" w14:textId="77777777" w:rsidR="009D5594" w:rsidRPr="00C211DD" w:rsidRDefault="009D5594" w:rsidP="004A73F0">
      <w:pPr>
        <w:pStyle w:val="Text"/>
        <w:ind w:firstLine="720"/>
        <w:rPr>
          <w:szCs w:val="24"/>
        </w:rPr>
      </w:pPr>
    </w:p>
    <w:p w14:paraId="53F0E43A" w14:textId="77777777" w:rsidR="009E69A7" w:rsidRPr="00C211DD" w:rsidRDefault="009E69A7" w:rsidP="004A73F0">
      <w:pPr>
        <w:pStyle w:val="Text"/>
        <w:rPr>
          <w:szCs w:val="24"/>
        </w:rPr>
      </w:pPr>
      <w:r w:rsidRPr="00C211DD">
        <w:rPr>
          <w:szCs w:val="24"/>
        </w:rPr>
        <w:t>Yours sincerely,</w:t>
      </w:r>
    </w:p>
    <w:p w14:paraId="53F0E43B" w14:textId="77777777" w:rsidR="009E69A7" w:rsidRPr="00C211DD" w:rsidRDefault="009E69A7" w:rsidP="004A73F0">
      <w:pPr>
        <w:pStyle w:val="Text"/>
        <w:rPr>
          <w:szCs w:val="24"/>
        </w:rPr>
      </w:pPr>
    </w:p>
    <w:tbl>
      <w:tblPr>
        <w:tblW w:w="0" w:type="auto"/>
        <w:tblInd w:w="828" w:type="dxa"/>
        <w:tblLayout w:type="fixed"/>
        <w:tblLook w:val="0000" w:firstRow="0" w:lastRow="0" w:firstColumn="0" w:lastColumn="0" w:noHBand="0" w:noVBand="0"/>
      </w:tblPr>
      <w:tblGrid>
        <w:gridCol w:w="3240"/>
        <w:gridCol w:w="5175"/>
      </w:tblGrid>
      <w:tr w:rsidR="009E69A7" w:rsidRPr="00C211DD" w14:paraId="53F0E43E" w14:textId="77777777">
        <w:tc>
          <w:tcPr>
            <w:tcW w:w="3240" w:type="dxa"/>
            <w:tcBorders>
              <w:top w:val="nil"/>
              <w:left w:val="nil"/>
              <w:bottom w:val="nil"/>
              <w:right w:val="nil"/>
            </w:tcBorders>
          </w:tcPr>
          <w:p w14:paraId="53F0E43C" w14:textId="144B9F57" w:rsidR="009E69A7" w:rsidRPr="00C211DD" w:rsidRDefault="00E50BF4" w:rsidP="004A73F0">
            <w:pPr>
              <w:pStyle w:val="Text"/>
              <w:rPr>
                <w:b/>
                <w:szCs w:val="24"/>
              </w:rPr>
            </w:pPr>
            <w:r w:rsidRPr="00C211DD">
              <w:rPr>
                <w:b/>
                <w:szCs w:val="24"/>
              </w:rPr>
              <w:t>[</w:t>
            </w:r>
            <w:r w:rsidR="009E69A7" w:rsidRPr="00C211DD">
              <w:rPr>
                <w:b/>
                <w:szCs w:val="24"/>
              </w:rPr>
              <w:t>Authori</w:t>
            </w:r>
            <w:r w:rsidR="00441B6C" w:rsidRPr="00C211DD">
              <w:rPr>
                <w:b/>
                <w:szCs w:val="24"/>
              </w:rPr>
              <w:t>z</w:t>
            </w:r>
            <w:r w:rsidR="009E69A7" w:rsidRPr="00C211DD">
              <w:rPr>
                <w:b/>
                <w:szCs w:val="24"/>
              </w:rPr>
              <w:t>ed Signatory</w:t>
            </w:r>
            <w:r w:rsidRPr="00C211DD">
              <w:rPr>
                <w:b/>
                <w:szCs w:val="24"/>
              </w:rPr>
              <w:t>]</w:t>
            </w:r>
          </w:p>
        </w:tc>
        <w:tc>
          <w:tcPr>
            <w:tcW w:w="5175" w:type="dxa"/>
            <w:tcBorders>
              <w:top w:val="nil"/>
              <w:left w:val="nil"/>
              <w:bottom w:val="nil"/>
              <w:right w:val="nil"/>
            </w:tcBorders>
          </w:tcPr>
          <w:p w14:paraId="53F0E43D" w14:textId="77777777" w:rsidR="009E69A7" w:rsidRPr="00C211DD" w:rsidRDefault="009E69A7" w:rsidP="004A73F0">
            <w:pPr>
              <w:pStyle w:val="Text"/>
              <w:rPr>
                <w:szCs w:val="24"/>
              </w:rPr>
            </w:pPr>
          </w:p>
        </w:tc>
      </w:tr>
      <w:tr w:rsidR="009E69A7" w:rsidRPr="00C211DD" w14:paraId="53F0E441" w14:textId="77777777">
        <w:tc>
          <w:tcPr>
            <w:tcW w:w="3240" w:type="dxa"/>
            <w:tcBorders>
              <w:top w:val="nil"/>
              <w:left w:val="nil"/>
              <w:bottom w:val="nil"/>
              <w:right w:val="nil"/>
            </w:tcBorders>
          </w:tcPr>
          <w:p w14:paraId="53F0E43F" w14:textId="4BD9D1E1" w:rsidR="009E69A7" w:rsidRPr="00C211DD" w:rsidRDefault="00E50BF4" w:rsidP="00E50BF4">
            <w:pPr>
              <w:pStyle w:val="Text"/>
              <w:rPr>
                <w:b/>
                <w:szCs w:val="24"/>
              </w:rPr>
            </w:pPr>
            <w:r w:rsidRPr="00C211DD">
              <w:rPr>
                <w:b/>
                <w:szCs w:val="24"/>
              </w:rPr>
              <w:t>[</w:t>
            </w:r>
            <w:r w:rsidR="009E69A7" w:rsidRPr="00C211DD">
              <w:rPr>
                <w:b/>
                <w:szCs w:val="24"/>
              </w:rPr>
              <w:t xml:space="preserve">Name and </w:t>
            </w:r>
            <w:r w:rsidRPr="00C211DD">
              <w:rPr>
                <w:b/>
                <w:szCs w:val="24"/>
              </w:rPr>
              <w:t xml:space="preserve">Title </w:t>
            </w:r>
            <w:r w:rsidR="009E69A7" w:rsidRPr="00C211DD">
              <w:rPr>
                <w:b/>
                <w:szCs w:val="24"/>
              </w:rPr>
              <w:t>of Signatory</w:t>
            </w:r>
            <w:r w:rsidRPr="00C211DD">
              <w:rPr>
                <w:b/>
                <w:szCs w:val="24"/>
              </w:rPr>
              <w:t>]</w:t>
            </w:r>
          </w:p>
        </w:tc>
        <w:tc>
          <w:tcPr>
            <w:tcW w:w="5175" w:type="dxa"/>
            <w:tcBorders>
              <w:top w:val="nil"/>
              <w:left w:val="nil"/>
              <w:bottom w:val="nil"/>
              <w:right w:val="nil"/>
            </w:tcBorders>
          </w:tcPr>
          <w:p w14:paraId="53F0E440" w14:textId="77777777" w:rsidR="009E69A7" w:rsidRPr="00C211DD" w:rsidRDefault="009E69A7" w:rsidP="004A73F0">
            <w:pPr>
              <w:pStyle w:val="Text"/>
              <w:rPr>
                <w:szCs w:val="24"/>
              </w:rPr>
            </w:pPr>
          </w:p>
        </w:tc>
      </w:tr>
      <w:tr w:rsidR="009E69A7" w:rsidRPr="00C211DD" w14:paraId="53F0E444" w14:textId="77777777">
        <w:tc>
          <w:tcPr>
            <w:tcW w:w="3240" w:type="dxa"/>
            <w:tcBorders>
              <w:top w:val="nil"/>
              <w:left w:val="nil"/>
              <w:bottom w:val="nil"/>
              <w:right w:val="nil"/>
            </w:tcBorders>
          </w:tcPr>
          <w:p w14:paraId="53F0E442" w14:textId="053EB66D" w:rsidR="009E69A7" w:rsidRPr="00C211DD" w:rsidRDefault="00E50BF4" w:rsidP="004A73F0">
            <w:pPr>
              <w:pStyle w:val="Text"/>
              <w:rPr>
                <w:b/>
                <w:szCs w:val="24"/>
              </w:rPr>
            </w:pPr>
            <w:r w:rsidRPr="00C211DD">
              <w:rPr>
                <w:b/>
                <w:szCs w:val="24"/>
              </w:rPr>
              <w:t>[</w:t>
            </w:r>
            <w:r w:rsidR="009E69A7" w:rsidRPr="00C211DD">
              <w:rPr>
                <w:b/>
                <w:szCs w:val="24"/>
              </w:rPr>
              <w:t>Name of Consultant</w:t>
            </w:r>
            <w:r w:rsidRPr="00C211DD">
              <w:rPr>
                <w:b/>
                <w:szCs w:val="24"/>
              </w:rPr>
              <w:t>]</w:t>
            </w:r>
          </w:p>
        </w:tc>
        <w:tc>
          <w:tcPr>
            <w:tcW w:w="5175" w:type="dxa"/>
            <w:tcBorders>
              <w:top w:val="nil"/>
              <w:left w:val="nil"/>
              <w:bottom w:val="nil"/>
              <w:right w:val="nil"/>
            </w:tcBorders>
          </w:tcPr>
          <w:p w14:paraId="53F0E443" w14:textId="77777777" w:rsidR="009E69A7" w:rsidRPr="00C211DD" w:rsidRDefault="009E69A7" w:rsidP="004A73F0">
            <w:pPr>
              <w:pStyle w:val="Text"/>
              <w:rPr>
                <w:szCs w:val="24"/>
              </w:rPr>
            </w:pPr>
          </w:p>
        </w:tc>
      </w:tr>
      <w:tr w:rsidR="009E69A7" w:rsidRPr="00C211DD" w14:paraId="53F0E447" w14:textId="77777777">
        <w:tc>
          <w:tcPr>
            <w:tcW w:w="3240" w:type="dxa"/>
            <w:tcBorders>
              <w:top w:val="nil"/>
              <w:left w:val="nil"/>
              <w:bottom w:val="nil"/>
              <w:right w:val="nil"/>
            </w:tcBorders>
          </w:tcPr>
          <w:p w14:paraId="53F0E445" w14:textId="214DD6F1" w:rsidR="009E69A7" w:rsidRPr="00C211DD" w:rsidRDefault="00E50BF4" w:rsidP="004A73F0">
            <w:pPr>
              <w:pStyle w:val="Text"/>
              <w:rPr>
                <w:b/>
                <w:szCs w:val="24"/>
              </w:rPr>
            </w:pPr>
            <w:r w:rsidRPr="00C211DD">
              <w:rPr>
                <w:b/>
                <w:szCs w:val="24"/>
              </w:rPr>
              <w:t>[</w:t>
            </w:r>
            <w:r w:rsidR="009E69A7" w:rsidRPr="00C211DD">
              <w:rPr>
                <w:b/>
                <w:szCs w:val="24"/>
              </w:rPr>
              <w:t>Address of Consultant</w:t>
            </w:r>
            <w:r w:rsidRPr="00C211DD">
              <w:rPr>
                <w:b/>
                <w:szCs w:val="24"/>
              </w:rPr>
              <w:t>]</w:t>
            </w:r>
          </w:p>
        </w:tc>
        <w:tc>
          <w:tcPr>
            <w:tcW w:w="5175" w:type="dxa"/>
            <w:tcBorders>
              <w:top w:val="nil"/>
              <w:left w:val="nil"/>
              <w:bottom w:val="nil"/>
              <w:right w:val="nil"/>
            </w:tcBorders>
          </w:tcPr>
          <w:p w14:paraId="53F0E446" w14:textId="77777777" w:rsidR="009E69A7" w:rsidRPr="00C211DD" w:rsidRDefault="009E69A7" w:rsidP="004A73F0">
            <w:pPr>
              <w:pStyle w:val="Text"/>
              <w:rPr>
                <w:szCs w:val="24"/>
              </w:rPr>
            </w:pPr>
          </w:p>
        </w:tc>
      </w:tr>
    </w:tbl>
    <w:p w14:paraId="53F0E448" w14:textId="77777777" w:rsidR="00B6716F" w:rsidRPr="00C211DD" w:rsidRDefault="00B6716F" w:rsidP="004A73F0">
      <w:pPr>
        <w:pStyle w:val="Text"/>
        <w:rPr>
          <w:szCs w:val="24"/>
        </w:rPr>
      </w:pPr>
    </w:p>
    <w:p w14:paraId="53F0E449" w14:textId="77777777" w:rsidR="00B6716F" w:rsidRPr="00C211DD" w:rsidRDefault="00B6716F" w:rsidP="004A73F0">
      <w:pPr>
        <w:pStyle w:val="Text"/>
        <w:rPr>
          <w:szCs w:val="24"/>
        </w:rPr>
      </w:pPr>
      <w:bookmarkStart w:id="738" w:name="_Toc191882776"/>
      <w:bookmarkStart w:id="739" w:name="_Toc192129742"/>
      <w:bookmarkStart w:id="740" w:name="_Toc193002170"/>
      <w:bookmarkStart w:id="741" w:name="_Toc193002310"/>
      <w:bookmarkStart w:id="742" w:name="_Toc198097370"/>
      <w:r w:rsidRPr="00C211DD">
        <w:rPr>
          <w:szCs w:val="24"/>
        </w:rPr>
        <w:t>Annexes:</w:t>
      </w:r>
      <w:bookmarkEnd w:id="738"/>
      <w:bookmarkEnd w:id="739"/>
      <w:bookmarkEnd w:id="740"/>
      <w:bookmarkEnd w:id="741"/>
      <w:bookmarkEnd w:id="742"/>
    </w:p>
    <w:p w14:paraId="53F0E44A" w14:textId="6A111B76" w:rsidR="004A73F0" w:rsidRPr="00C211DD" w:rsidRDefault="00453D18" w:rsidP="00DA6B7C">
      <w:pPr>
        <w:pStyle w:val="SimpleList"/>
        <w:numPr>
          <w:ilvl w:val="0"/>
          <w:numId w:val="11"/>
        </w:numPr>
        <w:rPr>
          <w:szCs w:val="24"/>
        </w:rPr>
      </w:pPr>
      <w:bookmarkStart w:id="743" w:name="_Toc191882777"/>
      <w:bookmarkStart w:id="744" w:name="_Toc192129743"/>
      <w:bookmarkStart w:id="745" w:name="_Toc193002171"/>
      <w:bookmarkStart w:id="746" w:name="_Toc193002311"/>
      <w:bookmarkStart w:id="747" w:name="_Toc198097371"/>
      <w:r w:rsidRPr="00C211DD">
        <w:rPr>
          <w:szCs w:val="24"/>
        </w:rPr>
        <w:t xml:space="preserve">Power of </w:t>
      </w:r>
      <w:r w:rsidR="002A7AAF" w:rsidRPr="00C211DD">
        <w:rPr>
          <w:szCs w:val="24"/>
        </w:rPr>
        <w:t>A</w:t>
      </w:r>
      <w:r w:rsidRPr="00C211DD">
        <w:rPr>
          <w:szCs w:val="24"/>
        </w:rPr>
        <w:t xml:space="preserve">ttorney demonstrating that the person signing has been duly authorized to sign the Proposal on behalf of the Consultant and its </w:t>
      </w:r>
      <w:bookmarkEnd w:id="743"/>
      <w:bookmarkEnd w:id="744"/>
      <w:r w:rsidR="00FF2C83" w:rsidRPr="00C211DD">
        <w:rPr>
          <w:szCs w:val="24"/>
        </w:rPr>
        <w:t>Associates</w:t>
      </w:r>
      <w:r w:rsidR="00441B6C" w:rsidRPr="00C211DD">
        <w:rPr>
          <w:szCs w:val="24"/>
        </w:rPr>
        <w:t>;</w:t>
      </w:r>
      <w:bookmarkStart w:id="748" w:name="_Toc191882778"/>
      <w:bookmarkStart w:id="749" w:name="_Toc192129744"/>
      <w:bookmarkStart w:id="750" w:name="_Toc193002172"/>
      <w:bookmarkStart w:id="751" w:name="_Toc193002312"/>
      <w:bookmarkStart w:id="752" w:name="_Toc198097372"/>
      <w:bookmarkEnd w:id="745"/>
      <w:bookmarkEnd w:id="746"/>
      <w:bookmarkEnd w:id="747"/>
    </w:p>
    <w:p w14:paraId="53F0E44B" w14:textId="77777777" w:rsidR="004A73F0" w:rsidRPr="00C211DD" w:rsidRDefault="00B6716F" w:rsidP="004A73F0">
      <w:pPr>
        <w:pStyle w:val="SimpleList"/>
        <w:rPr>
          <w:rStyle w:val="CorpsdetexteCar"/>
          <w:rFonts w:ascii="Times New Roman" w:hAnsi="Times New Roman"/>
          <w:sz w:val="24"/>
        </w:rPr>
      </w:pPr>
      <w:r w:rsidRPr="00C211DD">
        <w:rPr>
          <w:szCs w:val="24"/>
        </w:rPr>
        <w:t xml:space="preserve">Letter(s) of </w:t>
      </w:r>
      <w:r w:rsidR="002A7AAF" w:rsidRPr="00C211DD">
        <w:rPr>
          <w:szCs w:val="24"/>
        </w:rPr>
        <w:t>I</w:t>
      </w:r>
      <w:r w:rsidRPr="00C211DD">
        <w:rPr>
          <w:szCs w:val="24"/>
        </w:rPr>
        <w:t xml:space="preserve">ncorporation </w:t>
      </w:r>
      <w:r w:rsidRPr="00C211DD">
        <w:rPr>
          <w:rStyle w:val="CorpsdetexteCar"/>
          <w:rFonts w:ascii="Times New Roman" w:hAnsi="Times New Roman"/>
          <w:sz w:val="24"/>
        </w:rPr>
        <w:t>(or other documents indicating legal status)</w:t>
      </w:r>
      <w:bookmarkEnd w:id="748"/>
      <w:bookmarkEnd w:id="749"/>
      <w:r w:rsidR="00441B6C" w:rsidRPr="00C211DD">
        <w:rPr>
          <w:rStyle w:val="CorpsdetexteCar"/>
          <w:rFonts w:ascii="Times New Roman" w:hAnsi="Times New Roman"/>
          <w:sz w:val="24"/>
        </w:rPr>
        <w:t>; and</w:t>
      </w:r>
      <w:bookmarkStart w:id="753" w:name="_Toc191882779"/>
      <w:bookmarkStart w:id="754" w:name="_Toc192129745"/>
      <w:bookmarkStart w:id="755" w:name="_Toc193002173"/>
      <w:bookmarkStart w:id="756" w:name="_Toc193002313"/>
      <w:bookmarkStart w:id="757" w:name="_Toc198097373"/>
      <w:bookmarkEnd w:id="750"/>
      <w:bookmarkEnd w:id="751"/>
      <w:bookmarkEnd w:id="752"/>
    </w:p>
    <w:p w14:paraId="53F0E44C" w14:textId="77777777" w:rsidR="00453D18" w:rsidRPr="00C211DD" w:rsidRDefault="00453D18" w:rsidP="004A73F0">
      <w:pPr>
        <w:pStyle w:val="SimpleList"/>
        <w:rPr>
          <w:rStyle w:val="CorpsdetexteCar"/>
          <w:rFonts w:ascii="Times New Roman" w:hAnsi="Times New Roman"/>
          <w:sz w:val="24"/>
        </w:rPr>
      </w:pPr>
      <w:r w:rsidRPr="00C211DD">
        <w:rPr>
          <w:szCs w:val="24"/>
        </w:rPr>
        <w:t xml:space="preserve">Joint </w:t>
      </w:r>
      <w:r w:rsidR="002A7AAF" w:rsidRPr="00C211DD">
        <w:rPr>
          <w:szCs w:val="24"/>
        </w:rPr>
        <w:t>V</w:t>
      </w:r>
      <w:r w:rsidRPr="00C211DD">
        <w:rPr>
          <w:szCs w:val="24"/>
        </w:rPr>
        <w:t xml:space="preserve">enture or </w:t>
      </w:r>
      <w:r w:rsidR="002A7AAF" w:rsidRPr="00C211DD">
        <w:rPr>
          <w:szCs w:val="24"/>
        </w:rPr>
        <w:t>A</w:t>
      </w:r>
      <w:r w:rsidRPr="00C211DD">
        <w:rPr>
          <w:szCs w:val="24"/>
        </w:rPr>
        <w:t xml:space="preserve">ssociation </w:t>
      </w:r>
      <w:r w:rsidR="002A7AAF" w:rsidRPr="00C211DD">
        <w:rPr>
          <w:szCs w:val="24"/>
        </w:rPr>
        <w:t>A</w:t>
      </w:r>
      <w:r w:rsidRPr="00C211DD">
        <w:rPr>
          <w:szCs w:val="24"/>
        </w:rPr>
        <w:t xml:space="preserve">greements </w:t>
      </w:r>
      <w:r w:rsidRPr="00C211DD">
        <w:rPr>
          <w:rStyle w:val="CorpsdetexteCar"/>
          <w:rFonts w:ascii="Times New Roman" w:hAnsi="Times New Roman"/>
          <w:sz w:val="24"/>
        </w:rPr>
        <w:t xml:space="preserve">(if applicable, but without showing any </w:t>
      </w:r>
      <w:r w:rsidR="00441B6C" w:rsidRPr="00C211DD">
        <w:rPr>
          <w:rStyle w:val="CorpsdetexteCar"/>
          <w:rFonts w:ascii="Times New Roman" w:hAnsi="Times New Roman"/>
          <w:sz w:val="24"/>
        </w:rPr>
        <w:t>F</w:t>
      </w:r>
      <w:r w:rsidRPr="00C211DD">
        <w:rPr>
          <w:rStyle w:val="CorpsdetexteCar"/>
          <w:rFonts w:ascii="Times New Roman" w:hAnsi="Times New Roman"/>
          <w:sz w:val="24"/>
        </w:rPr>
        <w:t xml:space="preserve">inancial </w:t>
      </w:r>
      <w:r w:rsidR="00441B6C" w:rsidRPr="00C211DD">
        <w:rPr>
          <w:rStyle w:val="CorpsdetexteCar"/>
          <w:rFonts w:ascii="Times New Roman" w:hAnsi="Times New Roman"/>
          <w:sz w:val="24"/>
        </w:rPr>
        <w:t>P</w:t>
      </w:r>
      <w:r w:rsidR="00FF6CAF" w:rsidRPr="00C211DD">
        <w:rPr>
          <w:rStyle w:val="CorpsdetexteCar"/>
          <w:rFonts w:ascii="Times New Roman" w:hAnsi="Times New Roman"/>
          <w:sz w:val="24"/>
        </w:rPr>
        <w:t xml:space="preserve">roposal </w:t>
      </w:r>
      <w:r w:rsidRPr="00C211DD">
        <w:rPr>
          <w:rStyle w:val="CorpsdetexteCar"/>
          <w:rFonts w:ascii="Times New Roman" w:hAnsi="Times New Roman"/>
          <w:sz w:val="24"/>
        </w:rPr>
        <w:t>information)</w:t>
      </w:r>
      <w:bookmarkEnd w:id="753"/>
      <w:bookmarkEnd w:id="754"/>
      <w:r w:rsidR="00441B6C" w:rsidRPr="00C211DD">
        <w:rPr>
          <w:rStyle w:val="CorpsdetexteCar"/>
          <w:rFonts w:ascii="Times New Roman" w:hAnsi="Times New Roman"/>
          <w:sz w:val="24"/>
        </w:rPr>
        <w:t>.</w:t>
      </w:r>
      <w:bookmarkEnd w:id="755"/>
      <w:bookmarkEnd w:id="756"/>
      <w:bookmarkEnd w:id="757"/>
    </w:p>
    <w:p w14:paraId="4EEFF392" w14:textId="1302DBED" w:rsidR="00363843" w:rsidRPr="00183FBB" w:rsidRDefault="00363843" w:rsidP="004A73F0">
      <w:pPr>
        <w:pStyle w:val="SimpleList"/>
        <w:rPr>
          <w:rStyle w:val="CorpsdetexteCar"/>
          <w:rFonts w:ascii="Times New Roman" w:hAnsi="Times New Roman"/>
          <w:b/>
          <w:sz w:val="24"/>
        </w:rPr>
      </w:pPr>
      <w:r w:rsidRPr="00183FBB">
        <w:rPr>
          <w:rStyle w:val="CorpsdetexteCar"/>
          <w:rFonts w:ascii="Times New Roman" w:hAnsi="Times New Roman"/>
          <w:b/>
          <w:sz w:val="24"/>
        </w:rPr>
        <w:t>[Other Documents Required in PDS]</w:t>
      </w:r>
    </w:p>
    <w:p w14:paraId="651E22B0" w14:textId="4D89009E" w:rsidR="00263F7D" w:rsidRPr="00C211DD" w:rsidRDefault="00263F7D" w:rsidP="00263F7D">
      <w:pPr>
        <w:pStyle w:val="SimpleList"/>
        <w:numPr>
          <w:ilvl w:val="0"/>
          <w:numId w:val="0"/>
        </w:numPr>
        <w:ind w:left="720" w:hanging="720"/>
        <w:rPr>
          <w:rStyle w:val="CorpsdetexteCar"/>
          <w:rFonts w:ascii="Times New Roman" w:hAnsi="Times New Roman"/>
          <w:b/>
          <w:sz w:val="24"/>
        </w:rPr>
      </w:pPr>
      <w:r w:rsidRPr="00C211DD">
        <w:rPr>
          <w:rStyle w:val="CorpsdetexteCar"/>
          <w:rFonts w:ascii="Times New Roman" w:hAnsi="Times New Roman"/>
          <w:b/>
          <w:sz w:val="24"/>
        </w:rPr>
        <w:br w:type="page"/>
      </w:r>
    </w:p>
    <w:p w14:paraId="53F0E44D" w14:textId="277B2CBE" w:rsidR="009E69A7" w:rsidRPr="00C211DD" w:rsidRDefault="00CC3306" w:rsidP="00180825">
      <w:pPr>
        <w:pStyle w:val="HeadingThree"/>
        <w:outlineLvl w:val="1"/>
        <w:rPr>
          <w:sz w:val="24"/>
          <w:lang w:val="en-US"/>
        </w:rPr>
      </w:pPr>
      <w:bookmarkStart w:id="758" w:name="_Toc191882780"/>
      <w:bookmarkStart w:id="759" w:name="_Toc192129746"/>
      <w:bookmarkStart w:id="760" w:name="_Toc193002174"/>
      <w:bookmarkStart w:id="761" w:name="_Toc193002314"/>
      <w:bookmarkStart w:id="762" w:name="_Toc198097374"/>
      <w:bookmarkStart w:id="763" w:name="_Toc202785771"/>
      <w:bookmarkStart w:id="764" w:name="_Toc202787323"/>
      <w:bookmarkStart w:id="765" w:name="_Toc421026076"/>
      <w:bookmarkStart w:id="766" w:name="_Toc428437564"/>
      <w:bookmarkStart w:id="767" w:name="_Toc428443397"/>
      <w:bookmarkStart w:id="768" w:name="_Toc434935892"/>
      <w:bookmarkStart w:id="769" w:name="_Toc442272046"/>
      <w:bookmarkStart w:id="770" w:name="_Toc442272249"/>
      <w:bookmarkStart w:id="771" w:name="_Toc442273005"/>
      <w:bookmarkStart w:id="772" w:name="_Toc442280161"/>
      <w:bookmarkStart w:id="773" w:name="_Toc442280554"/>
      <w:bookmarkStart w:id="774" w:name="_Toc442280683"/>
      <w:bookmarkStart w:id="775" w:name="_Toc444789239"/>
      <w:bookmarkStart w:id="776" w:name="_Toc444844558"/>
      <w:bookmarkStart w:id="777" w:name="_Toc447548189"/>
      <w:bookmarkStart w:id="778" w:name="_Toc447549505"/>
      <w:bookmarkStart w:id="779" w:name="_Toc482005401"/>
      <w:r w:rsidRPr="00C211DD">
        <w:rPr>
          <w:sz w:val="24"/>
          <w:lang w:val="en-US"/>
        </w:rPr>
        <w:lastRenderedPageBreak/>
        <w:t>Form TECH-2</w:t>
      </w:r>
      <w:r w:rsidR="00F9754D" w:rsidRPr="00C211DD">
        <w:rPr>
          <w:sz w:val="24"/>
          <w:lang w:val="en-US"/>
        </w:rPr>
        <w:t>A</w:t>
      </w:r>
      <w:r w:rsidRPr="00C211DD">
        <w:rPr>
          <w:sz w:val="24"/>
          <w:lang w:val="en-US"/>
        </w:rPr>
        <w:t>.</w:t>
      </w:r>
      <w:r w:rsidRPr="00C211DD">
        <w:rPr>
          <w:sz w:val="24"/>
          <w:lang w:val="en-US"/>
        </w:rPr>
        <w:tab/>
      </w:r>
      <w:r w:rsidR="009E69A7" w:rsidRPr="00C211DD">
        <w:rPr>
          <w:sz w:val="24"/>
          <w:lang w:val="en-US"/>
        </w:rPr>
        <w:t>Financial Capacity</w:t>
      </w:r>
      <w:r w:rsidR="00453D18" w:rsidRPr="00C211DD">
        <w:rPr>
          <w:sz w:val="24"/>
          <w:lang w:val="en-US"/>
        </w:rPr>
        <w:t xml:space="preserve"> of the Consultant</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53F0E44F" w14:textId="0864A39E" w:rsidR="009E69A7" w:rsidRPr="00C211DD" w:rsidRDefault="009E69A7" w:rsidP="00190CBF">
      <w:pPr>
        <w:pStyle w:val="Text"/>
        <w:rPr>
          <w:i/>
          <w:szCs w:val="24"/>
        </w:rPr>
      </w:pPr>
      <w:r w:rsidRPr="00C211DD">
        <w:rPr>
          <w:b/>
          <w:szCs w:val="24"/>
        </w:rPr>
        <w:t>[The Consultant’s financial capacity to mobili</w:t>
      </w:r>
      <w:r w:rsidR="00453D18" w:rsidRPr="00C211DD">
        <w:rPr>
          <w:b/>
          <w:szCs w:val="24"/>
        </w:rPr>
        <w:t>z</w:t>
      </w:r>
      <w:r w:rsidRPr="00C211DD">
        <w:rPr>
          <w:b/>
          <w:szCs w:val="24"/>
        </w:rPr>
        <w:t xml:space="preserve">e and sustain the Services is imperative. </w:t>
      </w:r>
      <w:r w:rsidR="00293EB7" w:rsidRPr="00C211DD">
        <w:rPr>
          <w:b/>
          <w:szCs w:val="24"/>
        </w:rPr>
        <w:t>T</w:t>
      </w:r>
      <w:r w:rsidRPr="00C211DD">
        <w:rPr>
          <w:b/>
          <w:szCs w:val="24"/>
        </w:rPr>
        <w:t xml:space="preserve">he Consultant is required to provide information on its financial status. This requirement </w:t>
      </w:r>
      <w:r w:rsidR="00453D18" w:rsidRPr="00C211DD">
        <w:rPr>
          <w:b/>
          <w:szCs w:val="24"/>
        </w:rPr>
        <w:t>can be</w:t>
      </w:r>
      <w:r w:rsidRPr="00C211DD">
        <w:rPr>
          <w:b/>
          <w:szCs w:val="24"/>
        </w:rPr>
        <w:t xml:space="preserve"> met by submission of one of the following</w:t>
      </w:r>
      <w:r w:rsidR="00441B6C" w:rsidRPr="00C211DD">
        <w:rPr>
          <w:b/>
          <w:szCs w:val="24"/>
        </w:rPr>
        <w:t>:</w:t>
      </w:r>
      <w:r w:rsidRPr="00C211DD">
        <w:rPr>
          <w:b/>
          <w:szCs w:val="24"/>
        </w:rPr>
        <w:t xml:space="preserve"> audited </w:t>
      </w:r>
      <w:r w:rsidR="00441B6C" w:rsidRPr="00C211DD">
        <w:rPr>
          <w:b/>
          <w:szCs w:val="24"/>
        </w:rPr>
        <w:t xml:space="preserve">financial </w:t>
      </w:r>
      <w:r w:rsidRPr="00C211DD">
        <w:rPr>
          <w:b/>
          <w:szCs w:val="24"/>
        </w:rPr>
        <w:t xml:space="preserve">statements for the last </w:t>
      </w:r>
      <w:r w:rsidR="00441B6C" w:rsidRPr="00C211DD">
        <w:rPr>
          <w:b/>
          <w:szCs w:val="24"/>
        </w:rPr>
        <w:t>three (</w:t>
      </w:r>
      <w:r w:rsidRPr="00C211DD">
        <w:rPr>
          <w:b/>
          <w:szCs w:val="24"/>
        </w:rPr>
        <w:t>3</w:t>
      </w:r>
      <w:r w:rsidR="00441B6C" w:rsidRPr="00C211DD">
        <w:rPr>
          <w:b/>
          <w:szCs w:val="24"/>
        </w:rPr>
        <w:t>)</w:t>
      </w:r>
      <w:r w:rsidRPr="00C211DD">
        <w:rPr>
          <w:b/>
          <w:szCs w:val="24"/>
        </w:rPr>
        <w:t xml:space="preserve"> years</w:t>
      </w:r>
      <w:r w:rsidR="00183FBB">
        <w:rPr>
          <w:b/>
          <w:szCs w:val="24"/>
        </w:rPr>
        <w:t xml:space="preserve"> (2014, 2015, and 2016)</w:t>
      </w:r>
      <w:r w:rsidRPr="00C211DD">
        <w:rPr>
          <w:b/>
          <w:szCs w:val="24"/>
        </w:rPr>
        <w:t xml:space="preserve">, supported by audit letters, </w:t>
      </w:r>
      <w:r w:rsidR="00A074FC" w:rsidRPr="00C211DD">
        <w:rPr>
          <w:b/>
          <w:szCs w:val="24"/>
        </w:rPr>
        <w:t>OR</w:t>
      </w:r>
      <w:r w:rsidRPr="00C211DD">
        <w:rPr>
          <w:b/>
          <w:szCs w:val="24"/>
        </w:rPr>
        <w:t xml:space="preserve"> certified financial statements for the last three </w:t>
      </w:r>
      <w:r w:rsidR="00441B6C" w:rsidRPr="00C211DD">
        <w:rPr>
          <w:b/>
          <w:szCs w:val="24"/>
        </w:rPr>
        <w:t xml:space="preserve">(3) </w:t>
      </w:r>
      <w:r w:rsidRPr="00C211DD">
        <w:rPr>
          <w:b/>
          <w:szCs w:val="24"/>
        </w:rPr>
        <w:t>years, supported by tax returns</w:t>
      </w:r>
      <w:r w:rsidR="00A074FC" w:rsidRPr="00C211DD">
        <w:rPr>
          <w:b/>
          <w:szCs w:val="24"/>
        </w:rPr>
        <w:t>.</w:t>
      </w:r>
    </w:p>
    <w:p w14:paraId="2746CD40" w14:textId="7900E866" w:rsidR="00D10E62" w:rsidRPr="00C211DD" w:rsidRDefault="00D10E62" w:rsidP="004A73F0">
      <w:pPr>
        <w:pStyle w:val="Text"/>
        <w:rPr>
          <w:b/>
          <w:szCs w:val="24"/>
        </w:rPr>
      </w:pPr>
      <w:r w:rsidRPr="00C211DD">
        <w:rPr>
          <w:b/>
          <w:szCs w:val="24"/>
        </w:rPr>
        <w:t xml:space="preserve">Failure to submit </w:t>
      </w:r>
      <w:r w:rsidR="00A074FC" w:rsidRPr="00C211DD">
        <w:rPr>
          <w:b/>
          <w:szCs w:val="24"/>
        </w:rPr>
        <w:t xml:space="preserve">either of the </w:t>
      </w:r>
      <w:r w:rsidRPr="00C211DD">
        <w:rPr>
          <w:b/>
          <w:szCs w:val="24"/>
        </w:rPr>
        <w:t>documents as evidence of financial capacity will result in the rejection of the Proposal.</w:t>
      </w:r>
    </w:p>
    <w:p w14:paraId="53F0E451" w14:textId="2A45D37A" w:rsidR="00D77949" w:rsidRPr="00C211DD" w:rsidRDefault="009E69A7" w:rsidP="004A73F0">
      <w:pPr>
        <w:pStyle w:val="Text"/>
        <w:rPr>
          <w:b/>
          <w:szCs w:val="24"/>
        </w:rPr>
      </w:pPr>
      <w:r w:rsidRPr="00C211DD">
        <w:rPr>
          <w:b/>
          <w:szCs w:val="24"/>
        </w:rPr>
        <w:t xml:space="preserve">If the </w:t>
      </w:r>
      <w:r w:rsidR="00441B6C" w:rsidRPr="00C211DD">
        <w:rPr>
          <w:b/>
          <w:szCs w:val="24"/>
        </w:rPr>
        <w:t>P</w:t>
      </w:r>
      <w:r w:rsidRPr="00C211DD">
        <w:rPr>
          <w:b/>
          <w:szCs w:val="24"/>
        </w:rPr>
        <w:t xml:space="preserve">roposal is submitted by a joint venture, all parties of the joint venture are required to submit their financial statements. The reports should be submitted in the order of the </w:t>
      </w:r>
      <w:r w:rsidR="00FF2C83" w:rsidRPr="00C211DD">
        <w:rPr>
          <w:b/>
          <w:szCs w:val="24"/>
        </w:rPr>
        <w:t xml:space="preserve">Associate’s </w:t>
      </w:r>
      <w:r w:rsidRPr="00C211DD">
        <w:rPr>
          <w:b/>
          <w:szCs w:val="24"/>
        </w:rPr>
        <w:t xml:space="preserve">significance in the </w:t>
      </w:r>
      <w:r w:rsidR="00453D18" w:rsidRPr="00C211DD">
        <w:rPr>
          <w:b/>
          <w:szCs w:val="24"/>
        </w:rPr>
        <w:t>joint venture</w:t>
      </w:r>
      <w:r w:rsidRPr="00C211DD">
        <w:rPr>
          <w:b/>
          <w:szCs w:val="24"/>
        </w:rPr>
        <w:t xml:space="preserve">, greatest to least. </w:t>
      </w:r>
    </w:p>
    <w:p w14:paraId="53F0E452" w14:textId="0D6CAD66" w:rsidR="009E69A7" w:rsidRPr="00C211DD" w:rsidRDefault="00D77949" w:rsidP="004A73F0">
      <w:pPr>
        <w:pStyle w:val="Text"/>
        <w:rPr>
          <w:szCs w:val="24"/>
        </w:rPr>
      </w:pPr>
      <w:r w:rsidRPr="00C211DD">
        <w:rPr>
          <w:b/>
          <w:szCs w:val="24"/>
        </w:rPr>
        <w:t>The</w:t>
      </w:r>
      <w:r w:rsidR="009B76D4" w:rsidRPr="00C211DD">
        <w:rPr>
          <w:b/>
          <w:szCs w:val="24"/>
        </w:rPr>
        <w:t xml:space="preserve"> </w:t>
      </w:r>
      <w:r w:rsidR="00EE16A9" w:rsidRPr="00C211DD">
        <w:rPr>
          <w:b/>
          <w:szCs w:val="24"/>
        </w:rPr>
        <w:t>MCA Entity</w:t>
      </w:r>
      <w:r w:rsidR="009E69A7" w:rsidRPr="00C211DD">
        <w:rPr>
          <w:b/>
          <w:szCs w:val="24"/>
        </w:rPr>
        <w:t xml:space="preserve"> reserves the right to request additional information about the financial capacity of the Consultant. A Consultant that fails to demonstrate through its financial records that it has the financial capacity to perform the required Services may be disqualified.]</w:t>
      </w:r>
    </w:p>
    <w:p w14:paraId="3C63A84F" w14:textId="77777777" w:rsidR="001A160F" w:rsidRPr="00C211DD" w:rsidRDefault="001A160F" w:rsidP="00064B31">
      <w:bookmarkStart w:id="780" w:name="_Toc442272047"/>
      <w:bookmarkStart w:id="781" w:name="_Toc442272250"/>
      <w:bookmarkStart w:id="782" w:name="_Toc442273006"/>
      <w:bookmarkStart w:id="783" w:name="_Toc442280162"/>
      <w:bookmarkStart w:id="784" w:name="_Toc442280555"/>
      <w:bookmarkStart w:id="785" w:name="_Toc442280684"/>
      <w:bookmarkStart w:id="786" w:name="_Toc444789240"/>
      <w:bookmarkStart w:id="787" w:name="_Toc444844559"/>
      <w:bookmarkStart w:id="788" w:name="_Toc447548190"/>
      <w:bookmarkStart w:id="789" w:name="_Toc447549506"/>
    </w:p>
    <w:p w14:paraId="6ED46217" w14:textId="77777777" w:rsidR="001A160F" w:rsidRPr="00C211DD" w:rsidRDefault="001A160F">
      <w:pPr>
        <w:widowControl/>
        <w:autoSpaceDE/>
        <w:autoSpaceDN/>
        <w:adjustRightInd/>
        <w:rPr>
          <w:b/>
        </w:rPr>
      </w:pPr>
      <w:r w:rsidRPr="00C211DD">
        <w:br w:type="page"/>
      </w:r>
    </w:p>
    <w:p w14:paraId="46B42BA9" w14:textId="563CA009" w:rsidR="00F9754D" w:rsidRPr="00C211DD" w:rsidRDefault="00F9754D" w:rsidP="00996489">
      <w:pPr>
        <w:pStyle w:val="HeadingThree"/>
        <w:outlineLvl w:val="1"/>
        <w:rPr>
          <w:sz w:val="24"/>
          <w:lang w:val="en-US"/>
        </w:rPr>
      </w:pPr>
      <w:bookmarkStart w:id="790" w:name="_Toc482005402"/>
      <w:r w:rsidRPr="00C211DD">
        <w:rPr>
          <w:sz w:val="24"/>
          <w:lang w:val="en-US"/>
        </w:rPr>
        <w:lastRenderedPageBreak/>
        <w:t>Form TECH-2B.</w:t>
      </w:r>
      <w:r w:rsidRPr="00C211DD">
        <w:rPr>
          <w:sz w:val="24"/>
          <w:lang w:val="en-US"/>
        </w:rPr>
        <w:tab/>
        <w:t>Current and Past Proceedings, Litigation, Arbitration, Actions, Claims, Investigations and Disputes of the Consultant</w:t>
      </w:r>
      <w:bookmarkEnd w:id="780"/>
      <w:bookmarkEnd w:id="781"/>
      <w:bookmarkEnd w:id="782"/>
      <w:bookmarkEnd w:id="783"/>
      <w:bookmarkEnd w:id="784"/>
      <w:bookmarkEnd w:id="785"/>
      <w:bookmarkEnd w:id="786"/>
      <w:bookmarkEnd w:id="787"/>
      <w:bookmarkEnd w:id="788"/>
      <w:bookmarkEnd w:id="789"/>
      <w:bookmarkEnd w:id="790"/>
    </w:p>
    <w:p w14:paraId="3E752FDE" w14:textId="77777777" w:rsidR="00F9754D" w:rsidRPr="00C211DD" w:rsidRDefault="00F9754D" w:rsidP="004A73F0">
      <w:pPr>
        <w:pStyle w:val="Text"/>
        <w:rPr>
          <w:b/>
          <w:szCs w:val="24"/>
        </w:rPr>
      </w:pPr>
    </w:p>
    <w:p w14:paraId="53F0E488" w14:textId="08FBC9B1" w:rsidR="00E311B9" w:rsidRPr="00C211DD" w:rsidRDefault="00EA676B" w:rsidP="004A73F0">
      <w:pPr>
        <w:pStyle w:val="Text"/>
        <w:rPr>
          <w:b/>
          <w:szCs w:val="24"/>
        </w:rPr>
      </w:pPr>
      <w:r w:rsidRPr="00C211DD">
        <w:rPr>
          <w:b/>
          <w:szCs w:val="24"/>
        </w:rPr>
        <w:t xml:space="preserve">[Provide information on current or past </w:t>
      </w:r>
      <w:r w:rsidR="00884617" w:rsidRPr="00C211DD">
        <w:rPr>
          <w:b/>
          <w:szCs w:val="24"/>
        </w:rPr>
        <w:t xml:space="preserve">proceedings, </w:t>
      </w:r>
      <w:r w:rsidRPr="00C211DD">
        <w:rPr>
          <w:b/>
          <w:szCs w:val="24"/>
        </w:rPr>
        <w:t>litigation</w:t>
      </w:r>
      <w:r w:rsidR="00884617" w:rsidRPr="00C211DD">
        <w:rPr>
          <w:b/>
          <w:szCs w:val="24"/>
        </w:rPr>
        <w:t>,</w:t>
      </w:r>
      <w:r w:rsidRPr="00C211DD">
        <w:rPr>
          <w:b/>
          <w:szCs w:val="24"/>
        </w:rPr>
        <w:t xml:space="preserve"> arbitration</w:t>
      </w:r>
      <w:r w:rsidR="00884617" w:rsidRPr="00C211DD">
        <w:rPr>
          <w:b/>
          <w:szCs w:val="24"/>
        </w:rPr>
        <w:t>, action claims, investigations or disputes</w:t>
      </w:r>
      <w:r w:rsidRPr="00C211DD">
        <w:rPr>
          <w:b/>
          <w:szCs w:val="24"/>
        </w:rPr>
        <w:t xml:space="preserve"> over the last five (5) </w:t>
      </w:r>
      <w:r w:rsidR="00441B6C" w:rsidRPr="00C211DD">
        <w:rPr>
          <w:b/>
          <w:szCs w:val="24"/>
        </w:rPr>
        <w:t xml:space="preserve">years </w:t>
      </w:r>
      <w:r w:rsidRPr="00C211DD">
        <w:rPr>
          <w:b/>
          <w:szCs w:val="24"/>
        </w:rPr>
        <w:t>as shown in the form below.]</w:t>
      </w:r>
      <w:r w:rsidR="00F479E8" w:rsidRPr="00C211DD">
        <w:rPr>
          <w:b/>
          <w:szCs w:val="24"/>
        </w:rPr>
        <w:t xml:space="preserve"> </w:t>
      </w:r>
    </w:p>
    <w:p w14:paraId="53F0E489" w14:textId="4BB0D0CA" w:rsidR="00EA676B" w:rsidRPr="00C211DD" w:rsidRDefault="009C42EE" w:rsidP="004A73F0">
      <w:pPr>
        <w:pStyle w:val="Text"/>
        <w:rPr>
          <w:szCs w:val="24"/>
        </w:rPr>
      </w:pPr>
      <w:r w:rsidRPr="00C211DD">
        <w:rPr>
          <w:szCs w:val="24"/>
        </w:rPr>
        <w:t>The Consultant, or a related company or entity or affiliate, has been involved in any proceeding, litigation, arbitration, action, claim, investigation or dispute within the past five (5) years the process or outcome of which the MCA Entity could reasonably interpret may impact or have the potential to impact the financial or operational condition of the Consultant in a manner that may adversely affect the Consultant’s ability to satisfy any of its obligations under the Contract</w:t>
      </w:r>
      <w:r w:rsidR="00EA676B" w:rsidRPr="00C211DD">
        <w:rPr>
          <w:szCs w:val="24"/>
        </w:rPr>
        <w:t>: No</w:t>
      </w:r>
      <w:r w:rsidR="005B1059" w:rsidRPr="00C211DD">
        <w:rPr>
          <w:szCs w:val="24"/>
        </w:rPr>
        <w:t xml:space="preserve">:____ </w:t>
      </w:r>
      <w:r w:rsidR="00EA676B" w:rsidRPr="00C211DD">
        <w:rPr>
          <w:szCs w:val="24"/>
        </w:rPr>
        <w:t>Yes</w:t>
      </w:r>
      <w:r w:rsidR="001E07A2" w:rsidRPr="00C211DD">
        <w:rPr>
          <w:szCs w:val="24"/>
        </w:rPr>
        <w:t>:______</w:t>
      </w:r>
      <w:r w:rsidR="00EA676B" w:rsidRPr="00C211DD">
        <w:rPr>
          <w:szCs w:val="24"/>
        </w:rPr>
        <w:t xml:space="preserve"> (See below)</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93"/>
        <w:gridCol w:w="3103"/>
        <w:gridCol w:w="3134"/>
      </w:tblGrid>
      <w:tr w:rsidR="00EA676B" w:rsidRPr="00C211DD" w:rsidDel="00C85302" w14:paraId="53F0E48C" w14:textId="47249E92" w:rsidTr="0099785C">
        <w:tc>
          <w:tcPr>
            <w:tcW w:w="9576" w:type="dxa"/>
            <w:gridSpan w:val="3"/>
            <w:shd w:val="clear" w:color="auto" w:fill="auto"/>
          </w:tcPr>
          <w:p w14:paraId="53F0E48A" w14:textId="0BBB859F" w:rsidR="00EA676B" w:rsidRPr="00C211DD" w:rsidDel="00C85302" w:rsidRDefault="00EA676B" w:rsidP="004A73F0">
            <w:pPr>
              <w:pStyle w:val="Text"/>
              <w:rPr>
                <w:b/>
                <w:szCs w:val="24"/>
              </w:rPr>
            </w:pPr>
            <w:r w:rsidRPr="00C211DD" w:rsidDel="00C85302">
              <w:rPr>
                <w:b/>
                <w:szCs w:val="24"/>
              </w:rPr>
              <w:t>Litigation</w:t>
            </w:r>
            <w:r w:rsidR="009C42EE" w:rsidRPr="00C211DD" w:rsidDel="00C85302">
              <w:rPr>
                <w:b/>
                <w:szCs w:val="24"/>
              </w:rPr>
              <w:t>,</w:t>
            </w:r>
            <w:r w:rsidRPr="00C211DD" w:rsidDel="00C85302">
              <w:rPr>
                <w:b/>
                <w:szCs w:val="24"/>
              </w:rPr>
              <w:t xml:space="preserve"> </w:t>
            </w:r>
            <w:r w:rsidR="00E527CD" w:rsidRPr="00C211DD" w:rsidDel="00C85302">
              <w:rPr>
                <w:b/>
                <w:szCs w:val="24"/>
              </w:rPr>
              <w:t>Arbitration</w:t>
            </w:r>
            <w:r w:rsidR="00863363" w:rsidRPr="00C211DD" w:rsidDel="00C85302">
              <w:rPr>
                <w:b/>
                <w:szCs w:val="24"/>
              </w:rPr>
              <w:t>, Actions, Claims, Investigations, Disputes</w:t>
            </w:r>
            <w:r w:rsidR="00E527CD" w:rsidRPr="00C211DD" w:rsidDel="00C85302">
              <w:rPr>
                <w:b/>
                <w:szCs w:val="24"/>
              </w:rPr>
              <w:t xml:space="preserve"> </w:t>
            </w:r>
            <w:r w:rsidRPr="00C211DD" w:rsidDel="00C85302">
              <w:rPr>
                <w:b/>
                <w:szCs w:val="24"/>
              </w:rPr>
              <w:t>During Las</w:t>
            </w:r>
            <w:r w:rsidR="00E527CD" w:rsidRPr="00C211DD" w:rsidDel="00C85302">
              <w:rPr>
                <w:b/>
                <w:szCs w:val="24"/>
              </w:rPr>
              <w:t>t</w:t>
            </w:r>
            <w:r w:rsidRPr="00C211DD" w:rsidDel="00C85302">
              <w:rPr>
                <w:b/>
                <w:szCs w:val="24"/>
              </w:rPr>
              <w:t xml:space="preserve"> Five (5) Years</w:t>
            </w:r>
          </w:p>
          <w:p w14:paraId="53F0E48B" w14:textId="3401E114" w:rsidR="00EA676B" w:rsidRPr="00C211DD" w:rsidDel="00C85302" w:rsidRDefault="00EA676B" w:rsidP="004A73F0">
            <w:pPr>
              <w:pStyle w:val="Text"/>
              <w:rPr>
                <w:b/>
                <w:szCs w:val="24"/>
              </w:rPr>
            </w:pPr>
          </w:p>
        </w:tc>
      </w:tr>
      <w:tr w:rsidR="00EA676B" w:rsidRPr="00C211DD" w:rsidDel="00C85302" w14:paraId="53F0E490" w14:textId="7CAE2714" w:rsidTr="0099785C">
        <w:tc>
          <w:tcPr>
            <w:tcW w:w="3192" w:type="dxa"/>
            <w:shd w:val="clear" w:color="auto" w:fill="auto"/>
          </w:tcPr>
          <w:p w14:paraId="53F0E48D" w14:textId="669A14B7" w:rsidR="00EA676B" w:rsidRPr="00C211DD" w:rsidDel="00C85302" w:rsidRDefault="00EA676B" w:rsidP="004A73F0">
            <w:pPr>
              <w:pStyle w:val="Text"/>
              <w:rPr>
                <w:szCs w:val="24"/>
              </w:rPr>
            </w:pPr>
            <w:r w:rsidRPr="00C211DD" w:rsidDel="00C85302">
              <w:rPr>
                <w:szCs w:val="24"/>
              </w:rPr>
              <w:t>Year</w:t>
            </w:r>
          </w:p>
        </w:tc>
        <w:tc>
          <w:tcPr>
            <w:tcW w:w="3192" w:type="dxa"/>
            <w:shd w:val="clear" w:color="auto" w:fill="auto"/>
          </w:tcPr>
          <w:p w14:paraId="53F0E48E" w14:textId="3376C870" w:rsidR="00EA676B" w:rsidRPr="00C211DD" w:rsidDel="00C85302" w:rsidRDefault="00EA676B" w:rsidP="004A73F0">
            <w:pPr>
              <w:pStyle w:val="Text"/>
              <w:rPr>
                <w:szCs w:val="24"/>
              </w:rPr>
            </w:pPr>
            <w:r w:rsidRPr="00C211DD" w:rsidDel="00C85302">
              <w:rPr>
                <w:szCs w:val="24"/>
              </w:rPr>
              <w:t>Matter in Dispute</w:t>
            </w:r>
          </w:p>
        </w:tc>
        <w:tc>
          <w:tcPr>
            <w:tcW w:w="3192" w:type="dxa"/>
            <w:shd w:val="clear" w:color="auto" w:fill="auto"/>
          </w:tcPr>
          <w:p w14:paraId="53F0E48F" w14:textId="2C8B7256" w:rsidR="00EA676B" w:rsidRPr="00C211DD" w:rsidDel="00C85302" w:rsidRDefault="00EA676B" w:rsidP="004A73F0">
            <w:pPr>
              <w:pStyle w:val="Text"/>
              <w:rPr>
                <w:szCs w:val="24"/>
              </w:rPr>
            </w:pPr>
            <w:r w:rsidRPr="00C211DD" w:rsidDel="00C85302">
              <w:rPr>
                <w:szCs w:val="24"/>
              </w:rPr>
              <w:t>Value of Award Against Consultant in US$ Equivalent</w:t>
            </w:r>
          </w:p>
        </w:tc>
      </w:tr>
      <w:tr w:rsidR="00EA676B" w:rsidRPr="00C211DD" w:rsidDel="00C85302" w14:paraId="53F0E494" w14:textId="3DE87DA0" w:rsidTr="0099785C">
        <w:tc>
          <w:tcPr>
            <w:tcW w:w="3192" w:type="dxa"/>
            <w:shd w:val="clear" w:color="auto" w:fill="auto"/>
          </w:tcPr>
          <w:p w14:paraId="53F0E491" w14:textId="401E224D" w:rsidR="00EA676B" w:rsidRPr="00C211DD" w:rsidDel="00C85302" w:rsidRDefault="00EA676B" w:rsidP="004A73F0">
            <w:pPr>
              <w:pStyle w:val="Text"/>
              <w:rPr>
                <w:szCs w:val="24"/>
              </w:rPr>
            </w:pPr>
          </w:p>
        </w:tc>
        <w:tc>
          <w:tcPr>
            <w:tcW w:w="3192" w:type="dxa"/>
            <w:shd w:val="clear" w:color="auto" w:fill="auto"/>
          </w:tcPr>
          <w:p w14:paraId="53F0E492" w14:textId="5F16BD83" w:rsidR="00EA676B" w:rsidRPr="00C211DD" w:rsidDel="00C85302" w:rsidRDefault="00EA676B" w:rsidP="004A73F0">
            <w:pPr>
              <w:pStyle w:val="Text"/>
              <w:rPr>
                <w:szCs w:val="24"/>
              </w:rPr>
            </w:pPr>
          </w:p>
        </w:tc>
        <w:tc>
          <w:tcPr>
            <w:tcW w:w="3192" w:type="dxa"/>
            <w:shd w:val="clear" w:color="auto" w:fill="auto"/>
          </w:tcPr>
          <w:p w14:paraId="53F0E493" w14:textId="067126C1" w:rsidR="00EA676B" w:rsidRPr="00C211DD" w:rsidDel="00C85302" w:rsidRDefault="00EA676B" w:rsidP="004A73F0">
            <w:pPr>
              <w:pStyle w:val="Text"/>
              <w:rPr>
                <w:szCs w:val="24"/>
              </w:rPr>
            </w:pPr>
          </w:p>
        </w:tc>
      </w:tr>
      <w:tr w:rsidR="00EA676B" w:rsidRPr="00C211DD" w:rsidDel="00C85302" w14:paraId="53F0E498" w14:textId="60019117" w:rsidTr="0099785C">
        <w:tc>
          <w:tcPr>
            <w:tcW w:w="3192" w:type="dxa"/>
            <w:shd w:val="clear" w:color="auto" w:fill="auto"/>
          </w:tcPr>
          <w:p w14:paraId="53F0E495" w14:textId="1B282FDB" w:rsidR="00EA676B" w:rsidRPr="00C211DD" w:rsidDel="00C85302" w:rsidRDefault="00EA676B" w:rsidP="004A73F0">
            <w:pPr>
              <w:pStyle w:val="Text"/>
              <w:rPr>
                <w:szCs w:val="24"/>
              </w:rPr>
            </w:pPr>
          </w:p>
        </w:tc>
        <w:tc>
          <w:tcPr>
            <w:tcW w:w="3192" w:type="dxa"/>
            <w:shd w:val="clear" w:color="auto" w:fill="auto"/>
          </w:tcPr>
          <w:p w14:paraId="53F0E496" w14:textId="6FC09808" w:rsidR="00EA676B" w:rsidRPr="00C211DD" w:rsidDel="00C85302" w:rsidRDefault="00EA676B" w:rsidP="004A73F0">
            <w:pPr>
              <w:pStyle w:val="Text"/>
              <w:rPr>
                <w:szCs w:val="24"/>
              </w:rPr>
            </w:pPr>
          </w:p>
        </w:tc>
        <w:tc>
          <w:tcPr>
            <w:tcW w:w="3192" w:type="dxa"/>
            <w:shd w:val="clear" w:color="auto" w:fill="auto"/>
          </w:tcPr>
          <w:p w14:paraId="53F0E497" w14:textId="4A9562F1" w:rsidR="00EA676B" w:rsidRPr="00C211DD" w:rsidDel="00C85302" w:rsidRDefault="00EA676B" w:rsidP="004A73F0">
            <w:pPr>
              <w:pStyle w:val="Text"/>
              <w:rPr>
                <w:szCs w:val="24"/>
              </w:rPr>
            </w:pPr>
          </w:p>
        </w:tc>
      </w:tr>
      <w:tr w:rsidR="00EA676B" w:rsidRPr="00C211DD" w:rsidDel="00C85302" w14:paraId="53F0E49C" w14:textId="4717DFDD" w:rsidTr="0099785C">
        <w:tc>
          <w:tcPr>
            <w:tcW w:w="3192" w:type="dxa"/>
            <w:shd w:val="clear" w:color="auto" w:fill="auto"/>
          </w:tcPr>
          <w:p w14:paraId="53F0E499" w14:textId="3727FB85" w:rsidR="00EA676B" w:rsidRPr="00C211DD" w:rsidDel="00C85302" w:rsidRDefault="00EA676B" w:rsidP="004A73F0">
            <w:pPr>
              <w:pStyle w:val="Text"/>
              <w:rPr>
                <w:szCs w:val="24"/>
              </w:rPr>
            </w:pPr>
          </w:p>
        </w:tc>
        <w:tc>
          <w:tcPr>
            <w:tcW w:w="3192" w:type="dxa"/>
            <w:shd w:val="clear" w:color="auto" w:fill="auto"/>
          </w:tcPr>
          <w:p w14:paraId="53F0E49A" w14:textId="13E8E0D4" w:rsidR="00EA676B" w:rsidRPr="00C211DD" w:rsidDel="00C85302" w:rsidRDefault="00EA676B" w:rsidP="004A73F0">
            <w:pPr>
              <w:pStyle w:val="Text"/>
              <w:rPr>
                <w:szCs w:val="24"/>
              </w:rPr>
            </w:pPr>
          </w:p>
        </w:tc>
        <w:tc>
          <w:tcPr>
            <w:tcW w:w="3192" w:type="dxa"/>
            <w:shd w:val="clear" w:color="auto" w:fill="auto"/>
          </w:tcPr>
          <w:p w14:paraId="53F0E49B" w14:textId="6805F1BD" w:rsidR="00EA676B" w:rsidRPr="00C211DD" w:rsidDel="00C85302" w:rsidRDefault="00EA676B" w:rsidP="004A73F0">
            <w:pPr>
              <w:pStyle w:val="Text"/>
              <w:rPr>
                <w:szCs w:val="24"/>
              </w:rPr>
            </w:pPr>
          </w:p>
        </w:tc>
      </w:tr>
      <w:tr w:rsidR="00EA676B" w:rsidRPr="00C211DD" w:rsidDel="00C85302" w14:paraId="53F0E4A0" w14:textId="6806DCFE" w:rsidTr="0099785C">
        <w:tc>
          <w:tcPr>
            <w:tcW w:w="3192" w:type="dxa"/>
            <w:shd w:val="clear" w:color="auto" w:fill="auto"/>
          </w:tcPr>
          <w:p w14:paraId="53F0E49D" w14:textId="79F3F2F4" w:rsidR="00EA676B" w:rsidRPr="00C211DD" w:rsidDel="00C85302" w:rsidRDefault="00EA676B" w:rsidP="004A73F0">
            <w:pPr>
              <w:pStyle w:val="Text"/>
              <w:rPr>
                <w:szCs w:val="24"/>
              </w:rPr>
            </w:pPr>
          </w:p>
        </w:tc>
        <w:tc>
          <w:tcPr>
            <w:tcW w:w="3192" w:type="dxa"/>
            <w:shd w:val="clear" w:color="auto" w:fill="auto"/>
          </w:tcPr>
          <w:p w14:paraId="53F0E49E" w14:textId="1EBC7A65" w:rsidR="00EA676B" w:rsidRPr="00C211DD" w:rsidDel="00C85302" w:rsidRDefault="00EA676B" w:rsidP="004A73F0">
            <w:pPr>
              <w:pStyle w:val="Text"/>
              <w:rPr>
                <w:szCs w:val="24"/>
              </w:rPr>
            </w:pPr>
          </w:p>
        </w:tc>
        <w:tc>
          <w:tcPr>
            <w:tcW w:w="3192" w:type="dxa"/>
            <w:shd w:val="clear" w:color="auto" w:fill="auto"/>
          </w:tcPr>
          <w:p w14:paraId="53F0E49F" w14:textId="3FB042FE" w:rsidR="00EA676B" w:rsidRPr="00C211DD" w:rsidDel="00C85302" w:rsidRDefault="00EA676B" w:rsidP="004A73F0">
            <w:pPr>
              <w:pStyle w:val="Text"/>
              <w:rPr>
                <w:szCs w:val="24"/>
              </w:rPr>
            </w:pPr>
          </w:p>
        </w:tc>
      </w:tr>
    </w:tbl>
    <w:p w14:paraId="53F0E4A1" w14:textId="77777777" w:rsidR="00EA676B" w:rsidRPr="00C211DD" w:rsidRDefault="00EA676B" w:rsidP="004A73F0">
      <w:pPr>
        <w:pStyle w:val="Text"/>
        <w:rPr>
          <w:szCs w:val="24"/>
        </w:rPr>
      </w:pPr>
    </w:p>
    <w:p w14:paraId="53F0E4A2" w14:textId="77777777" w:rsidR="009E69A7" w:rsidRPr="00C211DD" w:rsidRDefault="00CC3306" w:rsidP="00996489">
      <w:pPr>
        <w:pStyle w:val="HeadingThree"/>
        <w:outlineLvl w:val="1"/>
        <w:rPr>
          <w:sz w:val="24"/>
          <w:lang w:val="en-US"/>
        </w:rPr>
      </w:pPr>
      <w:bookmarkStart w:id="791" w:name="_Toc191882781"/>
      <w:bookmarkStart w:id="792" w:name="_Toc192129747"/>
      <w:bookmarkStart w:id="793" w:name="_Toc193002175"/>
      <w:bookmarkStart w:id="794" w:name="_Toc193002315"/>
      <w:bookmarkStart w:id="795" w:name="_Toc198097375"/>
      <w:r w:rsidRPr="00C211DD">
        <w:rPr>
          <w:sz w:val="24"/>
          <w:lang w:val="en-US"/>
        </w:rPr>
        <w:br w:type="page"/>
      </w:r>
      <w:bookmarkStart w:id="796" w:name="_Toc202785772"/>
      <w:bookmarkStart w:id="797" w:name="_Toc202787324"/>
      <w:bookmarkStart w:id="798" w:name="_Toc421026077"/>
      <w:bookmarkStart w:id="799" w:name="_Toc428437565"/>
      <w:bookmarkStart w:id="800" w:name="_Toc428443398"/>
      <w:bookmarkStart w:id="801" w:name="_Toc434935893"/>
      <w:bookmarkStart w:id="802" w:name="_Toc442272048"/>
      <w:bookmarkStart w:id="803" w:name="_Toc442272251"/>
      <w:bookmarkStart w:id="804" w:name="_Toc442273007"/>
      <w:bookmarkStart w:id="805" w:name="_Toc442280163"/>
      <w:bookmarkStart w:id="806" w:name="_Toc442280556"/>
      <w:bookmarkStart w:id="807" w:name="_Toc442280685"/>
      <w:bookmarkStart w:id="808" w:name="_Toc444789241"/>
      <w:bookmarkStart w:id="809" w:name="_Toc444844560"/>
      <w:bookmarkStart w:id="810" w:name="_Toc447548191"/>
      <w:bookmarkStart w:id="811" w:name="_Toc447549507"/>
      <w:bookmarkStart w:id="812" w:name="_Toc482005403"/>
      <w:r w:rsidRPr="00C211DD">
        <w:rPr>
          <w:sz w:val="24"/>
          <w:lang w:val="en-US"/>
        </w:rPr>
        <w:lastRenderedPageBreak/>
        <w:t>Form TECH-3.</w:t>
      </w:r>
      <w:r w:rsidRPr="00C211DD">
        <w:rPr>
          <w:sz w:val="24"/>
          <w:lang w:val="en-US"/>
        </w:rPr>
        <w:tab/>
      </w:r>
      <w:r w:rsidR="009E69A7" w:rsidRPr="00C211DD">
        <w:rPr>
          <w:sz w:val="24"/>
          <w:lang w:val="en-US"/>
        </w:rPr>
        <w:t>Organi</w:t>
      </w:r>
      <w:r w:rsidR="00E311B9" w:rsidRPr="00C211DD">
        <w:rPr>
          <w:sz w:val="24"/>
          <w:lang w:val="en-US"/>
        </w:rPr>
        <w:t>z</w:t>
      </w:r>
      <w:r w:rsidR="009E69A7" w:rsidRPr="00C211DD">
        <w:rPr>
          <w:sz w:val="24"/>
          <w:lang w:val="en-US"/>
        </w:rPr>
        <w:t>ation of the Consultant</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53F0E4A3" w14:textId="651F7ABB" w:rsidR="00DF495D" w:rsidRPr="00C211DD" w:rsidRDefault="009E69A7" w:rsidP="00CC3306">
      <w:pPr>
        <w:pStyle w:val="Text"/>
        <w:rPr>
          <w:szCs w:val="24"/>
        </w:rPr>
      </w:pPr>
      <w:r w:rsidRPr="00C211DD">
        <w:rPr>
          <w:smallCaps/>
          <w:szCs w:val="24"/>
        </w:rPr>
        <w:t>[</w:t>
      </w:r>
      <w:r w:rsidR="00E311B9" w:rsidRPr="00C211DD">
        <w:rPr>
          <w:szCs w:val="24"/>
        </w:rPr>
        <w:t>Provide a brief description of the background and organization of your</w:t>
      </w:r>
      <w:r w:rsidR="00141F01" w:rsidRPr="00C211DD">
        <w:rPr>
          <w:szCs w:val="24"/>
        </w:rPr>
        <w:t xml:space="preserve"> </w:t>
      </w:r>
      <w:r w:rsidR="00E311B9" w:rsidRPr="00C211DD">
        <w:rPr>
          <w:szCs w:val="24"/>
        </w:rPr>
        <w:t xml:space="preserve">firm/entity and of each </w:t>
      </w:r>
      <w:r w:rsidR="00FF2C83" w:rsidRPr="00C211DD">
        <w:rPr>
          <w:szCs w:val="24"/>
        </w:rPr>
        <w:t xml:space="preserve">Associate </w:t>
      </w:r>
      <w:r w:rsidR="00E311B9" w:rsidRPr="00C211DD">
        <w:rPr>
          <w:szCs w:val="24"/>
        </w:rPr>
        <w:t>for this assignment. Include the organization chart of your firm/entity. T</w:t>
      </w:r>
      <w:r w:rsidRPr="00C211DD">
        <w:rPr>
          <w:szCs w:val="24"/>
        </w:rPr>
        <w:t xml:space="preserve">he </w:t>
      </w:r>
      <w:r w:rsidR="00441B6C" w:rsidRPr="00C211DD">
        <w:rPr>
          <w:szCs w:val="24"/>
        </w:rPr>
        <w:t>P</w:t>
      </w:r>
      <w:r w:rsidRPr="00C211DD">
        <w:rPr>
          <w:szCs w:val="24"/>
        </w:rPr>
        <w:t>roposal must demonstrate that the Consultant has the organi</w:t>
      </w:r>
      <w:r w:rsidR="00E311B9" w:rsidRPr="00C211DD">
        <w:rPr>
          <w:szCs w:val="24"/>
        </w:rPr>
        <w:t>z</w:t>
      </w:r>
      <w:r w:rsidRPr="00C211DD">
        <w:rPr>
          <w:szCs w:val="24"/>
        </w:rPr>
        <w:t xml:space="preserve">ational capability and experience to provide </w:t>
      </w:r>
      <w:r w:rsidR="00087FE0" w:rsidRPr="00C211DD">
        <w:rPr>
          <w:szCs w:val="24"/>
        </w:rPr>
        <w:t xml:space="preserve">home office project management of the contract as well as </w:t>
      </w:r>
      <w:r w:rsidRPr="00C211DD">
        <w:rPr>
          <w:szCs w:val="24"/>
        </w:rPr>
        <w:t xml:space="preserve">the necessary administrative and technical support </w:t>
      </w:r>
      <w:r w:rsidR="00E311B9" w:rsidRPr="00C211DD">
        <w:rPr>
          <w:szCs w:val="24"/>
        </w:rPr>
        <w:t xml:space="preserve">to the Consultant’s Project </w:t>
      </w:r>
      <w:r w:rsidR="00D77949" w:rsidRPr="00C211DD">
        <w:rPr>
          <w:szCs w:val="24"/>
        </w:rPr>
        <w:t>T</w:t>
      </w:r>
      <w:r w:rsidRPr="00C211DD">
        <w:rPr>
          <w:szCs w:val="24"/>
        </w:rPr>
        <w:t xml:space="preserve">eam in </w:t>
      </w:r>
      <w:r w:rsidR="00D77949" w:rsidRPr="00C211DD">
        <w:rPr>
          <w:szCs w:val="24"/>
        </w:rPr>
        <w:t>c</w:t>
      </w:r>
      <w:r w:rsidR="00202239" w:rsidRPr="00C211DD">
        <w:rPr>
          <w:szCs w:val="24"/>
        </w:rPr>
        <w:t>ountry</w:t>
      </w:r>
      <w:r w:rsidRPr="00C211DD">
        <w:rPr>
          <w:szCs w:val="24"/>
        </w:rPr>
        <w:t>.</w:t>
      </w:r>
      <w:r w:rsidR="00441B6C" w:rsidRPr="00C211DD">
        <w:rPr>
          <w:szCs w:val="24"/>
        </w:rPr>
        <w:t xml:space="preserve"> </w:t>
      </w:r>
      <w:r w:rsidRPr="00C211DD">
        <w:rPr>
          <w:szCs w:val="24"/>
        </w:rPr>
        <w:t xml:space="preserve">The Proposal shall further demonstrate that the Consultant has the capacity to field and provide experienced replacement Personnel </w:t>
      </w:r>
      <w:r w:rsidR="00F7527B" w:rsidRPr="00C211DD">
        <w:rPr>
          <w:szCs w:val="24"/>
        </w:rPr>
        <w:t>on</w:t>
      </w:r>
      <w:r w:rsidRPr="00C211DD">
        <w:rPr>
          <w:szCs w:val="24"/>
        </w:rPr>
        <w:t xml:space="preserve"> short notice.</w:t>
      </w:r>
    </w:p>
    <w:p w14:paraId="53F0E4A4" w14:textId="50D878B0" w:rsidR="009E69A7" w:rsidRPr="00C211DD" w:rsidRDefault="009E69A7" w:rsidP="00087FE0">
      <w:pPr>
        <w:pStyle w:val="Text"/>
        <w:rPr>
          <w:szCs w:val="24"/>
        </w:rPr>
      </w:pPr>
      <w:r w:rsidRPr="00C211DD">
        <w:rPr>
          <w:b/>
          <w:bCs/>
          <w:szCs w:val="24"/>
        </w:rPr>
        <w:t>Maximum 10 pages</w:t>
      </w:r>
      <w:r w:rsidR="005A78E9">
        <w:rPr>
          <w:b/>
          <w:bCs/>
          <w:szCs w:val="24"/>
        </w:rPr>
        <w:t>]</w:t>
      </w:r>
    </w:p>
    <w:p w14:paraId="53F0E4A5" w14:textId="77777777" w:rsidR="009E69A7" w:rsidRPr="00C211DD" w:rsidRDefault="009E69A7" w:rsidP="009B4F17">
      <w:pPr>
        <w:jc w:val="both"/>
      </w:pPr>
    </w:p>
    <w:p w14:paraId="53F0E4A6" w14:textId="77777777" w:rsidR="009E69A7" w:rsidRPr="00C211DD" w:rsidRDefault="00DB27B6" w:rsidP="00996489">
      <w:pPr>
        <w:pStyle w:val="HeadingThree"/>
        <w:outlineLvl w:val="1"/>
        <w:rPr>
          <w:sz w:val="24"/>
          <w:lang w:val="en-US"/>
        </w:rPr>
      </w:pPr>
      <w:bookmarkStart w:id="813" w:name="_Toc191882782"/>
      <w:bookmarkStart w:id="814" w:name="_Toc192129748"/>
      <w:bookmarkStart w:id="815" w:name="_Toc193002176"/>
      <w:bookmarkStart w:id="816" w:name="_Toc193002316"/>
      <w:bookmarkStart w:id="817" w:name="_Toc198097376"/>
      <w:r w:rsidRPr="00C211DD">
        <w:rPr>
          <w:sz w:val="24"/>
          <w:lang w:val="en-US"/>
        </w:rPr>
        <w:br w:type="page"/>
      </w:r>
      <w:bookmarkStart w:id="818" w:name="_Toc202785773"/>
      <w:bookmarkStart w:id="819" w:name="_Toc202787325"/>
      <w:bookmarkStart w:id="820" w:name="_Toc421026078"/>
      <w:bookmarkStart w:id="821" w:name="_Toc428437566"/>
      <w:bookmarkStart w:id="822" w:name="_Toc428443399"/>
      <w:bookmarkStart w:id="823" w:name="_Toc434935894"/>
      <w:bookmarkStart w:id="824" w:name="_Toc442272049"/>
      <w:bookmarkStart w:id="825" w:name="_Toc442272252"/>
      <w:bookmarkStart w:id="826" w:name="_Toc442273008"/>
      <w:bookmarkStart w:id="827" w:name="_Toc442280164"/>
      <w:bookmarkStart w:id="828" w:name="_Toc442280557"/>
      <w:bookmarkStart w:id="829" w:name="_Toc442280686"/>
      <w:bookmarkStart w:id="830" w:name="_Toc444789242"/>
      <w:bookmarkStart w:id="831" w:name="_Toc444844561"/>
      <w:bookmarkStart w:id="832" w:name="_Toc447548192"/>
      <w:bookmarkStart w:id="833" w:name="_Toc447549508"/>
      <w:bookmarkStart w:id="834" w:name="_Toc482005404"/>
      <w:r w:rsidR="00B014DF" w:rsidRPr="00C211DD">
        <w:rPr>
          <w:sz w:val="24"/>
          <w:lang w:val="en-US"/>
        </w:rPr>
        <w:lastRenderedPageBreak/>
        <w:t>Form TECH-4.</w:t>
      </w:r>
      <w:r w:rsidR="00B014DF" w:rsidRPr="00C211DD">
        <w:rPr>
          <w:sz w:val="24"/>
          <w:lang w:val="en-US"/>
        </w:rPr>
        <w:tab/>
      </w:r>
      <w:r w:rsidR="009E69A7" w:rsidRPr="00C211DD">
        <w:rPr>
          <w:sz w:val="24"/>
          <w:lang w:val="en-US"/>
        </w:rPr>
        <w:t>Experience of the Consultant</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53F0E4A7" w14:textId="0296D913" w:rsidR="00DF495D" w:rsidRPr="00C211DD" w:rsidRDefault="009E69A7" w:rsidP="00DB27B6">
      <w:pPr>
        <w:pStyle w:val="Text"/>
        <w:rPr>
          <w:szCs w:val="24"/>
        </w:rPr>
      </w:pPr>
      <w:r w:rsidRPr="00C211DD">
        <w:rPr>
          <w:szCs w:val="24"/>
        </w:rPr>
        <w:t xml:space="preserve">[Using the format below, </w:t>
      </w:r>
      <w:r w:rsidR="00E311B9" w:rsidRPr="00C211DD">
        <w:rPr>
          <w:szCs w:val="24"/>
        </w:rPr>
        <w:t>p</w:t>
      </w:r>
      <w:r w:rsidRPr="00C211DD">
        <w:rPr>
          <w:szCs w:val="24"/>
        </w:rPr>
        <w:t xml:space="preserve">rovide information on each </w:t>
      </w:r>
      <w:r w:rsidR="004F02D7" w:rsidRPr="00C211DD">
        <w:rPr>
          <w:szCs w:val="24"/>
        </w:rPr>
        <w:t xml:space="preserve">relevant </w:t>
      </w:r>
      <w:r w:rsidRPr="00C211DD">
        <w:rPr>
          <w:szCs w:val="24"/>
        </w:rPr>
        <w:t xml:space="preserve">assignment for which your firm, and each </w:t>
      </w:r>
      <w:r w:rsidR="00FF2C83" w:rsidRPr="00C211DD">
        <w:rPr>
          <w:szCs w:val="24"/>
        </w:rPr>
        <w:t xml:space="preserve">Associate </w:t>
      </w:r>
      <w:r w:rsidRPr="00C211DD">
        <w:rPr>
          <w:szCs w:val="24"/>
        </w:rPr>
        <w:t>for this assignment, was legally contracted either individually as a corporate entity or as one of the major companies within an association, for carrying out consulting services similar to the ones requested under</w:t>
      </w:r>
      <w:r w:rsidR="00243D43" w:rsidRPr="00C211DD">
        <w:rPr>
          <w:szCs w:val="24"/>
        </w:rPr>
        <w:t xml:space="preserve"> the</w:t>
      </w:r>
      <w:r w:rsidRPr="00C211DD">
        <w:rPr>
          <w:szCs w:val="24"/>
        </w:rPr>
        <w:t xml:space="preserve"> </w:t>
      </w:r>
      <w:r w:rsidR="00441B6C" w:rsidRPr="00C211DD">
        <w:rPr>
          <w:szCs w:val="24"/>
        </w:rPr>
        <w:t xml:space="preserve">Terms of Reference included in </w:t>
      </w:r>
      <w:r w:rsidRPr="00C211DD">
        <w:rPr>
          <w:szCs w:val="24"/>
        </w:rPr>
        <w:t xml:space="preserve">this </w:t>
      </w:r>
      <w:r w:rsidR="00E311B9" w:rsidRPr="00C211DD">
        <w:rPr>
          <w:szCs w:val="24"/>
        </w:rPr>
        <w:t>RFP</w:t>
      </w:r>
      <w:r w:rsidRPr="00C211DD">
        <w:rPr>
          <w:szCs w:val="24"/>
        </w:rPr>
        <w:t xml:space="preserve">. </w:t>
      </w:r>
      <w:r w:rsidR="00884617" w:rsidRPr="00C211DD">
        <w:rPr>
          <w:b/>
          <w:szCs w:val="24"/>
        </w:rPr>
        <w:t>This shall include all MCC-funded assignments of a similar nature.</w:t>
      </w:r>
      <w:r w:rsidR="00441B6C" w:rsidRPr="00C211DD">
        <w:rPr>
          <w:szCs w:val="24"/>
        </w:rPr>
        <w:t xml:space="preserve"> </w:t>
      </w:r>
      <w:r w:rsidR="00402BF2" w:rsidRPr="00C211DD">
        <w:rPr>
          <w:szCs w:val="24"/>
        </w:rPr>
        <w:t xml:space="preserve">Failure to include experience in any project where MCC funds were used may result in disqualification of the Proposal. </w:t>
      </w:r>
      <w:r w:rsidR="00E311B9" w:rsidRPr="00C211DD">
        <w:rPr>
          <w:szCs w:val="24"/>
        </w:rPr>
        <w:t xml:space="preserve">The Proposal must demonstrate that the Consultant has a proven track record of successful experience in executing projects similar in substance, complexity, value, duration, and volume of services sought in this procurement. </w:t>
      </w:r>
    </w:p>
    <w:p w14:paraId="53F0E4A8" w14:textId="6B8C4565" w:rsidR="009E69A7" w:rsidRPr="00C211DD" w:rsidRDefault="009E69A7" w:rsidP="00DB27B6">
      <w:pPr>
        <w:pStyle w:val="Text"/>
        <w:rPr>
          <w:szCs w:val="24"/>
        </w:rPr>
      </w:pPr>
      <w:r w:rsidRPr="00C211DD">
        <w:rPr>
          <w:b/>
          <w:bCs/>
          <w:szCs w:val="24"/>
        </w:rPr>
        <w:t xml:space="preserve">Maximum </w:t>
      </w:r>
      <w:r w:rsidR="0047220D">
        <w:rPr>
          <w:b/>
          <w:bCs/>
          <w:szCs w:val="24"/>
        </w:rPr>
        <w:t>1</w:t>
      </w:r>
      <w:r w:rsidR="00193A5E" w:rsidRPr="00C211DD">
        <w:rPr>
          <w:b/>
          <w:bCs/>
          <w:szCs w:val="24"/>
        </w:rPr>
        <w:t>0</w:t>
      </w:r>
      <w:r w:rsidR="00E311B9" w:rsidRPr="00C211DD">
        <w:rPr>
          <w:b/>
          <w:bCs/>
          <w:szCs w:val="24"/>
        </w:rPr>
        <w:t xml:space="preserve"> </w:t>
      </w:r>
      <w:r w:rsidRPr="00C211DD">
        <w:rPr>
          <w:b/>
          <w:bCs/>
          <w:szCs w:val="24"/>
        </w:rPr>
        <w:t>pages</w:t>
      </w:r>
      <w:r w:rsidRPr="00C211DD">
        <w:rPr>
          <w:b/>
          <w:szCs w:val="24"/>
        </w:rPr>
        <w:t>]</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9E69A7" w:rsidRPr="00C211DD" w14:paraId="53F0E4AC" w14:textId="77777777">
        <w:tc>
          <w:tcPr>
            <w:tcW w:w="4457" w:type="dxa"/>
            <w:tcBorders>
              <w:top w:val="single" w:sz="6" w:space="0" w:color="auto"/>
              <w:left w:val="single" w:sz="6" w:space="0" w:color="auto"/>
              <w:bottom w:val="single" w:sz="6" w:space="0" w:color="auto"/>
              <w:right w:val="single" w:sz="6" w:space="0" w:color="auto"/>
            </w:tcBorders>
          </w:tcPr>
          <w:p w14:paraId="53F0E4A9" w14:textId="77777777" w:rsidR="009E69A7" w:rsidRPr="00C211DD" w:rsidRDefault="009E69A7" w:rsidP="00DB27B6">
            <w:pPr>
              <w:pStyle w:val="Text"/>
              <w:rPr>
                <w:szCs w:val="24"/>
              </w:rPr>
            </w:pPr>
            <w:r w:rsidRPr="00C211DD">
              <w:rPr>
                <w:szCs w:val="24"/>
              </w:rPr>
              <w:t>Assignment name:</w:t>
            </w:r>
          </w:p>
          <w:p w14:paraId="53F0E4AA" w14:textId="77777777" w:rsidR="009E69A7" w:rsidRPr="00C211DD" w:rsidRDefault="009E69A7" w:rsidP="00DB27B6">
            <w:pPr>
              <w:pStyle w:val="Text"/>
              <w:rPr>
                <w:szCs w:val="24"/>
              </w:rPr>
            </w:pPr>
          </w:p>
        </w:tc>
        <w:tc>
          <w:tcPr>
            <w:tcW w:w="4543" w:type="dxa"/>
            <w:tcBorders>
              <w:top w:val="single" w:sz="6" w:space="0" w:color="auto"/>
              <w:left w:val="single" w:sz="6" w:space="0" w:color="auto"/>
              <w:bottom w:val="single" w:sz="6" w:space="0" w:color="auto"/>
              <w:right w:val="single" w:sz="6" w:space="0" w:color="auto"/>
            </w:tcBorders>
          </w:tcPr>
          <w:p w14:paraId="53F0E4AB" w14:textId="77777777" w:rsidR="009E69A7" w:rsidRPr="00C211DD" w:rsidRDefault="009E69A7" w:rsidP="00DB27B6">
            <w:pPr>
              <w:pStyle w:val="Text"/>
              <w:rPr>
                <w:szCs w:val="24"/>
              </w:rPr>
            </w:pPr>
            <w:r w:rsidRPr="00C211DD">
              <w:rPr>
                <w:szCs w:val="24"/>
              </w:rPr>
              <w:t>Approx. value of the contract</w:t>
            </w:r>
            <w:r w:rsidR="00DB27B6" w:rsidRPr="00C211DD">
              <w:rPr>
                <w:szCs w:val="24"/>
              </w:rPr>
              <w:t xml:space="preserve"> </w:t>
            </w:r>
            <w:r w:rsidRPr="00C211DD">
              <w:rPr>
                <w:szCs w:val="24"/>
              </w:rPr>
              <w:t>(in current US$):</w:t>
            </w:r>
          </w:p>
        </w:tc>
      </w:tr>
      <w:tr w:rsidR="009E69A7" w:rsidRPr="00C211DD" w14:paraId="53F0E4B0" w14:textId="77777777">
        <w:tc>
          <w:tcPr>
            <w:tcW w:w="4457" w:type="dxa"/>
            <w:tcBorders>
              <w:top w:val="single" w:sz="6" w:space="0" w:color="auto"/>
              <w:left w:val="single" w:sz="6" w:space="0" w:color="auto"/>
              <w:bottom w:val="single" w:sz="6" w:space="0" w:color="auto"/>
              <w:right w:val="single" w:sz="6" w:space="0" w:color="auto"/>
            </w:tcBorders>
          </w:tcPr>
          <w:p w14:paraId="53F0E4AD" w14:textId="77777777" w:rsidR="009E69A7" w:rsidRPr="00C211DD" w:rsidRDefault="009E69A7" w:rsidP="00DB27B6">
            <w:pPr>
              <w:pStyle w:val="Text"/>
              <w:rPr>
                <w:szCs w:val="24"/>
              </w:rPr>
            </w:pPr>
            <w:r w:rsidRPr="00C211DD">
              <w:rPr>
                <w:szCs w:val="24"/>
              </w:rPr>
              <w:t>Country:</w:t>
            </w:r>
            <w:r w:rsidR="00DB27B6" w:rsidRPr="00C211DD">
              <w:rPr>
                <w:szCs w:val="24"/>
              </w:rPr>
              <w:br/>
            </w:r>
            <w:r w:rsidRPr="00C211DD">
              <w:rPr>
                <w:szCs w:val="24"/>
              </w:rPr>
              <w:t>Location within country:</w:t>
            </w:r>
          </w:p>
        </w:tc>
        <w:tc>
          <w:tcPr>
            <w:tcW w:w="4543" w:type="dxa"/>
            <w:tcBorders>
              <w:top w:val="single" w:sz="6" w:space="0" w:color="auto"/>
              <w:left w:val="single" w:sz="6" w:space="0" w:color="auto"/>
              <w:bottom w:val="single" w:sz="6" w:space="0" w:color="auto"/>
              <w:right w:val="single" w:sz="6" w:space="0" w:color="auto"/>
            </w:tcBorders>
          </w:tcPr>
          <w:p w14:paraId="53F0E4AE" w14:textId="77777777" w:rsidR="009E69A7" w:rsidRPr="00C211DD" w:rsidRDefault="009E69A7" w:rsidP="00DB27B6">
            <w:pPr>
              <w:pStyle w:val="Text"/>
              <w:rPr>
                <w:szCs w:val="24"/>
              </w:rPr>
            </w:pPr>
            <w:r w:rsidRPr="00C211DD">
              <w:rPr>
                <w:szCs w:val="24"/>
              </w:rPr>
              <w:t>Duration of assignment (months):</w:t>
            </w:r>
          </w:p>
          <w:p w14:paraId="53F0E4AF" w14:textId="77777777" w:rsidR="009E69A7" w:rsidRPr="00C211DD" w:rsidRDefault="009E69A7" w:rsidP="00DB27B6">
            <w:pPr>
              <w:pStyle w:val="Text"/>
              <w:rPr>
                <w:szCs w:val="24"/>
              </w:rPr>
            </w:pPr>
          </w:p>
        </w:tc>
      </w:tr>
      <w:tr w:rsidR="009E69A7" w:rsidRPr="00C211DD" w14:paraId="53F0E4B3" w14:textId="77777777">
        <w:tc>
          <w:tcPr>
            <w:tcW w:w="4457" w:type="dxa"/>
            <w:tcBorders>
              <w:top w:val="single" w:sz="6" w:space="0" w:color="auto"/>
              <w:left w:val="single" w:sz="6" w:space="0" w:color="auto"/>
              <w:bottom w:val="single" w:sz="6" w:space="0" w:color="auto"/>
              <w:right w:val="single" w:sz="6" w:space="0" w:color="auto"/>
            </w:tcBorders>
          </w:tcPr>
          <w:p w14:paraId="53F0E4B1" w14:textId="7325E550" w:rsidR="009E69A7" w:rsidRPr="00C211DD" w:rsidRDefault="009E69A7" w:rsidP="0076494E">
            <w:pPr>
              <w:pStyle w:val="Text"/>
              <w:rPr>
                <w:szCs w:val="24"/>
              </w:rPr>
            </w:pPr>
            <w:r w:rsidRPr="00C211DD">
              <w:rPr>
                <w:szCs w:val="24"/>
              </w:rPr>
              <w:t xml:space="preserve">Name of </w:t>
            </w:r>
            <w:r w:rsidR="0076494E" w:rsidRPr="00C211DD">
              <w:rPr>
                <w:szCs w:val="24"/>
              </w:rPr>
              <w:t>client</w:t>
            </w:r>
            <w:r w:rsidR="009A17BA" w:rsidRPr="00C211DD">
              <w:rPr>
                <w:szCs w:val="24"/>
              </w:rPr>
              <w:t>:</w:t>
            </w:r>
          </w:p>
        </w:tc>
        <w:tc>
          <w:tcPr>
            <w:tcW w:w="4543" w:type="dxa"/>
            <w:tcBorders>
              <w:top w:val="single" w:sz="6" w:space="0" w:color="auto"/>
              <w:left w:val="single" w:sz="6" w:space="0" w:color="auto"/>
              <w:bottom w:val="single" w:sz="6" w:space="0" w:color="auto"/>
              <w:right w:val="single" w:sz="6" w:space="0" w:color="auto"/>
            </w:tcBorders>
          </w:tcPr>
          <w:p w14:paraId="53F0E4B2" w14:textId="77777777" w:rsidR="009E69A7" w:rsidRPr="00C211DD" w:rsidRDefault="009E69A7" w:rsidP="00DB27B6">
            <w:pPr>
              <w:pStyle w:val="Text"/>
              <w:rPr>
                <w:szCs w:val="24"/>
              </w:rPr>
            </w:pPr>
            <w:r w:rsidRPr="00C211DD">
              <w:rPr>
                <w:szCs w:val="24"/>
              </w:rPr>
              <w:t>Total No</w:t>
            </w:r>
            <w:r w:rsidR="00D77949" w:rsidRPr="00C211DD">
              <w:rPr>
                <w:szCs w:val="24"/>
              </w:rPr>
              <w:t>.</w:t>
            </w:r>
            <w:r w:rsidRPr="00C211DD">
              <w:rPr>
                <w:szCs w:val="24"/>
              </w:rPr>
              <w:t xml:space="preserve"> of staff-months of the assignment:</w:t>
            </w:r>
          </w:p>
        </w:tc>
      </w:tr>
      <w:tr w:rsidR="009E69A7" w:rsidRPr="00C211DD" w14:paraId="53F0E4B7" w14:textId="77777777">
        <w:tc>
          <w:tcPr>
            <w:tcW w:w="4457" w:type="dxa"/>
            <w:tcBorders>
              <w:top w:val="single" w:sz="6" w:space="0" w:color="auto"/>
              <w:left w:val="single" w:sz="6" w:space="0" w:color="auto"/>
              <w:bottom w:val="single" w:sz="6" w:space="0" w:color="auto"/>
              <w:right w:val="single" w:sz="6" w:space="0" w:color="auto"/>
            </w:tcBorders>
          </w:tcPr>
          <w:p w14:paraId="53F0E4B4" w14:textId="77777777" w:rsidR="009E69A7" w:rsidRPr="00C211DD" w:rsidRDefault="009E69A7" w:rsidP="00DB27B6">
            <w:pPr>
              <w:pStyle w:val="Text"/>
              <w:rPr>
                <w:szCs w:val="24"/>
              </w:rPr>
            </w:pPr>
            <w:r w:rsidRPr="00C211DD">
              <w:rPr>
                <w:szCs w:val="24"/>
              </w:rPr>
              <w:t>Address:</w:t>
            </w:r>
          </w:p>
          <w:p w14:paraId="53F0E4B5" w14:textId="77777777" w:rsidR="009E69A7" w:rsidRPr="00C211DD" w:rsidRDefault="009E69A7" w:rsidP="00DB27B6">
            <w:pPr>
              <w:pStyle w:val="Text"/>
              <w:rPr>
                <w:szCs w:val="24"/>
              </w:rPr>
            </w:pPr>
          </w:p>
        </w:tc>
        <w:tc>
          <w:tcPr>
            <w:tcW w:w="4543" w:type="dxa"/>
            <w:tcBorders>
              <w:top w:val="single" w:sz="6" w:space="0" w:color="auto"/>
              <w:left w:val="single" w:sz="6" w:space="0" w:color="auto"/>
              <w:bottom w:val="single" w:sz="6" w:space="0" w:color="auto"/>
              <w:right w:val="single" w:sz="6" w:space="0" w:color="auto"/>
            </w:tcBorders>
          </w:tcPr>
          <w:p w14:paraId="53F0E4B6" w14:textId="77777777" w:rsidR="009E69A7" w:rsidRPr="00C211DD" w:rsidRDefault="009E69A7" w:rsidP="00DB27B6">
            <w:pPr>
              <w:pStyle w:val="Text"/>
              <w:rPr>
                <w:szCs w:val="24"/>
              </w:rPr>
            </w:pPr>
            <w:r w:rsidRPr="00C211DD">
              <w:rPr>
                <w:szCs w:val="24"/>
              </w:rPr>
              <w:t>Approx. value of the services provided by your firm under the contract</w:t>
            </w:r>
            <w:r w:rsidR="00DB27B6" w:rsidRPr="00C211DD">
              <w:rPr>
                <w:szCs w:val="24"/>
              </w:rPr>
              <w:t xml:space="preserve"> </w:t>
            </w:r>
            <w:r w:rsidRPr="00C211DD">
              <w:rPr>
                <w:szCs w:val="24"/>
              </w:rPr>
              <w:t>(in current US$):</w:t>
            </w:r>
          </w:p>
        </w:tc>
      </w:tr>
      <w:tr w:rsidR="009E69A7" w:rsidRPr="00C211DD" w14:paraId="53F0E4BA" w14:textId="77777777">
        <w:tc>
          <w:tcPr>
            <w:tcW w:w="4457" w:type="dxa"/>
            <w:tcBorders>
              <w:top w:val="single" w:sz="6" w:space="0" w:color="auto"/>
              <w:left w:val="single" w:sz="6" w:space="0" w:color="auto"/>
              <w:bottom w:val="single" w:sz="6" w:space="0" w:color="auto"/>
              <w:right w:val="single" w:sz="6" w:space="0" w:color="auto"/>
            </w:tcBorders>
          </w:tcPr>
          <w:p w14:paraId="53F0E4B8" w14:textId="77777777" w:rsidR="009E69A7" w:rsidRPr="00C211DD" w:rsidRDefault="009E69A7" w:rsidP="00DB27B6">
            <w:pPr>
              <w:pStyle w:val="Text"/>
              <w:rPr>
                <w:szCs w:val="24"/>
              </w:rPr>
            </w:pPr>
            <w:r w:rsidRPr="00C211DD">
              <w:rPr>
                <w:szCs w:val="24"/>
              </w:rPr>
              <w:t>Start date (month/year):</w:t>
            </w:r>
            <w:r w:rsidR="00DB27B6" w:rsidRPr="00C211DD">
              <w:rPr>
                <w:szCs w:val="24"/>
              </w:rPr>
              <w:br/>
            </w:r>
            <w:r w:rsidRPr="00C211DD">
              <w:rPr>
                <w:szCs w:val="24"/>
              </w:rPr>
              <w:t>Completion date (month/year):</w:t>
            </w:r>
          </w:p>
        </w:tc>
        <w:tc>
          <w:tcPr>
            <w:tcW w:w="4543" w:type="dxa"/>
            <w:tcBorders>
              <w:top w:val="single" w:sz="6" w:space="0" w:color="auto"/>
              <w:left w:val="single" w:sz="6" w:space="0" w:color="auto"/>
              <w:bottom w:val="single" w:sz="6" w:space="0" w:color="auto"/>
              <w:right w:val="single" w:sz="6" w:space="0" w:color="auto"/>
            </w:tcBorders>
          </w:tcPr>
          <w:p w14:paraId="53F0E4B9" w14:textId="77777777" w:rsidR="009E69A7" w:rsidRPr="00C211DD" w:rsidRDefault="009E69A7" w:rsidP="00DB27B6">
            <w:pPr>
              <w:pStyle w:val="Text"/>
              <w:rPr>
                <w:szCs w:val="24"/>
              </w:rPr>
            </w:pPr>
            <w:r w:rsidRPr="00C211DD">
              <w:rPr>
                <w:szCs w:val="24"/>
              </w:rPr>
              <w:t>No</w:t>
            </w:r>
            <w:r w:rsidR="00D77949" w:rsidRPr="00C211DD">
              <w:rPr>
                <w:szCs w:val="24"/>
              </w:rPr>
              <w:t>.</w:t>
            </w:r>
            <w:r w:rsidRPr="00C211DD">
              <w:rPr>
                <w:szCs w:val="24"/>
              </w:rPr>
              <w:t xml:space="preserve"> of professional staff-months provided by associated consultants:</w:t>
            </w:r>
          </w:p>
        </w:tc>
      </w:tr>
      <w:tr w:rsidR="009E69A7" w:rsidRPr="00C211DD" w14:paraId="53F0E4BF" w14:textId="77777777">
        <w:tc>
          <w:tcPr>
            <w:tcW w:w="4457" w:type="dxa"/>
            <w:tcBorders>
              <w:top w:val="single" w:sz="6" w:space="0" w:color="auto"/>
              <w:left w:val="single" w:sz="6" w:space="0" w:color="auto"/>
              <w:bottom w:val="single" w:sz="6" w:space="0" w:color="auto"/>
              <w:right w:val="single" w:sz="6" w:space="0" w:color="auto"/>
            </w:tcBorders>
          </w:tcPr>
          <w:p w14:paraId="53F0E4BB" w14:textId="77777777" w:rsidR="009E69A7" w:rsidRPr="00C211DD" w:rsidRDefault="009E69A7" w:rsidP="00DB27B6">
            <w:pPr>
              <w:pStyle w:val="Text"/>
              <w:rPr>
                <w:szCs w:val="24"/>
              </w:rPr>
            </w:pPr>
            <w:r w:rsidRPr="00C211DD">
              <w:rPr>
                <w:szCs w:val="24"/>
              </w:rPr>
              <w:t>Name of associated consultants, if any:</w:t>
            </w:r>
          </w:p>
          <w:p w14:paraId="53F0E4BC" w14:textId="77777777" w:rsidR="009E69A7" w:rsidRPr="00C211DD" w:rsidRDefault="009E69A7" w:rsidP="00DB27B6">
            <w:pPr>
              <w:pStyle w:val="Text"/>
              <w:rPr>
                <w:szCs w:val="24"/>
              </w:rPr>
            </w:pPr>
          </w:p>
          <w:p w14:paraId="53F0E4BD" w14:textId="77777777" w:rsidR="009E69A7" w:rsidRPr="00C211DD" w:rsidRDefault="009E69A7" w:rsidP="00DB27B6">
            <w:pPr>
              <w:pStyle w:val="Text"/>
              <w:rPr>
                <w:szCs w:val="24"/>
              </w:rPr>
            </w:pPr>
          </w:p>
        </w:tc>
        <w:tc>
          <w:tcPr>
            <w:tcW w:w="4543" w:type="dxa"/>
            <w:tcBorders>
              <w:top w:val="single" w:sz="6" w:space="0" w:color="auto"/>
              <w:left w:val="single" w:sz="6" w:space="0" w:color="auto"/>
              <w:bottom w:val="single" w:sz="6" w:space="0" w:color="auto"/>
              <w:right w:val="single" w:sz="6" w:space="0" w:color="auto"/>
            </w:tcBorders>
          </w:tcPr>
          <w:p w14:paraId="53F0E4BE" w14:textId="77777777" w:rsidR="009E69A7" w:rsidRPr="00C211DD" w:rsidRDefault="009E69A7" w:rsidP="00DB27B6">
            <w:pPr>
              <w:pStyle w:val="Text"/>
              <w:rPr>
                <w:szCs w:val="24"/>
              </w:rPr>
            </w:pPr>
            <w:r w:rsidRPr="00C211DD">
              <w:rPr>
                <w:szCs w:val="24"/>
              </w:rPr>
              <w:t xml:space="preserve">Name of </w:t>
            </w:r>
            <w:r w:rsidR="004F02D7" w:rsidRPr="00C211DD">
              <w:rPr>
                <w:szCs w:val="24"/>
              </w:rPr>
              <w:t xml:space="preserve">proposed </w:t>
            </w:r>
            <w:r w:rsidRPr="00C211DD">
              <w:rPr>
                <w:szCs w:val="24"/>
              </w:rPr>
              <w:t xml:space="preserve">senior professional staff of your firm involved and functions performed (indicate most significant profiles such as </w:t>
            </w:r>
            <w:r w:rsidR="000C0C6D" w:rsidRPr="00C211DD">
              <w:rPr>
                <w:szCs w:val="24"/>
              </w:rPr>
              <w:t>p</w:t>
            </w:r>
            <w:r w:rsidRPr="00C211DD">
              <w:rPr>
                <w:szCs w:val="24"/>
              </w:rPr>
              <w:t xml:space="preserve">roject </w:t>
            </w:r>
            <w:r w:rsidR="000C0C6D" w:rsidRPr="00C211DD">
              <w:rPr>
                <w:szCs w:val="24"/>
              </w:rPr>
              <w:t>d</w:t>
            </w:r>
            <w:r w:rsidRPr="00C211DD">
              <w:rPr>
                <w:szCs w:val="24"/>
              </w:rPr>
              <w:t>irector/</w:t>
            </w:r>
            <w:r w:rsidR="000C0C6D" w:rsidRPr="00C211DD">
              <w:rPr>
                <w:szCs w:val="24"/>
              </w:rPr>
              <w:t>c</w:t>
            </w:r>
            <w:r w:rsidRPr="00C211DD">
              <w:rPr>
                <w:szCs w:val="24"/>
              </w:rPr>
              <w:t xml:space="preserve">oordinator, </w:t>
            </w:r>
            <w:r w:rsidR="000C0C6D" w:rsidRPr="00C211DD">
              <w:rPr>
                <w:szCs w:val="24"/>
              </w:rPr>
              <w:t>t</w:t>
            </w:r>
            <w:r w:rsidRPr="00C211DD">
              <w:rPr>
                <w:szCs w:val="24"/>
              </w:rPr>
              <w:t xml:space="preserve">eam </w:t>
            </w:r>
            <w:r w:rsidR="000C0C6D" w:rsidRPr="00C211DD">
              <w:rPr>
                <w:szCs w:val="24"/>
              </w:rPr>
              <w:t>l</w:t>
            </w:r>
            <w:r w:rsidRPr="00C211DD">
              <w:rPr>
                <w:szCs w:val="24"/>
              </w:rPr>
              <w:t>eader):</w:t>
            </w:r>
          </w:p>
        </w:tc>
      </w:tr>
      <w:tr w:rsidR="009E69A7" w:rsidRPr="00C211DD" w14:paraId="53F0E4C2" w14:textId="77777777">
        <w:tc>
          <w:tcPr>
            <w:tcW w:w="9000" w:type="dxa"/>
            <w:gridSpan w:val="2"/>
            <w:tcBorders>
              <w:top w:val="single" w:sz="6" w:space="0" w:color="auto"/>
              <w:left w:val="single" w:sz="6" w:space="0" w:color="auto"/>
              <w:bottom w:val="single" w:sz="6" w:space="0" w:color="auto"/>
              <w:right w:val="single" w:sz="6" w:space="0" w:color="auto"/>
            </w:tcBorders>
          </w:tcPr>
          <w:p w14:paraId="53F0E4C0" w14:textId="77777777" w:rsidR="009E69A7" w:rsidRPr="00C211DD" w:rsidRDefault="009E69A7" w:rsidP="00DB27B6">
            <w:pPr>
              <w:pStyle w:val="Text"/>
              <w:rPr>
                <w:szCs w:val="24"/>
              </w:rPr>
            </w:pPr>
            <w:r w:rsidRPr="00C211DD">
              <w:rPr>
                <w:szCs w:val="24"/>
              </w:rPr>
              <w:t>Narrative description of project:</w:t>
            </w:r>
          </w:p>
          <w:p w14:paraId="53F0E4C1" w14:textId="77777777" w:rsidR="009E69A7" w:rsidRPr="00C211DD" w:rsidRDefault="009E69A7" w:rsidP="00DB27B6">
            <w:pPr>
              <w:pStyle w:val="Text"/>
              <w:rPr>
                <w:szCs w:val="24"/>
              </w:rPr>
            </w:pPr>
          </w:p>
        </w:tc>
      </w:tr>
      <w:tr w:rsidR="009E69A7" w:rsidRPr="00C211DD" w14:paraId="53F0E4C5" w14:textId="77777777">
        <w:tc>
          <w:tcPr>
            <w:tcW w:w="9000" w:type="dxa"/>
            <w:gridSpan w:val="2"/>
            <w:tcBorders>
              <w:top w:val="single" w:sz="6" w:space="0" w:color="auto"/>
              <w:left w:val="single" w:sz="6" w:space="0" w:color="auto"/>
              <w:bottom w:val="single" w:sz="6" w:space="0" w:color="auto"/>
              <w:right w:val="single" w:sz="6" w:space="0" w:color="auto"/>
            </w:tcBorders>
          </w:tcPr>
          <w:p w14:paraId="53F0E4C3" w14:textId="77777777" w:rsidR="009E69A7" w:rsidRPr="00C211DD" w:rsidRDefault="009E69A7" w:rsidP="00DB27B6">
            <w:pPr>
              <w:pStyle w:val="Text"/>
              <w:rPr>
                <w:szCs w:val="24"/>
              </w:rPr>
            </w:pPr>
            <w:r w:rsidRPr="00C211DD">
              <w:rPr>
                <w:szCs w:val="24"/>
              </w:rPr>
              <w:t>Description of actual services provided by your staff within the assignment:</w:t>
            </w:r>
          </w:p>
          <w:p w14:paraId="53F0E4C4" w14:textId="77777777" w:rsidR="00F47DFB" w:rsidRPr="00C211DD" w:rsidRDefault="00F47DFB" w:rsidP="00DB27B6">
            <w:pPr>
              <w:pStyle w:val="Text"/>
              <w:rPr>
                <w:szCs w:val="24"/>
              </w:rPr>
            </w:pPr>
          </w:p>
        </w:tc>
      </w:tr>
    </w:tbl>
    <w:p w14:paraId="53F0E4C6" w14:textId="77777777" w:rsidR="00F47DFB" w:rsidRPr="00C211DD" w:rsidRDefault="00F47DFB" w:rsidP="00DB27B6">
      <w:pPr>
        <w:pStyle w:val="Text"/>
        <w:rPr>
          <w:szCs w:val="24"/>
        </w:rPr>
      </w:pPr>
    </w:p>
    <w:p w14:paraId="53F0E4C7" w14:textId="77777777" w:rsidR="009E69A7" w:rsidRPr="00C211DD" w:rsidRDefault="00F47DFB" w:rsidP="00DB27B6">
      <w:pPr>
        <w:pStyle w:val="Text"/>
        <w:rPr>
          <w:szCs w:val="24"/>
        </w:rPr>
      </w:pPr>
      <w:r w:rsidRPr="00C211DD">
        <w:rPr>
          <w:szCs w:val="24"/>
        </w:rPr>
        <w:t>Name of Firm: _________________________________</w:t>
      </w:r>
    </w:p>
    <w:p w14:paraId="53F0E4C8" w14:textId="0D2C9A1A" w:rsidR="009E69A7" w:rsidRPr="00C211DD" w:rsidRDefault="00DB27B6" w:rsidP="00996489">
      <w:pPr>
        <w:pStyle w:val="HeadingThree"/>
        <w:outlineLvl w:val="1"/>
        <w:rPr>
          <w:sz w:val="24"/>
          <w:lang w:val="en-US"/>
        </w:rPr>
      </w:pPr>
      <w:bookmarkStart w:id="835" w:name="_Toc191882783"/>
      <w:bookmarkStart w:id="836" w:name="_Toc192129749"/>
      <w:bookmarkStart w:id="837" w:name="_Toc193002177"/>
      <w:bookmarkStart w:id="838" w:name="_Toc193002317"/>
      <w:bookmarkStart w:id="839" w:name="_Toc198097377"/>
      <w:r w:rsidRPr="00C211DD">
        <w:rPr>
          <w:sz w:val="24"/>
          <w:lang w:val="en-US"/>
        </w:rPr>
        <w:br w:type="page"/>
      </w:r>
      <w:bookmarkStart w:id="840" w:name="_Toc202785774"/>
      <w:bookmarkStart w:id="841" w:name="_Toc202787326"/>
      <w:bookmarkStart w:id="842" w:name="_Toc421026079"/>
      <w:bookmarkStart w:id="843" w:name="_Toc428437567"/>
      <w:bookmarkStart w:id="844" w:name="_Toc428443400"/>
      <w:bookmarkStart w:id="845" w:name="_Toc434935895"/>
      <w:bookmarkStart w:id="846" w:name="_Toc442272050"/>
      <w:bookmarkStart w:id="847" w:name="_Toc442272253"/>
      <w:bookmarkStart w:id="848" w:name="_Toc442273009"/>
      <w:bookmarkStart w:id="849" w:name="_Toc442280165"/>
      <w:bookmarkStart w:id="850" w:name="_Toc442280558"/>
      <w:bookmarkStart w:id="851" w:name="_Toc442280687"/>
      <w:bookmarkStart w:id="852" w:name="_Toc444789243"/>
      <w:bookmarkStart w:id="853" w:name="_Toc444844562"/>
      <w:bookmarkStart w:id="854" w:name="_Toc447548193"/>
      <w:bookmarkStart w:id="855" w:name="_Toc447549509"/>
      <w:bookmarkStart w:id="856" w:name="_Toc482005405"/>
      <w:r w:rsidR="00D9373D" w:rsidRPr="00C211DD">
        <w:rPr>
          <w:sz w:val="24"/>
          <w:lang w:val="en-US"/>
        </w:rPr>
        <w:lastRenderedPageBreak/>
        <w:t>Form TECH-5</w:t>
      </w:r>
      <w:r w:rsidR="00331BD9" w:rsidRPr="00C211DD">
        <w:rPr>
          <w:sz w:val="24"/>
          <w:lang w:val="en-US"/>
        </w:rPr>
        <w:t>A</w:t>
      </w:r>
      <w:r w:rsidR="00D9373D" w:rsidRPr="00C211DD">
        <w:rPr>
          <w:sz w:val="24"/>
          <w:lang w:val="en-US"/>
        </w:rPr>
        <w:t>.</w:t>
      </w:r>
      <w:r w:rsidR="00D9373D" w:rsidRPr="00C211DD">
        <w:rPr>
          <w:sz w:val="24"/>
          <w:lang w:val="en-US"/>
        </w:rPr>
        <w:tab/>
      </w:r>
      <w:r w:rsidR="009E69A7" w:rsidRPr="00C211DD">
        <w:rPr>
          <w:sz w:val="24"/>
          <w:lang w:val="en-US"/>
        </w:rPr>
        <w:t>References of the Consultant</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14:paraId="53F0E4C9" w14:textId="77777777" w:rsidR="00DB27B6" w:rsidRPr="00C211DD" w:rsidRDefault="009E69A7" w:rsidP="00DB27B6">
      <w:pPr>
        <w:pStyle w:val="Text"/>
        <w:rPr>
          <w:szCs w:val="24"/>
        </w:rPr>
      </w:pPr>
      <w:r w:rsidRPr="00C211DD">
        <w:rPr>
          <w:szCs w:val="24"/>
        </w:rPr>
        <w:t xml:space="preserve">[Provide contact information for at least three (3) references that can provide substantial input about: </w:t>
      </w:r>
    </w:p>
    <w:p w14:paraId="53F0E4CA" w14:textId="77777777" w:rsidR="00DB27B6" w:rsidRPr="00C211DD" w:rsidRDefault="009E69A7" w:rsidP="00477A82">
      <w:pPr>
        <w:pStyle w:val="Text"/>
        <w:numPr>
          <w:ilvl w:val="0"/>
          <w:numId w:val="12"/>
        </w:numPr>
        <w:rPr>
          <w:szCs w:val="24"/>
        </w:rPr>
      </w:pPr>
      <w:r w:rsidRPr="00C211DD">
        <w:rPr>
          <w:szCs w:val="24"/>
        </w:rPr>
        <w:t>The type of work performed</w:t>
      </w:r>
    </w:p>
    <w:p w14:paraId="53F0E4CB" w14:textId="77777777" w:rsidR="009E69A7" w:rsidRPr="00C211DD" w:rsidRDefault="009E69A7" w:rsidP="00477A82">
      <w:pPr>
        <w:pStyle w:val="Text"/>
        <w:numPr>
          <w:ilvl w:val="0"/>
          <w:numId w:val="12"/>
        </w:numPr>
        <w:rPr>
          <w:szCs w:val="24"/>
        </w:rPr>
      </w:pPr>
      <w:r w:rsidRPr="00C211DD">
        <w:rPr>
          <w:szCs w:val="24"/>
        </w:rPr>
        <w:t xml:space="preserve">Confirm the quality of the work experience listed in </w:t>
      </w:r>
      <w:r w:rsidR="00F47DFB" w:rsidRPr="00C211DD">
        <w:rPr>
          <w:szCs w:val="24"/>
        </w:rPr>
        <w:t xml:space="preserve">Form </w:t>
      </w:r>
      <w:r w:rsidRPr="00C211DD">
        <w:rPr>
          <w:szCs w:val="24"/>
        </w:rPr>
        <w:t>TECH-4.</w:t>
      </w:r>
    </w:p>
    <w:p w14:paraId="53F0E4CC" w14:textId="7570A4BC" w:rsidR="00DF495D" w:rsidRPr="00C211DD" w:rsidRDefault="00DF495D" w:rsidP="00DB27B6">
      <w:pPr>
        <w:pStyle w:val="Text"/>
        <w:rPr>
          <w:szCs w:val="24"/>
        </w:rPr>
      </w:pPr>
      <w:r w:rsidRPr="00C211DD">
        <w:rPr>
          <w:szCs w:val="24"/>
        </w:rPr>
        <w:t>The</w:t>
      </w:r>
      <w:r w:rsidR="009B76D4" w:rsidRPr="00C211DD">
        <w:rPr>
          <w:szCs w:val="24"/>
        </w:rPr>
        <w:t xml:space="preserve"> </w:t>
      </w:r>
      <w:r w:rsidR="00EE16A9" w:rsidRPr="00C211DD">
        <w:rPr>
          <w:szCs w:val="24"/>
        </w:rPr>
        <w:t>MCA Entity</w:t>
      </w:r>
      <w:r w:rsidR="009E69A7" w:rsidRPr="00C211DD">
        <w:rPr>
          <w:szCs w:val="24"/>
        </w:rPr>
        <w:t xml:space="preserve"> reserves the right</w:t>
      </w:r>
      <w:r w:rsidR="00402BF2" w:rsidRPr="00C211DD">
        <w:rPr>
          <w:szCs w:val="24"/>
        </w:rPr>
        <w:t>, at its sole discretion,</w:t>
      </w:r>
      <w:r w:rsidR="009E69A7" w:rsidRPr="00C211DD">
        <w:rPr>
          <w:szCs w:val="24"/>
        </w:rPr>
        <w:t xml:space="preserve"> to contact other sources as well as to check references and past performance</w:t>
      </w:r>
      <w:r w:rsidR="00884617" w:rsidRPr="00C211DD">
        <w:rPr>
          <w:szCs w:val="24"/>
        </w:rPr>
        <w:t>, including</w:t>
      </w:r>
      <w:r w:rsidR="00A45A02" w:rsidRPr="00C211DD">
        <w:rPr>
          <w:szCs w:val="24"/>
        </w:rPr>
        <w:t>,</w:t>
      </w:r>
      <w:r w:rsidR="00884617" w:rsidRPr="00C211DD">
        <w:rPr>
          <w:szCs w:val="24"/>
        </w:rPr>
        <w:t xml:space="preserve"> without limitation</w:t>
      </w:r>
      <w:r w:rsidR="00A45A02" w:rsidRPr="00C211DD">
        <w:rPr>
          <w:szCs w:val="24"/>
        </w:rPr>
        <w:t>,</w:t>
      </w:r>
      <w:r w:rsidR="00884617" w:rsidRPr="00C211DD">
        <w:rPr>
          <w:szCs w:val="24"/>
        </w:rPr>
        <w:t xml:space="preserve"> any source listed in TECH-4</w:t>
      </w:r>
      <w:r w:rsidR="00F92503" w:rsidRPr="00C211DD">
        <w:rPr>
          <w:szCs w:val="24"/>
        </w:rPr>
        <w:t xml:space="preserve">. </w:t>
      </w:r>
      <w:r w:rsidR="009E69A7" w:rsidRPr="00C211DD">
        <w:rPr>
          <w:szCs w:val="24"/>
        </w:rPr>
        <w:t>For each reference, list a contact individual, their title, address</w:t>
      </w:r>
      <w:r w:rsidR="0047220D">
        <w:rPr>
          <w:szCs w:val="24"/>
        </w:rPr>
        <w:t xml:space="preserve"> including email</w:t>
      </w:r>
      <w:r w:rsidR="009E69A7" w:rsidRPr="00C211DD">
        <w:rPr>
          <w:szCs w:val="24"/>
        </w:rPr>
        <w:t>, fa</w:t>
      </w:r>
      <w:r w:rsidR="000C0C6D" w:rsidRPr="00C211DD">
        <w:rPr>
          <w:szCs w:val="24"/>
        </w:rPr>
        <w:t>csimile</w:t>
      </w:r>
      <w:r w:rsidR="009E69A7" w:rsidRPr="00C211DD">
        <w:rPr>
          <w:szCs w:val="24"/>
        </w:rPr>
        <w:t>, phone and e-mail address</w:t>
      </w:r>
      <w:r w:rsidR="009E69A7" w:rsidRPr="00C211DD">
        <w:rPr>
          <w:b/>
          <w:bCs/>
          <w:szCs w:val="24"/>
        </w:rPr>
        <w:t>.</w:t>
      </w:r>
      <w:r w:rsidR="002F3AC1" w:rsidRPr="00C211DD">
        <w:rPr>
          <w:bCs/>
          <w:szCs w:val="24"/>
        </w:rPr>
        <w:t>]</w:t>
      </w:r>
    </w:p>
    <w:p w14:paraId="53F0E4CD" w14:textId="77777777" w:rsidR="009E69A7" w:rsidRPr="00C211DD" w:rsidRDefault="00F92503" w:rsidP="00DB27B6">
      <w:pPr>
        <w:pStyle w:val="Text"/>
        <w:rPr>
          <w:b/>
          <w:bCs/>
          <w:szCs w:val="24"/>
        </w:rPr>
      </w:pPr>
      <w:r w:rsidRPr="00C211DD">
        <w:rPr>
          <w:b/>
          <w:bCs/>
          <w:szCs w:val="24"/>
        </w:rPr>
        <w:t>[</w:t>
      </w:r>
      <w:r w:rsidR="009E69A7" w:rsidRPr="00C211DD">
        <w:rPr>
          <w:b/>
          <w:bCs/>
          <w:szCs w:val="24"/>
        </w:rPr>
        <w:t xml:space="preserve">Maximum 3 pages] </w:t>
      </w:r>
    </w:p>
    <w:p w14:paraId="73B17FDD" w14:textId="700E8A23" w:rsidR="00331BD9" w:rsidRPr="00C211DD" w:rsidRDefault="00331BD9">
      <w:pPr>
        <w:widowControl/>
        <w:autoSpaceDE/>
        <w:autoSpaceDN/>
        <w:adjustRightInd/>
      </w:pPr>
      <w:r w:rsidRPr="00C211DD">
        <w:br w:type="page"/>
      </w:r>
    </w:p>
    <w:p w14:paraId="5CFE98F1" w14:textId="0D68E630" w:rsidR="00331BD9" w:rsidRPr="00C211DD" w:rsidRDefault="00331BD9" w:rsidP="00996489">
      <w:pPr>
        <w:pStyle w:val="HeadingThree"/>
        <w:outlineLvl w:val="1"/>
        <w:rPr>
          <w:b w:val="0"/>
          <w:sz w:val="24"/>
        </w:rPr>
      </w:pPr>
      <w:bookmarkStart w:id="857" w:name="_Toc447548194"/>
      <w:bookmarkStart w:id="858" w:name="_Toc447549510"/>
      <w:bookmarkStart w:id="859" w:name="_Toc482005406"/>
      <w:r w:rsidRPr="00C211DD">
        <w:rPr>
          <w:sz w:val="24"/>
          <w:lang w:val="en-US"/>
        </w:rPr>
        <w:lastRenderedPageBreak/>
        <w:t>Form TECH-5B.</w:t>
      </w:r>
      <w:r w:rsidRPr="00C211DD">
        <w:rPr>
          <w:sz w:val="24"/>
          <w:lang w:val="en-US"/>
        </w:rPr>
        <w:tab/>
        <w:t>References of MCC-Funded Contracts</w:t>
      </w:r>
      <w:bookmarkEnd w:id="857"/>
      <w:bookmarkEnd w:id="858"/>
      <w:bookmarkEnd w:id="859"/>
    </w:p>
    <w:p w14:paraId="2E3E4A97" w14:textId="77777777" w:rsidR="00331BD9" w:rsidRPr="00C211DD" w:rsidRDefault="00331BD9" w:rsidP="00331BD9">
      <w:pPr>
        <w:jc w:val="center"/>
        <w:rPr>
          <w:rFonts w:eastAsia="Times New Roman"/>
          <w:b/>
        </w:rPr>
      </w:pPr>
    </w:p>
    <w:p w14:paraId="26C0520E" w14:textId="1549BC7E" w:rsidR="00331BD9" w:rsidRPr="00C211DD" w:rsidRDefault="00331BD9" w:rsidP="00331BD9">
      <w:pPr>
        <w:rPr>
          <w:rFonts w:eastAsia="Times New Roman"/>
          <w:bCs/>
        </w:rPr>
      </w:pPr>
      <w:r w:rsidRPr="00C211DD">
        <w:rPr>
          <w:rFonts w:eastAsia="Times New Roman"/>
          <w:bCs/>
        </w:rPr>
        <w:t xml:space="preserve">Each Consultant or member of a JV/Association making up the Consultant must fill in this form and include information about any and all MCC-funded contracts (either with MCC directly or with any Millennium Challenge Account Entity, anywhere in the world) to which the Consultant or member of a JV/Association making up the Consultant is or has been a party </w:t>
      </w:r>
      <w:r w:rsidRPr="00C211DD">
        <w:rPr>
          <w:rFonts w:eastAsia="Times New Roman"/>
        </w:rPr>
        <w:t>whether as a lead Consultant, affiliate, associate, subsidiary, Sub-Consultant, or in any other role</w:t>
      </w:r>
      <w:r w:rsidRPr="00C211DD">
        <w:rPr>
          <w:rFonts w:eastAsia="Times New Roman"/>
          <w:bCs/>
        </w:rPr>
        <w:t>.</w:t>
      </w:r>
    </w:p>
    <w:p w14:paraId="23F380DC" w14:textId="77777777" w:rsidR="00331BD9" w:rsidRPr="00C211DD" w:rsidRDefault="00331BD9" w:rsidP="00331BD9"/>
    <w:tbl>
      <w:tblPr>
        <w:tblStyle w:val="Grilledutableau"/>
        <w:tblW w:w="0" w:type="auto"/>
        <w:tblLook w:val="04A0" w:firstRow="1" w:lastRow="0" w:firstColumn="1" w:lastColumn="0" w:noHBand="0" w:noVBand="1"/>
      </w:tblPr>
      <w:tblGrid>
        <w:gridCol w:w="2350"/>
        <w:gridCol w:w="2333"/>
        <w:gridCol w:w="1886"/>
        <w:gridCol w:w="2781"/>
      </w:tblGrid>
      <w:tr w:rsidR="00331BD9" w:rsidRPr="00C211DD" w14:paraId="3F0C0228" w14:textId="77777777" w:rsidTr="00143460">
        <w:tc>
          <w:tcPr>
            <w:tcW w:w="9378" w:type="dxa"/>
            <w:gridSpan w:val="4"/>
          </w:tcPr>
          <w:p w14:paraId="3B18BCB3" w14:textId="77777777" w:rsidR="00331BD9" w:rsidRPr="00C211DD" w:rsidRDefault="00331BD9" w:rsidP="00143460">
            <w:pPr>
              <w:jc w:val="center"/>
              <w:rPr>
                <w:rFonts w:eastAsia="Times New Roman"/>
                <w:b/>
              </w:rPr>
            </w:pPr>
            <w:r w:rsidRPr="00C211DD">
              <w:rPr>
                <w:rFonts w:eastAsia="Times New Roman"/>
                <w:b/>
              </w:rPr>
              <w:t>Contracts with MCC</w:t>
            </w:r>
          </w:p>
        </w:tc>
      </w:tr>
      <w:tr w:rsidR="00331BD9" w:rsidRPr="00C211DD" w14:paraId="1CA0CAEE" w14:textId="77777777" w:rsidTr="00143460">
        <w:tc>
          <w:tcPr>
            <w:tcW w:w="2358" w:type="dxa"/>
          </w:tcPr>
          <w:p w14:paraId="4ABB9E49" w14:textId="77777777" w:rsidR="00331BD9" w:rsidRPr="00C211DD" w:rsidRDefault="00331BD9" w:rsidP="00143460">
            <w:pPr>
              <w:jc w:val="both"/>
              <w:rPr>
                <w:rFonts w:eastAsia="Times New Roman"/>
                <w:b/>
              </w:rPr>
            </w:pPr>
            <w:r w:rsidRPr="00C211DD">
              <w:rPr>
                <w:rFonts w:eastAsia="Times New Roman"/>
                <w:b/>
              </w:rPr>
              <w:t>Contract Name and Number</w:t>
            </w:r>
          </w:p>
        </w:tc>
        <w:tc>
          <w:tcPr>
            <w:tcW w:w="2340" w:type="dxa"/>
          </w:tcPr>
          <w:p w14:paraId="1AB423A0" w14:textId="77777777" w:rsidR="00331BD9" w:rsidRPr="00C211DD" w:rsidRDefault="00331BD9" w:rsidP="00143460">
            <w:pPr>
              <w:jc w:val="both"/>
              <w:rPr>
                <w:rFonts w:eastAsia="Times New Roman"/>
                <w:b/>
              </w:rPr>
            </w:pPr>
            <w:r w:rsidRPr="00C211DD">
              <w:rPr>
                <w:rFonts w:eastAsia="Times New Roman"/>
                <w:b/>
              </w:rPr>
              <w:t>Role in Contract</w:t>
            </w:r>
          </w:p>
        </w:tc>
        <w:tc>
          <w:tcPr>
            <w:tcW w:w="1890" w:type="dxa"/>
          </w:tcPr>
          <w:p w14:paraId="0BC76115" w14:textId="77777777" w:rsidR="00331BD9" w:rsidRPr="00C211DD" w:rsidRDefault="00331BD9" w:rsidP="00143460">
            <w:pPr>
              <w:jc w:val="both"/>
              <w:rPr>
                <w:rFonts w:eastAsia="Times New Roman"/>
                <w:b/>
              </w:rPr>
            </w:pPr>
            <w:r w:rsidRPr="00C211DD">
              <w:rPr>
                <w:rFonts w:eastAsia="Times New Roman"/>
                <w:b/>
              </w:rPr>
              <w:t>Total Contract Amount</w:t>
            </w:r>
          </w:p>
        </w:tc>
        <w:tc>
          <w:tcPr>
            <w:tcW w:w="2790" w:type="dxa"/>
          </w:tcPr>
          <w:p w14:paraId="7AE41FB1" w14:textId="7D6CC37E" w:rsidR="00331BD9" w:rsidRPr="00C211DD" w:rsidRDefault="00331BD9" w:rsidP="00143460">
            <w:pPr>
              <w:jc w:val="both"/>
              <w:rPr>
                <w:rFonts w:eastAsia="Times New Roman"/>
                <w:b/>
              </w:rPr>
            </w:pPr>
            <w:r w:rsidRPr="00C211DD">
              <w:rPr>
                <w:rFonts w:eastAsia="Times New Roman"/>
                <w:b/>
              </w:rPr>
              <w:t>Employer Name</w:t>
            </w:r>
            <w:r w:rsidR="0047220D">
              <w:rPr>
                <w:rFonts w:eastAsia="Times New Roman"/>
                <w:b/>
              </w:rPr>
              <w:t>, email</w:t>
            </w:r>
            <w:r w:rsidRPr="00C211DD">
              <w:rPr>
                <w:rFonts w:eastAsia="Times New Roman"/>
                <w:b/>
              </w:rPr>
              <w:t xml:space="preserve"> and Address</w:t>
            </w:r>
          </w:p>
        </w:tc>
      </w:tr>
      <w:tr w:rsidR="00331BD9" w:rsidRPr="00C211DD" w14:paraId="2B0BBE8F" w14:textId="77777777" w:rsidTr="00143460">
        <w:tc>
          <w:tcPr>
            <w:tcW w:w="2358" w:type="dxa"/>
          </w:tcPr>
          <w:p w14:paraId="5F95C93A" w14:textId="77777777" w:rsidR="00331BD9" w:rsidRPr="00C211DD" w:rsidRDefault="00331BD9" w:rsidP="00143460">
            <w:pPr>
              <w:jc w:val="both"/>
              <w:rPr>
                <w:rFonts w:eastAsia="Times New Roman"/>
              </w:rPr>
            </w:pPr>
          </w:p>
          <w:p w14:paraId="10559BD3" w14:textId="77777777" w:rsidR="00331BD9" w:rsidRPr="00C211DD" w:rsidRDefault="00331BD9" w:rsidP="00143460">
            <w:pPr>
              <w:jc w:val="both"/>
              <w:rPr>
                <w:rFonts w:eastAsia="Times New Roman"/>
              </w:rPr>
            </w:pPr>
          </w:p>
          <w:p w14:paraId="3F47BAC1" w14:textId="77777777" w:rsidR="00331BD9" w:rsidRPr="00C211DD" w:rsidRDefault="00331BD9" w:rsidP="00143460">
            <w:pPr>
              <w:jc w:val="both"/>
              <w:rPr>
                <w:rFonts w:eastAsia="Times New Roman"/>
              </w:rPr>
            </w:pPr>
          </w:p>
          <w:p w14:paraId="3DD4546E" w14:textId="77777777" w:rsidR="00331BD9" w:rsidRPr="00C211DD" w:rsidRDefault="00331BD9" w:rsidP="00143460">
            <w:pPr>
              <w:jc w:val="both"/>
              <w:rPr>
                <w:rFonts w:eastAsia="Times New Roman"/>
              </w:rPr>
            </w:pPr>
          </w:p>
        </w:tc>
        <w:tc>
          <w:tcPr>
            <w:tcW w:w="2340" w:type="dxa"/>
          </w:tcPr>
          <w:p w14:paraId="15B7E365" w14:textId="77777777" w:rsidR="00331BD9" w:rsidRPr="00C211DD" w:rsidRDefault="00331BD9" w:rsidP="00143460">
            <w:pPr>
              <w:jc w:val="both"/>
              <w:rPr>
                <w:rFonts w:eastAsia="Times New Roman"/>
              </w:rPr>
            </w:pPr>
          </w:p>
        </w:tc>
        <w:tc>
          <w:tcPr>
            <w:tcW w:w="1890" w:type="dxa"/>
          </w:tcPr>
          <w:p w14:paraId="4A9B4E97" w14:textId="77777777" w:rsidR="00331BD9" w:rsidRPr="00C211DD" w:rsidRDefault="00331BD9" w:rsidP="00143460">
            <w:pPr>
              <w:jc w:val="both"/>
              <w:rPr>
                <w:rFonts w:eastAsia="Times New Roman"/>
              </w:rPr>
            </w:pPr>
          </w:p>
        </w:tc>
        <w:tc>
          <w:tcPr>
            <w:tcW w:w="2790" w:type="dxa"/>
          </w:tcPr>
          <w:p w14:paraId="4322D9D6" w14:textId="77777777" w:rsidR="00331BD9" w:rsidRPr="00C211DD" w:rsidRDefault="00331BD9" w:rsidP="00143460">
            <w:pPr>
              <w:jc w:val="both"/>
              <w:rPr>
                <w:rFonts w:eastAsia="Times New Roman"/>
              </w:rPr>
            </w:pPr>
          </w:p>
        </w:tc>
      </w:tr>
      <w:tr w:rsidR="00331BD9" w:rsidRPr="00C211DD" w14:paraId="68B9E367" w14:textId="77777777" w:rsidTr="00143460">
        <w:tc>
          <w:tcPr>
            <w:tcW w:w="2358" w:type="dxa"/>
          </w:tcPr>
          <w:p w14:paraId="7C9A494A" w14:textId="77777777" w:rsidR="00331BD9" w:rsidRPr="00C211DD" w:rsidRDefault="00331BD9" w:rsidP="00143460">
            <w:pPr>
              <w:jc w:val="both"/>
              <w:rPr>
                <w:rFonts w:eastAsia="Times New Roman"/>
              </w:rPr>
            </w:pPr>
          </w:p>
          <w:p w14:paraId="45FA97D0" w14:textId="77777777" w:rsidR="00331BD9" w:rsidRPr="00C211DD" w:rsidRDefault="00331BD9" w:rsidP="00143460">
            <w:pPr>
              <w:jc w:val="both"/>
              <w:rPr>
                <w:rFonts w:eastAsia="Times New Roman"/>
              </w:rPr>
            </w:pPr>
          </w:p>
          <w:p w14:paraId="399EF130" w14:textId="77777777" w:rsidR="00331BD9" w:rsidRPr="00C211DD" w:rsidRDefault="00331BD9" w:rsidP="00143460">
            <w:pPr>
              <w:jc w:val="both"/>
              <w:rPr>
                <w:rFonts w:eastAsia="Times New Roman"/>
              </w:rPr>
            </w:pPr>
          </w:p>
          <w:p w14:paraId="2197841F" w14:textId="77777777" w:rsidR="00331BD9" w:rsidRPr="00C211DD" w:rsidRDefault="00331BD9" w:rsidP="00143460">
            <w:pPr>
              <w:jc w:val="both"/>
              <w:rPr>
                <w:rFonts w:eastAsia="Times New Roman"/>
              </w:rPr>
            </w:pPr>
          </w:p>
        </w:tc>
        <w:tc>
          <w:tcPr>
            <w:tcW w:w="2340" w:type="dxa"/>
          </w:tcPr>
          <w:p w14:paraId="4CB47041" w14:textId="77777777" w:rsidR="00331BD9" w:rsidRPr="00C211DD" w:rsidRDefault="00331BD9" w:rsidP="00143460">
            <w:pPr>
              <w:jc w:val="both"/>
              <w:rPr>
                <w:rFonts w:eastAsia="Times New Roman"/>
              </w:rPr>
            </w:pPr>
          </w:p>
        </w:tc>
        <w:tc>
          <w:tcPr>
            <w:tcW w:w="1890" w:type="dxa"/>
          </w:tcPr>
          <w:p w14:paraId="41434308" w14:textId="77777777" w:rsidR="00331BD9" w:rsidRPr="00C211DD" w:rsidRDefault="00331BD9" w:rsidP="00143460">
            <w:pPr>
              <w:jc w:val="both"/>
              <w:rPr>
                <w:rFonts w:eastAsia="Times New Roman"/>
              </w:rPr>
            </w:pPr>
          </w:p>
        </w:tc>
        <w:tc>
          <w:tcPr>
            <w:tcW w:w="2790" w:type="dxa"/>
          </w:tcPr>
          <w:p w14:paraId="4C6F6671" w14:textId="77777777" w:rsidR="00331BD9" w:rsidRPr="00C211DD" w:rsidRDefault="00331BD9" w:rsidP="00143460">
            <w:pPr>
              <w:jc w:val="both"/>
              <w:rPr>
                <w:rFonts w:eastAsia="Times New Roman"/>
              </w:rPr>
            </w:pPr>
          </w:p>
        </w:tc>
      </w:tr>
      <w:tr w:rsidR="00331BD9" w:rsidRPr="00C211DD" w14:paraId="54BCE95E" w14:textId="77777777" w:rsidTr="00143460">
        <w:tc>
          <w:tcPr>
            <w:tcW w:w="2358" w:type="dxa"/>
          </w:tcPr>
          <w:p w14:paraId="3E55C4E7" w14:textId="77777777" w:rsidR="00331BD9" w:rsidRPr="00C211DD" w:rsidRDefault="00331BD9" w:rsidP="00143460">
            <w:pPr>
              <w:jc w:val="both"/>
              <w:rPr>
                <w:rFonts w:eastAsia="Times New Roman"/>
              </w:rPr>
            </w:pPr>
          </w:p>
          <w:p w14:paraId="7B6FADA0" w14:textId="77777777" w:rsidR="00331BD9" w:rsidRPr="00C211DD" w:rsidRDefault="00331BD9" w:rsidP="00143460">
            <w:pPr>
              <w:jc w:val="both"/>
              <w:rPr>
                <w:rFonts w:eastAsia="Times New Roman"/>
              </w:rPr>
            </w:pPr>
          </w:p>
          <w:p w14:paraId="0664DFEB" w14:textId="77777777" w:rsidR="00331BD9" w:rsidRPr="00C211DD" w:rsidRDefault="00331BD9" w:rsidP="00143460">
            <w:pPr>
              <w:jc w:val="both"/>
              <w:rPr>
                <w:rFonts w:eastAsia="Times New Roman"/>
              </w:rPr>
            </w:pPr>
          </w:p>
          <w:p w14:paraId="66EEF989" w14:textId="77777777" w:rsidR="00331BD9" w:rsidRPr="00C211DD" w:rsidRDefault="00331BD9" w:rsidP="00143460">
            <w:pPr>
              <w:jc w:val="both"/>
              <w:rPr>
                <w:rFonts w:eastAsia="Times New Roman"/>
              </w:rPr>
            </w:pPr>
          </w:p>
        </w:tc>
        <w:tc>
          <w:tcPr>
            <w:tcW w:w="2340" w:type="dxa"/>
          </w:tcPr>
          <w:p w14:paraId="78E7DB53" w14:textId="77777777" w:rsidR="00331BD9" w:rsidRPr="00C211DD" w:rsidRDefault="00331BD9" w:rsidP="00143460">
            <w:pPr>
              <w:jc w:val="both"/>
              <w:rPr>
                <w:rFonts w:eastAsia="Times New Roman"/>
              </w:rPr>
            </w:pPr>
          </w:p>
        </w:tc>
        <w:tc>
          <w:tcPr>
            <w:tcW w:w="1890" w:type="dxa"/>
          </w:tcPr>
          <w:p w14:paraId="71D60832" w14:textId="77777777" w:rsidR="00331BD9" w:rsidRPr="00C211DD" w:rsidRDefault="00331BD9" w:rsidP="00143460">
            <w:pPr>
              <w:jc w:val="both"/>
              <w:rPr>
                <w:rFonts w:eastAsia="Times New Roman"/>
              </w:rPr>
            </w:pPr>
          </w:p>
        </w:tc>
        <w:tc>
          <w:tcPr>
            <w:tcW w:w="2790" w:type="dxa"/>
          </w:tcPr>
          <w:p w14:paraId="3B05488C" w14:textId="77777777" w:rsidR="00331BD9" w:rsidRPr="00C211DD" w:rsidRDefault="00331BD9" w:rsidP="00143460">
            <w:pPr>
              <w:jc w:val="both"/>
              <w:rPr>
                <w:rFonts w:eastAsia="Times New Roman"/>
              </w:rPr>
            </w:pPr>
          </w:p>
        </w:tc>
      </w:tr>
      <w:tr w:rsidR="00331BD9" w:rsidRPr="00C211DD" w14:paraId="4A5D64A0" w14:textId="77777777" w:rsidTr="00143460">
        <w:tc>
          <w:tcPr>
            <w:tcW w:w="9378" w:type="dxa"/>
            <w:gridSpan w:val="4"/>
          </w:tcPr>
          <w:p w14:paraId="6E519210" w14:textId="77777777" w:rsidR="00331BD9" w:rsidRPr="00C211DD" w:rsidRDefault="00331BD9" w:rsidP="00143460">
            <w:pPr>
              <w:jc w:val="center"/>
              <w:rPr>
                <w:rFonts w:eastAsia="Times New Roman"/>
                <w:b/>
              </w:rPr>
            </w:pPr>
            <w:r w:rsidRPr="00C211DD">
              <w:rPr>
                <w:rFonts w:eastAsia="Times New Roman"/>
                <w:b/>
              </w:rPr>
              <w:t>Contracts with an MCA-Entity</w:t>
            </w:r>
          </w:p>
        </w:tc>
      </w:tr>
      <w:tr w:rsidR="00331BD9" w:rsidRPr="00C211DD" w14:paraId="614D8A14" w14:textId="77777777" w:rsidTr="00143460">
        <w:tc>
          <w:tcPr>
            <w:tcW w:w="2358" w:type="dxa"/>
          </w:tcPr>
          <w:p w14:paraId="7BEA2EDB" w14:textId="77777777" w:rsidR="00331BD9" w:rsidRPr="00C211DD" w:rsidRDefault="00331BD9" w:rsidP="00143460">
            <w:pPr>
              <w:jc w:val="both"/>
              <w:rPr>
                <w:rFonts w:eastAsia="Times New Roman"/>
                <w:b/>
              </w:rPr>
            </w:pPr>
            <w:r w:rsidRPr="00C211DD">
              <w:rPr>
                <w:rFonts w:eastAsia="Times New Roman"/>
                <w:b/>
              </w:rPr>
              <w:t>Contract Name and Number</w:t>
            </w:r>
          </w:p>
        </w:tc>
        <w:tc>
          <w:tcPr>
            <w:tcW w:w="2340" w:type="dxa"/>
          </w:tcPr>
          <w:p w14:paraId="62147481" w14:textId="77777777" w:rsidR="00331BD9" w:rsidRPr="00C211DD" w:rsidRDefault="00331BD9" w:rsidP="00143460">
            <w:pPr>
              <w:jc w:val="both"/>
              <w:rPr>
                <w:rFonts w:eastAsia="Times New Roman"/>
                <w:b/>
              </w:rPr>
            </w:pPr>
            <w:r w:rsidRPr="00C211DD">
              <w:rPr>
                <w:rFonts w:eastAsia="Times New Roman"/>
                <w:b/>
              </w:rPr>
              <w:t>Role in Contract</w:t>
            </w:r>
          </w:p>
        </w:tc>
        <w:tc>
          <w:tcPr>
            <w:tcW w:w="1890" w:type="dxa"/>
          </w:tcPr>
          <w:p w14:paraId="45C656E6" w14:textId="77777777" w:rsidR="00331BD9" w:rsidRPr="00C211DD" w:rsidRDefault="00331BD9" w:rsidP="00143460">
            <w:pPr>
              <w:jc w:val="both"/>
              <w:rPr>
                <w:rFonts w:eastAsia="Times New Roman"/>
                <w:b/>
              </w:rPr>
            </w:pPr>
            <w:r w:rsidRPr="00C211DD">
              <w:rPr>
                <w:rFonts w:eastAsia="Times New Roman"/>
                <w:b/>
              </w:rPr>
              <w:t>Total Contract Amount</w:t>
            </w:r>
          </w:p>
        </w:tc>
        <w:tc>
          <w:tcPr>
            <w:tcW w:w="2790" w:type="dxa"/>
          </w:tcPr>
          <w:p w14:paraId="65008DD1" w14:textId="5094BB13" w:rsidR="00331BD9" w:rsidRPr="00C211DD" w:rsidRDefault="00331BD9" w:rsidP="00143460">
            <w:pPr>
              <w:jc w:val="both"/>
              <w:rPr>
                <w:rFonts w:eastAsia="Times New Roman"/>
                <w:b/>
              </w:rPr>
            </w:pPr>
            <w:r w:rsidRPr="00C211DD">
              <w:rPr>
                <w:rFonts w:eastAsia="Times New Roman"/>
                <w:b/>
              </w:rPr>
              <w:t>Employer Name</w:t>
            </w:r>
            <w:r w:rsidR="0047220D">
              <w:rPr>
                <w:rFonts w:eastAsia="Times New Roman"/>
                <w:b/>
              </w:rPr>
              <w:t>, email</w:t>
            </w:r>
            <w:r w:rsidRPr="00C211DD">
              <w:rPr>
                <w:rFonts w:eastAsia="Times New Roman"/>
                <w:b/>
              </w:rPr>
              <w:t xml:space="preserve"> and Address</w:t>
            </w:r>
          </w:p>
        </w:tc>
      </w:tr>
      <w:tr w:rsidR="00331BD9" w:rsidRPr="00C211DD" w14:paraId="4C4437CE" w14:textId="77777777" w:rsidTr="00143460">
        <w:tc>
          <w:tcPr>
            <w:tcW w:w="2358" w:type="dxa"/>
          </w:tcPr>
          <w:p w14:paraId="76B70478" w14:textId="77777777" w:rsidR="00331BD9" w:rsidRPr="00C211DD" w:rsidRDefault="00331BD9" w:rsidP="00143460">
            <w:pPr>
              <w:jc w:val="both"/>
              <w:rPr>
                <w:rFonts w:eastAsia="Times New Roman"/>
              </w:rPr>
            </w:pPr>
          </w:p>
          <w:p w14:paraId="66335C50" w14:textId="77777777" w:rsidR="00331BD9" w:rsidRPr="00C211DD" w:rsidRDefault="00331BD9" w:rsidP="00143460">
            <w:pPr>
              <w:jc w:val="both"/>
              <w:rPr>
                <w:rFonts w:eastAsia="Times New Roman"/>
              </w:rPr>
            </w:pPr>
          </w:p>
          <w:p w14:paraId="5B69587B" w14:textId="77777777" w:rsidR="00331BD9" w:rsidRPr="00C211DD" w:rsidRDefault="00331BD9" w:rsidP="00143460">
            <w:pPr>
              <w:jc w:val="both"/>
              <w:rPr>
                <w:rFonts w:eastAsia="Times New Roman"/>
              </w:rPr>
            </w:pPr>
          </w:p>
          <w:p w14:paraId="73744457" w14:textId="77777777" w:rsidR="00331BD9" w:rsidRPr="00C211DD" w:rsidRDefault="00331BD9" w:rsidP="00143460">
            <w:pPr>
              <w:jc w:val="both"/>
              <w:rPr>
                <w:rFonts w:eastAsia="Times New Roman"/>
              </w:rPr>
            </w:pPr>
          </w:p>
        </w:tc>
        <w:tc>
          <w:tcPr>
            <w:tcW w:w="2340" w:type="dxa"/>
          </w:tcPr>
          <w:p w14:paraId="4E6EBFC1" w14:textId="77777777" w:rsidR="00331BD9" w:rsidRPr="00C211DD" w:rsidRDefault="00331BD9" w:rsidP="00143460">
            <w:pPr>
              <w:jc w:val="both"/>
              <w:rPr>
                <w:rFonts w:eastAsia="Times New Roman"/>
              </w:rPr>
            </w:pPr>
          </w:p>
        </w:tc>
        <w:tc>
          <w:tcPr>
            <w:tcW w:w="1890" w:type="dxa"/>
          </w:tcPr>
          <w:p w14:paraId="09BF3C96" w14:textId="77777777" w:rsidR="00331BD9" w:rsidRPr="00C211DD" w:rsidRDefault="00331BD9" w:rsidP="00143460">
            <w:pPr>
              <w:jc w:val="both"/>
              <w:rPr>
                <w:rFonts w:eastAsia="Times New Roman"/>
              </w:rPr>
            </w:pPr>
          </w:p>
        </w:tc>
        <w:tc>
          <w:tcPr>
            <w:tcW w:w="2790" w:type="dxa"/>
          </w:tcPr>
          <w:p w14:paraId="0884086F" w14:textId="77777777" w:rsidR="00331BD9" w:rsidRPr="00C211DD" w:rsidRDefault="00331BD9" w:rsidP="00143460">
            <w:pPr>
              <w:jc w:val="both"/>
              <w:rPr>
                <w:rFonts w:eastAsia="Times New Roman"/>
              </w:rPr>
            </w:pPr>
          </w:p>
        </w:tc>
      </w:tr>
      <w:tr w:rsidR="00331BD9" w:rsidRPr="00C211DD" w14:paraId="73C3CD2B" w14:textId="77777777" w:rsidTr="00143460">
        <w:tc>
          <w:tcPr>
            <w:tcW w:w="2358" w:type="dxa"/>
          </w:tcPr>
          <w:p w14:paraId="701DBD7D" w14:textId="77777777" w:rsidR="00331BD9" w:rsidRPr="00C211DD" w:rsidRDefault="00331BD9" w:rsidP="00143460">
            <w:pPr>
              <w:jc w:val="both"/>
              <w:rPr>
                <w:rFonts w:eastAsia="Times New Roman"/>
              </w:rPr>
            </w:pPr>
          </w:p>
          <w:p w14:paraId="3FFB5494" w14:textId="77777777" w:rsidR="00331BD9" w:rsidRPr="00C211DD" w:rsidRDefault="00331BD9" w:rsidP="00143460">
            <w:pPr>
              <w:jc w:val="both"/>
              <w:rPr>
                <w:rFonts w:eastAsia="Times New Roman"/>
              </w:rPr>
            </w:pPr>
          </w:p>
          <w:p w14:paraId="27E88876" w14:textId="77777777" w:rsidR="00331BD9" w:rsidRPr="00C211DD" w:rsidRDefault="00331BD9" w:rsidP="00143460">
            <w:pPr>
              <w:jc w:val="both"/>
              <w:rPr>
                <w:rFonts w:eastAsia="Times New Roman"/>
              </w:rPr>
            </w:pPr>
          </w:p>
          <w:p w14:paraId="1EC7D06A" w14:textId="77777777" w:rsidR="00331BD9" w:rsidRPr="00C211DD" w:rsidRDefault="00331BD9" w:rsidP="00143460">
            <w:pPr>
              <w:jc w:val="both"/>
              <w:rPr>
                <w:rFonts w:eastAsia="Times New Roman"/>
              </w:rPr>
            </w:pPr>
          </w:p>
        </w:tc>
        <w:tc>
          <w:tcPr>
            <w:tcW w:w="2340" w:type="dxa"/>
          </w:tcPr>
          <w:p w14:paraId="7293392A" w14:textId="77777777" w:rsidR="00331BD9" w:rsidRPr="00C211DD" w:rsidRDefault="00331BD9" w:rsidP="00143460">
            <w:pPr>
              <w:jc w:val="both"/>
              <w:rPr>
                <w:rFonts w:eastAsia="Times New Roman"/>
              </w:rPr>
            </w:pPr>
          </w:p>
        </w:tc>
        <w:tc>
          <w:tcPr>
            <w:tcW w:w="1890" w:type="dxa"/>
          </w:tcPr>
          <w:p w14:paraId="1504E51D" w14:textId="77777777" w:rsidR="00331BD9" w:rsidRPr="00C211DD" w:rsidRDefault="00331BD9" w:rsidP="00143460">
            <w:pPr>
              <w:jc w:val="both"/>
              <w:rPr>
                <w:rFonts w:eastAsia="Times New Roman"/>
              </w:rPr>
            </w:pPr>
          </w:p>
        </w:tc>
        <w:tc>
          <w:tcPr>
            <w:tcW w:w="2790" w:type="dxa"/>
          </w:tcPr>
          <w:p w14:paraId="77D64FE4" w14:textId="77777777" w:rsidR="00331BD9" w:rsidRPr="00C211DD" w:rsidRDefault="00331BD9" w:rsidP="00143460">
            <w:pPr>
              <w:jc w:val="both"/>
              <w:rPr>
                <w:rFonts w:eastAsia="Times New Roman"/>
              </w:rPr>
            </w:pPr>
          </w:p>
        </w:tc>
      </w:tr>
      <w:tr w:rsidR="00331BD9" w:rsidRPr="00C211DD" w14:paraId="53329926" w14:textId="77777777" w:rsidTr="00143460">
        <w:tc>
          <w:tcPr>
            <w:tcW w:w="2358" w:type="dxa"/>
          </w:tcPr>
          <w:p w14:paraId="39A2E7D4" w14:textId="77777777" w:rsidR="00331BD9" w:rsidRPr="00C211DD" w:rsidRDefault="00331BD9" w:rsidP="00143460">
            <w:pPr>
              <w:jc w:val="both"/>
              <w:rPr>
                <w:rFonts w:eastAsia="Times New Roman"/>
              </w:rPr>
            </w:pPr>
          </w:p>
          <w:p w14:paraId="39A47793" w14:textId="77777777" w:rsidR="00331BD9" w:rsidRPr="00C211DD" w:rsidRDefault="00331BD9" w:rsidP="00143460">
            <w:pPr>
              <w:jc w:val="both"/>
              <w:rPr>
                <w:rFonts w:eastAsia="Times New Roman"/>
              </w:rPr>
            </w:pPr>
          </w:p>
          <w:p w14:paraId="758C07C8" w14:textId="77777777" w:rsidR="00331BD9" w:rsidRPr="00C211DD" w:rsidRDefault="00331BD9" w:rsidP="00143460">
            <w:pPr>
              <w:jc w:val="both"/>
              <w:rPr>
                <w:rFonts w:eastAsia="Times New Roman"/>
              </w:rPr>
            </w:pPr>
          </w:p>
          <w:p w14:paraId="18138B81" w14:textId="77777777" w:rsidR="00331BD9" w:rsidRPr="00C211DD" w:rsidRDefault="00331BD9" w:rsidP="00143460">
            <w:pPr>
              <w:jc w:val="both"/>
              <w:rPr>
                <w:rFonts w:eastAsia="Times New Roman"/>
              </w:rPr>
            </w:pPr>
          </w:p>
        </w:tc>
        <w:tc>
          <w:tcPr>
            <w:tcW w:w="2340" w:type="dxa"/>
          </w:tcPr>
          <w:p w14:paraId="40DB937A" w14:textId="77777777" w:rsidR="00331BD9" w:rsidRPr="00C211DD" w:rsidRDefault="00331BD9" w:rsidP="00143460">
            <w:pPr>
              <w:jc w:val="both"/>
              <w:rPr>
                <w:rFonts w:eastAsia="Times New Roman"/>
              </w:rPr>
            </w:pPr>
          </w:p>
        </w:tc>
        <w:tc>
          <w:tcPr>
            <w:tcW w:w="1890" w:type="dxa"/>
          </w:tcPr>
          <w:p w14:paraId="42B59154" w14:textId="77777777" w:rsidR="00331BD9" w:rsidRPr="00C211DD" w:rsidRDefault="00331BD9" w:rsidP="00143460">
            <w:pPr>
              <w:jc w:val="both"/>
              <w:rPr>
                <w:rFonts w:eastAsia="Times New Roman"/>
              </w:rPr>
            </w:pPr>
          </w:p>
        </w:tc>
        <w:tc>
          <w:tcPr>
            <w:tcW w:w="2790" w:type="dxa"/>
          </w:tcPr>
          <w:p w14:paraId="4A950D78" w14:textId="77777777" w:rsidR="00331BD9" w:rsidRPr="00C211DD" w:rsidRDefault="00331BD9" w:rsidP="00143460">
            <w:pPr>
              <w:jc w:val="both"/>
              <w:rPr>
                <w:rFonts w:eastAsia="Times New Roman"/>
              </w:rPr>
            </w:pPr>
          </w:p>
        </w:tc>
      </w:tr>
    </w:tbl>
    <w:p w14:paraId="572A1780" w14:textId="77777777" w:rsidR="00331BD9" w:rsidRPr="00C211DD" w:rsidRDefault="00331BD9" w:rsidP="00331BD9">
      <w:pPr>
        <w:jc w:val="both"/>
        <w:rPr>
          <w:rFonts w:eastAsia="Arial Unicode MS"/>
          <w:lang w:eastAsia="x-none"/>
        </w:rPr>
      </w:pPr>
    </w:p>
    <w:p w14:paraId="78D65869" w14:textId="77777777" w:rsidR="00F41AF2" w:rsidRPr="00C211DD" w:rsidRDefault="00F41AF2" w:rsidP="00DB27B6">
      <w:pPr>
        <w:pStyle w:val="Text"/>
        <w:rPr>
          <w:szCs w:val="24"/>
        </w:rPr>
      </w:pPr>
    </w:p>
    <w:p w14:paraId="53F0E4CF" w14:textId="77777777" w:rsidR="009E69A7" w:rsidRPr="00C211DD" w:rsidRDefault="00DB27B6" w:rsidP="00996489">
      <w:pPr>
        <w:pStyle w:val="HeadingThree"/>
        <w:outlineLvl w:val="1"/>
        <w:rPr>
          <w:sz w:val="24"/>
          <w:lang w:val="en-US"/>
        </w:rPr>
      </w:pPr>
      <w:bookmarkStart w:id="860" w:name="_Toc191882784"/>
      <w:bookmarkStart w:id="861" w:name="_Toc192129750"/>
      <w:bookmarkStart w:id="862" w:name="_Toc193002178"/>
      <w:bookmarkStart w:id="863" w:name="_Toc193002318"/>
      <w:bookmarkStart w:id="864" w:name="_Toc198097378"/>
      <w:r w:rsidRPr="00C211DD">
        <w:rPr>
          <w:sz w:val="24"/>
          <w:lang w:val="en-US"/>
        </w:rPr>
        <w:br w:type="page"/>
      </w:r>
      <w:bookmarkStart w:id="865" w:name="_Toc202787327"/>
      <w:bookmarkStart w:id="866" w:name="_Toc421026080"/>
      <w:bookmarkStart w:id="867" w:name="_Toc428437568"/>
      <w:bookmarkStart w:id="868" w:name="_Toc428443401"/>
      <w:bookmarkStart w:id="869" w:name="_Toc434935896"/>
      <w:bookmarkStart w:id="870" w:name="_Toc442272051"/>
      <w:bookmarkStart w:id="871" w:name="_Toc442272254"/>
      <w:bookmarkStart w:id="872" w:name="_Toc442273010"/>
      <w:bookmarkStart w:id="873" w:name="_Toc442280166"/>
      <w:bookmarkStart w:id="874" w:name="_Toc442280559"/>
      <w:bookmarkStart w:id="875" w:name="_Toc442280688"/>
      <w:bookmarkStart w:id="876" w:name="_Toc444789244"/>
      <w:bookmarkStart w:id="877" w:name="_Toc444844563"/>
      <w:bookmarkStart w:id="878" w:name="_Toc447548195"/>
      <w:bookmarkStart w:id="879" w:name="_Toc447549511"/>
      <w:bookmarkStart w:id="880" w:name="_Toc482005407"/>
      <w:r w:rsidR="00D9373D" w:rsidRPr="00C211DD">
        <w:rPr>
          <w:sz w:val="24"/>
          <w:lang w:val="en-US"/>
        </w:rPr>
        <w:lastRenderedPageBreak/>
        <w:t>Form TECH-6.</w:t>
      </w:r>
      <w:r w:rsidR="00D9373D" w:rsidRPr="00C211DD">
        <w:rPr>
          <w:sz w:val="24"/>
          <w:lang w:val="en-US"/>
        </w:rPr>
        <w:tab/>
      </w:r>
      <w:r w:rsidR="009E69A7" w:rsidRPr="00C211DD">
        <w:rPr>
          <w:sz w:val="24"/>
          <w:lang w:val="en-US"/>
        </w:rPr>
        <w:t>Description of Approach, Methodology and</w:t>
      </w:r>
      <w:bookmarkEnd w:id="860"/>
      <w:bookmarkEnd w:id="861"/>
      <w:bookmarkEnd w:id="862"/>
      <w:bookmarkEnd w:id="863"/>
      <w:bookmarkEnd w:id="864"/>
      <w:r w:rsidR="009E69A7" w:rsidRPr="00C211DD">
        <w:rPr>
          <w:sz w:val="24"/>
          <w:lang w:val="en-US"/>
        </w:rPr>
        <w:t xml:space="preserve"> </w:t>
      </w:r>
      <w:bookmarkStart w:id="881" w:name="_Toc191882785"/>
      <w:bookmarkStart w:id="882" w:name="_Toc192129751"/>
      <w:bookmarkStart w:id="883" w:name="_Toc193002179"/>
      <w:bookmarkStart w:id="884" w:name="_Toc193002319"/>
      <w:bookmarkStart w:id="885" w:name="_Toc198097379"/>
      <w:bookmarkStart w:id="886" w:name="_Toc202785775"/>
      <w:r w:rsidR="00DF5CAB" w:rsidRPr="00C211DD">
        <w:rPr>
          <w:sz w:val="24"/>
          <w:lang w:val="en-US"/>
        </w:rPr>
        <w:t xml:space="preserve">Work Plan for </w:t>
      </w:r>
      <w:r w:rsidR="009E69A7" w:rsidRPr="00C211DD">
        <w:rPr>
          <w:sz w:val="24"/>
          <w:lang w:val="en-US"/>
        </w:rPr>
        <w:t>Performing the Assignment</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53F0E4D0" w14:textId="68ED5256" w:rsidR="00F47DFB" w:rsidRPr="00C211DD" w:rsidRDefault="009E69A7" w:rsidP="00DB27B6">
      <w:pPr>
        <w:pStyle w:val="Text"/>
        <w:rPr>
          <w:szCs w:val="24"/>
        </w:rPr>
      </w:pPr>
      <w:r w:rsidRPr="00C211DD">
        <w:rPr>
          <w:szCs w:val="24"/>
        </w:rPr>
        <w:t>In this section, the Consultant should provide a comprehensive description of how it will provide the required Services in accordance with the Terms of Reference</w:t>
      </w:r>
      <w:r w:rsidR="00441B6C" w:rsidRPr="00C211DD">
        <w:rPr>
          <w:szCs w:val="24"/>
        </w:rPr>
        <w:t xml:space="preserve"> </w:t>
      </w:r>
      <w:r w:rsidR="00DF495D" w:rsidRPr="00C211DD">
        <w:rPr>
          <w:szCs w:val="24"/>
        </w:rPr>
        <w:t xml:space="preserve">(TOR) </w:t>
      </w:r>
      <w:r w:rsidR="00441B6C" w:rsidRPr="00C211DD">
        <w:rPr>
          <w:szCs w:val="24"/>
        </w:rPr>
        <w:t>included in this RFP</w:t>
      </w:r>
      <w:r w:rsidRPr="00C211DD">
        <w:rPr>
          <w:szCs w:val="24"/>
        </w:rPr>
        <w:t>.</w:t>
      </w:r>
      <w:r w:rsidR="00441B6C" w:rsidRPr="00C211DD">
        <w:rPr>
          <w:szCs w:val="24"/>
        </w:rPr>
        <w:t xml:space="preserve"> </w:t>
      </w:r>
      <w:r w:rsidRPr="00C211DD">
        <w:rPr>
          <w:szCs w:val="24"/>
        </w:rPr>
        <w:t xml:space="preserve">Information provided must be sufficient to convey to the </w:t>
      </w:r>
      <w:r w:rsidR="00F024B1" w:rsidRPr="00C211DD">
        <w:rPr>
          <w:szCs w:val="24"/>
        </w:rPr>
        <w:t>TEP</w:t>
      </w:r>
      <w:r w:rsidRPr="00C211DD">
        <w:rPr>
          <w:szCs w:val="24"/>
        </w:rPr>
        <w:t xml:space="preserve"> that the Consultant has an understanding of the challenges in performing the required </w:t>
      </w:r>
      <w:r w:rsidR="00441B6C" w:rsidRPr="00C211DD">
        <w:rPr>
          <w:szCs w:val="24"/>
        </w:rPr>
        <w:t>S</w:t>
      </w:r>
      <w:r w:rsidRPr="00C211DD">
        <w:rPr>
          <w:szCs w:val="24"/>
        </w:rPr>
        <w:t>ervices and that it has an approach, methodology and work plan to overcome those challenges.</w:t>
      </w:r>
      <w:r w:rsidR="00F47DFB" w:rsidRPr="00C211DD">
        <w:rPr>
          <w:szCs w:val="24"/>
        </w:rPr>
        <w:t xml:space="preserve"> </w:t>
      </w:r>
    </w:p>
    <w:p w14:paraId="53F0E4D1" w14:textId="77777777" w:rsidR="006C4402" w:rsidRPr="00C211DD" w:rsidRDefault="004F02D7" w:rsidP="00DB27B6">
      <w:pPr>
        <w:pStyle w:val="Text"/>
        <w:rPr>
          <w:szCs w:val="24"/>
        </w:rPr>
      </w:pPr>
      <w:r w:rsidRPr="00C211DD">
        <w:rPr>
          <w:szCs w:val="24"/>
        </w:rPr>
        <w:t>Y</w:t>
      </w:r>
      <w:r w:rsidR="006C4402" w:rsidRPr="00C211DD">
        <w:rPr>
          <w:szCs w:val="24"/>
        </w:rPr>
        <w:t xml:space="preserve">our Technical Proposal </w:t>
      </w:r>
      <w:r w:rsidRPr="00C211DD">
        <w:rPr>
          <w:szCs w:val="24"/>
        </w:rPr>
        <w:t xml:space="preserve">should be </w:t>
      </w:r>
      <w:r w:rsidR="006C4402" w:rsidRPr="00C211DD">
        <w:rPr>
          <w:szCs w:val="24"/>
        </w:rPr>
        <w:t xml:space="preserve">divided into the following three </w:t>
      </w:r>
      <w:r w:rsidR="00441B6C" w:rsidRPr="00C211DD">
        <w:rPr>
          <w:szCs w:val="24"/>
        </w:rPr>
        <w:t xml:space="preserve">(3) </w:t>
      </w:r>
      <w:r w:rsidR="006C4402" w:rsidRPr="00C211DD">
        <w:rPr>
          <w:szCs w:val="24"/>
        </w:rPr>
        <w:t>chapters:</w:t>
      </w:r>
    </w:p>
    <w:p w14:paraId="2FC8BE31" w14:textId="77F10F88" w:rsidR="00407AA0" w:rsidRPr="00C211DD" w:rsidRDefault="006C4402" w:rsidP="00477A82">
      <w:pPr>
        <w:pStyle w:val="SimpleLista"/>
        <w:numPr>
          <w:ilvl w:val="0"/>
          <w:numId w:val="13"/>
        </w:numPr>
        <w:tabs>
          <w:tab w:val="clear" w:pos="1080"/>
          <w:tab w:val="num" w:pos="1800"/>
        </w:tabs>
        <w:ind w:left="1800"/>
        <w:rPr>
          <w:szCs w:val="24"/>
          <w:lang w:val="en-US"/>
        </w:rPr>
      </w:pPr>
      <w:r w:rsidRPr="00C211DD">
        <w:rPr>
          <w:szCs w:val="24"/>
          <w:lang w:val="en-US"/>
        </w:rPr>
        <w:t>Technical Approach and Methodology,</w:t>
      </w:r>
    </w:p>
    <w:p w14:paraId="1948F702" w14:textId="75EDD13C" w:rsidR="00407AA0" w:rsidRPr="00C211DD" w:rsidRDefault="006C4402" w:rsidP="00477A82">
      <w:pPr>
        <w:pStyle w:val="SimpleLista"/>
        <w:numPr>
          <w:ilvl w:val="0"/>
          <w:numId w:val="13"/>
        </w:numPr>
        <w:tabs>
          <w:tab w:val="clear" w:pos="1080"/>
          <w:tab w:val="num" w:pos="1800"/>
        </w:tabs>
        <w:ind w:left="1800"/>
        <w:rPr>
          <w:szCs w:val="24"/>
          <w:lang w:val="en-US"/>
        </w:rPr>
      </w:pPr>
      <w:r w:rsidRPr="00C211DD">
        <w:rPr>
          <w:szCs w:val="24"/>
        </w:rPr>
        <w:t>Work Plan, and</w:t>
      </w:r>
    </w:p>
    <w:p w14:paraId="1F38D2BB" w14:textId="598756AD" w:rsidR="00407AA0" w:rsidRPr="00C211DD" w:rsidRDefault="006C4402" w:rsidP="00477A82">
      <w:pPr>
        <w:pStyle w:val="SimpleLista"/>
        <w:numPr>
          <w:ilvl w:val="0"/>
          <w:numId w:val="13"/>
        </w:numPr>
        <w:tabs>
          <w:tab w:val="clear" w:pos="1080"/>
          <w:tab w:val="num" w:pos="1800"/>
        </w:tabs>
        <w:spacing w:after="120"/>
        <w:ind w:left="1800"/>
        <w:rPr>
          <w:szCs w:val="24"/>
          <w:lang w:val="en-US"/>
        </w:rPr>
      </w:pPr>
      <w:r w:rsidRPr="00C211DD">
        <w:rPr>
          <w:szCs w:val="24"/>
          <w:lang w:val="en-US"/>
        </w:rPr>
        <w:t>Organization and Staffing</w:t>
      </w:r>
    </w:p>
    <w:p w14:paraId="53F0E4D5" w14:textId="256FF532" w:rsidR="00DB27B6" w:rsidRPr="00C211DD" w:rsidRDefault="006C4402" w:rsidP="00477A82">
      <w:pPr>
        <w:pStyle w:val="SimpleLista"/>
        <w:numPr>
          <w:ilvl w:val="0"/>
          <w:numId w:val="14"/>
        </w:numPr>
        <w:tabs>
          <w:tab w:val="clear" w:pos="1080"/>
          <w:tab w:val="num" w:pos="360"/>
        </w:tabs>
        <w:ind w:left="360"/>
        <w:rPr>
          <w:szCs w:val="24"/>
          <w:lang w:val="en-US"/>
        </w:rPr>
      </w:pPr>
      <w:r w:rsidRPr="00C211DD">
        <w:rPr>
          <w:szCs w:val="24"/>
          <w:u w:val="single"/>
          <w:lang w:val="en-US"/>
        </w:rPr>
        <w:t>Technical Approach and Methodology.</w:t>
      </w:r>
      <w:r w:rsidRPr="00C211DD">
        <w:rPr>
          <w:szCs w:val="24"/>
          <w:lang w:val="en-US"/>
        </w:rPr>
        <w:t xml:space="preserve"> In this chapter</w:t>
      </w:r>
      <w:r w:rsidR="00DF495D" w:rsidRPr="00C211DD">
        <w:rPr>
          <w:szCs w:val="24"/>
          <w:lang w:val="en-US"/>
        </w:rPr>
        <w:t>,</w:t>
      </w:r>
      <w:r w:rsidRPr="00C211DD">
        <w:rPr>
          <w:szCs w:val="24"/>
          <w:lang w:val="en-US"/>
        </w:rPr>
        <w:t xml:space="preserv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r w:rsidR="00BC63BE" w:rsidRPr="00C211DD">
        <w:rPr>
          <w:szCs w:val="24"/>
          <w:lang w:val="en-US"/>
        </w:rPr>
        <w:t xml:space="preserve"> </w:t>
      </w:r>
      <w:r w:rsidR="00BC63BE" w:rsidRPr="00C211DD">
        <w:rPr>
          <w:szCs w:val="24"/>
        </w:rPr>
        <w:t>Also comment here on any specialized equipment and/or software of which may be necessary to perform the scope indicated in the Terms of Reference.</w:t>
      </w:r>
    </w:p>
    <w:p w14:paraId="53F0E4D6" w14:textId="53003B07" w:rsidR="00DB27B6" w:rsidRPr="00C211DD" w:rsidRDefault="006C4402" w:rsidP="00477A82">
      <w:pPr>
        <w:pStyle w:val="SimpleLista"/>
        <w:numPr>
          <w:ilvl w:val="0"/>
          <w:numId w:val="14"/>
        </w:numPr>
        <w:tabs>
          <w:tab w:val="clear" w:pos="1080"/>
          <w:tab w:val="num" w:pos="360"/>
        </w:tabs>
        <w:ind w:left="360"/>
        <w:rPr>
          <w:szCs w:val="24"/>
          <w:lang w:val="en-US"/>
        </w:rPr>
      </w:pPr>
      <w:r w:rsidRPr="00C211DD">
        <w:rPr>
          <w:szCs w:val="24"/>
          <w:u w:val="single"/>
          <w:lang w:val="en-US"/>
        </w:rPr>
        <w:t>Work Plan.</w:t>
      </w:r>
      <w:r w:rsidRPr="00C211DD">
        <w:rPr>
          <w:szCs w:val="24"/>
          <w:lang w:val="en-US"/>
        </w:rPr>
        <w:t xml:space="preserve"> In this chapter</w:t>
      </w:r>
      <w:r w:rsidR="00DF495D" w:rsidRPr="00C211DD">
        <w:rPr>
          <w:szCs w:val="24"/>
          <w:lang w:val="en-US"/>
        </w:rPr>
        <w:t>,</w:t>
      </w:r>
      <w:r w:rsidRPr="00C211DD">
        <w:rPr>
          <w:szCs w:val="24"/>
          <w:lang w:val="en-US"/>
        </w:rPr>
        <w:t xml:space="preserve"> you should propose the main activities of the assignment, their content and duration, phasing and interrelations, milestones (including interim approvals by </w:t>
      </w:r>
      <w:r w:rsidR="00DF495D" w:rsidRPr="00C211DD">
        <w:rPr>
          <w:szCs w:val="24"/>
          <w:lang w:val="en-US"/>
        </w:rPr>
        <w:t>the</w:t>
      </w:r>
      <w:r w:rsidR="009B76D4" w:rsidRPr="00C211DD">
        <w:rPr>
          <w:szCs w:val="24"/>
          <w:lang w:val="en-US"/>
        </w:rPr>
        <w:t xml:space="preserve"> </w:t>
      </w:r>
      <w:r w:rsidR="00EE16A9" w:rsidRPr="00C211DD">
        <w:rPr>
          <w:szCs w:val="24"/>
          <w:lang w:val="en-US"/>
        </w:rPr>
        <w:t>MCA Entity</w:t>
      </w:r>
      <w:r w:rsidRPr="00C211DD">
        <w:rPr>
          <w:szCs w:val="24"/>
          <w:lang w:val="en-US"/>
        </w:rPr>
        <w:t xml:space="preserve">),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and Deliverables Schedule of Form TECH-10. </w:t>
      </w:r>
    </w:p>
    <w:p w14:paraId="53F0E4D7" w14:textId="53C7748F" w:rsidR="006C4402" w:rsidRPr="00C211DD" w:rsidRDefault="006C4402" w:rsidP="00477A82">
      <w:pPr>
        <w:pStyle w:val="SimpleLista"/>
        <w:numPr>
          <w:ilvl w:val="0"/>
          <w:numId w:val="14"/>
        </w:numPr>
        <w:tabs>
          <w:tab w:val="clear" w:pos="1080"/>
          <w:tab w:val="num" w:pos="360"/>
        </w:tabs>
        <w:ind w:left="360"/>
        <w:rPr>
          <w:szCs w:val="24"/>
          <w:lang w:val="en-US"/>
        </w:rPr>
      </w:pPr>
      <w:r w:rsidRPr="00C211DD">
        <w:rPr>
          <w:szCs w:val="24"/>
          <w:u w:val="single"/>
          <w:lang w:val="en-US"/>
        </w:rPr>
        <w:t>Organization and Staffing.</w:t>
      </w:r>
      <w:r w:rsidRPr="00C211DD">
        <w:rPr>
          <w:szCs w:val="24"/>
          <w:lang w:val="en-US"/>
        </w:rPr>
        <w:t xml:space="preserve"> In this chapter</w:t>
      </w:r>
      <w:r w:rsidR="00DF495D" w:rsidRPr="00C211DD">
        <w:rPr>
          <w:szCs w:val="24"/>
          <w:lang w:val="en-US"/>
        </w:rPr>
        <w:t>,</w:t>
      </w:r>
      <w:r w:rsidRPr="00C211DD">
        <w:rPr>
          <w:szCs w:val="24"/>
          <w:lang w:val="en-US"/>
        </w:rPr>
        <w:t xml:space="preserve"> you should propose the structure and composition of your team. You should list the main disciplines of the assignment, the key expert responsible, and proposed techn</w:t>
      </w:r>
      <w:r w:rsidR="0017227B" w:rsidRPr="00C211DD">
        <w:rPr>
          <w:szCs w:val="24"/>
          <w:lang w:val="en-US"/>
        </w:rPr>
        <w:t>ical and support staff.</w:t>
      </w:r>
    </w:p>
    <w:p w14:paraId="10A7530A" w14:textId="17038BE6" w:rsidR="004D7747" w:rsidRPr="00C211DD" w:rsidRDefault="0030745D" w:rsidP="004D7747">
      <w:pPr>
        <w:pStyle w:val="SimpleLista"/>
        <w:spacing w:before="120" w:after="120"/>
        <w:rPr>
          <w:szCs w:val="24"/>
          <w:lang w:val="en-US"/>
        </w:rPr>
      </w:pPr>
      <w:r w:rsidRPr="00C211DD">
        <w:rPr>
          <w:szCs w:val="24"/>
          <w:lang w:val="en-US"/>
        </w:rPr>
        <w:t xml:space="preserve">Note: </w:t>
      </w:r>
      <w:r w:rsidR="004D7747" w:rsidRPr="00C211DD">
        <w:rPr>
          <w:szCs w:val="24"/>
          <w:lang w:val="en-US"/>
        </w:rPr>
        <w:t>Where the Terms of Reference includes tasks relevant to gender and social inclusion, the proposal should explicitly address how the Consultant will perform these tasks in the technical approach, and methodology, work plan, organization and staffing. We recognize that this type of expertise and experience may be outside of the normal work of some Consultants offering proposals, and thus call special attention to the importance of an adequately inter-disciplinary proposal and staffing plan.</w:t>
      </w:r>
    </w:p>
    <w:p w14:paraId="74E28EAD" w14:textId="77777777" w:rsidR="004D7747" w:rsidRPr="00C211DD" w:rsidRDefault="004D7747" w:rsidP="004D7747">
      <w:pPr>
        <w:pStyle w:val="SimpleLista"/>
        <w:rPr>
          <w:szCs w:val="24"/>
          <w:lang w:val="en-US"/>
        </w:rPr>
      </w:pPr>
    </w:p>
    <w:p w14:paraId="53F0E4D8" w14:textId="175A9C01" w:rsidR="00F47DFB" w:rsidRPr="00C211DD" w:rsidRDefault="0042039E" w:rsidP="00DB27B6">
      <w:pPr>
        <w:pStyle w:val="Text"/>
        <w:rPr>
          <w:b/>
          <w:bCs/>
          <w:szCs w:val="24"/>
        </w:rPr>
      </w:pPr>
      <w:r>
        <w:rPr>
          <w:b/>
          <w:bCs/>
          <w:szCs w:val="24"/>
        </w:rPr>
        <w:t>[</w:t>
      </w:r>
      <w:r w:rsidR="009E69A7" w:rsidRPr="00C211DD">
        <w:rPr>
          <w:b/>
          <w:bCs/>
          <w:szCs w:val="24"/>
        </w:rPr>
        <w:t xml:space="preserve">Maximum </w:t>
      </w:r>
      <w:r w:rsidR="000F39CE">
        <w:rPr>
          <w:b/>
          <w:bCs/>
          <w:szCs w:val="24"/>
        </w:rPr>
        <w:t>3</w:t>
      </w:r>
      <w:r w:rsidR="009E69A7" w:rsidRPr="00C211DD">
        <w:rPr>
          <w:b/>
          <w:bCs/>
          <w:szCs w:val="24"/>
        </w:rPr>
        <w:t>0 pages</w:t>
      </w:r>
      <w:r w:rsidR="00F47DFB" w:rsidRPr="00C211DD">
        <w:rPr>
          <w:b/>
          <w:bCs/>
          <w:szCs w:val="24"/>
        </w:rPr>
        <w:t>, including charts and diagrams</w:t>
      </w:r>
      <w:r w:rsidR="0017227B" w:rsidRPr="00C211DD">
        <w:rPr>
          <w:b/>
          <w:bCs/>
          <w:szCs w:val="24"/>
        </w:rPr>
        <w:t>]</w:t>
      </w:r>
    </w:p>
    <w:p w14:paraId="53F0E4D9" w14:textId="76EF1E00" w:rsidR="009E69A7" w:rsidRPr="00C211DD" w:rsidRDefault="00DB27B6" w:rsidP="00996489">
      <w:pPr>
        <w:pStyle w:val="HeadingThree"/>
        <w:outlineLvl w:val="1"/>
        <w:rPr>
          <w:sz w:val="24"/>
          <w:lang w:val="en-US"/>
        </w:rPr>
      </w:pPr>
      <w:bookmarkStart w:id="887" w:name="_Toc191882786"/>
      <w:bookmarkStart w:id="888" w:name="_Toc192129752"/>
      <w:bookmarkStart w:id="889" w:name="_Toc193002180"/>
      <w:bookmarkStart w:id="890" w:name="_Toc193002320"/>
      <w:bookmarkStart w:id="891" w:name="_Toc198097380"/>
      <w:r w:rsidRPr="00C211DD">
        <w:rPr>
          <w:sz w:val="24"/>
          <w:lang w:val="en-US"/>
        </w:rPr>
        <w:br w:type="page"/>
      </w:r>
      <w:bookmarkStart w:id="892" w:name="_Toc202785776"/>
      <w:bookmarkStart w:id="893" w:name="_Toc202787328"/>
      <w:bookmarkStart w:id="894" w:name="_Toc421026081"/>
      <w:bookmarkStart w:id="895" w:name="_Toc428437569"/>
      <w:bookmarkStart w:id="896" w:name="_Toc428443402"/>
      <w:bookmarkStart w:id="897" w:name="_Toc434935897"/>
      <w:bookmarkStart w:id="898" w:name="_Toc442272052"/>
      <w:bookmarkStart w:id="899" w:name="_Toc442272255"/>
      <w:bookmarkStart w:id="900" w:name="_Toc442273011"/>
      <w:bookmarkStart w:id="901" w:name="_Toc442280167"/>
      <w:bookmarkStart w:id="902" w:name="_Toc442280560"/>
      <w:bookmarkStart w:id="903" w:name="_Toc442280689"/>
      <w:bookmarkStart w:id="904" w:name="_Toc444789245"/>
      <w:bookmarkStart w:id="905" w:name="_Toc444844564"/>
      <w:bookmarkStart w:id="906" w:name="_Toc447548196"/>
      <w:bookmarkStart w:id="907" w:name="_Toc447549512"/>
      <w:bookmarkStart w:id="908" w:name="_Toc482005408"/>
      <w:r w:rsidR="009E69A7" w:rsidRPr="00C211DD">
        <w:rPr>
          <w:sz w:val="24"/>
          <w:lang w:val="en-US"/>
        </w:rPr>
        <w:lastRenderedPageBreak/>
        <w:t>Form TECH-7.</w:t>
      </w:r>
      <w:r w:rsidR="009E69A7" w:rsidRPr="00C211DD">
        <w:rPr>
          <w:sz w:val="24"/>
          <w:lang w:val="en-US"/>
        </w:rPr>
        <w:tab/>
        <w:t>Comments and Suggestions</w:t>
      </w:r>
      <w:bookmarkEnd w:id="887"/>
      <w:bookmarkEnd w:id="888"/>
      <w:bookmarkEnd w:id="889"/>
      <w:bookmarkEnd w:id="890"/>
      <w:bookmarkEnd w:id="891"/>
      <w:bookmarkEnd w:id="892"/>
      <w:bookmarkEnd w:id="893"/>
      <w:bookmarkEnd w:id="894"/>
      <w:r w:rsidR="00064615" w:rsidRPr="00C211DD">
        <w:rPr>
          <w:sz w:val="24"/>
          <w:lang w:val="en-US"/>
        </w:rPr>
        <w:t xml:space="preserve"> on the Terms of Reference &amp; Assignment</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53F0E4DA" w14:textId="05FFE320" w:rsidR="00DF495D" w:rsidRPr="00C211DD" w:rsidRDefault="009E69A7" w:rsidP="00DB27B6">
      <w:pPr>
        <w:pStyle w:val="Text"/>
        <w:rPr>
          <w:szCs w:val="24"/>
        </w:rPr>
      </w:pPr>
      <w:r w:rsidRPr="00C211DD">
        <w:rPr>
          <w:szCs w:val="24"/>
        </w:rPr>
        <w:t>[</w:t>
      </w:r>
      <w:r w:rsidR="00064615" w:rsidRPr="00C211DD">
        <w:rPr>
          <w:szCs w:val="24"/>
        </w:rPr>
        <w:t xml:space="preserve">The </w:t>
      </w:r>
      <w:r w:rsidR="00EE16A9" w:rsidRPr="00C211DD">
        <w:rPr>
          <w:szCs w:val="24"/>
        </w:rPr>
        <w:t>MCA Entity</w:t>
      </w:r>
      <w:r w:rsidR="00064615" w:rsidRPr="00C211DD">
        <w:rPr>
          <w:szCs w:val="24"/>
        </w:rPr>
        <w:t xml:space="preserve"> welcomes comments and suggestions to improve the assignment to provide a better value for money. </w:t>
      </w:r>
      <w:r w:rsidRPr="00C211DD">
        <w:rPr>
          <w:szCs w:val="24"/>
        </w:rPr>
        <w:t xml:space="preserve">These comments </w:t>
      </w:r>
      <w:r w:rsidR="00064615" w:rsidRPr="00C211DD">
        <w:rPr>
          <w:szCs w:val="24"/>
        </w:rPr>
        <w:t xml:space="preserve">and suggestions </w:t>
      </w:r>
      <w:r w:rsidRPr="00C211DD">
        <w:rPr>
          <w:szCs w:val="24"/>
        </w:rPr>
        <w:t xml:space="preserve">shall not be used for evaluation purposes, but may be discussed during negotiations. </w:t>
      </w:r>
      <w:r w:rsidR="00DF495D" w:rsidRPr="00C211DD">
        <w:rPr>
          <w:szCs w:val="24"/>
        </w:rPr>
        <w:t>The</w:t>
      </w:r>
      <w:r w:rsidR="009B76D4" w:rsidRPr="00C211DD">
        <w:rPr>
          <w:szCs w:val="24"/>
        </w:rPr>
        <w:t xml:space="preserve"> </w:t>
      </w:r>
      <w:r w:rsidR="00EE16A9" w:rsidRPr="00C211DD">
        <w:rPr>
          <w:szCs w:val="24"/>
        </w:rPr>
        <w:t>MCA Entity</w:t>
      </w:r>
      <w:r w:rsidRPr="00C211DD">
        <w:rPr>
          <w:szCs w:val="24"/>
        </w:rPr>
        <w:t xml:space="preserve"> is not bound to accept </w:t>
      </w:r>
      <w:r w:rsidR="00064615" w:rsidRPr="00C211DD">
        <w:rPr>
          <w:szCs w:val="24"/>
        </w:rPr>
        <w:t>anything</w:t>
      </w:r>
      <w:r w:rsidRPr="00C211DD">
        <w:rPr>
          <w:szCs w:val="24"/>
        </w:rPr>
        <w:t xml:space="preserve"> proposed. If the proposed modifications/suggestions would require changes in the offered price, it shall be noted as such, without giving the price of the change.</w:t>
      </w:r>
      <w:r w:rsidR="00441B6C" w:rsidRPr="00C211DD">
        <w:rPr>
          <w:szCs w:val="24"/>
        </w:rPr>
        <w:t xml:space="preserve"> </w:t>
      </w:r>
    </w:p>
    <w:p w14:paraId="53F0E4DB" w14:textId="77777777" w:rsidR="009E69A7" w:rsidRPr="00C211DD" w:rsidRDefault="009E69A7" w:rsidP="00DB27B6">
      <w:pPr>
        <w:pStyle w:val="Text"/>
        <w:rPr>
          <w:b/>
          <w:bCs/>
          <w:szCs w:val="24"/>
        </w:rPr>
      </w:pPr>
      <w:r w:rsidRPr="00C211DD">
        <w:rPr>
          <w:b/>
          <w:bCs/>
          <w:szCs w:val="24"/>
        </w:rPr>
        <w:t>Maximum 5 pages]</w:t>
      </w:r>
    </w:p>
    <w:p w14:paraId="53F0E4DC" w14:textId="77777777" w:rsidR="009E69A7" w:rsidRPr="00C211DD" w:rsidRDefault="009E69A7" w:rsidP="00DB27B6">
      <w:pPr>
        <w:pStyle w:val="Text"/>
        <w:rPr>
          <w:b/>
          <w:bCs/>
          <w:szCs w:val="24"/>
        </w:rPr>
      </w:pPr>
      <w:r w:rsidRPr="00C211DD">
        <w:rPr>
          <w:b/>
          <w:bCs/>
          <w:szCs w:val="24"/>
        </w:rPr>
        <w:t>A:</w:t>
      </w:r>
      <w:r w:rsidRPr="00C211DD">
        <w:rPr>
          <w:b/>
          <w:bCs/>
          <w:szCs w:val="24"/>
        </w:rPr>
        <w:tab/>
        <w:t>On the Terms of Reference</w:t>
      </w:r>
    </w:p>
    <w:p w14:paraId="53F0E4DD" w14:textId="32456D18" w:rsidR="009E69A7" w:rsidRPr="00C211DD" w:rsidRDefault="009E69A7" w:rsidP="00DB27B6">
      <w:pPr>
        <w:pStyle w:val="Text"/>
        <w:rPr>
          <w:szCs w:val="24"/>
        </w:rPr>
      </w:pPr>
      <w:r w:rsidRPr="00C211DD">
        <w:rPr>
          <w:szCs w:val="24"/>
        </w:rPr>
        <w:t xml:space="preserve">[Present and justify here any modifications or improvements to the Terms of Reference you are proposing to improve performance in carrying out the assignment (such as deleting some activity </w:t>
      </w:r>
      <w:r w:rsidR="00DB27B6" w:rsidRPr="00C211DD">
        <w:rPr>
          <w:szCs w:val="24"/>
        </w:rPr>
        <w:t>y</w:t>
      </w:r>
      <w:r w:rsidRPr="00C211DD">
        <w:rPr>
          <w:szCs w:val="24"/>
        </w:rPr>
        <w:t>ou consider unnecessary, or adding another, or proposing a different phasing of the activities).]</w:t>
      </w:r>
    </w:p>
    <w:p w14:paraId="53F0E4DE" w14:textId="44CE8083" w:rsidR="00DF495D" w:rsidRPr="00C211DD" w:rsidRDefault="00DF495D" w:rsidP="00DB27B6">
      <w:pPr>
        <w:pStyle w:val="Text"/>
        <w:rPr>
          <w:b/>
          <w:szCs w:val="24"/>
        </w:rPr>
      </w:pPr>
      <w:r w:rsidRPr="00C211DD">
        <w:rPr>
          <w:b/>
          <w:szCs w:val="24"/>
        </w:rPr>
        <w:t>B</w:t>
      </w:r>
      <w:r w:rsidR="00064615" w:rsidRPr="00C211DD">
        <w:rPr>
          <w:b/>
          <w:szCs w:val="24"/>
        </w:rPr>
        <w:t>:</w:t>
      </w:r>
      <w:r w:rsidR="00064615" w:rsidRPr="00C211DD">
        <w:rPr>
          <w:b/>
          <w:szCs w:val="24"/>
        </w:rPr>
        <w:tab/>
      </w:r>
      <w:r w:rsidRPr="00C211DD">
        <w:rPr>
          <w:b/>
          <w:szCs w:val="24"/>
        </w:rPr>
        <w:t>On the Staff and Facilities</w:t>
      </w:r>
    </w:p>
    <w:p w14:paraId="5B5CC8A8" w14:textId="1D7ADA4E" w:rsidR="00A45A02" w:rsidRPr="00C211DD" w:rsidRDefault="00DF495D" w:rsidP="00DB27B6">
      <w:pPr>
        <w:pStyle w:val="Text"/>
        <w:rPr>
          <w:szCs w:val="24"/>
        </w:rPr>
      </w:pPr>
      <w:r w:rsidRPr="00C211DD">
        <w:rPr>
          <w:szCs w:val="24"/>
        </w:rPr>
        <w:t>[Comment here on the staff and facilities to be provided by the</w:t>
      </w:r>
      <w:r w:rsidR="009B76D4" w:rsidRPr="00C211DD">
        <w:rPr>
          <w:szCs w:val="24"/>
        </w:rPr>
        <w:t xml:space="preserve"> </w:t>
      </w:r>
      <w:r w:rsidR="00EE16A9" w:rsidRPr="00C211DD">
        <w:rPr>
          <w:szCs w:val="24"/>
        </w:rPr>
        <w:t>MCA Entity</w:t>
      </w:r>
      <w:r w:rsidR="005E3873" w:rsidRPr="00C211DD">
        <w:rPr>
          <w:szCs w:val="24"/>
        </w:rPr>
        <w:t>.]</w:t>
      </w:r>
      <w:r w:rsidRPr="00C211DD">
        <w:rPr>
          <w:szCs w:val="24"/>
        </w:rPr>
        <w:t xml:space="preserve"> </w:t>
      </w:r>
    </w:p>
    <w:p w14:paraId="53F0E4E0" w14:textId="77777777" w:rsidR="009E69A7" w:rsidRPr="00C211DD" w:rsidRDefault="00DB27B6" w:rsidP="00996489">
      <w:pPr>
        <w:pStyle w:val="HeadingThree"/>
        <w:outlineLvl w:val="1"/>
        <w:rPr>
          <w:sz w:val="24"/>
          <w:lang w:val="en-US"/>
        </w:rPr>
      </w:pPr>
      <w:bookmarkStart w:id="909" w:name="_Toc191882787"/>
      <w:bookmarkStart w:id="910" w:name="_Toc192129753"/>
      <w:bookmarkStart w:id="911" w:name="_Toc193002181"/>
      <w:bookmarkStart w:id="912" w:name="_Toc193002321"/>
      <w:bookmarkStart w:id="913" w:name="_Toc198097381"/>
      <w:r w:rsidRPr="00C211DD">
        <w:rPr>
          <w:sz w:val="24"/>
          <w:lang w:val="en-US"/>
        </w:rPr>
        <w:br w:type="page"/>
      </w:r>
      <w:bookmarkStart w:id="914" w:name="_Toc202785777"/>
      <w:bookmarkStart w:id="915" w:name="_Toc202787329"/>
      <w:bookmarkStart w:id="916" w:name="_Toc421026082"/>
      <w:bookmarkStart w:id="917" w:name="_Toc428437570"/>
      <w:bookmarkStart w:id="918" w:name="_Toc428443403"/>
      <w:bookmarkStart w:id="919" w:name="_Toc434935898"/>
      <w:bookmarkStart w:id="920" w:name="_Toc442272053"/>
      <w:bookmarkStart w:id="921" w:name="_Toc442272256"/>
      <w:bookmarkStart w:id="922" w:name="_Toc442273012"/>
      <w:bookmarkStart w:id="923" w:name="_Toc442280168"/>
      <w:bookmarkStart w:id="924" w:name="_Toc442280561"/>
      <w:bookmarkStart w:id="925" w:name="_Toc442280690"/>
      <w:bookmarkStart w:id="926" w:name="_Toc444789246"/>
      <w:bookmarkStart w:id="927" w:name="_Toc444844565"/>
      <w:bookmarkStart w:id="928" w:name="_Toc447548197"/>
      <w:bookmarkStart w:id="929" w:name="_Toc447549513"/>
      <w:bookmarkStart w:id="930" w:name="_Toc482005409"/>
      <w:r w:rsidR="009E69A7" w:rsidRPr="00C211DD">
        <w:rPr>
          <w:sz w:val="24"/>
          <w:lang w:val="en-US"/>
        </w:rPr>
        <w:lastRenderedPageBreak/>
        <w:t>Form TECH-8.</w:t>
      </w:r>
      <w:r w:rsidR="009E69A7" w:rsidRPr="00C211DD">
        <w:rPr>
          <w:sz w:val="24"/>
          <w:lang w:val="en-US"/>
        </w:rPr>
        <w:tab/>
        <w:t>Team Composition and Task Assignments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53F0E4E1" w14:textId="77777777" w:rsidR="009E69A7" w:rsidRPr="00C211DD" w:rsidRDefault="009E69A7" w:rsidP="00F568BF">
      <w:pPr>
        <w:jc w:val="cente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9E69A7" w:rsidRPr="00C211DD" w14:paraId="53F0E4E3" w14:textId="77777777">
        <w:tc>
          <w:tcPr>
            <w:tcW w:w="9270" w:type="dxa"/>
            <w:gridSpan w:val="5"/>
            <w:tcBorders>
              <w:top w:val="single" w:sz="6" w:space="0" w:color="auto"/>
              <w:left w:val="single" w:sz="6" w:space="0" w:color="auto"/>
              <w:bottom w:val="single" w:sz="6" w:space="0" w:color="auto"/>
              <w:right w:val="single" w:sz="6" w:space="0" w:color="auto"/>
            </w:tcBorders>
            <w:vAlign w:val="center"/>
          </w:tcPr>
          <w:p w14:paraId="53F0E4E2" w14:textId="77777777" w:rsidR="009E69A7" w:rsidRPr="00C211DD" w:rsidRDefault="009E69A7" w:rsidP="00DB27B6">
            <w:pPr>
              <w:pStyle w:val="Text"/>
              <w:rPr>
                <w:szCs w:val="24"/>
              </w:rPr>
            </w:pPr>
            <w:r w:rsidRPr="00C211DD">
              <w:rPr>
                <w:szCs w:val="24"/>
              </w:rPr>
              <w:t>Key Professional Personnel</w:t>
            </w:r>
          </w:p>
        </w:tc>
      </w:tr>
      <w:tr w:rsidR="009E69A7" w:rsidRPr="00C211DD" w14:paraId="53F0E4E9" w14:textId="77777777" w:rsidTr="00243D43">
        <w:tc>
          <w:tcPr>
            <w:tcW w:w="1710" w:type="dxa"/>
            <w:tcBorders>
              <w:top w:val="single" w:sz="6" w:space="0" w:color="auto"/>
              <w:left w:val="single" w:sz="6" w:space="0" w:color="auto"/>
              <w:bottom w:val="single" w:sz="6" w:space="0" w:color="auto"/>
              <w:right w:val="single" w:sz="6" w:space="0" w:color="auto"/>
            </w:tcBorders>
            <w:vAlign w:val="center"/>
          </w:tcPr>
          <w:p w14:paraId="53F0E4E4" w14:textId="77777777" w:rsidR="009E69A7" w:rsidRPr="00C211DD" w:rsidRDefault="009E69A7" w:rsidP="00DB27B6">
            <w:r w:rsidRPr="00C211DD">
              <w:t>Name of Staff</w:t>
            </w:r>
          </w:p>
        </w:tc>
        <w:tc>
          <w:tcPr>
            <w:tcW w:w="1710" w:type="dxa"/>
            <w:tcBorders>
              <w:top w:val="single" w:sz="6" w:space="0" w:color="auto"/>
              <w:left w:val="single" w:sz="6" w:space="0" w:color="auto"/>
              <w:bottom w:val="single" w:sz="6" w:space="0" w:color="auto"/>
              <w:right w:val="single" w:sz="6" w:space="0" w:color="auto"/>
            </w:tcBorders>
            <w:vAlign w:val="center"/>
          </w:tcPr>
          <w:p w14:paraId="53F0E4E5" w14:textId="77777777" w:rsidR="009E69A7" w:rsidRPr="00C211DD" w:rsidRDefault="009E69A7" w:rsidP="00DB27B6">
            <w:r w:rsidRPr="00C211DD">
              <w:t>Organi</w:t>
            </w:r>
            <w:r w:rsidR="003A1B49" w:rsidRPr="00C211DD">
              <w:t>z</w:t>
            </w:r>
            <w:r w:rsidRPr="00C211DD">
              <w:t>ation</w:t>
            </w:r>
          </w:p>
        </w:tc>
        <w:tc>
          <w:tcPr>
            <w:tcW w:w="1710" w:type="dxa"/>
            <w:tcBorders>
              <w:top w:val="single" w:sz="6" w:space="0" w:color="auto"/>
              <w:left w:val="single" w:sz="6" w:space="0" w:color="auto"/>
              <w:bottom w:val="single" w:sz="6" w:space="0" w:color="auto"/>
              <w:right w:val="single" w:sz="6" w:space="0" w:color="auto"/>
            </w:tcBorders>
            <w:vAlign w:val="center"/>
          </w:tcPr>
          <w:p w14:paraId="53F0E4E6" w14:textId="77777777" w:rsidR="009E69A7" w:rsidRPr="00C211DD" w:rsidRDefault="009E69A7" w:rsidP="00DB27B6">
            <w:r w:rsidRPr="00C211DD">
              <w:t>Area of Expertise</w:t>
            </w:r>
          </w:p>
        </w:tc>
        <w:tc>
          <w:tcPr>
            <w:tcW w:w="2070" w:type="dxa"/>
            <w:tcBorders>
              <w:top w:val="single" w:sz="6" w:space="0" w:color="auto"/>
              <w:left w:val="single" w:sz="6" w:space="0" w:color="auto"/>
              <w:bottom w:val="single" w:sz="6" w:space="0" w:color="auto"/>
              <w:right w:val="single" w:sz="6" w:space="0" w:color="auto"/>
            </w:tcBorders>
            <w:vAlign w:val="center"/>
          </w:tcPr>
          <w:p w14:paraId="53F0E4E7" w14:textId="77777777" w:rsidR="009E69A7" w:rsidRPr="00C211DD" w:rsidRDefault="009E69A7" w:rsidP="00DB27B6">
            <w:r w:rsidRPr="00C211DD">
              <w:t>Position Assigned</w:t>
            </w:r>
          </w:p>
        </w:tc>
        <w:tc>
          <w:tcPr>
            <w:tcW w:w="2070" w:type="dxa"/>
            <w:tcBorders>
              <w:top w:val="single" w:sz="6" w:space="0" w:color="auto"/>
              <w:left w:val="single" w:sz="6" w:space="0" w:color="auto"/>
              <w:bottom w:val="single" w:sz="6" w:space="0" w:color="auto"/>
              <w:right w:val="single" w:sz="6" w:space="0" w:color="auto"/>
            </w:tcBorders>
            <w:vAlign w:val="center"/>
          </w:tcPr>
          <w:p w14:paraId="53F0E4E8" w14:textId="77777777" w:rsidR="009E69A7" w:rsidRPr="00C211DD" w:rsidRDefault="009E69A7" w:rsidP="00DB27B6">
            <w:r w:rsidRPr="00C211DD">
              <w:t>Task Assigned</w:t>
            </w:r>
          </w:p>
        </w:tc>
      </w:tr>
      <w:tr w:rsidR="009E69A7" w:rsidRPr="00C211DD" w14:paraId="53F0E4F0" w14:textId="77777777" w:rsidTr="00243D43">
        <w:tc>
          <w:tcPr>
            <w:tcW w:w="1710" w:type="dxa"/>
            <w:tcBorders>
              <w:top w:val="single" w:sz="6" w:space="0" w:color="auto"/>
              <w:left w:val="single" w:sz="6" w:space="0" w:color="auto"/>
              <w:bottom w:val="single" w:sz="6" w:space="0" w:color="auto"/>
              <w:right w:val="single" w:sz="6" w:space="0" w:color="auto"/>
            </w:tcBorders>
          </w:tcPr>
          <w:p w14:paraId="53F0E4EA" w14:textId="77777777" w:rsidR="009E69A7" w:rsidRPr="00C211DD" w:rsidRDefault="009E69A7" w:rsidP="00DB27B6"/>
          <w:p w14:paraId="53F0E4EB"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4EC"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4ED"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4EE"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4EF" w14:textId="77777777" w:rsidR="009E69A7" w:rsidRPr="00C211DD" w:rsidRDefault="009E69A7" w:rsidP="00DB27B6"/>
        </w:tc>
      </w:tr>
      <w:tr w:rsidR="009E69A7" w:rsidRPr="00C211DD" w14:paraId="53F0E4F7" w14:textId="77777777" w:rsidTr="00243D43">
        <w:tc>
          <w:tcPr>
            <w:tcW w:w="1710" w:type="dxa"/>
            <w:tcBorders>
              <w:top w:val="single" w:sz="6" w:space="0" w:color="auto"/>
              <w:left w:val="single" w:sz="6" w:space="0" w:color="auto"/>
              <w:bottom w:val="single" w:sz="6" w:space="0" w:color="auto"/>
              <w:right w:val="single" w:sz="6" w:space="0" w:color="auto"/>
            </w:tcBorders>
          </w:tcPr>
          <w:p w14:paraId="53F0E4F1" w14:textId="77777777" w:rsidR="009E69A7" w:rsidRPr="00C211DD" w:rsidRDefault="009E69A7" w:rsidP="00DB27B6"/>
          <w:p w14:paraId="53F0E4F2"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4F3"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4F4"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4F5"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4F6" w14:textId="77777777" w:rsidR="009E69A7" w:rsidRPr="00C211DD" w:rsidRDefault="009E69A7" w:rsidP="00DB27B6"/>
        </w:tc>
      </w:tr>
      <w:tr w:rsidR="009E69A7" w:rsidRPr="00C211DD" w14:paraId="53F0E4FE" w14:textId="77777777" w:rsidTr="00243D43">
        <w:tc>
          <w:tcPr>
            <w:tcW w:w="1710" w:type="dxa"/>
            <w:tcBorders>
              <w:top w:val="single" w:sz="6" w:space="0" w:color="auto"/>
              <w:left w:val="single" w:sz="6" w:space="0" w:color="auto"/>
              <w:bottom w:val="single" w:sz="6" w:space="0" w:color="auto"/>
              <w:right w:val="single" w:sz="6" w:space="0" w:color="auto"/>
            </w:tcBorders>
          </w:tcPr>
          <w:p w14:paraId="53F0E4F8" w14:textId="77777777" w:rsidR="009E69A7" w:rsidRPr="00C211DD" w:rsidRDefault="009E69A7" w:rsidP="00DB27B6"/>
          <w:p w14:paraId="53F0E4F9"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4FA"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4FB"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4FC"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4FD" w14:textId="77777777" w:rsidR="009E69A7" w:rsidRPr="00C211DD" w:rsidRDefault="009E69A7" w:rsidP="00DB27B6"/>
        </w:tc>
      </w:tr>
      <w:tr w:rsidR="009E69A7" w:rsidRPr="00C211DD" w14:paraId="53F0E505" w14:textId="77777777" w:rsidTr="00243D43">
        <w:tc>
          <w:tcPr>
            <w:tcW w:w="1710" w:type="dxa"/>
            <w:tcBorders>
              <w:top w:val="single" w:sz="6" w:space="0" w:color="auto"/>
              <w:left w:val="single" w:sz="6" w:space="0" w:color="auto"/>
              <w:bottom w:val="single" w:sz="6" w:space="0" w:color="auto"/>
              <w:right w:val="single" w:sz="6" w:space="0" w:color="auto"/>
            </w:tcBorders>
          </w:tcPr>
          <w:p w14:paraId="53F0E4FF" w14:textId="77777777" w:rsidR="009E69A7" w:rsidRPr="00C211DD" w:rsidRDefault="009E69A7" w:rsidP="00DB27B6"/>
          <w:p w14:paraId="53F0E500"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501"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502"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503"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504" w14:textId="77777777" w:rsidR="009E69A7" w:rsidRPr="00C211DD" w:rsidRDefault="009E69A7" w:rsidP="00DB27B6"/>
        </w:tc>
      </w:tr>
      <w:tr w:rsidR="009E69A7" w:rsidRPr="00C211DD" w14:paraId="53F0E50C" w14:textId="77777777" w:rsidTr="00243D43">
        <w:tc>
          <w:tcPr>
            <w:tcW w:w="1710" w:type="dxa"/>
            <w:tcBorders>
              <w:top w:val="single" w:sz="6" w:space="0" w:color="auto"/>
              <w:left w:val="single" w:sz="6" w:space="0" w:color="auto"/>
              <w:bottom w:val="single" w:sz="6" w:space="0" w:color="auto"/>
              <w:right w:val="single" w:sz="6" w:space="0" w:color="auto"/>
            </w:tcBorders>
          </w:tcPr>
          <w:p w14:paraId="53F0E506" w14:textId="77777777" w:rsidR="009E69A7" w:rsidRPr="00C211DD" w:rsidRDefault="009E69A7" w:rsidP="00DB27B6"/>
          <w:p w14:paraId="53F0E507"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508"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509"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50A"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50B" w14:textId="77777777" w:rsidR="009E69A7" w:rsidRPr="00C211DD" w:rsidRDefault="009E69A7" w:rsidP="00DB27B6"/>
        </w:tc>
      </w:tr>
      <w:tr w:rsidR="009E69A7" w:rsidRPr="00C211DD" w14:paraId="53F0E513" w14:textId="77777777" w:rsidTr="00243D43">
        <w:tc>
          <w:tcPr>
            <w:tcW w:w="1710" w:type="dxa"/>
            <w:tcBorders>
              <w:top w:val="single" w:sz="6" w:space="0" w:color="auto"/>
              <w:left w:val="single" w:sz="6" w:space="0" w:color="auto"/>
              <w:bottom w:val="single" w:sz="6" w:space="0" w:color="auto"/>
              <w:right w:val="single" w:sz="6" w:space="0" w:color="auto"/>
            </w:tcBorders>
          </w:tcPr>
          <w:p w14:paraId="53F0E50D" w14:textId="77777777" w:rsidR="009E69A7" w:rsidRPr="00C211DD" w:rsidRDefault="009E69A7" w:rsidP="00DB27B6"/>
          <w:p w14:paraId="53F0E50E"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50F"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510"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511"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512" w14:textId="77777777" w:rsidR="009E69A7" w:rsidRPr="00C211DD" w:rsidRDefault="009E69A7" w:rsidP="00DB27B6"/>
        </w:tc>
      </w:tr>
      <w:tr w:rsidR="009E69A7" w:rsidRPr="00C211DD" w14:paraId="53F0E51A" w14:textId="77777777" w:rsidTr="00243D43">
        <w:tc>
          <w:tcPr>
            <w:tcW w:w="1710" w:type="dxa"/>
            <w:tcBorders>
              <w:top w:val="single" w:sz="6" w:space="0" w:color="auto"/>
              <w:left w:val="single" w:sz="6" w:space="0" w:color="auto"/>
              <w:bottom w:val="single" w:sz="6" w:space="0" w:color="auto"/>
              <w:right w:val="single" w:sz="6" w:space="0" w:color="auto"/>
            </w:tcBorders>
          </w:tcPr>
          <w:p w14:paraId="53F0E514" w14:textId="77777777" w:rsidR="009E69A7" w:rsidRPr="00C211DD" w:rsidRDefault="009E69A7" w:rsidP="00DB27B6"/>
          <w:p w14:paraId="53F0E515"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516"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517"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518"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519" w14:textId="77777777" w:rsidR="009E69A7" w:rsidRPr="00C211DD" w:rsidRDefault="009E69A7" w:rsidP="00DB27B6"/>
        </w:tc>
      </w:tr>
      <w:tr w:rsidR="009E69A7" w:rsidRPr="00C211DD" w14:paraId="53F0E521" w14:textId="77777777" w:rsidTr="00243D43">
        <w:tc>
          <w:tcPr>
            <w:tcW w:w="1710" w:type="dxa"/>
            <w:tcBorders>
              <w:top w:val="single" w:sz="6" w:space="0" w:color="auto"/>
              <w:left w:val="single" w:sz="6" w:space="0" w:color="auto"/>
              <w:bottom w:val="single" w:sz="6" w:space="0" w:color="auto"/>
              <w:right w:val="single" w:sz="6" w:space="0" w:color="auto"/>
            </w:tcBorders>
          </w:tcPr>
          <w:p w14:paraId="53F0E51B" w14:textId="77777777" w:rsidR="009E69A7" w:rsidRPr="00C211DD" w:rsidRDefault="009E69A7" w:rsidP="00DB27B6"/>
          <w:p w14:paraId="53F0E51C"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51D"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51E"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51F"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520" w14:textId="77777777" w:rsidR="009E69A7" w:rsidRPr="00C211DD" w:rsidRDefault="009E69A7" w:rsidP="00DB27B6"/>
        </w:tc>
      </w:tr>
      <w:tr w:rsidR="009E69A7" w:rsidRPr="00C211DD" w14:paraId="53F0E528" w14:textId="77777777" w:rsidTr="00243D43">
        <w:tc>
          <w:tcPr>
            <w:tcW w:w="1710" w:type="dxa"/>
            <w:tcBorders>
              <w:top w:val="single" w:sz="6" w:space="0" w:color="auto"/>
              <w:left w:val="single" w:sz="6" w:space="0" w:color="auto"/>
              <w:bottom w:val="single" w:sz="6" w:space="0" w:color="auto"/>
              <w:right w:val="single" w:sz="6" w:space="0" w:color="auto"/>
            </w:tcBorders>
          </w:tcPr>
          <w:p w14:paraId="53F0E522" w14:textId="77777777" w:rsidR="009E69A7" w:rsidRPr="00C211DD" w:rsidRDefault="009E69A7" w:rsidP="00DB27B6"/>
          <w:p w14:paraId="53F0E523"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524" w14:textId="77777777" w:rsidR="009E69A7" w:rsidRPr="00C211D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53F0E525"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526" w14:textId="77777777" w:rsidR="009E69A7" w:rsidRPr="00C211D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53F0E527" w14:textId="77777777" w:rsidR="009E69A7" w:rsidRPr="00C211DD" w:rsidRDefault="009E69A7" w:rsidP="00DB27B6"/>
        </w:tc>
      </w:tr>
    </w:tbl>
    <w:p w14:paraId="53F0E529" w14:textId="77777777" w:rsidR="009E69A7" w:rsidRPr="00C211DD" w:rsidRDefault="009E69A7" w:rsidP="009B4F17">
      <w:pPr>
        <w:pStyle w:val="Corpsdetexte"/>
      </w:pPr>
    </w:p>
    <w:p w14:paraId="53F0E52A" w14:textId="77777777" w:rsidR="00282F94" w:rsidRPr="00C211DD" w:rsidRDefault="00282F94" w:rsidP="009B4F17">
      <w:pPr>
        <w:pStyle w:val="Corpsdetexte"/>
        <w:rPr>
          <w:b/>
          <w:bCs/>
        </w:rPr>
        <w:sectPr w:rsidR="00282F94" w:rsidRPr="00C211DD" w:rsidSect="00447F92">
          <w:headerReference w:type="default" r:id="rId44"/>
          <w:pgSz w:w="12240" w:h="15840"/>
          <w:pgMar w:top="1440" w:right="1440" w:bottom="1440" w:left="1440" w:header="720" w:footer="720" w:gutter="0"/>
          <w:cols w:space="720"/>
          <w:noEndnote/>
          <w:rtlGutter/>
        </w:sectPr>
      </w:pPr>
    </w:p>
    <w:p w14:paraId="091FE666" w14:textId="5517054A" w:rsidR="00577473" w:rsidRPr="00C211DD" w:rsidRDefault="009E69A7" w:rsidP="00996489">
      <w:pPr>
        <w:pStyle w:val="HeadingThree"/>
        <w:outlineLvl w:val="1"/>
        <w:rPr>
          <w:sz w:val="24"/>
          <w:lang w:val="en-US"/>
        </w:rPr>
      </w:pPr>
      <w:bookmarkStart w:id="931" w:name="_Toc191882788"/>
      <w:bookmarkStart w:id="932" w:name="_Toc192129754"/>
      <w:bookmarkStart w:id="933" w:name="_Toc193002182"/>
      <w:bookmarkStart w:id="934" w:name="_Toc193002322"/>
      <w:bookmarkStart w:id="935" w:name="_Toc198097382"/>
      <w:bookmarkStart w:id="936" w:name="_Toc202785778"/>
      <w:bookmarkStart w:id="937" w:name="_Toc202787330"/>
      <w:bookmarkStart w:id="938" w:name="_Toc421026083"/>
      <w:bookmarkStart w:id="939" w:name="_Toc428437571"/>
      <w:bookmarkStart w:id="940" w:name="_Toc428443404"/>
      <w:bookmarkStart w:id="941" w:name="_Toc434935899"/>
      <w:bookmarkStart w:id="942" w:name="_Toc442272054"/>
      <w:bookmarkStart w:id="943" w:name="_Toc442272257"/>
      <w:bookmarkStart w:id="944" w:name="_Toc442273013"/>
      <w:bookmarkStart w:id="945" w:name="_Toc442280169"/>
      <w:bookmarkStart w:id="946" w:name="_Toc442280562"/>
      <w:bookmarkStart w:id="947" w:name="_Toc442280691"/>
      <w:bookmarkStart w:id="948" w:name="_Toc444789247"/>
      <w:bookmarkStart w:id="949" w:name="_Toc444844566"/>
      <w:bookmarkStart w:id="950" w:name="_Toc447548198"/>
      <w:bookmarkStart w:id="951" w:name="_Toc447549514"/>
      <w:bookmarkStart w:id="952" w:name="_Toc482005410"/>
      <w:r w:rsidRPr="00C211DD">
        <w:rPr>
          <w:sz w:val="24"/>
          <w:lang w:val="en-US"/>
        </w:rPr>
        <w:lastRenderedPageBreak/>
        <w:t>Form TECH-9.</w:t>
      </w:r>
      <w:r w:rsidRPr="00C211DD">
        <w:rPr>
          <w:sz w:val="24"/>
          <w:lang w:val="en-US"/>
        </w:rPr>
        <w:tab/>
        <w:t>Staffing Schedule</w:t>
      </w:r>
      <w:bookmarkEnd w:id="931"/>
      <w:bookmarkEnd w:id="932"/>
      <w:bookmarkEnd w:id="933"/>
      <w:bookmarkEnd w:id="934"/>
      <w:bookmarkEnd w:id="935"/>
      <w:bookmarkEnd w:id="936"/>
      <w:bookmarkEnd w:id="937"/>
      <w:bookmarkEnd w:id="938"/>
      <w:r w:rsidR="00064615" w:rsidRPr="00C211DD">
        <w:rPr>
          <w:sz w:val="24"/>
          <w:lang w:val="en-US"/>
        </w:rPr>
        <w:t xml:space="preserve"> (Key Professional</w:t>
      </w:r>
      <w:r w:rsidR="004D7747" w:rsidRPr="00C211DD">
        <w:rPr>
          <w:sz w:val="24"/>
          <w:lang w:val="en-US"/>
        </w:rPr>
        <w:t xml:space="preserve"> Personnel and Support Staff</w:t>
      </w:r>
      <w:r w:rsidR="00064615" w:rsidRPr="00C211DD">
        <w:rPr>
          <w:sz w:val="24"/>
          <w:lang w:val="en-US"/>
        </w:rPr>
        <w:t>)</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9E69A7" w:rsidRPr="00C211DD" w14:paraId="53F0E53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53F0E52C" w14:textId="77777777" w:rsidR="009E69A7" w:rsidRPr="00C211DD" w:rsidRDefault="009E69A7" w:rsidP="00932FA0"/>
          <w:p w14:paraId="53F0E52D" w14:textId="77777777" w:rsidR="009E69A7" w:rsidRPr="00C211DD" w:rsidRDefault="009E69A7" w:rsidP="00932FA0"/>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53F0E52E" w14:textId="77777777" w:rsidR="009E69A7" w:rsidRPr="00C211DD" w:rsidRDefault="009E69A7" w:rsidP="00932FA0"/>
        </w:tc>
        <w:tc>
          <w:tcPr>
            <w:tcW w:w="8174" w:type="dxa"/>
            <w:gridSpan w:val="13"/>
            <w:tcBorders>
              <w:top w:val="single" w:sz="6" w:space="0" w:color="auto"/>
              <w:left w:val="nil"/>
              <w:bottom w:val="single" w:sz="6" w:space="0" w:color="auto"/>
              <w:right w:val="single" w:sz="6" w:space="0" w:color="auto"/>
            </w:tcBorders>
            <w:vAlign w:val="center"/>
          </w:tcPr>
          <w:p w14:paraId="53F0E52F" w14:textId="77777777" w:rsidR="009E69A7" w:rsidRPr="00C211DD" w:rsidRDefault="009E69A7" w:rsidP="00932FA0">
            <w:r w:rsidRPr="00C211DD">
              <w:t>Staff input (in the form of a bar chart)</w:t>
            </w:r>
            <w:r w:rsidR="00C7199E" w:rsidRPr="00C211DD">
              <w:rPr>
                <w:vertAlign w:val="superscript"/>
              </w:rPr>
              <w:t>1</w:t>
            </w:r>
          </w:p>
        </w:tc>
        <w:tc>
          <w:tcPr>
            <w:tcW w:w="4683" w:type="dxa"/>
            <w:gridSpan w:val="3"/>
            <w:tcBorders>
              <w:top w:val="single" w:sz="6" w:space="0" w:color="auto"/>
              <w:left w:val="nil"/>
              <w:bottom w:val="single" w:sz="6" w:space="0" w:color="auto"/>
              <w:right w:val="single" w:sz="6" w:space="0" w:color="auto"/>
            </w:tcBorders>
            <w:vAlign w:val="center"/>
          </w:tcPr>
          <w:p w14:paraId="53F0E530" w14:textId="77777777" w:rsidR="009E69A7" w:rsidRPr="00C211DD" w:rsidRDefault="009E69A7" w:rsidP="00932FA0">
            <w:r w:rsidRPr="00C211DD">
              <w:t>Total staff-month input</w:t>
            </w:r>
          </w:p>
        </w:tc>
      </w:tr>
      <w:tr w:rsidR="009E69A7" w:rsidRPr="00C211DD" w14:paraId="53F0E544" w14:textId="77777777" w:rsidTr="00243D43">
        <w:trPr>
          <w:jc w:val="center"/>
        </w:trPr>
        <w:tc>
          <w:tcPr>
            <w:tcW w:w="495" w:type="dxa"/>
            <w:vMerge/>
            <w:tcBorders>
              <w:top w:val="nil"/>
              <w:left w:val="single" w:sz="6" w:space="0" w:color="auto"/>
              <w:bottom w:val="single" w:sz="12" w:space="0" w:color="auto"/>
              <w:right w:val="single" w:sz="6" w:space="0" w:color="auto"/>
            </w:tcBorders>
            <w:vAlign w:val="center"/>
          </w:tcPr>
          <w:p w14:paraId="53F0E532" w14:textId="77777777" w:rsidR="009E69A7" w:rsidRPr="00C211DD" w:rsidRDefault="009E69A7" w:rsidP="00932FA0"/>
        </w:tc>
        <w:tc>
          <w:tcPr>
            <w:tcW w:w="1743" w:type="dxa"/>
            <w:vMerge/>
            <w:tcBorders>
              <w:top w:val="single" w:sz="6" w:space="0" w:color="auto"/>
              <w:left w:val="single" w:sz="6" w:space="0" w:color="auto"/>
              <w:bottom w:val="single" w:sz="12" w:space="0" w:color="auto"/>
              <w:right w:val="single" w:sz="6" w:space="0" w:color="auto"/>
            </w:tcBorders>
            <w:vAlign w:val="center"/>
          </w:tcPr>
          <w:p w14:paraId="53F0E533" w14:textId="77777777" w:rsidR="009E69A7" w:rsidRPr="00C211DD" w:rsidRDefault="009E69A7" w:rsidP="00932FA0"/>
        </w:tc>
        <w:tc>
          <w:tcPr>
            <w:tcW w:w="900" w:type="dxa"/>
            <w:tcBorders>
              <w:top w:val="single" w:sz="6" w:space="0" w:color="auto"/>
              <w:left w:val="nil"/>
              <w:bottom w:val="single" w:sz="12" w:space="0" w:color="auto"/>
              <w:right w:val="nil"/>
            </w:tcBorders>
            <w:vAlign w:val="center"/>
          </w:tcPr>
          <w:p w14:paraId="53F0E534" w14:textId="77777777" w:rsidR="009E69A7" w:rsidRPr="00C211DD" w:rsidRDefault="009E69A7" w:rsidP="00932FA0"/>
        </w:tc>
        <w:tc>
          <w:tcPr>
            <w:tcW w:w="540" w:type="dxa"/>
            <w:tcBorders>
              <w:top w:val="single" w:sz="6" w:space="0" w:color="auto"/>
              <w:left w:val="single" w:sz="6" w:space="0" w:color="auto"/>
              <w:bottom w:val="single" w:sz="12" w:space="0" w:color="auto"/>
              <w:right w:val="single" w:sz="6" w:space="0" w:color="auto"/>
            </w:tcBorders>
            <w:vAlign w:val="center"/>
          </w:tcPr>
          <w:p w14:paraId="53F0E535" w14:textId="77777777" w:rsidR="009E69A7" w:rsidRPr="00C211DD" w:rsidRDefault="00C7199E" w:rsidP="00932FA0">
            <w:r w:rsidRPr="00C211DD">
              <w:t>1</w:t>
            </w:r>
            <w:r w:rsidRPr="00C211DD">
              <w:rPr>
                <w:vertAlign w:val="superscript"/>
              </w:rPr>
              <w:t>2</w:t>
            </w:r>
          </w:p>
        </w:tc>
        <w:tc>
          <w:tcPr>
            <w:tcW w:w="534" w:type="dxa"/>
            <w:tcBorders>
              <w:top w:val="single" w:sz="6" w:space="0" w:color="auto"/>
              <w:left w:val="nil"/>
              <w:bottom w:val="single" w:sz="12" w:space="0" w:color="auto"/>
              <w:right w:val="nil"/>
            </w:tcBorders>
            <w:vAlign w:val="center"/>
          </w:tcPr>
          <w:p w14:paraId="53F0E536" w14:textId="77777777" w:rsidR="009E69A7" w:rsidRPr="00C211DD" w:rsidRDefault="00C7199E" w:rsidP="00932FA0">
            <w:r w:rsidRPr="00C211DD">
              <w:t>2</w:t>
            </w:r>
          </w:p>
        </w:tc>
        <w:tc>
          <w:tcPr>
            <w:tcW w:w="620" w:type="dxa"/>
            <w:tcBorders>
              <w:top w:val="single" w:sz="6" w:space="0" w:color="auto"/>
              <w:left w:val="single" w:sz="6" w:space="0" w:color="auto"/>
              <w:bottom w:val="single" w:sz="12" w:space="0" w:color="auto"/>
              <w:right w:val="single" w:sz="6" w:space="0" w:color="auto"/>
            </w:tcBorders>
            <w:vAlign w:val="center"/>
          </w:tcPr>
          <w:p w14:paraId="53F0E537" w14:textId="77777777" w:rsidR="009E69A7" w:rsidRPr="00C211DD" w:rsidRDefault="00C7199E" w:rsidP="00932FA0">
            <w:r w:rsidRPr="00C211DD">
              <w:t>3</w:t>
            </w:r>
          </w:p>
        </w:tc>
        <w:tc>
          <w:tcPr>
            <w:tcW w:w="620" w:type="dxa"/>
            <w:tcBorders>
              <w:top w:val="single" w:sz="6" w:space="0" w:color="auto"/>
              <w:left w:val="nil"/>
              <w:bottom w:val="single" w:sz="12" w:space="0" w:color="auto"/>
              <w:right w:val="nil"/>
            </w:tcBorders>
            <w:vAlign w:val="center"/>
          </w:tcPr>
          <w:p w14:paraId="53F0E538" w14:textId="77777777" w:rsidR="009E69A7" w:rsidRPr="00C211DD" w:rsidRDefault="00C7199E" w:rsidP="00932FA0">
            <w:r w:rsidRPr="00C211DD">
              <w:t>4</w:t>
            </w:r>
          </w:p>
        </w:tc>
        <w:tc>
          <w:tcPr>
            <w:tcW w:w="620" w:type="dxa"/>
            <w:tcBorders>
              <w:top w:val="single" w:sz="6" w:space="0" w:color="auto"/>
              <w:left w:val="single" w:sz="6" w:space="0" w:color="auto"/>
              <w:bottom w:val="single" w:sz="12" w:space="0" w:color="auto"/>
              <w:right w:val="single" w:sz="6" w:space="0" w:color="auto"/>
            </w:tcBorders>
            <w:vAlign w:val="center"/>
          </w:tcPr>
          <w:p w14:paraId="53F0E539" w14:textId="77777777" w:rsidR="009E69A7" w:rsidRPr="00C211DD" w:rsidRDefault="00C7199E" w:rsidP="00932FA0">
            <w:r w:rsidRPr="00C211DD">
              <w:t>5</w:t>
            </w:r>
          </w:p>
        </w:tc>
        <w:tc>
          <w:tcPr>
            <w:tcW w:w="620" w:type="dxa"/>
            <w:tcBorders>
              <w:top w:val="single" w:sz="6" w:space="0" w:color="auto"/>
              <w:left w:val="nil"/>
              <w:bottom w:val="single" w:sz="12" w:space="0" w:color="auto"/>
              <w:right w:val="nil"/>
            </w:tcBorders>
            <w:vAlign w:val="center"/>
          </w:tcPr>
          <w:p w14:paraId="53F0E53A" w14:textId="77777777" w:rsidR="009E69A7" w:rsidRPr="00C211DD" w:rsidRDefault="00C7199E" w:rsidP="00932FA0">
            <w:r w:rsidRPr="00C211DD">
              <w:t>6</w:t>
            </w:r>
          </w:p>
        </w:tc>
        <w:tc>
          <w:tcPr>
            <w:tcW w:w="620" w:type="dxa"/>
            <w:tcBorders>
              <w:top w:val="single" w:sz="6" w:space="0" w:color="auto"/>
              <w:left w:val="single" w:sz="6" w:space="0" w:color="auto"/>
              <w:bottom w:val="single" w:sz="12" w:space="0" w:color="auto"/>
              <w:right w:val="single" w:sz="6" w:space="0" w:color="auto"/>
            </w:tcBorders>
            <w:vAlign w:val="center"/>
          </w:tcPr>
          <w:p w14:paraId="53F0E53B" w14:textId="77777777" w:rsidR="009E69A7" w:rsidRPr="00C211DD" w:rsidRDefault="00C7199E" w:rsidP="00932FA0">
            <w:r w:rsidRPr="00C211DD">
              <w:t>7</w:t>
            </w:r>
          </w:p>
        </w:tc>
        <w:tc>
          <w:tcPr>
            <w:tcW w:w="620" w:type="dxa"/>
            <w:tcBorders>
              <w:top w:val="single" w:sz="6" w:space="0" w:color="auto"/>
              <w:left w:val="nil"/>
              <w:bottom w:val="single" w:sz="12" w:space="0" w:color="auto"/>
              <w:right w:val="nil"/>
            </w:tcBorders>
            <w:vAlign w:val="center"/>
          </w:tcPr>
          <w:p w14:paraId="53F0E53C" w14:textId="77777777" w:rsidR="009E69A7" w:rsidRPr="00C211DD" w:rsidRDefault="00C7199E" w:rsidP="00932FA0">
            <w:r w:rsidRPr="00C211DD">
              <w:t>8</w:t>
            </w:r>
          </w:p>
        </w:tc>
        <w:tc>
          <w:tcPr>
            <w:tcW w:w="620" w:type="dxa"/>
            <w:tcBorders>
              <w:top w:val="single" w:sz="6" w:space="0" w:color="auto"/>
              <w:left w:val="single" w:sz="6" w:space="0" w:color="auto"/>
              <w:bottom w:val="single" w:sz="12" w:space="0" w:color="auto"/>
              <w:right w:val="single" w:sz="6" w:space="0" w:color="auto"/>
            </w:tcBorders>
            <w:vAlign w:val="center"/>
          </w:tcPr>
          <w:p w14:paraId="53F0E53D" w14:textId="77777777" w:rsidR="009E69A7" w:rsidRPr="00C211DD" w:rsidRDefault="00C7199E" w:rsidP="00932FA0">
            <w:r w:rsidRPr="00C211DD">
              <w:t>9</w:t>
            </w:r>
          </w:p>
        </w:tc>
        <w:tc>
          <w:tcPr>
            <w:tcW w:w="620" w:type="dxa"/>
            <w:tcBorders>
              <w:top w:val="single" w:sz="6" w:space="0" w:color="auto"/>
              <w:left w:val="nil"/>
              <w:bottom w:val="single" w:sz="12" w:space="0" w:color="auto"/>
              <w:right w:val="single" w:sz="6" w:space="0" w:color="auto"/>
            </w:tcBorders>
            <w:vAlign w:val="center"/>
          </w:tcPr>
          <w:p w14:paraId="53F0E53E" w14:textId="77777777" w:rsidR="009E69A7" w:rsidRPr="00C211DD" w:rsidRDefault="009E69A7" w:rsidP="00932FA0">
            <w:r w:rsidRPr="00C211DD">
              <w:t>1</w:t>
            </w:r>
            <w:r w:rsidR="00C7199E" w:rsidRPr="00C211DD">
              <w:t>0</w:t>
            </w:r>
          </w:p>
        </w:tc>
        <w:tc>
          <w:tcPr>
            <w:tcW w:w="620" w:type="dxa"/>
            <w:tcBorders>
              <w:top w:val="single" w:sz="6" w:space="0" w:color="auto"/>
              <w:left w:val="single" w:sz="6" w:space="0" w:color="auto"/>
              <w:bottom w:val="single" w:sz="12" w:space="0" w:color="auto"/>
              <w:right w:val="nil"/>
            </w:tcBorders>
            <w:vAlign w:val="center"/>
          </w:tcPr>
          <w:p w14:paraId="53F0E53F" w14:textId="77777777" w:rsidR="009E69A7" w:rsidRPr="00C211DD" w:rsidRDefault="009E69A7" w:rsidP="00932FA0">
            <w:r w:rsidRPr="00C211DD">
              <w:t>1</w:t>
            </w:r>
            <w:r w:rsidR="00C7199E" w:rsidRPr="00C211DD">
              <w:t>1</w:t>
            </w:r>
          </w:p>
        </w:tc>
        <w:tc>
          <w:tcPr>
            <w:tcW w:w="620" w:type="dxa"/>
            <w:tcBorders>
              <w:top w:val="single" w:sz="6" w:space="0" w:color="auto"/>
              <w:left w:val="single" w:sz="6" w:space="0" w:color="auto"/>
              <w:bottom w:val="single" w:sz="12" w:space="0" w:color="auto"/>
              <w:right w:val="single" w:sz="6" w:space="0" w:color="auto"/>
            </w:tcBorders>
            <w:vAlign w:val="center"/>
          </w:tcPr>
          <w:p w14:paraId="53F0E540" w14:textId="77777777" w:rsidR="009E69A7" w:rsidRPr="00C211DD" w:rsidRDefault="009E69A7" w:rsidP="00932FA0">
            <w:r w:rsidRPr="00C211DD">
              <w:t>N</w:t>
            </w:r>
          </w:p>
        </w:tc>
        <w:tc>
          <w:tcPr>
            <w:tcW w:w="1496" w:type="dxa"/>
            <w:tcBorders>
              <w:top w:val="single" w:sz="6" w:space="0" w:color="auto"/>
              <w:left w:val="nil"/>
              <w:bottom w:val="single" w:sz="12" w:space="0" w:color="auto"/>
              <w:right w:val="single" w:sz="6" w:space="0" w:color="auto"/>
            </w:tcBorders>
            <w:vAlign w:val="center"/>
          </w:tcPr>
          <w:p w14:paraId="53F0E541" w14:textId="77777777" w:rsidR="009E69A7" w:rsidRPr="00C211DD" w:rsidRDefault="009E69A7" w:rsidP="00932FA0">
            <w:r w:rsidRPr="00C211DD">
              <w:t>Home</w:t>
            </w:r>
          </w:p>
        </w:tc>
        <w:tc>
          <w:tcPr>
            <w:tcW w:w="1440" w:type="dxa"/>
            <w:tcBorders>
              <w:top w:val="single" w:sz="6" w:space="0" w:color="auto"/>
              <w:left w:val="single" w:sz="6" w:space="0" w:color="auto"/>
              <w:bottom w:val="single" w:sz="12" w:space="0" w:color="auto"/>
              <w:right w:val="single" w:sz="6" w:space="0" w:color="auto"/>
            </w:tcBorders>
            <w:vAlign w:val="center"/>
          </w:tcPr>
          <w:p w14:paraId="53F0E542" w14:textId="77777777" w:rsidR="009E69A7" w:rsidRPr="00C211DD" w:rsidRDefault="009E69A7" w:rsidP="00932FA0">
            <w:r w:rsidRPr="00C211DD">
              <w:t>Field</w:t>
            </w:r>
            <w:r w:rsidR="00C7199E" w:rsidRPr="00C211DD">
              <w:rPr>
                <w:vertAlign w:val="superscript"/>
              </w:rPr>
              <w:t>3</w:t>
            </w:r>
          </w:p>
        </w:tc>
        <w:tc>
          <w:tcPr>
            <w:tcW w:w="1747" w:type="dxa"/>
            <w:tcBorders>
              <w:top w:val="single" w:sz="6" w:space="0" w:color="auto"/>
              <w:left w:val="single" w:sz="6" w:space="0" w:color="auto"/>
              <w:bottom w:val="single" w:sz="12" w:space="0" w:color="auto"/>
              <w:right w:val="single" w:sz="6" w:space="0" w:color="auto"/>
            </w:tcBorders>
            <w:vAlign w:val="center"/>
          </w:tcPr>
          <w:p w14:paraId="53F0E543" w14:textId="77777777" w:rsidR="009E69A7" w:rsidRPr="00C211DD" w:rsidRDefault="009E69A7">
            <w:pPr>
              <w:jc w:val="center"/>
              <w:rPr>
                <w:b/>
                <w:bCs/>
              </w:rPr>
            </w:pPr>
            <w:r w:rsidRPr="00C211DD">
              <w:rPr>
                <w:b/>
                <w:bCs/>
              </w:rPr>
              <w:t>Total</w:t>
            </w:r>
          </w:p>
        </w:tc>
      </w:tr>
      <w:tr w:rsidR="009E69A7" w:rsidRPr="00C211DD" w14:paraId="53F0E554" w14:textId="77777777">
        <w:trPr>
          <w:jc w:val="center"/>
        </w:trPr>
        <w:tc>
          <w:tcPr>
            <w:tcW w:w="3678" w:type="dxa"/>
            <w:gridSpan w:val="4"/>
            <w:tcBorders>
              <w:top w:val="single" w:sz="12" w:space="0" w:color="auto"/>
              <w:left w:val="single" w:sz="6" w:space="0" w:color="auto"/>
              <w:bottom w:val="single" w:sz="6" w:space="0" w:color="auto"/>
              <w:right w:val="nil"/>
            </w:tcBorders>
            <w:vAlign w:val="center"/>
          </w:tcPr>
          <w:p w14:paraId="53F0E545" w14:textId="77777777" w:rsidR="009E69A7" w:rsidRPr="00C211DD" w:rsidRDefault="009E69A7" w:rsidP="00932FA0">
            <w:r w:rsidRPr="00C211DD">
              <w:t>Foreign</w:t>
            </w:r>
          </w:p>
        </w:tc>
        <w:tc>
          <w:tcPr>
            <w:tcW w:w="534" w:type="dxa"/>
            <w:tcBorders>
              <w:top w:val="single" w:sz="12" w:space="0" w:color="auto"/>
              <w:left w:val="nil"/>
              <w:bottom w:val="single" w:sz="6" w:space="0" w:color="auto"/>
              <w:right w:val="nil"/>
            </w:tcBorders>
          </w:tcPr>
          <w:p w14:paraId="53F0E546" w14:textId="77777777" w:rsidR="009E69A7" w:rsidRPr="00C211DD" w:rsidRDefault="009E69A7" w:rsidP="00932FA0"/>
        </w:tc>
        <w:tc>
          <w:tcPr>
            <w:tcW w:w="620" w:type="dxa"/>
            <w:tcBorders>
              <w:top w:val="single" w:sz="12" w:space="0" w:color="auto"/>
              <w:left w:val="nil"/>
              <w:bottom w:val="single" w:sz="6" w:space="0" w:color="auto"/>
              <w:right w:val="nil"/>
            </w:tcBorders>
          </w:tcPr>
          <w:p w14:paraId="53F0E547" w14:textId="77777777" w:rsidR="009E69A7" w:rsidRPr="00C211DD" w:rsidRDefault="009E69A7" w:rsidP="00932FA0"/>
        </w:tc>
        <w:tc>
          <w:tcPr>
            <w:tcW w:w="620" w:type="dxa"/>
            <w:tcBorders>
              <w:top w:val="single" w:sz="12" w:space="0" w:color="auto"/>
              <w:left w:val="nil"/>
              <w:bottom w:val="single" w:sz="6" w:space="0" w:color="auto"/>
              <w:right w:val="nil"/>
            </w:tcBorders>
          </w:tcPr>
          <w:p w14:paraId="53F0E548" w14:textId="77777777" w:rsidR="009E69A7" w:rsidRPr="00C211DD" w:rsidRDefault="009E69A7" w:rsidP="00932FA0"/>
        </w:tc>
        <w:tc>
          <w:tcPr>
            <w:tcW w:w="620" w:type="dxa"/>
            <w:tcBorders>
              <w:top w:val="single" w:sz="12" w:space="0" w:color="auto"/>
              <w:left w:val="nil"/>
              <w:bottom w:val="single" w:sz="6" w:space="0" w:color="auto"/>
              <w:right w:val="nil"/>
            </w:tcBorders>
          </w:tcPr>
          <w:p w14:paraId="53F0E549" w14:textId="77777777" w:rsidR="009E69A7" w:rsidRPr="00C211DD" w:rsidRDefault="009E69A7" w:rsidP="00932FA0"/>
        </w:tc>
        <w:tc>
          <w:tcPr>
            <w:tcW w:w="620" w:type="dxa"/>
            <w:tcBorders>
              <w:top w:val="single" w:sz="12" w:space="0" w:color="auto"/>
              <w:left w:val="nil"/>
              <w:bottom w:val="single" w:sz="6" w:space="0" w:color="auto"/>
              <w:right w:val="nil"/>
            </w:tcBorders>
          </w:tcPr>
          <w:p w14:paraId="53F0E54A" w14:textId="77777777" w:rsidR="009E69A7" w:rsidRPr="00C211DD" w:rsidRDefault="009E69A7" w:rsidP="00932FA0"/>
        </w:tc>
        <w:tc>
          <w:tcPr>
            <w:tcW w:w="620" w:type="dxa"/>
            <w:tcBorders>
              <w:top w:val="single" w:sz="12" w:space="0" w:color="auto"/>
              <w:left w:val="nil"/>
              <w:bottom w:val="single" w:sz="6" w:space="0" w:color="auto"/>
              <w:right w:val="nil"/>
            </w:tcBorders>
          </w:tcPr>
          <w:p w14:paraId="53F0E54B" w14:textId="77777777" w:rsidR="009E69A7" w:rsidRPr="00C211DD" w:rsidRDefault="009E69A7" w:rsidP="00932FA0"/>
        </w:tc>
        <w:tc>
          <w:tcPr>
            <w:tcW w:w="620" w:type="dxa"/>
            <w:tcBorders>
              <w:top w:val="single" w:sz="12" w:space="0" w:color="auto"/>
              <w:left w:val="nil"/>
              <w:bottom w:val="single" w:sz="6" w:space="0" w:color="auto"/>
              <w:right w:val="nil"/>
            </w:tcBorders>
          </w:tcPr>
          <w:p w14:paraId="53F0E54C" w14:textId="77777777" w:rsidR="009E69A7" w:rsidRPr="00C211DD" w:rsidRDefault="009E69A7" w:rsidP="00932FA0"/>
        </w:tc>
        <w:tc>
          <w:tcPr>
            <w:tcW w:w="620" w:type="dxa"/>
            <w:tcBorders>
              <w:top w:val="single" w:sz="12" w:space="0" w:color="auto"/>
              <w:left w:val="nil"/>
              <w:bottom w:val="single" w:sz="6" w:space="0" w:color="auto"/>
              <w:right w:val="nil"/>
            </w:tcBorders>
          </w:tcPr>
          <w:p w14:paraId="53F0E54D" w14:textId="77777777" w:rsidR="009E69A7" w:rsidRPr="00C211DD" w:rsidRDefault="009E69A7" w:rsidP="00932FA0"/>
        </w:tc>
        <w:tc>
          <w:tcPr>
            <w:tcW w:w="620" w:type="dxa"/>
            <w:tcBorders>
              <w:top w:val="single" w:sz="12" w:space="0" w:color="auto"/>
              <w:left w:val="nil"/>
              <w:bottom w:val="single" w:sz="6" w:space="0" w:color="auto"/>
              <w:right w:val="nil"/>
            </w:tcBorders>
          </w:tcPr>
          <w:p w14:paraId="53F0E54E" w14:textId="77777777" w:rsidR="009E69A7" w:rsidRPr="00C211DD" w:rsidRDefault="009E69A7" w:rsidP="00932FA0"/>
        </w:tc>
        <w:tc>
          <w:tcPr>
            <w:tcW w:w="620" w:type="dxa"/>
            <w:tcBorders>
              <w:top w:val="single" w:sz="12" w:space="0" w:color="auto"/>
              <w:left w:val="nil"/>
              <w:bottom w:val="single" w:sz="6" w:space="0" w:color="auto"/>
              <w:right w:val="nil"/>
            </w:tcBorders>
          </w:tcPr>
          <w:p w14:paraId="53F0E54F" w14:textId="77777777" w:rsidR="009E69A7" w:rsidRPr="00C211DD" w:rsidRDefault="009E69A7" w:rsidP="00932FA0"/>
        </w:tc>
        <w:tc>
          <w:tcPr>
            <w:tcW w:w="620" w:type="dxa"/>
            <w:tcBorders>
              <w:top w:val="single" w:sz="12" w:space="0" w:color="auto"/>
              <w:left w:val="nil"/>
              <w:bottom w:val="single" w:sz="6" w:space="0" w:color="auto"/>
              <w:right w:val="nil"/>
            </w:tcBorders>
          </w:tcPr>
          <w:p w14:paraId="53F0E550" w14:textId="77777777" w:rsidR="009E69A7" w:rsidRPr="00C211DD" w:rsidRDefault="009E69A7" w:rsidP="00932FA0"/>
        </w:tc>
        <w:tc>
          <w:tcPr>
            <w:tcW w:w="1496" w:type="dxa"/>
            <w:tcBorders>
              <w:top w:val="single" w:sz="12" w:space="0" w:color="auto"/>
              <w:left w:val="nil"/>
              <w:bottom w:val="single" w:sz="6" w:space="0" w:color="auto"/>
              <w:right w:val="nil"/>
            </w:tcBorders>
          </w:tcPr>
          <w:p w14:paraId="53F0E551" w14:textId="77777777" w:rsidR="009E69A7" w:rsidRPr="00C211DD" w:rsidRDefault="009E69A7" w:rsidP="00932FA0"/>
        </w:tc>
        <w:tc>
          <w:tcPr>
            <w:tcW w:w="1440" w:type="dxa"/>
            <w:tcBorders>
              <w:top w:val="single" w:sz="12" w:space="0" w:color="auto"/>
              <w:left w:val="nil"/>
              <w:bottom w:val="single" w:sz="6" w:space="0" w:color="auto"/>
              <w:right w:val="nil"/>
            </w:tcBorders>
          </w:tcPr>
          <w:p w14:paraId="53F0E552" w14:textId="77777777" w:rsidR="009E69A7" w:rsidRPr="00C211DD" w:rsidRDefault="009E69A7" w:rsidP="00932FA0"/>
        </w:tc>
        <w:tc>
          <w:tcPr>
            <w:tcW w:w="1747" w:type="dxa"/>
            <w:tcBorders>
              <w:top w:val="single" w:sz="12" w:space="0" w:color="auto"/>
              <w:left w:val="nil"/>
              <w:bottom w:val="single" w:sz="6" w:space="0" w:color="auto"/>
              <w:right w:val="single" w:sz="6" w:space="0" w:color="auto"/>
            </w:tcBorders>
          </w:tcPr>
          <w:p w14:paraId="53F0E553" w14:textId="77777777" w:rsidR="009E69A7" w:rsidRPr="00C211DD" w:rsidRDefault="009E69A7">
            <w:pPr>
              <w:jc w:val="both"/>
            </w:pPr>
          </w:p>
        </w:tc>
      </w:tr>
      <w:tr w:rsidR="009E69A7" w:rsidRPr="00C211DD" w14:paraId="53F0E567" w14:textId="77777777" w:rsidTr="00243D43">
        <w:trPr>
          <w:jc w:val="center"/>
        </w:trPr>
        <w:tc>
          <w:tcPr>
            <w:tcW w:w="495" w:type="dxa"/>
            <w:tcBorders>
              <w:top w:val="single" w:sz="6" w:space="0" w:color="auto"/>
              <w:left w:val="single" w:sz="6" w:space="0" w:color="auto"/>
              <w:bottom w:val="nil"/>
              <w:right w:val="single" w:sz="6" w:space="0" w:color="auto"/>
            </w:tcBorders>
            <w:vAlign w:val="center"/>
          </w:tcPr>
          <w:p w14:paraId="53F0E555" w14:textId="77777777" w:rsidR="009E69A7" w:rsidRPr="00C211DD" w:rsidRDefault="009E69A7" w:rsidP="00932FA0">
            <w:r w:rsidRPr="00C211DD">
              <w:t>1</w:t>
            </w:r>
          </w:p>
        </w:tc>
        <w:tc>
          <w:tcPr>
            <w:tcW w:w="1743" w:type="dxa"/>
            <w:tcBorders>
              <w:top w:val="single" w:sz="6" w:space="0" w:color="auto"/>
              <w:left w:val="single" w:sz="6" w:space="0" w:color="auto"/>
              <w:bottom w:val="nil"/>
              <w:right w:val="single" w:sz="6" w:space="0" w:color="auto"/>
            </w:tcBorders>
          </w:tcPr>
          <w:p w14:paraId="53F0E556" w14:textId="77777777" w:rsidR="009E69A7" w:rsidRPr="00C211D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53F0E557" w14:textId="77777777" w:rsidR="009E69A7" w:rsidRPr="00C211DD" w:rsidRDefault="009E69A7" w:rsidP="00932FA0">
            <w:r w:rsidRPr="00C211DD">
              <w:t>[Home]</w:t>
            </w:r>
          </w:p>
        </w:tc>
        <w:tc>
          <w:tcPr>
            <w:tcW w:w="540" w:type="dxa"/>
            <w:tcBorders>
              <w:top w:val="single" w:sz="6" w:space="0" w:color="auto"/>
              <w:left w:val="single" w:sz="6" w:space="0" w:color="auto"/>
              <w:bottom w:val="single" w:sz="6" w:space="0" w:color="auto"/>
              <w:right w:val="single" w:sz="6" w:space="0" w:color="auto"/>
            </w:tcBorders>
          </w:tcPr>
          <w:p w14:paraId="53F0E558" w14:textId="77777777" w:rsidR="009E69A7" w:rsidRPr="00C211DD" w:rsidRDefault="009E69A7" w:rsidP="00932FA0"/>
        </w:tc>
        <w:tc>
          <w:tcPr>
            <w:tcW w:w="534" w:type="dxa"/>
            <w:tcBorders>
              <w:top w:val="single" w:sz="6" w:space="0" w:color="auto"/>
              <w:left w:val="single" w:sz="6" w:space="0" w:color="auto"/>
              <w:bottom w:val="single" w:sz="6" w:space="0" w:color="auto"/>
              <w:right w:val="single" w:sz="6" w:space="0" w:color="auto"/>
            </w:tcBorders>
          </w:tcPr>
          <w:p w14:paraId="53F0E559"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5A"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5B"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5C"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5D"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5E"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5F"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60"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61"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62"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63" w14:textId="77777777" w:rsidR="009E69A7" w:rsidRPr="00C211DD" w:rsidRDefault="009E69A7" w:rsidP="00932FA0"/>
        </w:tc>
        <w:tc>
          <w:tcPr>
            <w:tcW w:w="1496" w:type="dxa"/>
            <w:tcBorders>
              <w:top w:val="single" w:sz="6" w:space="0" w:color="auto"/>
              <w:left w:val="single" w:sz="6" w:space="0" w:color="auto"/>
              <w:bottom w:val="single" w:sz="6" w:space="0" w:color="auto"/>
              <w:right w:val="single" w:sz="6" w:space="0" w:color="auto"/>
            </w:tcBorders>
          </w:tcPr>
          <w:p w14:paraId="53F0E564" w14:textId="77777777" w:rsidR="009E69A7" w:rsidRPr="00C211DD"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3F0E565" w14:textId="77777777" w:rsidR="009E69A7" w:rsidRPr="00C211DD" w:rsidRDefault="009E69A7" w:rsidP="00932FA0"/>
        </w:tc>
        <w:tc>
          <w:tcPr>
            <w:tcW w:w="1747" w:type="dxa"/>
            <w:tcBorders>
              <w:top w:val="single" w:sz="6" w:space="0" w:color="auto"/>
              <w:left w:val="single" w:sz="6" w:space="0" w:color="auto"/>
              <w:bottom w:val="nil"/>
              <w:right w:val="single" w:sz="6" w:space="0" w:color="auto"/>
            </w:tcBorders>
          </w:tcPr>
          <w:p w14:paraId="53F0E566" w14:textId="77777777" w:rsidR="009E69A7" w:rsidRPr="00C211DD" w:rsidRDefault="009E69A7">
            <w:pPr>
              <w:jc w:val="both"/>
            </w:pPr>
          </w:p>
        </w:tc>
      </w:tr>
      <w:tr w:rsidR="009E69A7" w:rsidRPr="00C211DD" w14:paraId="53F0E57A" w14:textId="77777777" w:rsidTr="00243D43">
        <w:trPr>
          <w:jc w:val="center"/>
        </w:trPr>
        <w:tc>
          <w:tcPr>
            <w:tcW w:w="495" w:type="dxa"/>
            <w:tcBorders>
              <w:top w:val="nil"/>
              <w:left w:val="single" w:sz="6" w:space="0" w:color="auto"/>
              <w:bottom w:val="single" w:sz="6" w:space="0" w:color="auto"/>
              <w:right w:val="single" w:sz="6" w:space="0" w:color="auto"/>
            </w:tcBorders>
            <w:vAlign w:val="center"/>
          </w:tcPr>
          <w:p w14:paraId="53F0E568" w14:textId="77777777" w:rsidR="009E69A7" w:rsidRPr="00C211DD" w:rsidRDefault="009E69A7" w:rsidP="00932FA0"/>
        </w:tc>
        <w:tc>
          <w:tcPr>
            <w:tcW w:w="1743" w:type="dxa"/>
            <w:tcBorders>
              <w:top w:val="nil"/>
              <w:left w:val="single" w:sz="6" w:space="0" w:color="auto"/>
              <w:bottom w:val="single" w:sz="6" w:space="0" w:color="auto"/>
              <w:right w:val="single" w:sz="6" w:space="0" w:color="auto"/>
            </w:tcBorders>
          </w:tcPr>
          <w:p w14:paraId="53F0E569" w14:textId="77777777" w:rsidR="009E69A7" w:rsidRPr="00C211D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53F0E56A" w14:textId="77777777" w:rsidR="009E69A7" w:rsidRPr="00C211DD" w:rsidRDefault="009E69A7" w:rsidP="00932FA0">
            <w:r w:rsidRPr="00C211DD">
              <w:t>[Field]</w:t>
            </w:r>
          </w:p>
        </w:tc>
        <w:tc>
          <w:tcPr>
            <w:tcW w:w="540" w:type="dxa"/>
            <w:tcBorders>
              <w:top w:val="single" w:sz="6" w:space="0" w:color="auto"/>
              <w:left w:val="single" w:sz="6" w:space="0" w:color="auto"/>
              <w:bottom w:val="single" w:sz="6" w:space="0" w:color="auto"/>
              <w:right w:val="single" w:sz="6" w:space="0" w:color="auto"/>
            </w:tcBorders>
          </w:tcPr>
          <w:p w14:paraId="53F0E56B" w14:textId="77777777" w:rsidR="009E69A7" w:rsidRPr="00C211DD" w:rsidRDefault="009E69A7" w:rsidP="00932FA0"/>
        </w:tc>
        <w:tc>
          <w:tcPr>
            <w:tcW w:w="534" w:type="dxa"/>
            <w:tcBorders>
              <w:top w:val="single" w:sz="6" w:space="0" w:color="auto"/>
              <w:left w:val="single" w:sz="6" w:space="0" w:color="auto"/>
              <w:bottom w:val="single" w:sz="6" w:space="0" w:color="auto"/>
              <w:right w:val="single" w:sz="6" w:space="0" w:color="auto"/>
            </w:tcBorders>
          </w:tcPr>
          <w:p w14:paraId="53F0E56C"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6D"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6E"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6F"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70"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71"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72"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73"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74"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75"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76" w14:textId="77777777" w:rsidR="009E69A7" w:rsidRPr="00C211DD"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3F0E577" w14:textId="77777777" w:rsidR="009E69A7" w:rsidRPr="00C211DD" w:rsidRDefault="009E69A7" w:rsidP="00932FA0"/>
        </w:tc>
        <w:tc>
          <w:tcPr>
            <w:tcW w:w="1440" w:type="dxa"/>
            <w:tcBorders>
              <w:top w:val="single" w:sz="6" w:space="0" w:color="auto"/>
              <w:left w:val="single" w:sz="6" w:space="0" w:color="auto"/>
              <w:bottom w:val="single" w:sz="6" w:space="0" w:color="auto"/>
              <w:right w:val="single" w:sz="6" w:space="0" w:color="auto"/>
            </w:tcBorders>
          </w:tcPr>
          <w:p w14:paraId="53F0E578" w14:textId="77777777" w:rsidR="009E69A7" w:rsidRPr="00C211DD" w:rsidRDefault="009E69A7" w:rsidP="00932FA0"/>
        </w:tc>
        <w:tc>
          <w:tcPr>
            <w:tcW w:w="1747" w:type="dxa"/>
            <w:tcBorders>
              <w:top w:val="nil"/>
              <w:left w:val="single" w:sz="6" w:space="0" w:color="auto"/>
              <w:bottom w:val="single" w:sz="6" w:space="0" w:color="auto"/>
              <w:right w:val="single" w:sz="6" w:space="0" w:color="auto"/>
            </w:tcBorders>
          </w:tcPr>
          <w:p w14:paraId="53F0E579" w14:textId="77777777" w:rsidR="009E69A7" w:rsidRPr="00C211DD" w:rsidRDefault="009E69A7">
            <w:pPr>
              <w:jc w:val="right"/>
            </w:pPr>
          </w:p>
        </w:tc>
      </w:tr>
      <w:tr w:rsidR="009E69A7" w:rsidRPr="00C211DD" w14:paraId="53F0E58D" w14:textId="77777777" w:rsidTr="00243D43">
        <w:trPr>
          <w:jc w:val="center"/>
        </w:trPr>
        <w:tc>
          <w:tcPr>
            <w:tcW w:w="495" w:type="dxa"/>
            <w:tcBorders>
              <w:top w:val="nil"/>
              <w:left w:val="single" w:sz="6" w:space="0" w:color="auto"/>
              <w:right w:val="single" w:sz="6" w:space="0" w:color="auto"/>
            </w:tcBorders>
            <w:vAlign w:val="center"/>
          </w:tcPr>
          <w:p w14:paraId="53F0E57B" w14:textId="77777777" w:rsidR="009E69A7" w:rsidRPr="00C211DD" w:rsidRDefault="009E69A7" w:rsidP="00932FA0">
            <w:r w:rsidRPr="00C211DD">
              <w:t>2</w:t>
            </w:r>
          </w:p>
        </w:tc>
        <w:tc>
          <w:tcPr>
            <w:tcW w:w="1743" w:type="dxa"/>
            <w:tcBorders>
              <w:top w:val="nil"/>
              <w:left w:val="single" w:sz="6" w:space="0" w:color="auto"/>
              <w:right w:val="single" w:sz="6" w:space="0" w:color="auto"/>
            </w:tcBorders>
          </w:tcPr>
          <w:p w14:paraId="53F0E57C" w14:textId="77777777" w:rsidR="009E69A7" w:rsidRPr="00C211D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53F0E57D" w14:textId="77777777" w:rsidR="009E69A7" w:rsidRPr="00C211DD" w:rsidRDefault="009E69A7" w:rsidP="00932FA0">
            <w:r w:rsidRPr="00C211DD">
              <w:t>[Home]</w:t>
            </w:r>
          </w:p>
        </w:tc>
        <w:tc>
          <w:tcPr>
            <w:tcW w:w="540" w:type="dxa"/>
            <w:tcBorders>
              <w:top w:val="single" w:sz="6" w:space="0" w:color="auto"/>
              <w:left w:val="single" w:sz="6" w:space="0" w:color="auto"/>
              <w:bottom w:val="single" w:sz="6" w:space="0" w:color="auto"/>
              <w:right w:val="single" w:sz="6" w:space="0" w:color="auto"/>
            </w:tcBorders>
          </w:tcPr>
          <w:p w14:paraId="53F0E57E" w14:textId="77777777" w:rsidR="009E69A7" w:rsidRPr="00C211DD" w:rsidRDefault="009E69A7" w:rsidP="00932FA0"/>
        </w:tc>
        <w:tc>
          <w:tcPr>
            <w:tcW w:w="534" w:type="dxa"/>
            <w:tcBorders>
              <w:top w:val="single" w:sz="6" w:space="0" w:color="auto"/>
              <w:left w:val="single" w:sz="6" w:space="0" w:color="auto"/>
              <w:bottom w:val="single" w:sz="6" w:space="0" w:color="auto"/>
              <w:right w:val="single" w:sz="6" w:space="0" w:color="auto"/>
            </w:tcBorders>
          </w:tcPr>
          <w:p w14:paraId="53F0E57F"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80"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81"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82"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83"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84"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85"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86"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87"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88"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89" w14:textId="77777777" w:rsidR="009E69A7" w:rsidRPr="00C211DD" w:rsidRDefault="009E69A7" w:rsidP="00932FA0"/>
        </w:tc>
        <w:tc>
          <w:tcPr>
            <w:tcW w:w="1496" w:type="dxa"/>
            <w:tcBorders>
              <w:top w:val="single" w:sz="6" w:space="0" w:color="auto"/>
              <w:left w:val="single" w:sz="6" w:space="0" w:color="auto"/>
              <w:bottom w:val="single" w:sz="6" w:space="0" w:color="auto"/>
              <w:right w:val="single" w:sz="6" w:space="0" w:color="auto"/>
            </w:tcBorders>
          </w:tcPr>
          <w:p w14:paraId="53F0E58A" w14:textId="77777777" w:rsidR="009E69A7" w:rsidRPr="00C211DD"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3F0E58B" w14:textId="77777777" w:rsidR="009E69A7" w:rsidRPr="00C211DD" w:rsidRDefault="009E69A7" w:rsidP="00932FA0"/>
        </w:tc>
        <w:tc>
          <w:tcPr>
            <w:tcW w:w="1747" w:type="dxa"/>
            <w:tcBorders>
              <w:top w:val="nil"/>
              <w:left w:val="single" w:sz="6" w:space="0" w:color="auto"/>
              <w:bottom w:val="single" w:sz="6" w:space="0" w:color="auto"/>
              <w:right w:val="single" w:sz="6" w:space="0" w:color="auto"/>
            </w:tcBorders>
          </w:tcPr>
          <w:p w14:paraId="53F0E58C" w14:textId="77777777" w:rsidR="009E69A7" w:rsidRPr="00C211DD" w:rsidRDefault="009E69A7">
            <w:pPr>
              <w:jc w:val="both"/>
            </w:pPr>
          </w:p>
        </w:tc>
      </w:tr>
      <w:tr w:rsidR="009E69A7" w:rsidRPr="00C211DD" w14:paraId="53F0E5A0" w14:textId="77777777" w:rsidTr="00243D43">
        <w:trPr>
          <w:jc w:val="center"/>
        </w:trPr>
        <w:tc>
          <w:tcPr>
            <w:tcW w:w="495" w:type="dxa"/>
            <w:tcBorders>
              <w:left w:val="single" w:sz="6" w:space="0" w:color="auto"/>
              <w:bottom w:val="single" w:sz="6" w:space="0" w:color="auto"/>
              <w:right w:val="single" w:sz="6" w:space="0" w:color="auto"/>
            </w:tcBorders>
            <w:vAlign w:val="center"/>
          </w:tcPr>
          <w:p w14:paraId="53F0E58E" w14:textId="77777777" w:rsidR="009E69A7" w:rsidRPr="00C211DD" w:rsidRDefault="009E69A7" w:rsidP="00932FA0"/>
        </w:tc>
        <w:tc>
          <w:tcPr>
            <w:tcW w:w="1743" w:type="dxa"/>
            <w:tcBorders>
              <w:left w:val="single" w:sz="6" w:space="0" w:color="auto"/>
              <w:bottom w:val="single" w:sz="6" w:space="0" w:color="auto"/>
              <w:right w:val="single" w:sz="6" w:space="0" w:color="auto"/>
            </w:tcBorders>
          </w:tcPr>
          <w:p w14:paraId="53F0E58F" w14:textId="77777777" w:rsidR="009E69A7" w:rsidRPr="00C211D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53F0E590" w14:textId="77777777" w:rsidR="009E69A7" w:rsidRPr="00C211DD" w:rsidRDefault="009E69A7" w:rsidP="00932FA0">
            <w:r w:rsidRPr="00C211DD">
              <w:t>[Field]</w:t>
            </w:r>
          </w:p>
        </w:tc>
        <w:tc>
          <w:tcPr>
            <w:tcW w:w="540" w:type="dxa"/>
            <w:tcBorders>
              <w:top w:val="single" w:sz="6" w:space="0" w:color="auto"/>
              <w:left w:val="single" w:sz="6" w:space="0" w:color="auto"/>
              <w:bottom w:val="single" w:sz="6" w:space="0" w:color="auto"/>
              <w:right w:val="single" w:sz="6" w:space="0" w:color="auto"/>
            </w:tcBorders>
          </w:tcPr>
          <w:p w14:paraId="53F0E591" w14:textId="77777777" w:rsidR="009E69A7" w:rsidRPr="00C211DD" w:rsidRDefault="009E69A7" w:rsidP="00932FA0"/>
        </w:tc>
        <w:tc>
          <w:tcPr>
            <w:tcW w:w="534" w:type="dxa"/>
            <w:tcBorders>
              <w:top w:val="single" w:sz="6" w:space="0" w:color="auto"/>
              <w:left w:val="single" w:sz="6" w:space="0" w:color="auto"/>
              <w:bottom w:val="single" w:sz="6" w:space="0" w:color="auto"/>
              <w:right w:val="single" w:sz="6" w:space="0" w:color="auto"/>
            </w:tcBorders>
          </w:tcPr>
          <w:p w14:paraId="53F0E592"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93"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94"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95"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96"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97"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98"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99"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9A"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9B"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9C" w14:textId="77777777" w:rsidR="009E69A7" w:rsidRPr="00C211DD"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3F0E59D" w14:textId="77777777" w:rsidR="009E69A7" w:rsidRPr="00C211DD" w:rsidRDefault="009E69A7" w:rsidP="00932FA0"/>
        </w:tc>
        <w:tc>
          <w:tcPr>
            <w:tcW w:w="1440" w:type="dxa"/>
            <w:tcBorders>
              <w:top w:val="single" w:sz="6" w:space="0" w:color="auto"/>
              <w:left w:val="single" w:sz="6" w:space="0" w:color="auto"/>
              <w:bottom w:val="single" w:sz="6" w:space="0" w:color="auto"/>
              <w:right w:val="single" w:sz="6" w:space="0" w:color="auto"/>
            </w:tcBorders>
          </w:tcPr>
          <w:p w14:paraId="53F0E59E" w14:textId="77777777" w:rsidR="009E69A7" w:rsidRPr="00C211DD" w:rsidRDefault="009E69A7" w:rsidP="00932FA0"/>
        </w:tc>
        <w:tc>
          <w:tcPr>
            <w:tcW w:w="1747" w:type="dxa"/>
            <w:tcBorders>
              <w:top w:val="nil"/>
              <w:left w:val="single" w:sz="6" w:space="0" w:color="auto"/>
              <w:bottom w:val="single" w:sz="6" w:space="0" w:color="auto"/>
              <w:right w:val="single" w:sz="6" w:space="0" w:color="auto"/>
            </w:tcBorders>
          </w:tcPr>
          <w:p w14:paraId="53F0E59F" w14:textId="77777777" w:rsidR="009E69A7" w:rsidRPr="00C211DD" w:rsidRDefault="009E69A7">
            <w:pPr>
              <w:jc w:val="right"/>
            </w:pPr>
          </w:p>
        </w:tc>
      </w:tr>
      <w:tr w:rsidR="009E69A7" w:rsidRPr="00C211DD" w14:paraId="53F0E5B3" w14:textId="77777777" w:rsidTr="00243D43">
        <w:trPr>
          <w:jc w:val="center"/>
        </w:trPr>
        <w:tc>
          <w:tcPr>
            <w:tcW w:w="495" w:type="dxa"/>
            <w:tcBorders>
              <w:top w:val="nil"/>
              <w:left w:val="single" w:sz="6" w:space="0" w:color="auto"/>
              <w:right w:val="single" w:sz="6" w:space="0" w:color="auto"/>
            </w:tcBorders>
            <w:vAlign w:val="center"/>
          </w:tcPr>
          <w:p w14:paraId="53F0E5A1" w14:textId="77777777" w:rsidR="009E69A7" w:rsidRPr="00C211DD" w:rsidRDefault="009E69A7" w:rsidP="00932FA0">
            <w:r w:rsidRPr="00C211DD">
              <w:t>3</w:t>
            </w:r>
          </w:p>
        </w:tc>
        <w:tc>
          <w:tcPr>
            <w:tcW w:w="1743" w:type="dxa"/>
            <w:tcBorders>
              <w:top w:val="nil"/>
              <w:left w:val="single" w:sz="6" w:space="0" w:color="auto"/>
              <w:right w:val="single" w:sz="6" w:space="0" w:color="auto"/>
            </w:tcBorders>
          </w:tcPr>
          <w:p w14:paraId="53F0E5A2" w14:textId="77777777" w:rsidR="009E69A7" w:rsidRPr="00C211D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53F0E5A3" w14:textId="77777777" w:rsidR="009E69A7" w:rsidRPr="00C211DD" w:rsidRDefault="009E69A7" w:rsidP="00932FA0">
            <w:r w:rsidRPr="00C211DD">
              <w:t>[Home]</w:t>
            </w:r>
          </w:p>
        </w:tc>
        <w:tc>
          <w:tcPr>
            <w:tcW w:w="540" w:type="dxa"/>
            <w:tcBorders>
              <w:top w:val="single" w:sz="6" w:space="0" w:color="auto"/>
              <w:left w:val="single" w:sz="6" w:space="0" w:color="auto"/>
              <w:bottom w:val="single" w:sz="6" w:space="0" w:color="auto"/>
              <w:right w:val="single" w:sz="6" w:space="0" w:color="auto"/>
            </w:tcBorders>
          </w:tcPr>
          <w:p w14:paraId="53F0E5A4" w14:textId="77777777" w:rsidR="009E69A7" w:rsidRPr="00C211DD" w:rsidRDefault="009E69A7" w:rsidP="00932FA0"/>
        </w:tc>
        <w:tc>
          <w:tcPr>
            <w:tcW w:w="534" w:type="dxa"/>
            <w:tcBorders>
              <w:top w:val="single" w:sz="6" w:space="0" w:color="auto"/>
              <w:left w:val="single" w:sz="6" w:space="0" w:color="auto"/>
              <w:bottom w:val="single" w:sz="6" w:space="0" w:color="auto"/>
              <w:right w:val="single" w:sz="6" w:space="0" w:color="auto"/>
            </w:tcBorders>
          </w:tcPr>
          <w:p w14:paraId="53F0E5A5"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A6"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A7"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A8"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A9"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AA"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AB"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AC"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AD"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AE"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AF" w14:textId="77777777" w:rsidR="009E69A7" w:rsidRPr="00C211DD" w:rsidRDefault="009E69A7" w:rsidP="00932FA0"/>
        </w:tc>
        <w:tc>
          <w:tcPr>
            <w:tcW w:w="1496" w:type="dxa"/>
            <w:tcBorders>
              <w:top w:val="single" w:sz="6" w:space="0" w:color="auto"/>
              <w:left w:val="single" w:sz="6" w:space="0" w:color="auto"/>
              <w:bottom w:val="single" w:sz="6" w:space="0" w:color="auto"/>
              <w:right w:val="single" w:sz="6" w:space="0" w:color="auto"/>
            </w:tcBorders>
          </w:tcPr>
          <w:p w14:paraId="53F0E5B0" w14:textId="77777777" w:rsidR="009E69A7" w:rsidRPr="00C211DD"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3F0E5B1" w14:textId="77777777" w:rsidR="009E69A7" w:rsidRPr="00C211DD" w:rsidRDefault="009E69A7" w:rsidP="00932FA0"/>
        </w:tc>
        <w:tc>
          <w:tcPr>
            <w:tcW w:w="1747" w:type="dxa"/>
            <w:tcBorders>
              <w:top w:val="nil"/>
              <w:left w:val="single" w:sz="6" w:space="0" w:color="auto"/>
              <w:bottom w:val="single" w:sz="6" w:space="0" w:color="auto"/>
              <w:right w:val="single" w:sz="6" w:space="0" w:color="auto"/>
            </w:tcBorders>
          </w:tcPr>
          <w:p w14:paraId="53F0E5B2" w14:textId="77777777" w:rsidR="009E69A7" w:rsidRPr="00C211DD" w:rsidRDefault="009E69A7">
            <w:pPr>
              <w:jc w:val="both"/>
            </w:pPr>
          </w:p>
        </w:tc>
      </w:tr>
      <w:tr w:rsidR="009E69A7" w:rsidRPr="00C211DD" w14:paraId="53F0E5C6" w14:textId="77777777" w:rsidTr="00243D43">
        <w:trPr>
          <w:jc w:val="center"/>
        </w:trPr>
        <w:tc>
          <w:tcPr>
            <w:tcW w:w="495" w:type="dxa"/>
            <w:tcBorders>
              <w:left w:val="single" w:sz="6" w:space="0" w:color="auto"/>
              <w:bottom w:val="single" w:sz="6" w:space="0" w:color="auto"/>
              <w:right w:val="single" w:sz="6" w:space="0" w:color="auto"/>
            </w:tcBorders>
            <w:vAlign w:val="center"/>
          </w:tcPr>
          <w:p w14:paraId="53F0E5B4" w14:textId="77777777" w:rsidR="009E69A7" w:rsidRPr="00C211DD" w:rsidRDefault="009E69A7" w:rsidP="00932FA0"/>
        </w:tc>
        <w:tc>
          <w:tcPr>
            <w:tcW w:w="1743" w:type="dxa"/>
            <w:tcBorders>
              <w:left w:val="single" w:sz="6" w:space="0" w:color="auto"/>
              <w:bottom w:val="single" w:sz="6" w:space="0" w:color="auto"/>
              <w:right w:val="single" w:sz="6" w:space="0" w:color="auto"/>
            </w:tcBorders>
          </w:tcPr>
          <w:p w14:paraId="53F0E5B5" w14:textId="77777777" w:rsidR="009E69A7" w:rsidRPr="00C211D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53F0E5B6" w14:textId="77777777" w:rsidR="009E69A7" w:rsidRPr="00C211DD" w:rsidRDefault="009E69A7" w:rsidP="00932FA0">
            <w:r w:rsidRPr="00C211DD">
              <w:t>[Field]</w:t>
            </w:r>
          </w:p>
        </w:tc>
        <w:tc>
          <w:tcPr>
            <w:tcW w:w="540" w:type="dxa"/>
            <w:tcBorders>
              <w:top w:val="single" w:sz="6" w:space="0" w:color="auto"/>
              <w:left w:val="single" w:sz="6" w:space="0" w:color="auto"/>
              <w:bottom w:val="single" w:sz="6" w:space="0" w:color="auto"/>
              <w:right w:val="single" w:sz="6" w:space="0" w:color="auto"/>
            </w:tcBorders>
          </w:tcPr>
          <w:p w14:paraId="53F0E5B7" w14:textId="77777777" w:rsidR="009E69A7" w:rsidRPr="00C211DD" w:rsidRDefault="009E69A7" w:rsidP="00932FA0"/>
        </w:tc>
        <w:tc>
          <w:tcPr>
            <w:tcW w:w="534" w:type="dxa"/>
            <w:tcBorders>
              <w:top w:val="single" w:sz="6" w:space="0" w:color="auto"/>
              <w:left w:val="single" w:sz="6" w:space="0" w:color="auto"/>
              <w:bottom w:val="single" w:sz="6" w:space="0" w:color="auto"/>
              <w:right w:val="single" w:sz="6" w:space="0" w:color="auto"/>
            </w:tcBorders>
          </w:tcPr>
          <w:p w14:paraId="53F0E5B8"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B9"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BA"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BB"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BC"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BD"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BE"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BF"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C0"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C1"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C2" w14:textId="77777777" w:rsidR="009E69A7" w:rsidRPr="00C211DD"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3F0E5C3" w14:textId="77777777" w:rsidR="009E69A7" w:rsidRPr="00C211DD" w:rsidRDefault="009E69A7" w:rsidP="00932FA0"/>
        </w:tc>
        <w:tc>
          <w:tcPr>
            <w:tcW w:w="1440" w:type="dxa"/>
            <w:tcBorders>
              <w:top w:val="single" w:sz="6" w:space="0" w:color="auto"/>
              <w:left w:val="single" w:sz="6" w:space="0" w:color="auto"/>
              <w:bottom w:val="single" w:sz="6" w:space="0" w:color="auto"/>
              <w:right w:val="single" w:sz="6" w:space="0" w:color="auto"/>
            </w:tcBorders>
          </w:tcPr>
          <w:p w14:paraId="53F0E5C4" w14:textId="77777777" w:rsidR="009E69A7" w:rsidRPr="00C211DD" w:rsidRDefault="009E69A7" w:rsidP="00932FA0"/>
        </w:tc>
        <w:tc>
          <w:tcPr>
            <w:tcW w:w="1747" w:type="dxa"/>
            <w:tcBorders>
              <w:top w:val="nil"/>
              <w:left w:val="single" w:sz="6" w:space="0" w:color="auto"/>
              <w:bottom w:val="single" w:sz="6" w:space="0" w:color="auto"/>
              <w:right w:val="single" w:sz="6" w:space="0" w:color="auto"/>
            </w:tcBorders>
          </w:tcPr>
          <w:p w14:paraId="53F0E5C5" w14:textId="77777777" w:rsidR="009E69A7" w:rsidRPr="00C211DD" w:rsidRDefault="009E69A7">
            <w:pPr>
              <w:jc w:val="right"/>
            </w:pPr>
          </w:p>
        </w:tc>
      </w:tr>
      <w:tr w:rsidR="009E69A7" w:rsidRPr="00C211DD" w14:paraId="53F0E5D9" w14:textId="77777777" w:rsidTr="00243D43">
        <w:trPr>
          <w:jc w:val="center"/>
        </w:trPr>
        <w:tc>
          <w:tcPr>
            <w:tcW w:w="495" w:type="dxa"/>
            <w:tcBorders>
              <w:top w:val="nil"/>
              <w:left w:val="single" w:sz="6" w:space="0" w:color="auto"/>
              <w:right w:val="single" w:sz="6" w:space="0" w:color="auto"/>
            </w:tcBorders>
            <w:vAlign w:val="center"/>
          </w:tcPr>
          <w:p w14:paraId="53F0E5C7" w14:textId="77777777" w:rsidR="009E69A7" w:rsidRPr="00C211DD" w:rsidRDefault="009E69A7" w:rsidP="00932FA0">
            <w:r w:rsidRPr="00C211DD">
              <w:t>n</w:t>
            </w:r>
          </w:p>
        </w:tc>
        <w:tc>
          <w:tcPr>
            <w:tcW w:w="1743" w:type="dxa"/>
            <w:tcBorders>
              <w:top w:val="nil"/>
              <w:left w:val="single" w:sz="6" w:space="0" w:color="auto"/>
              <w:right w:val="single" w:sz="6" w:space="0" w:color="auto"/>
            </w:tcBorders>
          </w:tcPr>
          <w:p w14:paraId="53F0E5C8" w14:textId="77777777" w:rsidR="009E69A7" w:rsidRPr="00C211D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53F0E5C9" w14:textId="77777777" w:rsidR="009E69A7" w:rsidRPr="00C211DD" w:rsidRDefault="009E69A7" w:rsidP="00932FA0">
            <w:r w:rsidRPr="00C211DD">
              <w:t>[Home]</w:t>
            </w:r>
          </w:p>
        </w:tc>
        <w:tc>
          <w:tcPr>
            <w:tcW w:w="540" w:type="dxa"/>
            <w:tcBorders>
              <w:top w:val="single" w:sz="6" w:space="0" w:color="auto"/>
              <w:left w:val="single" w:sz="6" w:space="0" w:color="auto"/>
              <w:bottom w:val="single" w:sz="6" w:space="0" w:color="auto"/>
              <w:right w:val="single" w:sz="6" w:space="0" w:color="auto"/>
            </w:tcBorders>
          </w:tcPr>
          <w:p w14:paraId="53F0E5CA" w14:textId="77777777" w:rsidR="009E69A7" w:rsidRPr="00C211DD" w:rsidRDefault="009E69A7" w:rsidP="00932FA0"/>
        </w:tc>
        <w:tc>
          <w:tcPr>
            <w:tcW w:w="534" w:type="dxa"/>
            <w:tcBorders>
              <w:top w:val="single" w:sz="6" w:space="0" w:color="auto"/>
              <w:left w:val="single" w:sz="6" w:space="0" w:color="auto"/>
              <w:bottom w:val="single" w:sz="6" w:space="0" w:color="auto"/>
              <w:right w:val="single" w:sz="6" w:space="0" w:color="auto"/>
            </w:tcBorders>
          </w:tcPr>
          <w:p w14:paraId="53F0E5CB"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CC"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CD"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CE"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CF"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D0"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D1"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D2"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D3"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D4"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D5" w14:textId="77777777" w:rsidR="009E69A7" w:rsidRPr="00C211DD" w:rsidRDefault="009E69A7" w:rsidP="00932FA0"/>
        </w:tc>
        <w:tc>
          <w:tcPr>
            <w:tcW w:w="1496" w:type="dxa"/>
            <w:tcBorders>
              <w:top w:val="single" w:sz="6" w:space="0" w:color="auto"/>
              <w:left w:val="single" w:sz="6" w:space="0" w:color="auto"/>
              <w:bottom w:val="single" w:sz="6" w:space="0" w:color="auto"/>
              <w:right w:val="single" w:sz="6" w:space="0" w:color="auto"/>
            </w:tcBorders>
          </w:tcPr>
          <w:p w14:paraId="53F0E5D6" w14:textId="77777777" w:rsidR="009E69A7" w:rsidRPr="00C211DD"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3F0E5D7" w14:textId="77777777" w:rsidR="009E69A7" w:rsidRPr="00C211DD" w:rsidRDefault="009E69A7" w:rsidP="00932FA0"/>
        </w:tc>
        <w:tc>
          <w:tcPr>
            <w:tcW w:w="1747" w:type="dxa"/>
            <w:tcBorders>
              <w:top w:val="nil"/>
              <w:left w:val="single" w:sz="6" w:space="0" w:color="auto"/>
              <w:bottom w:val="single" w:sz="6" w:space="0" w:color="auto"/>
              <w:right w:val="single" w:sz="6" w:space="0" w:color="auto"/>
            </w:tcBorders>
          </w:tcPr>
          <w:p w14:paraId="53F0E5D8" w14:textId="77777777" w:rsidR="009E69A7" w:rsidRPr="00C211DD" w:rsidRDefault="009E69A7">
            <w:pPr>
              <w:jc w:val="both"/>
            </w:pPr>
          </w:p>
        </w:tc>
      </w:tr>
      <w:tr w:rsidR="009E69A7" w:rsidRPr="00C211DD" w14:paraId="53F0E5EC" w14:textId="77777777" w:rsidTr="00243D43">
        <w:trPr>
          <w:jc w:val="center"/>
        </w:trPr>
        <w:tc>
          <w:tcPr>
            <w:tcW w:w="495" w:type="dxa"/>
            <w:tcBorders>
              <w:left w:val="single" w:sz="6" w:space="0" w:color="auto"/>
              <w:bottom w:val="single" w:sz="6" w:space="0" w:color="auto"/>
              <w:right w:val="single" w:sz="6" w:space="0" w:color="auto"/>
            </w:tcBorders>
            <w:vAlign w:val="center"/>
          </w:tcPr>
          <w:p w14:paraId="53F0E5DA" w14:textId="77777777" w:rsidR="009E69A7" w:rsidRPr="00C211DD" w:rsidRDefault="009E69A7" w:rsidP="00932FA0"/>
        </w:tc>
        <w:tc>
          <w:tcPr>
            <w:tcW w:w="1743" w:type="dxa"/>
            <w:tcBorders>
              <w:left w:val="single" w:sz="6" w:space="0" w:color="auto"/>
              <w:bottom w:val="single" w:sz="6" w:space="0" w:color="auto"/>
              <w:right w:val="single" w:sz="6" w:space="0" w:color="auto"/>
            </w:tcBorders>
          </w:tcPr>
          <w:p w14:paraId="53F0E5DB" w14:textId="77777777" w:rsidR="009E69A7" w:rsidRPr="00C211D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53F0E5DC" w14:textId="77777777" w:rsidR="009E69A7" w:rsidRPr="00C211DD" w:rsidRDefault="009E69A7" w:rsidP="00932FA0">
            <w:r w:rsidRPr="00C211DD">
              <w:t>[Field]</w:t>
            </w:r>
          </w:p>
        </w:tc>
        <w:tc>
          <w:tcPr>
            <w:tcW w:w="540" w:type="dxa"/>
            <w:tcBorders>
              <w:top w:val="single" w:sz="6" w:space="0" w:color="auto"/>
              <w:left w:val="single" w:sz="6" w:space="0" w:color="auto"/>
              <w:bottom w:val="single" w:sz="6" w:space="0" w:color="auto"/>
              <w:right w:val="single" w:sz="6" w:space="0" w:color="auto"/>
            </w:tcBorders>
          </w:tcPr>
          <w:p w14:paraId="53F0E5DD" w14:textId="77777777" w:rsidR="009E69A7" w:rsidRPr="00C211DD" w:rsidRDefault="009E69A7" w:rsidP="00932FA0"/>
        </w:tc>
        <w:tc>
          <w:tcPr>
            <w:tcW w:w="534" w:type="dxa"/>
            <w:tcBorders>
              <w:top w:val="single" w:sz="6" w:space="0" w:color="auto"/>
              <w:left w:val="single" w:sz="6" w:space="0" w:color="auto"/>
              <w:bottom w:val="single" w:sz="6" w:space="0" w:color="auto"/>
              <w:right w:val="single" w:sz="6" w:space="0" w:color="auto"/>
            </w:tcBorders>
          </w:tcPr>
          <w:p w14:paraId="53F0E5DE"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DF"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E0"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E1"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E2"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E3"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E4"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E5"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E6"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E7"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5E8" w14:textId="77777777" w:rsidR="009E69A7" w:rsidRPr="00C211DD"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3F0E5E9" w14:textId="77777777" w:rsidR="009E69A7" w:rsidRPr="00C211DD" w:rsidRDefault="009E69A7" w:rsidP="00932FA0"/>
        </w:tc>
        <w:tc>
          <w:tcPr>
            <w:tcW w:w="1440" w:type="dxa"/>
            <w:tcBorders>
              <w:top w:val="single" w:sz="6" w:space="0" w:color="auto"/>
              <w:left w:val="single" w:sz="6" w:space="0" w:color="auto"/>
              <w:bottom w:val="single" w:sz="6" w:space="0" w:color="auto"/>
              <w:right w:val="single" w:sz="6" w:space="0" w:color="auto"/>
            </w:tcBorders>
          </w:tcPr>
          <w:p w14:paraId="53F0E5EA" w14:textId="77777777" w:rsidR="009E69A7" w:rsidRPr="00C211DD" w:rsidRDefault="009E69A7" w:rsidP="00932FA0"/>
        </w:tc>
        <w:tc>
          <w:tcPr>
            <w:tcW w:w="1747" w:type="dxa"/>
            <w:tcBorders>
              <w:top w:val="nil"/>
              <w:left w:val="single" w:sz="6" w:space="0" w:color="auto"/>
              <w:bottom w:val="single" w:sz="6" w:space="0" w:color="auto"/>
              <w:right w:val="single" w:sz="6" w:space="0" w:color="auto"/>
            </w:tcBorders>
          </w:tcPr>
          <w:p w14:paraId="53F0E5EB" w14:textId="77777777" w:rsidR="009E69A7" w:rsidRPr="00C211DD" w:rsidRDefault="009E69A7">
            <w:pPr>
              <w:jc w:val="right"/>
            </w:pPr>
          </w:p>
        </w:tc>
      </w:tr>
      <w:tr w:rsidR="009E69A7" w:rsidRPr="00C211DD" w14:paraId="53F0E5FC" w14:textId="77777777" w:rsidTr="00243D43">
        <w:trPr>
          <w:jc w:val="center"/>
        </w:trPr>
        <w:tc>
          <w:tcPr>
            <w:tcW w:w="495" w:type="dxa"/>
            <w:tcBorders>
              <w:top w:val="single" w:sz="6" w:space="0" w:color="auto"/>
              <w:left w:val="single" w:sz="6" w:space="0" w:color="auto"/>
              <w:bottom w:val="single" w:sz="8" w:space="0" w:color="auto"/>
              <w:right w:val="nil"/>
            </w:tcBorders>
          </w:tcPr>
          <w:p w14:paraId="53F0E5ED" w14:textId="77777777" w:rsidR="009E69A7" w:rsidRPr="00C211DD" w:rsidRDefault="009E69A7" w:rsidP="00932FA0"/>
        </w:tc>
        <w:tc>
          <w:tcPr>
            <w:tcW w:w="1743" w:type="dxa"/>
            <w:tcBorders>
              <w:top w:val="single" w:sz="6" w:space="0" w:color="auto"/>
              <w:left w:val="nil"/>
              <w:bottom w:val="single" w:sz="8" w:space="0" w:color="auto"/>
              <w:right w:val="nil"/>
            </w:tcBorders>
          </w:tcPr>
          <w:p w14:paraId="53F0E5EE" w14:textId="77777777" w:rsidR="009E69A7" w:rsidRPr="00C211DD" w:rsidRDefault="009E69A7" w:rsidP="00932FA0"/>
        </w:tc>
        <w:tc>
          <w:tcPr>
            <w:tcW w:w="900" w:type="dxa"/>
            <w:tcBorders>
              <w:top w:val="single" w:sz="6" w:space="0" w:color="auto"/>
              <w:left w:val="nil"/>
              <w:bottom w:val="single" w:sz="8" w:space="0" w:color="auto"/>
              <w:right w:val="nil"/>
            </w:tcBorders>
          </w:tcPr>
          <w:p w14:paraId="53F0E5EF" w14:textId="77777777" w:rsidR="009E69A7" w:rsidRPr="00C211DD" w:rsidRDefault="009E69A7" w:rsidP="00932FA0"/>
        </w:tc>
        <w:tc>
          <w:tcPr>
            <w:tcW w:w="540" w:type="dxa"/>
            <w:tcBorders>
              <w:top w:val="single" w:sz="6" w:space="0" w:color="auto"/>
              <w:left w:val="nil"/>
              <w:bottom w:val="single" w:sz="8" w:space="0" w:color="auto"/>
              <w:right w:val="nil"/>
            </w:tcBorders>
          </w:tcPr>
          <w:p w14:paraId="53F0E5F0" w14:textId="77777777" w:rsidR="009E69A7" w:rsidRPr="00C211DD" w:rsidRDefault="009E69A7" w:rsidP="00932FA0"/>
        </w:tc>
        <w:tc>
          <w:tcPr>
            <w:tcW w:w="534" w:type="dxa"/>
            <w:tcBorders>
              <w:top w:val="single" w:sz="6" w:space="0" w:color="auto"/>
              <w:left w:val="nil"/>
              <w:bottom w:val="single" w:sz="8" w:space="0" w:color="auto"/>
              <w:right w:val="nil"/>
            </w:tcBorders>
          </w:tcPr>
          <w:p w14:paraId="53F0E5F1" w14:textId="77777777" w:rsidR="009E69A7" w:rsidRPr="00C211DD" w:rsidRDefault="009E69A7" w:rsidP="00932FA0"/>
        </w:tc>
        <w:tc>
          <w:tcPr>
            <w:tcW w:w="620" w:type="dxa"/>
            <w:tcBorders>
              <w:top w:val="single" w:sz="6" w:space="0" w:color="auto"/>
              <w:left w:val="nil"/>
              <w:bottom w:val="single" w:sz="8" w:space="0" w:color="auto"/>
              <w:right w:val="nil"/>
            </w:tcBorders>
          </w:tcPr>
          <w:p w14:paraId="53F0E5F2" w14:textId="77777777" w:rsidR="009E69A7" w:rsidRPr="00C211DD" w:rsidRDefault="009E69A7" w:rsidP="00932FA0"/>
        </w:tc>
        <w:tc>
          <w:tcPr>
            <w:tcW w:w="620" w:type="dxa"/>
            <w:tcBorders>
              <w:top w:val="single" w:sz="6" w:space="0" w:color="auto"/>
              <w:left w:val="nil"/>
              <w:bottom w:val="single" w:sz="8" w:space="0" w:color="auto"/>
              <w:right w:val="nil"/>
            </w:tcBorders>
          </w:tcPr>
          <w:p w14:paraId="53F0E5F3" w14:textId="77777777" w:rsidR="009E69A7" w:rsidRPr="00C211DD" w:rsidRDefault="009E69A7" w:rsidP="00932FA0"/>
        </w:tc>
        <w:tc>
          <w:tcPr>
            <w:tcW w:w="620" w:type="dxa"/>
            <w:tcBorders>
              <w:top w:val="single" w:sz="6" w:space="0" w:color="auto"/>
              <w:left w:val="nil"/>
              <w:bottom w:val="single" w:sz="8" w:space="0" w:color="auto"/>
              <w:right w:val="nil"/>
            </w:tcBorders>
          </w:tcPr>
          <w:p w14:paraId="53F0E5F4" w14:textId="77777777" w:rsidR="009E69A7" w:rsidRPr="00C211DD" w:rsidRDefault="009E69A7" w:rsidP="00932FA0"/>
        </w:tc>
        <w:tc>
          <w:tcPr>
            <w:tcW w:w="620" w:type="dxa"/>
            <w:tcBorders>
              <w:top w:val="single" w:sz="6" w:space="0" w:color="auto"/>
              <w:left w:val="nil"/>
              <w:bottom w:val="single" w:sz="8" w:space="0" w:color="auto"/>
              <w:right w:val="nil"/>
            </w:tcBorders>
          </w:tcPr>
          <w:p w14:paraId="53F0E5F5" w14:textId="77777777" w:rsidR="009E69A7" w:rsidRPr="00C211DD" w:rsidRDefault="009E69A7" w:rsidP="00932FA0"/>
        </w:tc>
        <w:tc>
          <w:tcPr>
            <w:tcW w:w="620" w:type="dxa"/>
            <w:tcBorders>
              <w:top w:val="single" w:sz="6" w:space="0" w:color="auto"/>
              <w:left w:val="nil"/>
              <w:bottom w:val="single" w:sz="8" w:space="0" w:color="auto"/>
              <w:right w:val="nil"/>
            </w:tcBorders>
          </w:tcPr>
          <w:p w14:paraId="53F0E5F6" w14:textId="77777777" w:rsidR="009E69A7" w:rsidRPr="00C211DD" w:rsidRDefault="009E69A7" w:rsidP="00932FA0"/>
        </w:tc>
        <w:tc>
          <w:tcPr>
            <w:tcW w:w="620" w:type="dxa"/>
            <w:tcBorders>
              <w:top w:val="single" w:sz="6" w:space="0" w:color="auto"/>
              <w:left w:val="nil"/>
              <w:bottom w:val="single" w:sz="8" w:space="0" w:color="auto"/>
              <w:right w:val="single" w:sz="6" w:space="0" w:color="auto"/>
            </w:tcBorders>
          </w:tcPr>
          <w:p w14:paraId="53F0E5F7" w14:textId="77777777" w:rsidR="009E69A7" w:rsidRPr="00C211DD" w:rsidRDefault="009E69A7" w:rsidP="00932FA0"/>
        </w:tc>
        <w:tc>
          <w:tcPr>
            <w:tcW w:w="2480" w:type="dxa"/>
            <w:gridSpan w:val="4"/>
            <w:tcBorders>
              <w:top w:val="single" w:sz="6" w:space="0" w:color="auto"/>
              <w:left w:val="single" w:sz="6" w:space="0" w:color="auto"/>
              <w:bottom w:val="single" w:sz="8" w:space="0" w:color="auto"/>
              <w:right w:val="single" w:sz="6" w:space="0" w:color="auto"/>
            </w:tcBorders>
            <w:vAlign w:val="center"/>
          </w:tcPr>
          <w:p w14:paraId="53F0E5F8" w14:textId="77777777" w:rsidR="009E69A7" w:rsidRPr="00C211DD" w:rsidRDefault="009E69A7" w:rsidP="00932FA0">
            <w:r w:rsidRPr="00C211DD">
              <w:t>Subtotal</w:t>
            </w:r>
          </w:p>
        </w:tc>
        <w:tc>
          <w:tcPr>
            <w:tcW w:w="1496" w:type="dxa"/>
            <w:tcBorders>
              <w:top w:val="single" w:sz="6" w:space="0" w:color="auto"/>
              <w:left w:val="single" w:sz="6" w:space="0" w:color="auto"/>
              <w:bottom w:val="single" w:sz="8" w:space="0" w:color="auto"/>
              <w:right w:val="single" w:sz="6" w:space="0" w:color="auto"/>
            </w:tcBorders>
          </w:tcPr>
          <w:p w14:paraId="53F0E5F9" w14:textId="77777777" w:rsidR="009E69A7" w:rsidRPr="00C211DD" w:rsidRDefault="009E69A7" w:rsidP="00932FA0"/>
        </w:tc>
        <w:tc>
          <w:tcPr>
            <w:tcW w:w="1440" w:type="dxa"/>
            <w:tcBorders>
              <w:top w:val="single" w:sz="6" w:space="0" w:color="auto"/>
              <w:left w:val="single" w:sz="6" w:space="0" w:color="auto"/>
              <w:bottom w:val="single" w:sz="8" w:space="0" w:color="auto"/>
              <w:right w:val="single" w:sz="6" w:space="0" w:color="auto"/>
            </w:tcBorders>
          </w:tcPr>
          <w:p w14:paraId="53F0E5FA" w14:textId="77777777" w:rsidR="009E69A7" w:rsidRPr="00C211DD" w:rsidRDefault="009E69A7" w:rsidP="00932FA0"/>
        </w:tc>
        <w:tc>
          <w:tcPr>
            <w:tcW w:w="1747" w:type="dxa"/>
            <w:tcBorders>
              <w:top w:val="single" w:sz="6" w:space="0" w:color="auto"/>
              <w:left w:val="single" w:sz="6" w:space="0" w:color="auto"/>
              <w:bottom w:val="single" w:sz="8" w:space="0" w:color="auto"/>
              <w:right w:val="single" w:sz="6" w:space="0" w:color="auto"/>
            </w:tcBorders>
          </w:tcPr>
          <w:p w14:paraId="53F0E5FB" w14:textId="77777777" w:rsidR="009E69A7" w:rsidRPr="00C211DD" w:rsidRDefault="009E69A7">
            <w:pPr>
              <w:jc w:val="both"/>
            </w:pPr>
          </w:p>
        </w:tc>
      </w:tr>
      <w:tr w:rsidR="009E69A7" w:rsidRPr="00C211DD" w14:paraId="53F0E60E" w14:textId="77777777" w:rsidTr="00243D43">
        <w:trPr>
          <w:jc w:val="center"/>
        </w:trPr>
        <w:tc>
          <w:tcPr>
            <w:tcW w:w="2238" w:type="dxa"/>
            <w:gridSpan w:val="2"/>
            <w:tcBorders>
              <w:top w:val="single" w:sz="8" w:space="0" w:color="auto"/>
              <w:left w:val="single" w:sz="6" w:space="0" w:color="auto"/>
              <w:bottom w:val="single" w:sz="6" w:space="0" w:color="auto"/>
              <w:right w:val="nil"/>
            </w:tcBorders>
            <w:vAlign w:val="center"/>
          </w:tcPr>
          <w:p w14:paraId="53F0E5FD" w14:textId="77777777" w:rsidR="009E69A7" w:rsidRPr="00C211DD" w:rsidRDefault="009E69A7" w:rsidP="00932FA0">
            <w:r w:rsidRPr="00C211DD">
              <w:t>Local</w:t>
            </w:r>
          </w:p>
        </w:tc>
        <w:tc>
          <w:tcPr>
            <w:tcW w:w="900" w:type="dxa"/>
            <w:tcBorders>
              <w:top w:val="single" w:sz="8" w:space="0" w:color="auto"/>
              <w:left w:val="nil"/>
              <w:bottom w:val="single" w:sz="6" w:space="0" w:color="auto"/>
              <w:right w:val="nil"/>
            </w:tcBorders>
          </w:tcPr>
          <w:p w14:paraId="53F0E5FE" w14:textId="77777777" w:rsidR="009E69A7" w:rsidRPr="00C211DD" w:rsidRDefault="009E69A7" w:rsidP="00932FA0"/>
        </w:tc>
        <w:tc>
          <w:tcPr>
            <w:tcW w:w="540" w:type="dxa"/>
            <w:tcBorders>
              <w:top w:val="single" w:sz="8" w:space="0" w:color="auto"/>
              <w:left w:val="nil"/>
              <w:bottom w:val="single" w:sz="6" w:space="0" w:color="auto"/>
              <w:right w:val="nil"/>
            </w:tcBorders>
          </w:tcPr>
          <w:p w14:paraId="53F0E5FF" w14:textId="77777777" w:rsidR="009E69A7" w:rsidRPr="00C211DD" w:rsidRDefault="009E69A7" w:rsidP="00932FA0"/>
        </w:tc>
        <w:tc>
          <w:tcPr>
            <w:tcW w:w="534" w:type="dxa"/>
            <w:tcBorders>
              <w:top w:val="single" w:sz="8" w:space="0" w:color="auto"/>
              <w:left w:val="nil"/>
              <w:bottom w:val="single" w:sz="6" w:space="0" w:color="auto"/>
              <w:right w:val="nil"/>
            </w:tcBorders>
          </w:tcPr>
          <w:p w14:paraId="53F0E600" w14:textId="77777777" w:rsidR="009E69A7" w:rsidRPr="00C211DD" w:rsidRDefault="009E69A7" w:rsidP="00932FA0"/>
        </w:tc>
        <w:tc>
          <w:tcPr>
            <w:tcW w:w="620" w:type="dxa"/>
            <w:tcBorders>
              <w:top w:val="single" w:sz="8" w:space="0" w:color="auto"/>
              <w:left w:val="nil"/>
              <w:bottom w:val="single" w:sz="6" w:space="0" w:color="auto"/>
              <w:right w:val="nil"/>
            </w:tcBorders>
          </w:tcPr>
          <w:p w14:paraId="53F0E601" w14:textId="77777777" w:rsidR="009E69A7" w:rsidRPr="00C211DD" w:rsidRDefault="009E69A7" w:rsidP="00932FA0"/>
        </w:tc>
        <w:tc>
          <w:tcPr>
            <w:tcW w:w="620" w:type="dxa"/>
            <w:tcBorders>
              <w:top w:val="single" w:sz="8" w:space="0" w:color="auto"/>
              <w:left w:val="nil"/>
              <w:bottom w:val="single" w:sz="6" w:space="0" w:color="auto"/>
              <w:right w:val="nil"/>
            </w:tcBorders>
          </w:tcPr>
          <w:p w14:paraId="53F0E602" w14:textId="77777777" w:rsidR="009E69A7" w:rsidRPr="00C211DD" w:rsidRDefault="009E69A7" w:rsidP="00932FA0"/>
        </w:tc>
        <w:tc>
          <w:tcPr>
            <w:tcW w:w="620" w:type="dxa"/>
            <w:tcBorders>
              <w:top w:val="single" w:sz="8" w:space="0" w:color="auto"/>
              <w:left w:val="nil"/>
              <w:bottom w:val="single" w:sz="6" w:space="0" w:color="auto"/>
              <w:right w:val="nil"/>
            </w:tcBorders>
          </w:tcPr>
          <w:p w14:paraId="53F0E603" w14:textId="77777777" w:rsidR="009E69A7" w:rsidRPr="00C211DD" w:rsidRDefault="009E69A7" w:rsidP="00932FA0"/>
        </w:tc>
        <w:tc>
          <w:tcPr>
            <w:tcW w:w="620" w:type="dxa"/>
            <w:tcBorders>
              <w:top w:val="single" w:sz="8" w:space="0" w:color="auto"/>
              <w:left w:val="nil"/>
              <w:bottom w:val="single" w:sz="6" w:space="0" w:color="auto"/>
              <w:right w:val="nil"/>
            </w:tcBorders>
          </w:tcPr>
          <w:p w14:paraId="53F0E604" w14:textId="77777777" w:rsidR="009E69A7" w:rsidRPr="00C211DD" w:rsidRDefault="009E69A7" w:rsidP="00932FA0"/>
        </w:tc>
        <w:tc>
          <w:tcPr>
            <w:tcW w:w="620" w:type="dxa"/>
            <w:tcBorders>
              <w:top w:val="single" w:sz="8" w:space="0" w:color="auto"/>
              <w:left w:val="nil"/>
              <w:bottom w:val="single" w:sz="6" w:space="0" w:color="auto"/>
              <w:right w:val="nil"/>
            </w:tcBorders>
          </w:tcPr>
          <w:p w14:paraId="53F0E605" w14:textId="77777777" w:rsidR="009E69A7" w:rsidRPr="00C211DD" w:rsidRDefault="009E69A7" w:rsidP="00932FA0"/>
        </w:tc>
        <w:tc>
          <w:tcPr>
            <w:tcW w:w="620" w:type="dxa"/>
            <w:tcBorders>
              <w:top w:val="single" w:sz="8" w:space="0" w:color="auto"/>
              <w:left w:val="nil"/>
              <w:bottom w:val="single" w:sz="6" w:space="0" w:color="auto"/>
              <w:right w:val="nil"/>
            </w:tcBorders>
          </w:tcPr>
          <w:p w14:paraId="53F0E606" w14:textId="77777777" w:rsidR="009E69A7" w:rsidRPr="00C211DD" w:rsidRDefault="009E69A7" w:rsidP="00932FA0"/>
        </w:tc>
        <w:tc>
          <w:tcPr>
            <w:tcW w:w="620" w:type="dxa"/>
            <w:tcBorders>
              <w:top w:val="single" w:sz="8" w:space="0" w:color="auto"/>
              <w:left w:val="nil"/>
              <w:bottom w:val="single" w:sz="6" w:space="0" w:color="auto"/>
              <w:right w:val="nil"/>
            </w:tcBorders>
          </w:tcPr>
          <w:p w14:paraId="53F0E607" w14:textId="77777777" w:rsidR="009E69A7" w:rsidRPr="00C211DD" w:rsidRDefault="009E69A7" w:rsidP="00932FA0"/>
        </w:tc>
        <w:tc>
          <w:tcPr>
            <w:tcW w:w="620" w:type="dxa"/>
            <w:tcBorders>
              <w:top w:val="single" w:sz="8" w:space="0" w:color="auto"/>
              <w:left w:val="nil"/>
              <w:bottom w:val="single" w:sz="6" w:space="0" w:color="auto"/>
              <w:right w:val="nil"/>
            </w:tcBorders>
          </w:tcPr>
          <w:p w14:paraId="53F0E608" w14:textId="77777777" w:rsidR="009E69A7" w:rsidRPr="00C211DD" w:rsidRDefault="009E69A7" w:rsidP="00932FA0"/>
        </w:tc>
        <w:tc>
          <w:tcPr>
            <w:tcW w:w="620" w:type="dxa"/>
            <w:tcBorders>
              <w:top w:val="single" w:sz="8" w:space="0" w:color="auto"/>
              <w:left w:val="nil"/>
              <w:bottom w:val="single" w:sz="6" w:space="0" w:color="auto"/>
              <w:right w:val="nil"/>
            </w:tcBorders>
          </w:tcPr>
          <w:p w14:paraId="53F0E609" w14:textId="77777777" w:rsidR="009E69A7" w:rsidRPr="00C211DD" w:rsidRDefault="009E69A7" w:rsidP="00932FA0"/>
        </w:tc>
        <w:tc>
          <w:tcPr>
            <w:tcW w:w="620" w:type="dxa"/>
            <w:tcBorders>
              <w:top w:val="single" w:sz="8" w:space="0" w:color="auto"/>
              <w:left w:val="nil"/>
              <w:bottom w:val="single" w:sz="6" w:space="0" w:color="auto"/>
              <w:right w:val="nil"/>
            </w:tcBorders>
          </w:tcPr>
          <w:p w14:paraId="53F0E60A" w14:textId="77777777" w:rsidR="009E69A7" w:rsidRPr="00C211DD" w:rsidRDefault="009E69A7" w:rsidP="00932FA0"/>
        </w:tc>
        <w:tc>
          <w:tcPr>
            <w:tcW w:w="1496" w:type="dxa"/>
            <w:tcBorders>
              <w:top w:val="single" w:sz="8" w:space="0" w:color="auto"/>
              <w:left w:val="nil"/>
              <w:bottom w:val="single" w:sz="6" w:space="0" w:color="auto"/>
              <w:right w:val="nil"/>
            </w:tcBorders>
          </w:tcPr>
          <w:p w14:paraId="53F0E60B" w14:textId="77777777" w:rsidR="009E69A7" w:rsidRPr="00C211DD" w:rsidRDefault="009E69A7" w:rsidP="00932FA0"/>
        </w:tc>
        <w:tc>
          <w:tcPr>
            <w:tcW w:w="1440" w:type="dxa"/>
            <w:tcBorders>
              <w:top w:val="single" w:sz="8" w:space="0" w:color="auto"/>
              <w:left w:val="nil"/>
              <w:bottom w:val="single" w:sz="6" w:space="0" w:color="auto"/>
              <w:right w:val="nil"/>
            </w:tcBorders>
          </w:tcPr>
          <w:p w14:paraId="53F0E60C" w14:textId="77777777" w:rsidR="009E69A7" w:rsidRPr="00C211DD" w:rsidRDefault="009E69A7" w:rsidP="00932FA0"/>
        </w:tc>
        <w:tc>
          <w:tcPr>
            <w:tcW w:w="1747" w:type="dxa"/>
            <w:tcBorders>
              <w:top w:val="single" w:sz="8" w:space="0" w:color="auto"/>
              <w:left w:val="nil"/>
              <w:bottom w:val="single" w:sz="6" w:space="0" w:color="auto"/>
              <w:right w:val="single" w:sz="6" w:space="0" w:color="auto"/>
            </w:tcBorders>
          </w:tcPr>
          <w:p w14:paraId="53F0E60D" w14:textId="77777777" w:rsidR="009E69A7" w:rsidRPr="00C211DD" w:rsidRDefault="009E69A7">
            <w:pPr>
              <w:jc w:val="both"/>
            </w:pPr>
          </w:p>
        </w:tc>
      </w:tr>
      <w:tr w:rsidR="009E69A7" w:rsidRPr="00C211DD" w14:paraId="53F0E62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53F0E60F" w14:textId="7C88F6CC" w:rsidR="009E69A7" w:rsidRPr="00C211DD" w:rsidRDefault="00064615" w:rsidP="00932FA0">
            <w:r w:rsidRPr="00C211DD">
              <w:t>1</w:t>
            </w:r>
          </w:p>
        </w:tc>
        <w:tc>
          <w:tcPr>
            <w:tcW w:w="1743" w:type="dxa"/>
            <w:vMerge w:val="restart"/>
            <w:tcBorders>
              <w:top w:val="single" w:sz="6" w:space="0" w:color="auto"/>
              <w:left w:val="single" w:sz="6" w:space="0" w:color="auto"/>
              <w:bottom w:val="nil"/>
              <w:right w:val="single" w:sz="6" w:space="0" w:color="auto"/>
            </w:tcBorders>
          </w:tcPr>
          <w:p w14:paraId="53F0E610" w14:textId="77777777" w:rsidR="009E69A7" w:rsidRPr="00C211D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53F0E611" w14:textId="77777777" w:rsidR="009E69A7" w:rsidRPr="00C211DD" w:rsidRDefault="009E69A7" w:rsidP="00932FA0">
            <w:r w:rsidRPr="00C211DD">
              <w:t>[Home]</w:t>
            </w:r>
          </w:p>
        </w:tc>
        <w:tc>
          <w:tcPr>
            <w:tcW w:w="540" w:type="dxa"/>
            <w:tcBorders>
              <w:top w:val="single" w:sz="6" w:space="0" w:color="auto"/>
              <w:left w:val="single" w:sz="6" w:space="0" w:color="auto"/>
              <w:bottom w:val="single" w:sz="6" w:space="0" w:color="auto"/>
              <w:right w:val="single" w:sz="6" w:space="0" w:color="auto"/>
            </w:tcBorders>
          </w:tcPr>
          <w:p w14:paraId="53F0E612" w14:textId="77777777" w:rsidR="009E69A7" w:rsidRPr="00C211DD" w:rsidRDefault="009E69A7" w:rsidP="00932FA0"/>
        </w:tc>
        <w:tc>
          <w:tcPr>
            <w:tcW w:w="534" w:type="dxa"/>
            <w:tcBorders>
              <w:top w:val="single" w:sz="6" w:space="0" w:color="auto"/>
              <w:left w:val="single" w:sz="6" w:space="0" w:color="auto"/>
              <w:bottom w:val="single" w:sz="6" w:space="0" w:color="auto"/>
              <w:right w:val="single" w:sz="6" w:space="0" w:color="auto"/>
            </w:tcBorders>
          </w:tcPr>
          <w:p w14:paraId="53F0E613"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14"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15"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16"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17"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18"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19"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1A"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1B"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1C"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1D" w14:textId="77777777" w:rsidR="009E69A7" w:rsidRPr="00C211DD" w:rsidRDefault="009E69A7" w:rsidP="00932FA0"/>
        </w:tc>
        <w:tc>
          <w:tcPr>
            <w:tcW w:w="1496" w:type="dxa"/>
            <w:tcBorders>
              <w:top w:val="single" w:sz="6" w:space="0" w:color="auto"/>
              <w:left w:val="single" w:sz="6" w:space="0" w:color="auto"/>
              <w:bottom w:val="single" w:sz="6" w:space="0" w:color="auto"/>
              <w:right w:val="single" w:sz="6" w:space="0" w:color="auto"/>
            </w:tcBorders>
          </w:tcPr>
          <w:p w14:paraId="53F0E61E" w14:textId="77777777" w:rsidR="009E69A7" w:rsidRPr="00C211DD"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3F0E61F" w14:textId="77777777" w:rsidR="009E69A7" w:rsidRPr="00C211DD" w:rsidRDefault="009E69A7" w:rsidP="00932FA0"/>
        </w:tc>
        <w:tc>
          <w:tcPr>
            <w:tcW w:w="1747" w:type="dxa"/>
            <w:tcBorders>
              <w:top w:val="single" w:sz="6" w:space="0" w:color="auto"/>
              <w:left w:val="single" w:sz="6" w:space="0" w:color="auto"/>
              <w:bottom w:val="nil"/>
              <w:right w:val="single" w:sz="6" w:space="0" w:color="auto"/>
            </w:tcBorders>
            <w:vAlign w:val="center"/>
          </w:tcPr>
          <w:p w14:paraId="53F0E620" w14:textId="77777777" w:rsidR="009E69A7" w:rsidRPr="00C211DD" w:rsidRDefault="009E69A7"/>
        </w:tc>
      </w:tr>
      <w:tr w:rsidR="009E69A7" w:rsidRPr="00C211DD" w14:paraId="53F0E634" w14:textId="77777777" w:rsidTr="00243D43">
        <w:trPr>
          <w:jc w:val="center"/>
        </w:trPr>
        <w:tc>
          <w:tcPr>
            <w:tcW w:w="495" w:type="dxa"/>
            <w:vMerge/>
            <w:tcBorders>
              <w:top w:val="nil"/>
              <w:left w:val="single" w:sz="6" w:space="0" w:color="auto"/>
              <w:bottom w:val="nil"/>
              <w:right w:val="single" w:sz="6" w:space="0" w:color="auto"/>
            </w:tcBorders>
            <w:vAlign w:val="center"/>
          </w:tcPr>
          <w:p w14:paraId="53F0E622" w14:textId="77777777" w:rsidR="009E69A7" w:rsidRPr="00C211DD" w:rsidRDefault="009E69A7" w:rsidP="00932FA0"/>
        </w:tc>
        <w:tc>
          <w:tcPr>
            <w:tcW w:w="1743" w:type="dxa"/>
            <w:vMerge/>
            <w:tcBorders>
              <w:top w:val="nil"/>
              <w:left w:val="single" w:sz="6" w:space="0" w:color="auto"/>
              <w:bottom w:val="nil"/>
              <w:right w:val="single" w:sz="6" w:space="0" w:color="auto"/>
            </w:tcBorders>
          </w:tcPr>
          <w:p w14:paraId="53F0E623" w14:textId="77777777" w:rsidR="009E69A7" w:rsidRPr="00C211D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53F0E624" w14:textId="77777777" w:rsidR="009E69A7" w:rsidRPr="00C211DD" w:rsidRDefault="009E69A7" w:rsidP="00932FA0">
            <w:r w:rsidRPr="00C211DD">
              <w:t>[Field]</w:t>
            </w:r>
          </w:p>
        </w:tc>
        <w:tc>
          <w:tcPr>
            <w:tcW w:w="540" w:type="dxa"/>
            <w:tcBorders>
              <w:top w:val="single" w:sz="6" w:space="0" w:color="auto"/>
              <w:left w:val="single" w:sz="6" w:space="0" w:color="auto"/>
              <w:bottom w:val="single" w:sz="6" w:space="0" w:color="auto"/>
              <w:right w:val="single" w:sz="6" w:space="0" w:color="auto"/>
            </w:tcBorders>
          </w:tcPr>
          <w:p w14:paraId="53F0E625" w14:textId="77777777" w:rsidR="009E69A7" w:rsidRPr="00C211DD" w:rsidRDefault="009E69A7" w:rsidP="00932FA0"/>
        </w:tc>
        <w:tc>
          <w:tcPr>
            <w:tcW w:w="534" w:type="dxa"/>
            <w:tcBorders>
              <w:top w:val="single" w:sz="6" w:space="0" w:color="auto"/>
              <w:left w:val="single" w:sz="6" w:space="0" w:color="auto"/>
              <w:bottom w:val="single" w:sz="6" w:space="0" w:color="auto"/>
              <w:right w:val="single" w:sz="6" w:space="0" w:color="auto"/>
            </w:tcBorders>
          </w:tcPr>
          <w:p w14:paraId="53F0E626"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27"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28"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29"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2A"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2B"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2C"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2D"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2E"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2F"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30" w14:textId="77777777" w:rsidR="009E69A7" w:rsidRPr="00C211DD"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3F0E631" w14:textId="77777777" w:rsidR="009E69A7" w:rsidRPr="00C211DD" w:rsidRDefault="009E69A7" w:rsidP="00932FA0"/>
        </w:tc>
        <w:tc>
          <w:tcPr>
            <w:tcW w:w="1440" w:type="dxa"/>
            <w:tcBorders>
              <w:top w:val="single" w:sz="6" w:space="0" w:color="auto"/>
              <w:left w:val="single" w:sz="6" w:space="0" w:color="auto"/>
              <w:bottom w:val="single" w:sz="6" w:space="0" w:color="auto"/>
              <w:right w:val="single" w:sz="6" w:space="0" w:color="auto"/>
            </w:tcBorders>
          </w:tcPr>
          <w:p w14:paraId="53F0E632" w14:textId="77777777" w:rsidR="009E69A7" w:rsidRPr="00C211DD" w:rsidRDefault="009E69A7" w:rsidP="00932FA0"/>
        </w:tc>
        <w:tc>
          <w:tcPr>
            <w:tcW w:w="1747" w:type="dxa"/>
            <w:tcBorders>
              <w:top w:val="nil"/>
              <w:left w:val="single" w:sz="6" w:space="0" w:color="auto"/>
              <w:bottom w:val="nil"/>
              <w:right w:val="single" w:sz="6" w:space="0" w:color="auto"/>
            </w:tcBorders>
            <w:vAlign w:val="center"/>
          </w:tcPr>
          <w:p w14:paraId="53F0E633" w14:textId="77777777" w:rsidR="009E69A7" w:rsidRPr="00C211DD" w:rsidRDefault="009E69A7"/>
        </w:tc>
      </w:tr>
      <w:tr w:rsidR="009E69A7" w:rsidRPr="00C211DD" w14:paraId="53F0E647"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53F0E635" w14:textId="2D70E85F" w:rsidR="009E69A7" w:rsidRPr="00C211DD" w:rsidRDefault="00064615" w:rsidP="00932FA0">
            <w:r w:rsidRPr="00C211DD">
              <w:t>2</w:t>
            </w:r>
          </w:p>
        </w:tc>
        <w:tc>
          <w:tcPr>
            <w:tcW w:w="1743" w:type="dxa"/>
            <w:vMerge w:val="restart"/>
            <w:tcBorders>
              <w:top w:val="single" w:sz="6" w:space="0" w:color="auto"/>
              <w:left w:val="single" w:sz="6" w:space="0" w:color="auto"/>
              <w:bottom w:val="nil"/>
              <w:right w:val="single" w:sz="6" w:space="0" w:color="auto"/>
            </w:tcBorders>
          </w:tcPr>
          <w:p w14:paraId="53F0E636" w14:textId="77777777" w:rsidR="009E69A7" w:rsidRPr="00C211DD" w:rsidRDefault="009E69A7" w:rsidP="00932FA0"/>
        </w:tc>
        <w:tc>
          <w:tcPr>
            <w:tcW w:w="900" w:type="dxa"/>
            <w:tcBorders>
              <w:top w:val="single" w:sz="6" w:space="0" w:color="auto"/>
              <w:left w:val="single" w:sz="6" w:space="0" w:color="auto"/>
              <w:bottom w:val="single" w:sz="6" w:space="0" w:color="auto"/>
              <w:right w:val="single" w:sz="6" w:space="0" w:color="auto"/>
            </w:tcBorders>
          </w:tcPr>
          <w:p w14:paraId="53F0E637" w14:textId="77777777" w:rsidR="009E69A7" w:rsidRPr="00C211DD" w:rsidRDefault="009E69A7" w:rsidP="00932FA0"/>
        </w:tc>
        <w:tc>
          <w:tcPr>
            <w:tcW w:w="540" w:type="dxa"/>
            <w:tcBorders>
              <w:top w:val="single" w:sz="6" w:space="0" w:color="auto"/>
              <w:left w:val="single" w:sz="6" w:space="0" w:color="auto"/>
              <w:bottom w:val="single" w:sz="6" w:space="0" w:color="auto"/>
              <w:right w:val="single" w:sz="6" w:space="0" w:color="auto"/>
            </w:tcBorders>
          </w:tcPr>
          <w:p w14:paraId="53F0E638" w14:textId="77777777" w:rsidR="009E69A7" w:rsidRPr="00C211DD" w:rsidRDefault="009E69A7" w:rsidP="00932FA0"/>
        </w:tc>
        <w:tc>
          <w:tcPr>
            <w:tcW w:w="534" w:type="dxa"/>
            <w:tcBorders>
              <w:top w:val="single" w:sz="6" w:space="0" w:color="auto"/>
              <w:left w:val="single" w:sz="6" w:space="0" w:color="auto"/>
              <w:bottom w:val="single" w:sz="6" w:space="0" w:color="auto"/>
              <w:right w:val="single" w:sz="6" w:space="0" w:color="auto"/>
            </w:tcBorders>
          </w:tcPr>
          <w:p w14:paraId="53F0E639"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3A"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3B"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3C"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3D"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3E"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3F"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40"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41"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42"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43" w14:textId="77777777" w:rsidR="009E69A7" w:rsidRPr="00C211DD" w:rsidRDefault="009E69A7" w:rsidP="00932FA0"/>
        </w:tc>
        <w:tc>
          <w:tcPr>
            <w:tcW w:w="1496" w:type="dxa"/>
            <w:tcBorders>
              <w:top w:val="single" w:sz="6" w:space="0" w:color="auto"/>
              <w:left w:val="single" w:sz="6" w:space="0" w:color="auto"/>
              <w:bottom w:val="single" w:sz="6" w:space="0" w:color="auto"/>
              <w:right w:val="single" w:sz="6" w:space="0" w:color="auto"/>
            </w:tcBorders>
          </w:tcPr>
          <w:p w14:paraId="53F0E644" w14:textId="77777777" w:rsidR="009E69A7" w:rsidRPr="00C211DD"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3F0E645" w14:textId="77777777" w:rsidR="009E69A7" w:rsidRPr="00C211DD" w:rsidRDefault="009E69A7" w:rsidP="00932FA0"/>
        </w:tc>
        <w:tc>
          <w:tcPr>
            <w:tcW w:w="1747" w:type="dxa"/>
            <w:tcBorders>
              <w:top w:val="single" w:sz="6" w:space="0" w:color="auto"/>
              <w:left w:val="single" w:sz="6" w:space="0" w:color="auto"/>
              <w:bottom w:val="nil"/>
              <w:right w:val="single" w:sz="6" w:space="0" w:color="auto"/>
            </w:tcBorders>
            <w:vAlign w:val="center"/>
          </w:tcPr>
          <w:p w14:paraId="53F0E646" w14:textId="77777777" w:rsidR="009E69A7" w:rsidRPr="00C211DD" w:rsidRDefault="009E69A7"/>
        </w:tc>
      </w:tr>
      <w:tr w:rsidR="009E69A7" w:rsidRPr="00C211DD" w14:paraId="53F0E65A" w14:textId="77777777" w:rsidTr="00243D43">
        <w:trPr>
          <w:jc w:val="center"/>
        </w:trPr>
        <w:tc>
          <w:tcPr>
            <w:tcW w:w="495" w:type="dxa"/>
            <w:vMerge/>
            <w:tcBorders>
              <w:top w:val="nil"/>
              <w:left w:val="single" w:sz="6" w:space="0" w:color="auto"/>
              <w:bottom w:val="nil"/>
              <w:right w:val="single" w:sz="6" w:space="0" w:color="auto"/>
            </w:tcBorders>
            <w:vAlign w:val="center"/>
          </w:tcPr>
          <w:p w14:paraId="53F0E648" w14:textId="77777777" w:rsidR="009E69A7" w:rsidRPr="00C211DD" w:rsidRDefault="009E69A7" w:rsidP="00932FA0"/>
        </w:tc>
        <w:tc>
          <w:tcPr>
            <w:tcW w:w="1743" w:type="dxa"/>
            <w:vMerge/>
            <w:tcBorders>
              <w:top w:val="nil"/>
              <w:left w:val="single" w:sz="6" w:space="0" w:color="auto"/>
              <w:bottom w:val="nil"/>
              <w:right w:val="single" w:sz="6" w:space="0" w:color="auto"/>
            </w:tcBorders>
          </w:tcPr>
          <w:p w14:paraId="53F0E649" w14:textId="77777777" w:rsidR="009E69A7" w:rsidRPr="00C211DD" w:rsidRDefault="009E69A7" w:rsidP="00932FA0"/>
        </w:tc>
        <w:tc>
          <w:tcPr>
            <w:tcW w:w="900" w:type="dxa"/>
            <w:tcBorders>
              <w:top w:val="single" w:sz="6" w:space="0" w:color="auto"/>
              <w:left w:val="single" w:sz="6" w:space="0" w:color="auto"/>
              <w:bottom w:val="single" w:sz="6" w:space="0" w:color="auto"/>
              <w:right w:val="single" w:sz="6" w:space="0" w:color="auto"/>
            </w:tcBorders>
          </w:tcPr>
          <w:p w14:paraId="53F0E64A" w14:textId="77777777" w:rsidR="009E69A7" w:rsidRPr="00C211DD" w:rsidRDefault="009E69A7" w:rsidP="00932FA0"/>
        </w:tc>
        <w:tc>
          <w:tcPr>
            <w:tcW w:w="540" w:type="dxa"/>
            <w:tcBorders>
              <w:top w:val="single" w:sz="6" w:space="0" w:color="auto"/>
              <w:left w:val="single" w:sz="6" w:space="0" w:color="auto"/>
              <w:bottom w:val="single" w:sz="6" w:space="0" w:color="auto"/>
              <w:right w:val="single" w:sz="6" w:space="0" w:color="auto"/>
            </w:tcBorders>
          </w:tcPr>
          <w:p w14:paraId="53F0E64B" w14:textId="77777777" w:rsidR="009E69A7" w:rsidRPr="00C211DD" w:rsidRDefault="009E69A7" w:rsidP="00932FA0"/>
        </w:tc>
        <w:tc>
          <w:tcPr>
            <w:tcW w:w="534" w:type="dxa"/>
            <w:tcBorders>
              <w:top w:val="single" w:sz="6" w:space="0" w:color="auto"/>
              <w:left w:val="single" w:sz="6" w:space="0" w:color="auto"/>
              <w:bottom w:val="single" w:sz="6" w:space="0" w:color="auto"/>
              <w:right w:val="single" w:sz="6" w:space="0" w:color="auto"/>
            </w:tcBorders>
          </w:tcPr>
          <w:p w14:paraId="53F0E64C"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4D"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4E"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4F"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50"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51"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52"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53"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54"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55" w14:textId="77777777" w:rsidR="009E69A7" w:rsidRPr="00C211DD" w:rsidRDefault="009E69A7" w:rsidP="00932FA0"/>
        </w:tc>
        <w:tc>
          <w:tcPr>
            <w:tcW w:w="620" w:type="dxa"/>
            <w:tcBorders>
              <w:top w:val="single" w:sz="6" w:space="0" w:color="auto"/>
              <w:left w:val="single" w:sz="6" w:space="0" w:color="auto"/>
              <w:bottom w:val="single" w:sz="6" w:space="0" w:color="auto"/>
              <w:right w:val="single" w:sz="6" w:space="0" w:color="auto"/>
            </w:tcBorders>
          </w:tcPr>
          <w:p w14:paraId="53F0E656" w14:textId="77777777" w:rsidR="009E69A7" w:rsidRPr="00C211DD"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3F0E657" w14:textId="77777777" w:rsidR="009E69A7" w:rsidRPr="00C211DD" w:rsidRDefault="009E69A7" w:rsidP="00932FA0"/>
        </w:tc>
        <w:tc>
          <w:tcPr>
            <w:tcW w:w="1440" w:type="dxa"/>
            <w:tcBorders>
              <w:top w:val="single" w:sz="6" w:space="0" w:color="auto"/>
              <w:left w:val="single" w:sz="6" w:space="0" w:color="auto"/>
              <w:bottom w:val="single" w:sz="6" w:space="0" w:color="auto"/>
              <w:right w:val="single" w:sz="6" w:space="0" w:color="auto"/>
            </w:tcBorders>
          </w:tcPr>
          <w:p w14:paraId="53F0E658" w14:textId="77777777" w:rsidR="009E69A7" w:rsidRPr="00C211DD" w:rsidRDefault="009E69A7" w:rsidP="00932FA0"/>
        </w:tc>
        <w:tc>
          <w:tcPr>
            <w:tcW w:w="1747" w:type="dxa"/>
            <w:tcBorders>
              <w:top w:val="nil"/>
              <w:left w:val="single" w:sz="6" w:space="0" w:color="auto"/>
              <w:bottom w:val="nil"/>
              <w:right w:val="single" w:sz="6" w:space="0" w:color="auto"/>
            </w:tcBorders>
            <w:vAlign w:val="center"/>
          </w:tcPr>
          <w:p w14:paraId="53F0E659" w14:textId="77777777" w:rsidR="009E69A7" w:rsidRPr="00C211DD" w:rsidRDefault="009E69A7"/>
        </w:tc>
      </w:tr>
      <w:tr w:rsidR="004D7747" w:rsidRPr="00C211DD" w14:paraId="640AA383" w14:textId="77777777" w:rsidTr="00143460">
        <w:trPr>
          <w:jc w:val="center"/>
        </w:trPr>
        <w:tc>
          <w:tcPr>
            <w:tcW w:w="495" w:type="dxa"/>
            <w:vMerge w:val="restart"/>
            <w:tcBorders>
              <w:top w:val="single" w:sz="6" w:space="0" w:color="auto"/>
              <w:left w:val="single" w:sz="6" w:space="0" w:color="auto"/>
              <w:bottom w:val="nil"/>
              <w:right w:val="single" w:sz="6" w:space="0" w:color="auto"/>
            </w:tcBorders>
            <w:vAlign w:val="center"/>
          </w:tcPr>
          <w:p w14:paraId="25C7E001" w14:textId="79F02FC4" w:rsidR="004D7747" w:rsidRPr="00C211DD" w:rsidRDefault="004D7747" w:rsidP="00143460">
            <w:r w:rsidRPr="00C211DD">
              <w:t>n</w:t>
            </w:r>
          </w:p>
        </w:tc>
        <w:tc>
          <w:tcPr>
            <w:tcW w:w="1743" w:type="dxa"/>
            <w:vMerge w:val="restart"/>
            <w:tcBorders>
              <w:top w:val="single" w:sz="6" w:space="0" w:color="auto"/>
              <w:left w:val="single" w:sz="6" w:space="0" w:color="auto"/>
              <w:bottom w:val="nil"/>
              <w:right w:val="single" w:sz="6" w:space="0" w:color="auto"/>
            </w:tcBorders>
          </w:tcPr>
          <w:p w14:paraId="7FE957CF" w14:textId="77777777" w:rsidR="004D7747" w:rsidRPr="00C211DD" w:rsidRDefault="004D7747" w:rsidP="00143460"/>
        </w:tc>
        <w:tc>
          <w:tcPr>
            <w:tcW w:w="900" w:type="dxa"/>
            <w:tcBorders>
              <w:top w:val="single" w:sz="6" w:space="0" w:color="auto"/>
              <w:left w:val="single" w:sz="6" w:space="0" w:color="auto"/>
              <w:bottom w:val="single" w:sz="6" w:space="0" w:color="auto"/>
              <w:right w:val="single" w:sz="6" w:space="0" w:color="auto"/>
            </w:tcBorders>
          </w:tcPr>
          <w:p w14:paraId="35DA8B0C" w14:textId="77777777" w:rsidR="004D7747" w:rsidRPr="00C211DD" w:rsidRDefault="004D7747" w:rsidP="00143460"/>
        </w:tc>
        <w:tc>
          <w:tcPr>
            <w:tcW w:w="540" w:type="dxa"/>
            <w:tcBorders>
              <w:top w:val="single" w:sz="6" w:space="0" w:color="auto"/>
              <w:left w:val="single" w:sz="6" w:space="0" w:color="auto"/>
              <w:bottom w:val="single" w:sz="6" w:space="0" w:color="auto"/>
              <w:right w:val="single" w:sz="6" w:space="0" w:color="auto"/>
            </w:tcBorders>
          </w:tcPr>
          <w:p w14:paraId="1C15261A" w14:textId="77777777" w:rsidR="004D7747" w:rsidRPr="00C211DD" w:rsidRDefault="004D7747" w:rsidP="00143460"/>
        </w:tc>
        <w:tc>
          <w:tcPr>
            <w:tcW w:w="534" w:type="dxa"/>
            <w:tcBorders>
              <w:top w:val="single" w:sz="6" w:space="0" w:color="auto"/>
              <w:left w:val="single" w:sz="6" w:space="0" w:color="auto"/>
              <w:bottom w:val="single" w:sz="6" w:space="0" w:color="auto"/>
              <w:right w:val="single" w:sz="6" w:space="0" w:color="auto"/>
            </w:tcBorders>
          </w:tcPr>
          <w:p w14:paraId="726365A5"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6A3F5F9A"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1C43901B"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66FC2AA2"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72FC65FC"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57E16C48"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7E03EA2F"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773BF9B8"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52E7F05E"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26FD2EFA"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59FFE4B7" w14:textId="77777777" w:rsidR="004D7747" w:rsidRPr="00C211DD" w:rsidRDefault="004D7747" w:rsidP="00143460"/>
        </w:tc>
        <w:tc>
          <w:tcPr>
            <w:tcW w:w="1496" w:type="dxa"/>
            <w:tcBorders>
              <w:top w:val="single" w:sz="6" w:space="0" w:color="auto"/>
              <w:left w:val="single" w:sz="6" w:space="0" w:color="auto"/>
              <w:bottom w:val="single" w:sz="6" w:space="0" w:color="auto"/>
              <w:right w:val="single" w:sz="6" w:space="0" w:color="auto"/>
            </w:tcBorders>
          </w:tcPr>
          <w:p w14:paraId="48F62DA7" w14:textId="77777777" w:rsidR="004D7747" w:rsidRPr="00C211DD" w:rsidRDefault="004D7747" w:rsidP="0014346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7422C19" w14:textId="77777777" w:rsidR="004D7747" w:rsidRPr="00C211DD" w:rsidRDefault="004D7747" w:rsidP="00143460"/>
        </w:tc>
        <w:tc>
          <w:tcPr>
            <w:tcW w:w="1747" w:type="dxa"/>
            <w:tcBorders>
              <w:top w:val="single" w:sz="6" w:space="0" w:color="auto"/>
              <w:left w:val="single" w:sz="6" w:space="0" w:color="auto"/>
              <w:bottom w:val="nil"/>
              <w:right w:val="single" w:sz="6" w:space="0" w:color="auto"/>
            </w:tcBorders>
            <w:vAlign w:val="center"/>
          </w:tcPr>
          <w:p w14:paraId="30A2790D" w14:textId="77777777" w:rsidR="004D7747" w:rsidRPr="00C211DD" w:rsidRDefault="004D7747" w:rsidP="00143460"/>
        </w:tc>
      </w:tr>
      <w:tr w:rsidR="004D7747" w:rsidRPr="00C211DD" w14:paraId="5B44B057" w14:textId="77777777" w:rsidTr="00143460">
        <w:trPr>
          <w:jc w:val="center"/>
        </w:trPr>
        <w:tc>
          <w:tcPr>
            <w:tcW w:w="495" w:type="dxa"/>
            <w:vMerge/>
            <w:tcBorders>
              <w:top w:val="nil"/>
              <w:left w:val="single" w:sz="6" w:space="0" w:color="auto"/>
              <w:bottom w:val="nil"/>
              <w:right w:val="single" w:sz="6" w:space="0" w:color="auto"/>
            </w:tcBorders>
            <w:vAlign w:val="center"/>
          </w:tcPr>
          <w:p w14:paraId="072FD6D9" w14:textId="77777777" w:rsidR="004D7747" w:rsidRPr="00C211DD" w:rsidRDefault="004D7747" w:rsidP="00143460"/>
        </w:tc>
        <w:tc>
          <w:tcPr>
            <w:tcW w:w="1743" w:type="dxa"/>
            <w:vMerge/>
            <w:tcBorders>
              <w:top w:val="nil"/>
              <w:left w:val="single" w:sz="6" w:space="0" w:color="auto"/>
              <w:bottom w:val="nil"/>
              <w:right w:val="single" w:sz="6" w:space="0" w:color="auto"/>
            </w:tcBorders>
          </w:tcPr>
          <w:p w14:paraId="5151F8C8" w14:textId="77777777" w:rsidR="004D7747" w:rsidRPr="00C211DD" w:rsidRDefault="004D7747" w:rsidP="00143460"/>
        </w:tc>
        <w:tc>
          <w:tcPr>
            <w:tcW w:w="900" w:type="dxa"/>
            <w:tcBorders>
              <w:top w:val="single" w:sz="6" w:space="0" w:color="auto"/>
              <w:left w:val="single" w:sz="6" w:space="0" w:color="auto"/>
              <w:bottom w:val="single" w:sz="6" w:space="0" w:color="auto"/>
              <w:right w:val="single" w:sz="6" w:space="0" w:color="auto"/>
            </w:tcBorders>
          </w:tcPr>
          <w:p w14:paraId="50C1E21A" w14:textId="77777777" w:rsidR="004D7747" w:rsidRPr="00C211DD" w:rsidRDefault="004D7747" w:rsidP="00143460"/>
        </w:tc>
        <w:tc>
          <w:tcPr>
            <w:tcW w:w="540" w:type="dxa"/>
            <w:tcBorders>
              <w:top w:val="single" w:sz="6" w:space="0" w:color="auto"/>
              <w:left w:val="single" w:sz="6" w:space="0" w:color="auto"/>
              <w:bottom w:val="single" w:sz="6" w:space="0" w:color="auto"/>
              <w:right w:val="single" w:sz="6" w:space="0" w:color="auto"/>
            </w:tcBorders>
          </w:tcPr>
          <w:p w14:paraId="390BEA4B" w14:textId="77777777" w:rsidR="004D7747" w:rsidRPr="00C211DD" w:rsidRDefault="004D7747" w:rsidP="00143460"/>
        </w:tc>
        <w:tc>
          <w:tcPr>
            <w:tcW w:w="534" w:type="dxa"/>
            <w:tcBorders>
              <w:top w:val="single" w:sz="6" w:space="0" w:color="auto"/>
              <w:left w:val="single" w:sz="6" w:space="0" w:color="auto"/>
              <w:bottom w:val="single" w:sz="6" w:space="0" w:color="auto"/>
              <w:right w:val="single" w:sz="6" w:space="0" w:color="auto"/>
            </w:tcBorders>
          </w:tcPr>
          <w:p w14:paraId="192819D6"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3273F15F"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24FFA00E"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7DAC0B0E"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C310D59"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10D9F384"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145FBCD0"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37DB3155"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6F006570"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7D40788A" w14:textId="77777777" w:rsidR="004D7747" w:rsidRPr="00C211DD" w:rsidRDefault="004D7747" w:rsidP="00143460"/>
        </w:tc>
        <w:tc>
          <w:tcPr>
            <w:tcW w:w="620" w:type="dxa"/>
            <w:tcBorders>
              <w:top w:val="single" w:sz="6" w:space="0" w:color="auto"/>
              <w:left w:val="single" w:sz="6" w:space="0" w:color="auto"/>
              <w:bottom w:val="single" w:sz="6" w:space="0" w:color="auto"/>
              <w:right w:val="single" w:sz="6" w:space="0" w:color="auto"/>
            </w:tcBorders>
          </w:tcPr>
          <w:p w14:paraId="2D5D33E7" w14:textId="77777777" w:rsidR="004D7747" w:rsidRPr="00C211DD" w:rsidRDefault="004D7747" w:rsidP="0014346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B9D02CD" w14:textId="77777777" w:rsidR="004D7747" w:rsidRPr="00C211DD" w:rsidRDefault="004D7747" w:rsidP="00143460"/>
        </w:tc>
        <w:tc>
          <w:tcPr>
            <w:tcW w:w="1440" w:type="dxa"/>
            <w:tcBorders>
              <w:top w:val="single" w:sz="6" w:space="0" w:color="auto"/>
              <w:left w:val="single" w:sz="6" w:space="0" w:color="auto"/>
              <w:bottom w:val="single" w:sz="6" w:space="0" w:color="auto"/>
              <w:right w:val="single" w:sz="6" w:space="0" w:color="auto"/>
            </w:tcBorders>
          </w:tcPr>
          <w:p w14:paraId="0181632B" w14:textId="77777777" w:rsidR="004D7747" w:rsidRPr="00C211DD" w:rsidRDefault="004D7747" w:rsidP="00143460"/>
        </w:tc>
        <w:tc>
          <w:tcPr>
            <w:tcW w:w="1747" w:type="dxa"/>
            <w:tcBorders>
              <w:top w:val="nil"/>
              <w:left w:val="single" w:sz="6" w:space="0" w:color="auto"/>
              <w:bottom w:val="nil"/>
              <w:right w:val="single" w:sz="6" w:space="0" w:color="auto"/>
            </w:tcBorders>
            <w:vAlign w:val="center"/>
          </w:tcPr>
          <w:p w14:paraId="5BC6234A" w14:textId="77777777" w:rsidR="004D7747" w:rsidRPr="00C211DD" w:rsidRDefault="004D7747" w:rsidP="00143460"/>
        </w:tc>
      </w:tr>
      <w:tr w:rsidR="00064615" w:rsidRPr="00C211DD" w14:paraId="53F0E66A" w14:textId="77777777" w:rsidTr="00A75B8D">
        <w:trPr>
          <w:jc w:val="center"/>
        </w:trPr>
        <w:tc>
          <w:tcPr>
            <w:tcW w:w="7932" w:type="dxa"/>
            <w:gridSpan w:val="11"/>
            <w:tcBorders>
              <w:top w:val="single" w:sz="6" w:space="0" w:color="auto"/>
              <w:left w:val="single" w:sz="6" w:space="0" w:color="auto"/>
              <w:bottom w:val="nil"/>
              <w:right w:val="nil"/>
            </w:tcBorders>
          </w:tcPr>
          <w:p w14:paraId="53F0E665" w14:textId="5DBBF29A" w:rsidR="00064615" w:rsidRPr="00C211DD" w:rsidRDefault="00064615" w:rsidP="00932FA0">
            <w:r w:rsidRPr="00C211DD">
              <w:t>Support Staff</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53F0E666" w14:textId="77777777" w:rsidR="00064615" w:rsidRPr="00C211DD" w:rsidRDefault="00064615" w:rsidP="00932FA0">
            <w:r w:rsidRPr="00C211DD">
              <w:t>Subtotal</w:t>
            </w:r>
          </w:p>
        </w:tc>
        <w:tc>
          <w:tcPr>
            <w:tcW w:w="1496" w:type="dxa"/>
            <w:tcBorders>
              <w:top w:val="single" w:sz="6" w:space="0" w:color="auto"/>
              <w:left w:val="nil"/>
              <w:bottom w:val="single" w:sz="6" w:space="0" w:color="auto"/>
              <w:right w:val="single" w:sz="6" w:space="0" w:color="auto"/>
            </w:tcBorders>
          </w:tcPr>
          <w:p w14:paraId="53F0E667" w14:textId="77777777" w:rsidR="00064615" w:rsidRPr="00C211DD" w:rsidRDefault="00064615" w:rsidP="00932FA0"/>
        </w:tc>
        <w:tc>
          <w:tcPr>
            <w:tcW w:w="1440" w:type="dxa"/>
            <w:tcBorders>
              <w:top w:val="single" w:sz="6" w:space="0" w:color="auto"/>
              <w:left w:val="single" w:sz="6" w:space="0" w:color="auto"/>
              <w:bottom w:val="single" w:sz="6" w:space="0" w:color="auto"/>
              <w:right w:val="single" w:sz="6" w:space="0" w:color="auto"/>
            </w:tcBorders>
          </w:tcPr>
          <w:p w14:paraId="53F0E668" w14:textId="77777777" w:rsidR="00064615" w:rsidRPr="00C211DD" w:rsidRDefault="00064615" w:rsidP="00932FA0"/>
        </w:tc>
        <w:tc>
          <w:tcPr>
            <w:tcW w:w="1747" w:type="dxa"/>
            <w:tcBorders>
              <w:top w:val="single" w:sz="6" w:space="0" w:color="auto"/>
              <w:left w:val="single" w:sz="6" w:space="0" w:color="auto"/>
              <w:bottom w:val="single" w:sz="6" w:space="0" w:color="auto"/>
              <w:right w:val="single" w:sz="6" w:space="0" w:color="auto"/>
            </w:tcBorders>
            <w:vAlign w:val="center"/>
          </w:tcPr>
          <w:p w14:paraId="53F0E669" w14:textId="77777777" w:rsidR="00064615" w:rsidRPr="00C211DD" w:rsidRDefault="00064615"/>
        </w:tc>
      </w:tr>
      <w:tr w:rsidR="009E69A7" w:rsidRPr="00C211DD" w14:paraId="53F0E67A" w14:textId="77777777" w:rsidTr="00243D43">
        <w:trPr>
          <w:jc w:val="center"/>
        </w:trPr>
        <w:tc>
          <w:tcPr>
            <w:tcW w:w="495" w:type="dxa"/>
            <w:tcBorders>
              <w:top w:val="nil"/>
              <w:left w:val="single" w:sz="6" w:space="0" w:color="auto"/>
              <w:bottom w:val="single" w:sz="6" w:space="0" w:color="auto"/>
              <w:right w:val="nil"/>
            </w:tcBorders>
          </w:tcPr>
          <w:p w14:paraId="53F0E66B" w14:textId="77777777" w:rsidR="009E69A7" w:rsidRPr="00C211DD" w:rsidRDefault="009E69A7" w:rsidP="00932FA0"/>
        </w:tc>
        <w:tc>
          <w:tcPr>
            <w:tcW w:w="1743" w:type="dxa"/>
            <w:tcBorders>
              <w:top w:val="nil"/>
              <w:left w:val="nil"/>
              <w:bottom w:val="single" w:sz="6" w:space="0" w:color="auto"/>
              <w:right w:val="nil"/>
            </w:tcBorders>
          </w:tcPr>
          <w:p w14:paraId="53F0E66C" w14:textId="77777777" w:rsidR="009E69A7" w:rsidRPr="00C211DD" w:rsidRDefault="009E69A7" w:rsidP="00932FA0"/>
        </w:tc>
        <w:tc>
          <w:tcPr>
            <w:tcW w:w="900" w:type="dxa"/>
            <w:tcBorders>
              <w:top w:val="nil"/>
              <w:left w:val="nil"/>
              <w:bottom w:val="single" w:sz="6" w:space="0" w:color="auto"/>
              <w:right w:val="nil"/>
            </w:tcBorders>
          </w:tcPr>
          <w:p w14:paraId="53F0E66D" w14:textId="77777777" w:rsidR="009E69A7" w:rsidRPr="00C211DD" w:rsidRDefault="009E69A7" w:rsidP="00932FA0"/>
        </w:tc>
        <w:tc>
          <w:tcPr>
            <w:tcW w:w="540" w:type="dxa"/>
            <w:tcBorders>
              <w:top w:val="nil"/>
              <w:left w:val="nil"/>
              <w:bottom w:val="single" w:sz="6" w:space="0" w:color="auto"/>
              <w:right w:val="nil"/>
            </w:tcBorders>
          </w:tcPr>
          <w:p w14:paraId="53F0E66E" w14:textId="77777777" w:rsidR="009E69A7" w:rsidRPr="00C211DD" w:rsidRDefault="009E69A7" w:rsidP="00932FA0"/>
        </w:tc>
        <w:tc>
          <w:tcPr>
            <w:tcW w:w="534" w:type="dxa"/>
            <w:tcBorders>
              <w:top w:val="nil"/>
              <w:left w:val="nil"/>
              <w:bottom w:val="single" w:sz="6" w:space="0" w:color="auto"/>
              <w:right w:val="nil"/>
            </w:tcBorders>
          </w:tcPr>
          <w:p w14:paraId="53F0E66F" w14:textId="77777777" w:rsidR="009E69A7" w:rsidRPr="00C211DD" w:rsidRDefault="009E69A7" w:rsidP="00932FA0"/>
        </w:tc>
        <w:tc>
          <w:tcPr>
            <w:tcW w:w="620" w:type="dxa"/>
            <w:tcBorders>
              <w:top w:val="nil"/>
              <w:left w:val="nil"/>
              <w:bottom w:val="single" w:sz="6" w:space="0" w:color="auto"/>
              <w:right w:val="nil"/>
            </w:tcBorders>
          </w:tcPr>
          <w:p w14:paraId="53F0E670" w14:textId="77777777" w:rsidR="009E69A7" w:rsidRPr="00C211DD" w:rsidRDefault="009E69A7" w:rsidP="00932FA0"/>
        </w:tc>
        <w:tc>
          <w:tcPr>
            <w:tcW w:w="620" w:type="dxa"/>
            <w:tcBorders>
              <w:top w:val="nil"/>
              <w:left w:val="nil"/>
              <w:bottom w:val="single" w:sz="6" w:space="0" w:color="auto"/>
              <w:right w:val="nil"/>
            </w:tcBorders>
          </w:tcPr>
          <w:p w14:paraId="53F0E671" w14:textId="77777777" w:rsidR="009E69A7" w:rsidRPr="00C211DD" w:rsidRDefault="009E69A7" w:rsidP="00932FA0"/>
        </w:tc>
        <w:tc>
          <w:tcPr>
            <w:tcW w:w="620" w:type="dxa"/>
            <w:tcBorders>
              <w:top w:val="nil"/>
              <w:left w:val="nil"/>
              <w:bottom w:val="single" w:sz="6" w:space="0" w:color="auto"/>
              <w:right w:val="nil"/>
            </w:tcBorders>
          </w:tcPr>
          <w:p w14:paraId="53F0E672" w14:textId="77777777" w:rsidR="009E69A7" w:rsidRPr="00C211DD" w:rsidRDefault="009E69A7" w:rsidP="00932FA0"/>
        </w:tc>
        <w:tc>
          <w:tcPr>
            <w:tcW w:w="620" w:type="dxa"/>
            <w:tcBorders>
              <w:top w:val="nil"/>
              <w:left w:val="nil"/>
              <w:bottom w:val="single" w:sz="6" w:space="0" w:color="auto"/>
              <w:right w:val="nil"/>
            </w:tcBorders>
          </w:tcPr>
          <w:p w14:paraId="53F0E673" w14:textId="77777777" w:rsidR="009E69A7" w:rsidRPr="00C211DD" w:rsidRDefault="009E69A7" w:rsidP="00932FA0"/>
        </w:tc>
        <w:tc>
          <w:tcPr>
            <w:tcW w:w="620" w:type="dxa"/>
            <w:tcBorders>
              <w:top w:val="nil"/>
              <w:left w:val="nil"/>
              <w:bottom w:val="single" w:sz="6" w:space="0" w:color="auto"/>
              <w:right w:val="nil"/>
            </w:tcBorders>
          </w:tcPr>
          <w:p w14:paraId="53F0E674" w14:textId="77777777" w:rsidR="009E69A7" w:rsidRPr="00C211DD" w:rsidRDefault="009E69A7" w:rsidP="00932FA0"/>
        </w:tc>
        <w:tc>
          <w:tcPr>
            <w:tcW w:w="620" w:type="dxa"/>
            <w:tcBorders>
              <w:top w:val="nil"/>
              <w:left w:val="nil"/>
              <w:bottom w:val="single" w:sz="6" w:space="0" w:color="auto"/>
              <w:right w:val="nil"/>
            </w:tcBorders>
          </w:tcPr>
          <w:p w14:paraId="53F0E675" w14:textId="77777777" w:rsidR="009E69A7" w:rsidRPr="00C211DD" w:rsidRDefault="009E69A7" w:rsidP="00932FA0"/>
        </w:tc>
        <w:tc>
          <w:tcPr>
            <w:tcW w:w="2480" w:type="dxa"/>
            <w:gridSpan w:val="4"/>
            <w:tcBorders>
              <w:top w:val="single" w:sz="6" w:space="0" w:color="auto"/>
              <w:left w:val="single" w:sz="6" w:space="0" w:color="auto"/>
              <w:bottom w:val="single" w:sz="6" w:space="0" w:color="auto"/>
              <w:right w:val="single" w:sz="6" w:space="0" w:color="auto"/>
            </w:tcBorders>
            <w:vAlign w:val="center"/>
          </w:tcPr>
          <w:p w14:paraId="53F0E676" w14:textId="77777777" w:rsidR="009E69A7" w:rsidRPr="00C211DD" w:rsidRDefault="009E69A7" w:rsidP="00932FA0">
            <w:r w:rsidRPr="00C211DD">
              <w:t>Total</w:t>
            </w:r>
          </w:p>
        </w:tc>
        <w:tc>
          <w:tcPr>
            <w:tcW w:w="1496" w:type="dxa"/>
            <w:tcBorders>
              <w:top w:val="single" w:sz="6" w:space="0" w:color="auto"/>
              <w:left w:val="nil"/>
              <w:bottom w:val="single" w:sz="6" w:space="0" w:color="auto"/>
              <w:right w:val="single" w:sz="6" w:space="0" w:color="auto"/>
            </w:tcBorders>
            <w:shd w:val="clear" w:color="auto" w:fill="C0C0C0"/>
          </w:tcPr>
          <w:p w14:paraId="53F0E677" w14:textId="77777777" w:rsidR="009E69A7" w:rsidRPr="00C211DD"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3F0E678" w14:textId="77777777" w:rsidR="009E69A7" w:rsidRPr="00C211DD" w:rsidRDefault="009E69A7" w:rsidP="00932FA0"/>
        </w:tc>
        <w:tc>
          <w:tcPr>
            <w:tcW w:w="1747" w:type="dxa"/>
            <w:tcBorders>
              <w:top w:val="single" w:sz="6" w:space="0" w:color="auto"/>
              <w:left w:val="single" w:sz="6" w:space="0" w:color="auto"/>
              <w:bottom w:val="single" w:sz="6" w:space="0" w:color="auto"/>
              <w:right w:val="single" w:sz="6" w:space="0" w:color="auto"/>
            </w:tcBorders>
          </w:tcPr>
          <w:p w14:paraId="53F0E679" w14:textId="77777777" w:rsidR="009E69A7" w:rsidRPr="00C211DD" w:rsidRDefault="009E69A7"/>
        </w:tc>
      </w:tr>
    </w:tbl>
    <w:p w14:paraId="53F0E67B" w14:textId="615C3A22" w:rsidR="00932FA0" w:rsidRPr="00C211DD" w:rsidRDefault="009E69A7" w:rsidP="00477A82">
      <w:pPr>
        <w:pStyle w:val="SimpleList"/>
        <w:numPr>
          <w:ilvl w:val="0"/>
          <w:numId w:val="15"/>
        </w:numPr>
        <w:rPr>
          <w:szCs w:val="24"/>
        </w:rPr>
      </w:pPr>
      <w:r w:rsidRPr="00C211DD">
        <w:rPr>
          <w:szCs w:val="24"/>
        </w:rPr>
        <w:t>For Key Professional Personnel</w:t>
      </w:r>
      <w:r w:rsidR="004D7747" w:rsidRPr="00C211DD">
        <w:rPr>
          <w:szCs w:val="24"/>
        </w:rPr>
        <w:t>,</w:t>
      </w:r>
      <w:r w:rsidRPr="00C211DD">
        <w:rPr>
          <w:szCs w:val="24"/>
        </w:rPr>
        <w:t xml:space="preserve"> the input shall be indicated individually; for support staff it shall be indicated by category (e.g.: draftsmen, clerical staff, etc.).</w:t>
      </w:r>
    </w:p>
    <w:p w14:paraId="53F0E67C" w14:textId="0E655AE2" w:rsidR="00932FA0" w:rsidRPr="00C211DD" w:rsidRDefault="009E69A7" w:rsidP="00477A82">
      <w:pPr>
        <w:pStyle w:val="SimpleList"/>
        <w:numPr>
          <w:ilvl w:val="0"/>
          <w:numId w:val="15"/>
        </w:numPr>
        <w:rPr>
          <w:szCs w:val="24"/>
        </w:rPr>
      </w:pPr>
      <w:r w:rsidRPr="00C211DD">
        <w:rPr>
          <w:szCs w:val="24"/>
        </w:rPr>
        <w:t xml:space="preserve">Months are counted from the start of the assignment. For each </w:t>
      </w:r>
      <w:r w:rsidR="00F41210" w:rsidRPr="00C211DD">
        <w:rPr>
          <w:szCs w:val="24"/>
        </w:rPr>
        <w:t>Personnel</w:t>
      </w:r>
      <w:r w:rsidR="004D7747" w:rsidRPr="00C211DD">
        <w:rPr>
          <w:szCs w:val="24"/>
        </w:rPr>
        <w:t>,</w:t>
      </w:r>
      <w:r w:rsidRPr="00C211DD">
        <w:rPr>
          <w:szCs w:val="24"/>
        </w:rPr>
        <w:t xml:space="preserve"> indicate separately staff input for home and field work.</w:t>
      </w:r>
    </w:p>
    <w:p w14:paraId="53F0E67D" w14:textId="77777777" w:rsidR="009E69A7" w:rsidRPr="00C211DD" w:rsidRDefault="009E69A7" w:rsidP="00477A82">
      <w:pPr>
        <w:pStyle w:val="SimpleList"/>
        <w:numPr>
          <w:ilvl w:val="0"/>
          <w:numId w:val="15"/>
        </w:numPr>
        <w:rPr>
          <w:szCs w:val="24"/>
        </w:rPr>
      </w:pPr>
      <w:r w:rsidRPr="00C211DD">
        <w:rPr>
          <w:szCs w:val="24"/>
        </w:rPr>
        <w:t>Field work means work carried out at a place other than the Consultant's home office.</w:t>
      </w:r>
    </w:p>
    <w:tbl>
      <w:tblPr>
        <w:tblW w:w="0" w:type="auto"/>
        <w:tblInd w:w="1800" w:type="dxa"/>
        <w:tblLook w:val="01E0" w:firstRow="1" w:lastRow="1" w:firstColumn="1" w:lastColumn="1" w:noHBand="0" w:noVBand="0"/>
      </w:tblPr>
      <w:tblGrid>
        <w:gridCol w:w="5220"/>
        <w:gridCol w:w="2196"/>
      </w:tblGrid>
      <w:tr w:rsidR="003A1B49" w:rsidRPr="00C211DD" w14:paraId="53F0E680" w14:textId="77777777" w:rsidTr="005755A0">
        <w:tc>
          <w:tcPr>
            <w:tcW w:w="5220" w:type="dxa"/>
            <w:shd w:val="clear" w:color="auto" w:fill="auto"/>
          </w:tcPr>
          <w:p w14:paraId="53F0E67E" w14:textId="1B819790" w:rsidR="003A1B49" w:rsidRPr="00C211DD" w:rsidRDefault="005755A0" w:rsidP="00932FA0">
            <w:pPr>
              <w:rPr>
                <w:highlight w:val="black"/>
              </w:rPr>
            </w:pPr>
            <w:r w:rsidRPr="00C211DD">
              <w:t>Full time input:</w:t>
            </w:r>
          </w:p>
        </w:tc>
        <w:tc>
          <w:tcPr>
            <w:tcW w:w="2196" w:type="dxa"/>
            <w:shd w:val="clear" w:color="auto" w:fill="auto"/>
          </w:tcPr>
          <w:p w14:paraId="53F0E67F" w14:textId="55A02A21" w:rsidR="003A1B49" w:rsidRPr="00C211DD" w:rsidRDefault="005755A0" w:rsidP="00932FA0">
            <w:r w:rsidRPr="00C211DD">
              <w:t xml:space="preserve">Part </w:t>
            </w:r>
            <w:r w:rsidR="003A1B49" w:rsidRPr="00C211DD">
              <w:t>time input</w:t>
            </w:r>
            <w:r w:rsidRPr="00C211DD">
              <w:t>:</w:t>
            </w:r>
          </w:p>
        </w:tc>
      </w:tr>
    </w:tbl>
    <w:p w14:paraId="53F0E687" w14:textId="48D0F34F" w:rsidR="009E69A7" w:rsidRPr="00C211DD" w:rsidRDefault="00932FA0" w:rsidP="00996489">
      <w:pPr>
        <w:pStyle w:val="HeadingThree"/>
        <w:outlineLvl w:val="1"/>
        <w:rPr>
          <w:sz w:val="24"/>
          <w:lang w:val="en-US"/>
        </w:rPr>
      </w:pPr>
      <w:bookmarkStart w:id="953" w:name="_Toc191882789"/>
      <w:bookmarkStart w:id="954" w:name="_Toc192129755"/>
      <w:bookmarkStart w:id="955" w:name="_Toc193002183"/>
      <w:bookmarkStart w:id="956" w:name="_Toc193002323"/>
      <w:bookmarkStart w:id="957" w:name="_Toc198097383"/>
      <w:r w:rsidRPr="00C211DD">
        <w:rPr>
          <w:sz w:val="24"/>
          <w:lang w:val="en-US"/>
        </w:rPr>
        <w:br w:type="page"/>
      </w:r>
      <w:bookmarkStart w:id="958" w:name="_Toc202785779"/>
      <w:bookmarkStart w:id="959" w:name="_Toc202787331"/>
      <w:bookmarkStart w:id="960" w:name="_Toc421026084"/>
      <w:bookmarkStart w:id="961" w:name="_Toc428437572"/>
      <w:bookmarkStart w:id="962" w:name="_Toc428443405"/>
      <w:bookmarkStart w:id="963" w:name="_Toc434935900"/>
      <w:bookmarkStart w:id="964" w:name="_Toc442272055"/>
      <w:bookmarkStart w:id="965" w:name="_Toc442272258"/>
      <w:bookmarkStart w:id="966" w:name="_Toc442273014"/>
      <w:bookmarkStart w:id="967" w:name="_Toc442280170"/>
      <w:bookmarkStart w:id="968" w:name="_Toc442280563"/>
      <w:bookmarkStart w:id="969" w:name="_Toc442280692"/>
      <w:bookmarkStart w:id="970" w:name="_Toc444789248"/>
      <w:bookmarkStart w:id="971" w:name="_Toc444844567"/>
      <w:bookmarkStart w:id="972" w:name="_Toc447548199"/>
      <w:bookmarkStart w:id="973" w:name="_Toc447549515"/>
      <w:bookmarkStart w:id="974" w:name="_Toc482005411"/>
      <w:r w:rsidR="009E69A7" w:rsidRPr="00C211DD">
        <w:rPr>
          <w:sz w:val="24"/>
          <w:lang w:val="en-US"/>
        </w:rPr>
        <w:lastRenderedPageBreak/>
        <w:t>Form TECH-10.</w:t>
      </w:r>
      <w:r w:rsidR="009E69A7" w:rsidRPr="00C211DD">
        <w:rPr>
          <w:sz w:val="24"/>
          <w:lang w:val="en-US"/>
        </w:rPr>
        <w:tab/>
      </w:r>
      <w:r w:rsidR="008068D4" w:rsidRPr="00C211DD">
        <w:rPr>
          <w:sz w:val="24"/>
          <w:lang w:val="en-US"/>
        </w:rPr>
        <w:t xml:space="preserve">Work and </w:t>
      </w:r>
      <w:r w:rsidR="009E69A7" w:rsidRPr="00C211DD">
        <w:rPr>
          <w:sz w:val="24"/>
          <w:lang w:val="en-US"/>
        </w:rPr>
        <w:t>Deliverable</w:t>
      </w:r>
      <w:r w:rsidR="008068D4" w:rsidRPr="00C211DD">
        <w:rPr>
          <w:sz w:val="24"/>
          <w:lang w:val="en-US"/>
        </w:rPr>
        <w:t>s</w:t>
      </w:r>
      <w:r w:rsidR="009E69A7" w:rsidRPr="00C211DD">
        <w:rPr>
          <w:sz w:val="24"/>
          <w:lang w:val="en-US"/>
        </w:rPr>
        <w:t xml:space="preserve"> Schedule</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9E69A7" w:rsidRPr="00C211DD" w14:paraId="53F0E68C" w14:textId="77777777" w:rsidTr="00627913">
        <w:tc>
          <w:tcPr>
            <w:tcW w:w="1011" w:type="dxa"/>
            <w:vMerge w:val="restart"/>
            <w:tcBorders>
              <w:top w:val="single" w:sz="6" w:space="0" w:color="auto"/>
              <w:left w:val="single" w:sz="6" w:space="0" w:color="auto"/>
              <w:bottom w:val="single" w:sz="6" w:space="0" w:color="auto"/>
              <w:right w:val="single" w:sz="6" w:space="0" w:color="auto"/>
            </w:tcBorders>
          </w:tcPr>
          <w:p w14:paraId="53F0E689" w14:textId="77777777" w:rsidR="009E69A7" w:rsidRPr="00C211DD" w:rsidRDefault="009E69A7" w:rsidP="00932FA0"/>
        </w:tc>
        <w:tc>
          <w:tcPr>
            <w:tcW w:w="3036" w:type="dxa"/>
            <w:vMerge w:val="restart"/>
            <w:tcBorders>
              <w:top w:val="single" w:sz="6" w:space="0" w:color="auto"/>
              <w:left w:val="single" w:sz="6" w:space="0" w:color="auto"/>
              <w:bottom w:val="single" w:sz="6" w:space="0" w:color="auto"/>
              <w:right w:val="single" w:sz="6" w:space="0" w:color="auto"/>
            </w:tcBorders>
          </w:tcPr>
          <w:p w14:paraId="53F0E68A" w14:textId="1DFEA32F" w:rsidR="009E69A7" w:rsidRPr="00C211DD" w:rsidRDefault="00DA4135" w:rsidP="00932FA0">
            <w:r w:rsidRPr="00C211DD">
              <w:t>Task</w:t>
            </w:r>
          </w:p>
        </w:tc>
        <w:tc>
          <w:tcPr>
            <w:tcW w:w="10123" w:type="dxa"/>
            <w:gridSpan w:val="12"/>
            <w:tcBorders>
              <w:top w:val="single" w:sz="6" w:space="0" w:color="auto"/>
              <w:left w:val="single" w:sz="6" w:space="0" w:color="auto"/>
              <w:bottom w:val="single" w:sz="6" w:space="0" w:color="auto"/>
              <w:right w:val="single" w:sz="6" w:space="0" w:color="auto"/>
            </w:tcBorders>
          </w:tcPr>
          <w:p w14:paraId="53F0E68B" w14:textId="77777777" w:rsidR="009E69A7" w:rsidRPr="00C211DD" w:rsidRDefault="009E69A7" w:rsidP="00932FA0">
            <w:r w:rsidRPr="00C211DD">
              <w:t>Months</w:t>
            </w:r>
          </w:p>
        </w:tc>
      </w:tr>
      <w:tr w:rsidR="009E69A7" w:rsidRPr="00C211DD" w14:paraId="53F0E69B" w14:textId="77777777" w:rsidTr="00627913">
        <w:tc>
          <w:tcPr>
            <w:tcW w:w="1011" w:type="dxa"/>
            <w:vMerge/>
            <w:tcBorders>
              <w:top w:val="single" w:sz="6" w:space="0" w:color="auto"/>
              <w:left w:val="single" w:sz="6" w:space="0" w:color="auto"/>
              <w:bottom w:val="single" w:sz="6" w:space="0" w:color="auto"/>
              <w:right w:val="single" w:sz="6" w:space="0" w:color="auto"/>
            </w:tcBorders>
          </w:tcPr>
          <w:p w14:paraId="53F0E68D" w14:textId="77777777" w:rsidR="009E69A7" w:rsidRPr="00C211DD" w:rsidRDefault="009E69A7" w:rsidP="00932FA0"/>
        </w:tc>
        <w:tc>
          <w:tcPr>
            <w:tcW w:w="3036" w:type="dxa"/>
            <w:vMerge/>
            <w:tcBorders>
              <w:top w:val="single" w:sz="6" w:space="0" w:color="auto"/>
              <w:left w:val="single" w:sz="6" w:space="0" w:color="auto"/>
              <w:bottom w:val="single" w:sz="6" w:space="0" w:color="auto"/>
              <w:right w:val="single" w:sz="6" w:space="0" w:color="auto"/>
            </w:tcBorders>
          </w:tcPr>
          <w:p w14:paraId="53F0E68E"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8F" w14:textId="77777777" w:rsidR="009E69A7" w:rsidRPr="00C211DD" w:rsidRDefault="009E69A7" w:rsidP="00932FA0">
            <w:r w:rsidRPr="00C211DD">
              <w:t>1</w:t>
            </w:r>
          </w:p>
        </w:tc>
        <w:tc>
          <w:tcPr>
            <w:tcW w:w="844" w:type="dxa"/>
            <w:tcBorders>
              <w:top w:val="single" w:sz="6" w:space="0" w:color="auto"/>
              <w:left w:val="single" w:sz="6" w:space="0" w:color="auto"/>
              <w:bottom w:val="single" w:sz="6" w:space="0" w:color="auto"/>
              <w:right w:val="single" w:sz="6" w:space="0" w:color="auto"/>
            </w:tcBorders>
          </w:tcPr>
          <w:p w14:paraId="53F0E690" w14:textId="77777777" w:rsidR="009E69A7" w:rsidRPr="00C211DD" w:rsidRDefault="009E69A7" w:rsidP="00932FA0">
            <w:r w:rsidRPr="00C211DD">
              <w:t>2</w:t>
            </w:r>
          </w:p>
        </w:tc>
        <w:tc>
          <w:tcPr>
            <w:tcW w:w="843" w:type="dxa"/>
            <w:tcBorders>
              <w:top w:val="single" w:sz="6" w:space="0" w:color="auto"/>
              <w:left w:val="single" w:sz="6" w:space="0" w:color="auto"/>
              <w:bottom w:val="single" w:sz="6" w:space="0" w:color="auto"/>
              <w:right w:val="single" w:sz="6" w:space="0" w:color="auto"/>
            </w:tcBorders>
          </w:tcPr>
          <w:p w14:paraId="53F0E691" w14:textId="77777777" w:rsidR="009E69A7" w:rsidRPr="00C211DD" w:rsidRDefault="009E69A7" w:rsidP="00932FA0">
            <w:r w:rsidRPr="00C211DD">
              <w:t>3</w:t>
            </w:r>
          </w:p>
        </w:tc>
        <w:tc>
          <w:tcPr>
            <w:tcW w:w="844" w:type="dxa"/>
            <w:tcBorders>
              <w:top w:val="single" w:sz="6" w:space="0" w:color="auto"/>
              <w:left w:val="single" w:sz="6" w:space="0" w:color="auto"/>
              <w:bottom w:val="single" w:sz="6" w:space="0" w:color="auto"/>
              <w:right w:val="single" w:sz="6" w:space="0" w:color="auto"/>
            </w:tcBorders>
          </w:tcPr>
          <w:p w14:paraId="53F0E692" w14:textId="77777777" w:rsidR="009E69A7" w:rsidRPr="00C211DD" w:rsidRDefault="009E69A7" w:rsidP="00932FA0">
            <w:r w:rsidRPr="00C211DD">
              <w:t>4</w:t>
            </w:r>
          </w:p>
        </w:tc>
        <w:tc>
          <w:tcPr>
            <w:tcW w:w="843" w:type="dxa"/>
            <w:tcBorders>
              <w:top w:val="single" w:sz="6" w:space="0" w:color="auto"/>
              <w:left w:val="single" w:sz="6" w:space="0" w:color="auto"/>
              <w:bottom w:val="single" w:sz="6" w:space="0" w:color="auto"/>
              <w:right w:val="single" w:sz="6" w:space="0" w:color="auto"/>
            </w:tcBorders>
          </w:tcPr>
          <w:p w14:paraId="53F0E693" w14:textId="77777777" w:rsidR="009E69A7" w:rsidRPr="00C211DD" w:rsidRDefault="009E69A7" w:rsidP="00932FA0">
            <w:r w:rsidRPr="00C211DD">
              <w:t>5</w:t>
            </w:r>
          </w:p>
        </w:tc>
        <w:tc>
          <w:tcPr>
            <w:tcW w:w="844" w:type="dxa"/>
            <w:tcBorders>
              <w:top w:val="single" w:sz="6" w:space="0" w:color="auto"/>
              <w:left w:val="single" w:sz="6" w:space="0" w:color="auto"/>
              <w:bottom w:val="single" w:sz="6" w:space="0" w:color="auto"/>
              <w:right w:val="single" w:sz="6" w:space="0" w:color="auto"/>
            </w:tcBorders>
          </w:tcPr>
          <w:p w14:paraId="53F0E694" w14:textId="77777777" w:rsidR="009E69A7" w:rsidRPr="00C211DD" w:rsidRDefault="009E69A7" w:rsidP="00932FA0">
            <w:r w:rsidRPr="00C211DD">
              <w:t>6</w:t>
            </w:r>
          </w:p>
        </w:tc>
        <w:tc>
          <w:tcPr>
            <w:tcW w:w="844" w:type="dxa"/>
            <w:tcBorders>
              <w:top w:val="single" w:sz="6" w:space="0" w:color="auto"/>
              <w:left w:val="single" w:sz="6" w:space="0" w:color="auto"/>
              <w:bottom w:val="single" w:sz="6" w:space="0" w:color="auto"/>
              <w:right w:val="single" w:sz="6" w:space="0" w:color="auto"/>
            </w:tcBorders>
          </w:tcPr>
          <w:p w14:paraId="53F0E695" w14:textId="77777777" w:rsidR="009E69A7" w:rsidRPr="00C211DD" w:rsidRDefault="009E69A7" w:rsidP="00932FA0">
            <w:r w:rsidRPr="00C211DD">
              <w:t>7</w:t>
            </w:r>
          </w:p>
        </w:tc>
        <w:tc>
          <w:tcPr>
            <w:tcW w:w="843" w:type="dxa"/>
            <w:tcBorders>
              <w:top w:val="single" w:sz="6" w:space="0" w:color="auto"/>
              <w:left w:val="single" w:sz="6" w:space="0" w:color="auto"/>
              <w:bottom w:val="single" w:sz="6" w:space="0" w:color="auto"/>
              <w:right w:val="single" w:sz="6" w:space="0" w:color="auto"/>
            </w:tcBorders>
          </w:tcPr>
          <w:p w14:paraId="53F0E696" w14:textId="77777777" w:rsidR="009E69A7" w:rsidRPr="00C211DD" w:rsidRDefault="009E69A7" w:rsidP="00932FA0">
            <w:r w:rsidRPr="00C211DD">
              <w:t>8</w:t>
            </w:r>
          </w:p>
        </w:tc>
        <w:tc>
          <w:tcPr>
            <w:tcW w:w="844" w:type="dxa"/>
            <w:tcBorders>
              <w:top w:val="single" w:sz="6" w:space="0" w:color="auto"/>
              <w:left w:val="single" w:sz="6" w:space="0" w:color="auto"/>
              <w:bottom w:val="single" w:sz="6" w:space="0" w:color="auto"/>
              <w:right w:val="single" w:sz="6" w:space="0" w:color="auto"/>
            </w:tcBorders>
          </w:tcPr>
          <w:p w14:paraId="53F0E697" w14:textId="77777777" w:rsidR="009E69A7" w:rsidRPr="00C211DD" w:rsidRDefault="009E69A7" w:rsidP="00932FA0">
            <w:r w:rsidRPr="00C211DD">
              <w:t>9</w:t>
            </w:r>
          </w:p>
        </w:tc>
        <w:tc>
          <w:tcPr>
            <w:tcW w:w="843" w:type="dxa"/>
            <w:tcBorders>
              <w:top w:val="single" w:sz="6" w:space="0" w:color="auto"/>
              <w:left w:val="single" w:sz="6" w:space="0" w:color="auto"/>
              <w:bottom w:val="single" w:sz="6" w:space="0" w:color="auto"/>
              <w:right w:val="single" w:sz="6" w:space="0" w:color="auto"/>
            </w:tcBorders>
          </w:tcPr>
          <w:p w14:paraId="53F0E698" w14:textId="77777777" w:rsidR="009E69A7" w:rsidRPr="00C211DD" w:rsidRDefault="009E69A7" w:rsidP="00932FA0">
            <w:r w:rsidRPr="00C211DD">
              <w:t>10</w:t>
            </w:r>
          </w:p>
        </w:tc>
        <w:tc>
          <w:tcPr>
            <w:tcW w:w="844" w:type="dxa"/>
            <w:tcBorders>
              <w:top w:val="single" w:sz="6" w:space="0" w:color="auto"/>
              <w:left w:val="single" w:sz="6" w:space="0" w:color="auto"/>
              <w:bottom w:val="single" w:sz="6" w:space="0" w:color="auto"/>
              <w:right w:val="single" w:sz="6" w:space="0" w:color="auto"/>
            </w:tcBorders>
          </w:tcPr>
          <w:p w14:paraId="53F0E699" w14:textId="77777777" w:rsidR="009E69A7" w:rsidRPr="00C211DD" w:rsidRDefault="009E69A7" w:rsidP="00932FA0">
            <w:r w:rsidRPr="00C211DD">
              <w:t>11</w:t>
            </w:r>
          </w:p>
        </w:tc>
        <w:tc>
          <w:tcPr>
            <w:tcW w:w="844" w:type="dxa"/>
            <w:tcBorders>
              <w:top w:val="single" w:sz="6" w:space="0" w:color="auto"/>
              <w:left w:val="single" w:sz="6" w:space="0" w:color="auto"/>
              <w:bottom w:val="single" w:sz="6" w:space="0" w:color="auto"/>
              <w:right w:val="single" w:sz="6" w:space="0" w:color="auto"/>
            </w:tcBorders>
          </w:tcPr>
          <w:p w14:paraId="53F0E69A" w14:textId="77777777" w:rsidR="009E69A7" w:rsidRPr="00C211DD" w:rsidRDefault="009E69A7" w:rsidP="00932FA0">
            <w:r w:rsidRPr="00C211DD">
              <w:t>12</w:t>
            </w:r>
          </w:p>
        </w:tc>
      </w:tr>
      <w:tr w:rsidR="00C12661" w:rsidRPr="00C211DD" w14:paraId="5520C8D0" w14:textId="77777777" w:rsidTr="00850040">
        <w:tc>
          <w:tcPr>
            <w:tcW w:w="4047" w:type="dxa"/>
            <w:gridSpan w:val="2"/>
            <w:tcBorders>
              <w:top w:val="single" w:sz="6" w:space="0" w:color="auto"/>
              <w:left w:val="single" w:sz="6" w:space="0" w:color="auto"/>
              <w:bottom w:val="single" w:sz="6" w:space="0" w:color="auto"/>
              <w:right w:val="single" w:sz="6" w:space="0" w:color="auto"/>
            </w:tcBorders>
          </w:tcPr>
          <w:p w14:paraId="76140D0A" w14:textId="00CF5C09" w:rsidR="00C12661" w:rsidRPr="008B2D1C" w:rsidRDefault="008B2D1C" w:rsidP="0099785C">
            <w:pPr>
              <w:jc w:val="center"/>
              <w:rPr>
                <w:b/>
                <w:sz w:val="20"/>
                <w:szCs w:val="20"/>
              </w:rPr>
            </w:pPr>
            <w:r w:rsidRPr="0099785C">
              <w:rPr>
                <w:b/>
                <w:sz w:val="20"/>
                <w:szCs w:val="20"/>
              </w:rPr>
              <w:t>Inception Period – 7 months</w:t>
            </w:r>
          </w:p>
        </w:tc>
        <w:tc>
          <w:tcPr>
            <w:tcW w:w="843" w:type="dxa"/>
            <w:tcBorders>
              <w:top w:val="single" w:sz="6" w:space="0" w:color="auto"/>
              <w:left w:val="single" w:sz="6" w:space="0" w:color="auto"/>
              <w:bottom w:val="single" w:sz="6" w:space="0" w:color="auto"/>
              <w:right w:val="single" w:sz="6" w:space="0" w:color="auto"/>
            </w:tcBorders>
          </w:tcPr>
          <w:p w14:paraId="7A453024"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4B54CA7E"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0EE90F87"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1E057A06"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5326F2B3"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1839918D"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73917D80"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2F8888F1"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23FA5FB1"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5735D07B"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468BEDF4"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0134795E" w14:textId="77777777" w:rsidR="00C12661" w:rsidRPr="00C211DD" w:rsidRDefault="00C12661" w:rsidP="00932FA0"/>
        </w:tc>
      </w:tr>
      <w:tr w:rsidR="009E69A7" w:rsidRPr="00C211DD" w14:paraId="53F0E6AA" w14:textId="77777777" w:rsidTr="00627913">
        <w:tc>
          <w:tcPr>
            <w:tcW w:w="1011" w:type="dxa"/>
            <w:tcBorders>
              <w:top w:val="single" w:sz="6" w:space="0" w:color="auto"/>
              <w:left w:val="single" w:sz="6" w:space="0" w:color="auto"/>
              <w:bottom w:val="single" w:sz="6" w:space="0" w:color="auto"/>
              <w:right w:val="single" w:sz="6" w:space="0" w:color="auto"/>
            </w:tcBorders>
          </w:tcPr>
          <w:p w14:paraId="53F0E69C" w14:textId="77777777" w:rsidR="009E69A7" w:rsidRPr="00C211DD" w:rsidRDefault="009E69A7" w:rsidP="00932FA0">
            <w:r w:rsidRPr="00C211DD">
              <w:t>1</w:t>
            </w:r>
          </w:p>
        </w:tc>
        <w:tc>
          <w:tcPr>
            <w:tcW w:w="3036" w:type="dxa"/>
            <w:tcBorders>
              <w:top w:val="single" w:sz="6" w:space="0" w:color="auto"/>
              <w:left w:val="single" w:sz="6" w:space="0" w:color="auto"/>
              <w:bottom w:val="single" w:sz="6" w:space="0" w:color="auto"/>
              <w:right w:val="single" w:sz="6" w:space="0" w:color="auto"/>
            </w:tcBorders>
          </w:tcPr>
          <w:p w14:paraId="53F0E69D" w14:textId="20E51C60" w:rsidR="009E69A7" w:rsidRPr="0099785C" w:rsidRDefault="007D03A5" w:rsidP="00932FA0">
            <w:pPr>
              <w:rPr>
                <w:sz w:val="20"/>
                <w:szCs w:val="20"/>
              </w:rPr>
            </w:pPr>
            <w:r w:rsidRPr="0099785C">
              <w:rPr>
                <w:b/>
                <w:sz w:val="20"/>
                <w:szCs w:val="20"/>
              </w:rPr>
              <w:t>Mobilization and Preparatory Work</w:t>
            </w:r>
          </w:p>
        </w:tc>
        <w:tc>
          <w:tcPr>
            <w:tcW w:w="843" w:type="dxa"/>
            <w:tcBorders>
              <w:top w:val="single" w:sz="6" w:space="0" w:color="auto"/>
              <w:left w:val="single" w:sz="6" w:space="0" w:color="auto"/>
              <w:bottom w:val="single" w:sz="6" w:space="0" w:color="auto"/>
              <w:right w:val="single" w:sz="6" w:space="0" w:color="auto"/>
            </w:tcBorders>
          </w:tcPr>
          <w:p w14:paraId="53F0E69E"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9F"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A0"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A1"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A2"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A3"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A4"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A5"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A6"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A7"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A8"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A9" w14:textId="77777777" w:rsidR="009E69A7" w:rsidRPr="00C211DD" w:rsidRDefault="009E69A7" w:rsidP="00932FA0"/>
        </w:tc>
      </w:tr>
      <w:tr w:rsidR="009E69A7" w:rsidRPr="00C211DD" w14:paraId="53F0E6B9" w14:textId="77777777" w:rsidTr="00627913">
        <w:tc>
          <w:tcPr>
            <w:tcW w:w="1011" w:type="dxa"/>
            <w:tcBorders>
              <w:top w:val="single" w:sz="6" w:space="0" w:color="auto"/>
              <w:left w:val="single" w:sz="6" w:space="0" w:color="auto"/>
              <w:bottom w:val="single" w:sz="6" w:space="0" w:color="auto"/>
              <w:right w:val="single" w:sz="6" w:space="0" w:color="auto"/>
            </w:tcBorders>
          </w:tcPr>
          <w:p w14:paraId="53F0E6AB" w14:textId="2BB2A6FD" w:rsidR="009E69A7" w:rsidRPr="00C211DD" w:rsidRDefault="007D03A5" w:rsidP="00932FA0">
            <w:r>
              <w:t>2</w:t>
            </w:r>
          </w:p>
        </w:tc>
        <w:tc>
          <w:tcPr>
            <w:tcW w:w="3036" w:type="dxa"/>
            <w:tcBorders>
              <w:top w:val="single" w:sz="6" w:space="0" w:color="auto"/>
              <w:left w:val="single" w:sz="6" w:space="0" w:color="auto"/>
              <w:bottom w:val="single" w:sz="6" w:space="0" w:color="auto"/>
              <w:right w:val="single" w:sz="6" w:space="0" w:color="auto"/>
            </w:tcBorders>
          </w:tcPr>
          <w:p w14:paraId="53F0E6AC" w14:textId="6D318348" w:rsidR="009E69A7" w:rsidRPr="0099785C" w:rsidRDefault="00C21699" w:rsidP="00932FA0">
            <w:pPr>
              <w:rPr>
                <w:b/>
                <w:sz w:val="20"/>
                <w:szCs w:val="20"/>
              </w:rPr>
            </w:pPr>
            <w:r w:rsidRPr="0099785C">
              <w:rPr>
                <w:b/>
                <w:sz w:val="20"/>
                <w:szCs w:val="20"/>
              </w:rPr>
              <w:t>Development of Communications and Grantee Engagement Plan for Phase 1 BDS Service</w:t>
            </w:r>
            <w:r w:rsidRPr="00C211DD">
              <w:rPr>
                <w:b/>
              </w:rPr>
              <w:t>s</w:t>
            </w:r>
          </w:p>
        </w:tc>
        <w:tc>
          <w:tcPr>
            <w:tcW w:w="843" w:type="dxa"/>
            <w:tcBorders>
              <w:top w:val="single" w:sz="6" w:space="0" w:color="auto"/>
              <w:left w:val="single" w:sz="6" w:space="0" w:color="auto"/>
              <w:bottom w:val="single" w:sz="6" w:space="0" w:color="auto"/>
              <w:right w:val="single" w:sz="6" w:space="0" w:color="auto"/>
            </w:tcBorders>
          </w:tcPr>
          <w:p w14:paraId="53F0E6AD"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AE"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AF"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B0"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B1"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B2"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B3"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B4"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B5"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B6"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B7"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B8" w14:textId="77777777" w:rsidR="009E69A7" w:rsidRPr="00C211DD" w:rsidRDefault="009E69A7" w:rsidP="00932FA0"/>
        </w:tc>
      </w:tr>
      <w:tr w:rsidR="00C21699" w:rsidRPr="00C211DD" w14:paraId="2395C0F5" w14:textId="77777777" w:rsidTr="00627913">
        <w:tc>
          <w:tcPr>
            <w:tcW w:w="1011" w:type="dxa"/>
            <w:tcBorders>
              <w:top w:val="single" w:sz="6" w:space="0" w:color="auto"/>
              <w:left w:val="single" w:sz="6" w:space="0" w:color="auto"/>
              <w:bottom w:val="single" w:sz="6" w:space="0" w:color="auto"/>
              <w:right w:val="single" w:sz="6" w:space="0" w:color="auto"/>
            </w:tcBorders>
          </w:tcPr>
          <w:p w14:paraId="3A57FC9A" w14:textId="42719F24" w:rsidR="00C21699" w:rsidRDefault="00C21699" w:rsidP="00932FA0">
            <w:r>
              <w:t>3</w:t>
            </w:r>
          </w:p>
        </w:tc>
        <w:tc>
          <w:tcPr>
            <w:tcW w:w="3036" w:type="dxa"/>
            <w:tcBorders>
              <w:top w:val="single" w:sz="6" w:space="0" w:color="auto"/>
              <w:left w:val="single" w:sz="6" w:space="0" w:color="auto"/>
              <w:bottom w:val="single" w:sz="6" w:space="0" w:color="auto"/>
              <w:right w:val="single" w:sz="6" w:space="0" w:color="auto"/>
            </w:tcBorders>
          </w:tcPr>
          <w:p w14:paraId="5C82852C" w14:textId="35428F92" w:rsidR="00C21699" w:rsidRDefault="00C21699" w:rsidP="00932FA0">
            <w:pPr>
              <w:rPr>
                <w:b/>
                <w:sz w:val="20"/>
                <w:szCs w:val="20"/>
              </w:rPr>
            </w:pPr>
            <w:r w:rsidRPr="0099785C">
              <w:rPr>
                <w:b/>
                <w:sz w:val="20"/>
                <w:szCs w:val="20"/>
              </w:rPr>
              <w:t>Train Grants Manager Technical Staff in MCC standards, processes, and tools</w:t>
            </w:r>
          </w:p>
        </w:tc>
        <w:tc>
          <w:tcPr>
            <w:tcW w:w="843" w:type="dxa"/>
            <w:tcBorders>
              <w:top w:val="single" w:sz="6" w:space="0" w:color="auto"/>
              <w:left w:val="single" w:sz="6" w:space="0" w:color="auto"/>
              <w:bottom w:val="single" w:sz="6" w:space="0" w:color="auto"/>
              <w:right w:val="single" w:sz="6" w:space="0" w:color="auto"/>
            </w:tcBorders>
          </w:tcPr>
          <w:p w14:paraId="163BD209" w14:textId="77777777" w:rsidR="00C21699" w:rsidRPr="00C211DD" w:rsidRDefault="00C21699" w:rsidP="00932FA0"/>
        </w:tc>
        <w:tc>
          <w:tcPr>
            <w:tcW w:w="844" w:type="dxa"/>
            <w:tcBorders>
              <w:top w:val="single" w:sz="6" w:space="0" w:color="auto"/>
              <w:left w:val="single" w:sz="6" w:space="0" w:color="auto"/>
              <w:bottom w:val="single" w:sz="6" w:space="0" w:color="auto"/>
              <w:right w:val="single" w:sz="6" w:space="0" w:color="auto"/>
            </w:tcBorders>
          </w:tcPr>
          <w:p w14:paraId="0FF57013" w14:textId="77777777" w:rsidR="00C21699" w:rsidRPr="00C211DD" w:rsidRDefault="00C21699" w:rsidP="00932FA0"/>
        </w:tc>
        <w:tc>
          <w:tcPr>
            <w:tcW w:w="843" w:type="dxa"/>
            <w:tcBorders>
              <w:top w:val="single" w:sz="6" w:space="0" w:color="auto"/>
              <w:left w:val="single" w:sz="6" w:space="0" w:color="auto"/>
              <w:bottom w:val="single" w:sz="6" w:space="0" w:color="auto"/>
              <w:right w:val="single" w:sz="6" w:space="0" w:color="auto"/>
            </w:tcBorders>
          </w:tcPr>
          <w:p w14:paraId="55D94358" w14:textId="77777777" w:rsidR="00C21699" w:rsidRPr="00C211DD" w:rsidRDefault="00C21699" w:rsidP="00932FA0"/>
        </w:tc>
        <w:tc>
          <w:tcPr>
            <w:tcW w:w="844" w:type="dxa"/>
            <w:tcBorders>
              <w:top w:val="single" w:sz="6" w:space="0" w:color="auto"/>
              <w:left w:val="single" w:sz="6" w:space="0" w:color="auto"/>
              <w:bottom w:val="single" w:sz="6" w:space="0" w:color="auto"/>
              <w:right w:val="single" w:sz="6" w:space="0" w:color="auto"/>
            </w:tcBorders>
          </w:tcPr>
          <w:p w14:paraId="0AF97AE3" w14:textId="77777777" w:rsidR="00C21699" w:rsidRPr="00C211DD" w:rsidRDefault="00C21699" w:rsidP="00932FA0"/>
        </w:tc>
        <w:tc>
          <w:tcPr>
            <w:tcW w:w="843" w:type="dxa"/>
            <w:tcBorders>
              <w:top w:val="single" w:sz="6" w:space="0" w:color="auto"/>
              <w:left w:val="single" w:sz="6" w:space="0" w:color="auto"/>
              <w:bottom w:val="single" w:sz="6" w:space="0" w:color="auto"/>
              <w:right w:val="single" w:sz="6" w:space="0" w:color="auto"/>
            </w:tcBorders>
          </w:tcPr>
          <w:p w14:paraId="1FEC09DE" w14:textId="77777777" w:rsidR="00C21699" w:rsidRPr="00C211DD" w:rsidRDefault="00C21699" w:rsidP="00932FA0"/>
        </w:tc>
        <w:tc>
          <w:tcPr>
            <w:tcW w:w="844" w:type="dxa"/>
            <w:tcBorders>
              <w:top w:val="single" w:sz="6" w:space="0" w:color="auto"/>
              <w:left w:val="single" w:sz="6" w:space="0" w:color="auto"/>
              <w:bottom w:val="single" w:sz="6" w:space="0" w:color="auto"/>
              <w:right w:val="single" w:sz="6" w:space="0" w:color="auto"/>
            </w:tcBorders>
          </w:tcPr>
          <w:p w14:paraId="3D43545A" w14:textId="77777777" w:rsidR="00C21699" w:rsidRPr="00C211DD" w:rsidRDefault="00C21699" w:rsidP="00932FA0"/>
        </w:tc>
        <w:tc>
          <w:tcPr>
            <w:tcW w:w="844" w:type="dxa"/>
            <w:tcBorders>
              <w:top w:val="single" w:sz="6" w:space="0" w:color="auto"/>
              <w:left w:val="single" w:sz="6" w:space="0" w:color="auto"/>
              <w:bottom w:val="single" w:sz="6" w:space="0" w:color="auto"/>
              <w:right w:val="single" w:sz="6" w:space="0" w:color="auto"/>
            </w:tcBorders>
          </w:tcPr>
          <w:p w14:paraId="5B07DE34" w14:textId="77777777" w:rsidR="00C21699" w:rsidRPr="00C211DD" w:rsidRDefault="00C21699" w:rsidP="00932FA0"/>
        </w:tc>
        <w:tc>
          <w:tcPr>
            <w:tcW w:w="843" w:type="dxa"/>
            <w:tcBorders>
              <w:top w:val="single" w:sz="6" w:space="0" w:color="auto"/>
              <w:left w:val="single" w:sz="6" w:space="0" w:color="auto"/>
              <w:bottom w:val="single" w:sz="6" w:space="0" w:color="auto"/>
              <w:right w:val="single" w:sz="6" w:space="0" w:color="auto"/>
            </w:tcBorders>
          </w:tcPr>
          <w:p w14:paraId="57E4651A" w14:textId="77777777" w:rsidR="00C21699" w:rsidRPr="00C211DD" w:rsidRDefault="00C21699" w:rsidP="00932FA0"/>
        </w:tc>
        <w:tc>
          <w:tcPr>
            <w:tcW w:w="844" w:type="dxa"/>
            <w:tcBorders>
              <w:top w:val="single" w:sz="6" w:space="0" w:color="auto"/>
              <w:left w:val="single" w:sz="6" w:space="0" w:color="auto"/>
              <w:bottom w:val="single" w:sz="6" w:space="0" w:color="auto"/>
              <w:right w:val="single" w:sz="6" w:space="0" w:color="auto"/>
            </w:tcBorders>
          </w:tcPr>
          <w:p w14:paraId="70078C15" w14:textId="77777777" w:rsidR="00C21699" w:rsidRPr="00C211DD" w:rsidRDefault="00C21699" w:rsidP="00932FA0"/>
        </w:tc>
        <w:tc>
          <w:tcPr>
            <w:tcW w:w="843" w:type="dxa"/>
            <w:tcBorders>
              <w:top w:val="single" w:sz="6" w:space="0" w:color="auto"/>
              <w:left w:val="single" w:sz="6" w:space="0" w:color="auto"/>
              <w:bottom w:val="single" w:sz="6" w:space="0" w:color="auto"/>
              <w:right w:val="single" w:sz="6" w:space="0" w:color="auto"/>
            </w:tcBorders>
          </w:tcPr>
          <w:p w14:paraId="6C95E236" w14:textId="77777777" w:rsidR="00C21699" w:rsidRPr="00C211DD" w:rsidRDefault="00C21699" w:rsidP="00932FA0"/>
        </w:tc>
        <w:tc>
          <w:tcPr>
            <w:tcW w:w="844" w:type="dxa"/>
            <w:tcBorders>
              <w:top w:val="single" w:sz="6" w:space="0" w:color="auto"/>
              <w:left w:val="single" w:sz="6" w:space="0" w:color="auto"/>
              <w:bottom w:val="single" w:sz="6" w:space="0" w:color="auto"/>
              <w:right w:val="single" w:sz="6" w:space="0" w:color="auto"/>
            </w:tcBorders>
          </w:tcPr>
          <w:p w14:paraId="4D1410B3" w14:textId="77777777" w:rsidR="00C21699" w:rsidRPr="00C211DD" w:rsidRDefault="00C21699" w:rsidP="00932FA0"/>
        </w:tc>
        <w:tc>
          <w:tcPr>
            <w:tcW w:w="844" w:type="dxa"/>
            <w:tcBorders>
              <w:top w:val="single" w:sz="6" w:space="0" w:color="auto"/>
              <w:left w:val="single" w:sz="6" w:space="0" w:color="auto"/>
              <w:bottom w:val="single" w:sz="6" w:space="0" w:color="auto"/>
              <w:right w:val="single" w:sz="6" w:space="0" w:color="auto"/>
            </w:tcBorders>
          </w:tcPr>
          <w:p w14:paraId="15D19033" w14:textId="77777777" w:rsidR="00C21699" w:rsidRPr="00C211DD" w:rsidRDefault="00C21699" w:rsidP="00932FA0"/>
        </w:tc>
      </w:tr>
      <w:tr w:rsidR="007D03A5" w:rsidRPr="00C211DD" w14:paraId="18F1BE45" w14:textId="77777777" w:rsidTr="00627913">
        <w:tc>
          <w:tcPr>
            <w:tcW w:w="1011" w:type="dxa"/>
            <w:tcBorders>
              <w:top w:val="single" w:sz="6" w:space="0" w:color="auto"/>
              <w:left w:val="single" w:sz="6" w:space="0" w:color="auto"/>
              <w:bottom w:val="single" w:sz="6" w:space="0" w:color="auto"/>
              <w:right w:val="single" w:sz="6" w:space="0" w:color="auto"/>
            </w:tcBorders>
          </w:tcPr>
          <w:p w14:paraId="722F7A52" w14:textId="1F86634F" w:rsidR="007D03A5" w:rsidRPr="00C211DD" w:rsidRDefault="00C21699" w:rsidP="00932FA0">
            <w:r>
              <w:t>4</w:t>
            </w:r>
          </w:p>
        </w:tc>
        <w:tc>
          <w:tcPr>
            <w:tcW w:w="3036" w:type="dxa"/>
            <w:tcBorders>
              <w:top w:val="single" w:sz="6" w:space="0" w:color="auto"/>
              <w:left w:val="single" w:sz="6" w:space="0" w:color="auto"/>
              <w:bottom w:val="single" w:sz="6" w:space="0" w:color="auto"/>
              <w:right w:val="single" w:sz="6" w:space="0" w:color="auto"/>
            </w:tcBorders>
          </w:tcPr>
          <w:p w14:paraId="7E703B58" w14:textId="6F058B22" w:rsidR="00C21699" w:rsidRDefault="00C21699" w:rsidP="00932FA0">
            <w:pPr>
              <w:rPr>
                <w:b/>
              </w:rPr>
            </w:pPr>
          </w:p>
          <w:p w14:paraId="22749B3F" w14:textId="3086255B" w:rsidR="007D03A5" w:rsidRPr="007D03A5" w:rsidRDefault="00C21699" w:rsidP="00932FA0">
            <w:pPr>
              <w:rPr>
                <w:b/>
                <w:sz w:val="20"/>
                <w:szCs w:val="20"/>
              </w:rPr>
            </w:pPr>
            <w:r w:rsidRPr="0099785C">
              <w:rPr>
                <w:b/>
                <w:sz w:val="20"/>
                <w:szCs w:val="20"/>
              </w:rPr>
              <w:t>Finalization of the Facility Operations Manual and Templates</w:t>
            </w:r>
          </w:p>
        </w:tc>
        <w:tc>
          <w:tcPr>
            <w:tcW w:w="843" w:type="dxa"/>
            <w:tcBorders>
              <w:top w:val="single" w:sz="6" w:space="0" w:color="auto"/>
              <w:left w:val="single" w:sz="6" w:space="0" w:color="auto"/>
              <w:bottom w:val="single" w:sz="6" w:space="0" w:color="auto"/>
              <w:right w:val="single" w:sz="6" w:space="0" w:color="auto"/>
            </w:tcBorders>
          </w:tcPr>
          <w:p w14:paraId="6E747250"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04524A46"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63F7FF6C"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3C0EC194"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1D252176"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3481656A"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631C5A2A"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51BBE21C"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2FDE38BF"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7B33B26D"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095104E6"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0435A46E" w14:textId="77777777" w:rsidR="007D03A5" w:rsidRPr="00C211DD" w:rsidRDefault="007D03A5" w:rsidP="00932FA0"/>
        </w:tc>
      </w:tr>
      <w:tr w:rsidR="009E69A7" w:rsidRPr="00C211DD" w14:paraId="53F0E6C8" w14:textId="77777777" w:rsidTr="00627913">
        <w:tc>
          <w:tcPr>
            <w:tcW w:w="1011" w:type="dxa"/>
            <w:tcBorders>
              <w:top w:val="single" w:sz="6" w:space="0" w:color="auto"/>
              <w:left w:val="single" w:sz="6" w:space="0" w:color="auto"/>
              <w:bottom w:val="single" w:sz="6" w:space="0" w:color="auto"/>
              <w:right w:val="single" w:sz="6" w:space="0" w:color="auto"/>
            </w:tcBorders>
          </w:tcPr>
          <w:p w14:paraId="53F0E6BA" w14:textId="42B79190" w:rsidR="009E69A7" w:rsidRPr="00C211DD" w:rsidRDefault="00C21699" w:rsidP="00932FA0">
            <w:r>
              <w:t>5</w:t>
            </w:r>
          </w:p>
        </w:tc>
        <w:tc>
          <w:tcPr>
            <w:tcW w:w="3036" w:type="dxa"/>
            <w:tcBorders>
              <w:top w:val="single" w:sz="6" w:space="0" w:color="auto"/>
              <w:left w:val="single" w:sz="6" w:space="0" w:color="auto"/>
              <w:bottom w:val="single" w:sz="6" w:space="0" w:color="auto"/>
              <w:right w:val="single" w:sz="6" w:space="0" w:color="auto"/>
            </w:tcBorders>
          </w:tcPr>
          <w:p w14:paraId="53F0E6BB" w14:textId="60FD2E34" w:rsidR="009E69A7" w:rsidRPr="0099785C" w:rsidRDefault="0089546E" w:rsidP="00932FA0">
            <w:pPr>
              <w:rPr>
                <w:b/>
                <w:sz w:val="20"/>
                <w:szCs w:val="20"/>
              </w:rPr>
            </w:pPr>
            <w:r>
              <w:rPr>
                <w:b/>
                <w:sz w:val="20"/>
                <w:szCs w:val="20"/>
              </w:rPr>
              <w:t xml:space="preserve">Development and </w:t>
            </w:r>
            <w:r w:rsidR="007D03A5" w:rsidRPr="0099785C">
              <w:rPr>
                <w:b/>
                <w:sz w:val="20"/>
                <w:szCs w:val="20"/>
              </w:rPr>
              <w:t>Finalization of the Environmental</w:t>
            </w:r>
            <w:r w:rsidR="00A36E03">
              <w:rPr>
                <w:b/>
                <w:sz w:val="20"/>
                <w:szCs w:val="20"/>
              </w:rPr>
              <w:t xml:space="preserve"> and</w:t>
            </w:r>
            <w:r w:rsidR="007D03A5" w:rsidRPr="0099785C">
              <w:rPr>
                <w:b/>
                <w:sz w:val="20"/>
                <w:szCs w:val="20"/>
              </w:rPr>
              <w:t xml:space="preserve"> Social Management System (ESMS)</w:t>
            </w:r>
            <w:r w:rsidR="004C1588">
              <w:rPr>
                <w:b/>
                <w:sz w:val="20"/>
                <w:szCs w:val="20"/>
              </w:rPr>
              <w:t xml:space="preserve"> and Land Tenure strategy</w:t>
            </w:r>
          </w:p>
        </w:tc>
        <w:tc>
          <w:tcPr>
            <w:tcW w:w="843" w:type="dxa"/>
            <w:tcBorders>
              <w:top w:val="single" w:sz="6" w:space="0" w:color="auto"/>
              <w:left w:val="single" w:sz="6" w:space="0" w:color="auto"/>
              <w:bottom w:val="single" w:sz="6" w:space="0" w:color="auto"/>
              <w:right w:val="single" w:sz="6" w:space="0" w:color="auto"/>
            </w:tcBorders>
          </w:tcPr>
          <w:p w14:paraId="53F0E6BC"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BD"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BE"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BF"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C0"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C1"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C2"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C3"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C4"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C5"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C6"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C7" w14:textId="77777777" w:rsidR="009E69A7" w:rsidRPr="00C211DD" w:rsidRDefault="009E69A7" w:rsidP="00932FA0"/>
        </w:tc>
      </w:tr>
      <w:tr w:rsidR="009E69A7" w:rsidRPr="00C211DD" w14:paraId="53F0E6D7" w14:textId="77777777" w:rsidTr="00627913">
        <w:tc>
          <w:tcPr>
            <w:tcW w:w="1011" w:type="dxa"/>
            <w:tcBorders>
              <w:top w:val="single" w:sz="6" w:space="0" w:color="auto"/>
              <w:left w:val="single" w:sz="6" w:space="0" w:color="auto"/>
              <w:bottom w:val="single" w:sz="6" w:space="0" w:color="auto"/>
              <w:right w:val="single" w:sz="6" w:space="0" w:color="auto"/>
            </w:tcBorders>
          </w:tcPr>
          <w:p w14:paraId="53F0E6C9" w14:textId="6BE26D89" w:rsidR="009E69A7" w:rsidRPr="00C211DD" w:rsidRDefault="00C21699" w:rsidP="00932FA0">
            <w:r>
              <w:t>6</w:t>
            </w:r>
          </w:p>
        </w:tc>
        <w:tc>
          <w:tcPr>
            <w:tcW w:w="3036" w:type="dxa"/>
            <w:tcBorders>
              <w:top w:val="single" w:sz="6" w:space="0" w:color="auto"/>
              <w:left w:val="single" w:sz="6" w:space="0" w:color="auto"/>
              <w:bottom w:val="single" w:sz="6" w:space="0" w:color="auto"/>
              <w:right w:val="single" w:sz="6" w:space="0" w:color="auto"/>
            </w:tcBorders>
          </w:tcPr>
          <w:p w14:paraId="53F0E6CA" w14:textId="4E162E63" w:rsidR="009E69A7" w:rsidRPr="0099785C" w:rsidRDefault="007D03A5" w:rsidP="00932FA0">
            <w:pPr>
              <w:rPr>
                <w:b/>
                <w:sz w:val="20"/>
                <w:szCs w:val="20"/>
              </w:rPr>
            </w:pPr>
            <w:r w:rsidRPr="0099785C">
              <w:rPr>
                <w:b/>
                <w:sz w:val="20"/>
                <w:szCs w:val="20"/>
              </w:rPr>
              <w:t>Mobilization of BDS Resources and development of strategy to provide Business Development Services to Applicants for Phase 2 &amp; 3</w:t>
            </w:r>
          </w:p>
        </w:tc>
        <w:tc>
          <w:tcPr>
            <w:tcW w:w="843" w:type="dxa"/>
            <w:tcBorders>
              <w:top w:val="single" w:sz="6" w:space="0" w:color="auto"/>
              <w:left w:val="single" w:sz="6" w:space="0" w:color="auto"/>
              <w:bottom w:val="single" w:sz="6" w:space="0" w:color="auto"/>
              <w:right w:val="single" w:sz="6" w:space="0" w:color="auto"/>
            </w:tcBorders>
          </w:tcPr>
          <w:p w14:paraId="53F0E6CB"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CC"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CD"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CE"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CF"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D0"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D1"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D2"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D3"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D4"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D5"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D6" w14:textId="77777777" w:rsidR="009E69A7" w:rsidRPr="00C211DD" w:rsidRDefault="009E69A7" w:rsidP="00932FA0"/>
        </w:tc>
      </w:tr>
      <w:tr w:rsidR="009E69A7" w:rsidRPr="00C211DD" w14:paraId="53F0E6E6" w14:textId="77777777" w:rsidTr="00627913">
        <w:tc>
          <w:tcPr>
            <w:tcW w:w="1011" w:type="dxa"/>
            <w:tcBorders>
              <w:top w:val="single" w:sz="6" w:space="0" w:color="auto"/>
              <w:left w:val="single" w:sz="6" w:space="0" w:color="auto"/>
              <w:bottom w:val="single" w:sz="6" w:space="0" w:color="auto"/>
              <w:right w:val="single" w:sz="6" w:space="0" w:color="auto"/>
            </w:tcBorders>
          </w:tcPr>
          <w:p w14:paraId="53F0E6D8" w14:textId="68910924" w:rsidR="009E69A7" w:rsidRPr="00C211DD" w:rsidRDefault="00C21699" w:rsidP="00932FA0">
            <w:r>
              <w:t>7</w:t>
            </w:r>
          </w:p>
        </w:tc>
        <w:tc>
          <w:tcPr>
            <w:tcW w:w="3036" w:type="dxa"/>
            <w:tcBorders>
              <w:top w:val="single" w:sz="6" w:space="0" w:color="auto"/>
              <w:left w:val="single" w:sz="6" w:space="0" w:color="auto"/>
              <w:bottom w:val="single" w:sz="6" w:space="0" w:color="auto"/>
              <w:right w:val="single" w:sz="6" w:space="0" w:color="auto"/>
            </w:tcBorders>
          </w:tcPr>
          <w:p w14:paraId="53F0E6D9" w14:textId="09B4218D" w:rsidR="009E69A7" w:rsidRPr="0099785C" w:rsidRDefault="007D03A5" w:rsidP="00932FA0">
            <w:pPr>
              <w:rPr>
                <w:b/>
                <w:sz w:val="20"/>
                <w:szCs w:val="20"/>
              </w:rPr>
            </w:pPr>
            <w:r w:rsidRPr="0099785C">
              <w:rPr>
                <w:b/>
                <w:sz w:val="20"/>
                <w:szCs w:val="20"/>
              </w:rPr>
              <w:t>Support Development of Economic Analysis Plan &amp; Alignment with Facility Design</w:t>
            </w:r>
          </w:p>
        </w:tc>
        <w:tc>
          <w:tcPr>
            <w:tcW w:w="843" w:type="dxa"/>
            <w:tcBorders>
              <w:top w:val="single" w:sz="6" w:space="0" w:color="auto"/>
              <w:left w:val="single" w:sz="6" w:space="0" w:color="auto"/>
              <w:bottom w:val="single" w:sz="6" w:space="0" w:color="auto"/>
              <w:right w:val="single" w:sz="6" w:space="0" w:color="auto"/>
            </w:tcBorders>
          </w:tcPr>
          <w:p w14:paraId="53F0E6DA"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DB"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DC"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DD"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DE"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DF"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E0"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E1"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E2"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E3"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E4"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E5" w14:textId="77777777" w:rsidR="009E69A7" w:rsidRPr="00C211DD" w:rsidRDefault="009E69A7" w:rsidP="00932FA0"/>
        </w:tc>
      </w:tr>
      <w:tr w:rsidR="007D03A5" w:rsidRPr="00C211DD" w14:paraId="24223547" w14:textId="77777777" w:rsidTr="00627913">
        <w:tc>
          <w:tcPr>
            <w:tcW w:w="1011" w:type="dxa"/>
            <w:tcBorders>
              <w:top w:val="single" w:sz="6" w:space="0" w:color="auto"/>
              <w:left w:val="single" w:sz="6" w:space="0" w:color="auto"/>
              <w:bottom w:val="single" w:sz="6" w:space="0" w:color="auto"/>
              <w:right w:val="single" w:sz="6" w:space="0" w:color="auto"/>
            </w:tcBorders>
          </w:tcPr>
          <w:p w14:paraId="7DD7E437" w14:textId="1F18AB55" w:rsidR="007D03A5" w:rsidRPr="00C211DD" w:rsidRDefault="00C21699" w:rsidP="00932FA0">
            <w:r>
              <w:t>8</w:t>
            </w:r>
          </w:p>
        </w:tc>
        <w:tc>
          <w:tcPr>
            <w:tcW w:w="3036" w:type="dxa"/>
            <w:tcBorders>
              <w:top w:val="single" w:sz="6" w:space="0" w:color="auto"/>
              <w:left w:val="single" w:sz="6" w:space="0" w:color="auto"/>
              <w:bottom w:val="single" w:sz="6" w:space="0" w:color="auto"/>
              <w:right w:val="single" w:sz="6" w:space="0" w:color="auto"/>
            </w:tcBorders>
          </w:tcPr>
          <w:p w14:paraId="5E5B0166" w14:textId="658C0A16" w:rsidR="007D03A5" w:rsidRPr="0099785C" w:rsidRDefault="007D03A5" w:rsidP="00932FA0">
            <w:pPr>
              <w:rPr>
                <w:b/>
                <w:sz w:val="20"/>
                <w:szCs w:val="20"/>
              </w:rPr>
            </w:pPr>
            <w:r w:rsidRPr="0099785C">
              <w:rPr>
                <w:b/>
                <w:sz w:val="20"/>
                <w:szCs w:val="20"/>
              </w:rPr>
              <w:t>Support Finalization of an M&amp;E and Data Collection Plan</w:t>
            </w:r>
          </w:p>
        </w:tc>
        <w:tc>
          <w:tcPr>
            <w:tcW w:w="843" w:type="dxa"/>
            <w:tcBorders>
              <w:top w:val="single" w:sz="6" w:space="0" w:color="auto"/>
              <w:left w:val="single" w:sz="6" w:space="0" w:color="auto"/>
              <w:bottom w:val="single" w:sz="6" w:space="0" w:color="auto"/>
              <w:right w:val="single" w:sz="6" w:space="0" w:color="auto"/>
            </w:tcBorders>
          </w:tcPr>
          <w:p w14:paraId="645183CA"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2639BF24"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10668AFE"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48EEED9E"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111E9AD9"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5E271F24"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1DE29DA5"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19C67632"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6DB118EE"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3E164837"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77DD333A"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7C0342AF" w14:textId="77777777" w:rsidR="007D03A5" w:rsidRPr="00C211DD" w:rsidRDefault="007D03A5" w:rsidP="00932FA0"/>
        </w:tc>
      </w:tr>
      <w:tr w:rsidR="007D03A5" w:rsidRPr="00C211DD" w14:paraId="3D58C1A4" w14:textId="77777777" w:rsidTr="00627913">
        <w:tc>
          <w:tcPr>
            <w:tcW w:w="1011" w:type="dxa"/>
            <w:tcBorders>
              <w:top w:val="single" w:sz="6" w:space="0" w:color="auto"/>
              <w:left w:val="single" w:sz="6" w:space="0" w:color="auto"/>
              <w:bottom w:val="single" w:sz="6" w:space="0" w:color="auto"/>
              <w:right w:val="single" w:sz="6" w:space="0" w:color="auto"/>
            </w:tcBorders>
          </w:tcPr>
          <w:p w14:paraId="4F62A874" w14:textId="10719C05" w:rsidR="007D03A5" w:rsidRPr="00C211DD" w:rsidRDefault="00C21699" w:rsidP="00932FA0">
            <w:r>
              <w:t>9</w:t>
            </w:r>
          </w:p>
        </w:tc>
        <w:tc>
          <w:tcPr>
            <w:tcW w:w="3036" w:type="dxa"/>
            <w:tcBorders>
              <w:top w:val="single" w:sz="6" w:space="0" w:color="auto"/>
              <w:left w:val="single" w:sz="6" w:space="0" w:color="auto"/>
              <w:bottom w:val="single" w:sz="6" w:space="0" w:color="auto"/>
              <w:right w:val="single" w:sz="6" w:space="0" w:color="auto"/>
            </w:tcBorders>
          </w:tcPr>
          <w:p w14:paraId="16E544CF" w14:textId="0920613B" w:rsidR="007D03A5" w:rsidRPr="0099785C" w:rsidRDefault="007D03A5" w:rsidP="00932FA0">
            <w:pPr>
              <w:rPr>
                <w:b/>
                <w:sz w:val="20"/>
                <w:szCs w:val="20"/>
              </w:rPr>
            </w:pPr>
            <w:r w:rsidRPr="0099785C">
              <w:rPr>
                <w:b/>
                <w:sz w:val="20"/>
                <w:szCs w:val="20"/>
              </w:rPr>
              <w:t>Support Finalization of a Facility Gender and Social Inclusion Plan</w:t>
            </w:r>
          </w:p>
        </w:tc>
        <w:tc>
          <w:tcPr>
            <w:tcW w:w="843" w:type="dxa"/>
            <w:tcBorders>
              <w:top w:val="single" w:sz="6" w:space="0" w:color="auto"/>
              <w:left w:val="single" w:sz="6" w:space="0" w:color="auto"/>
              <w:bottom w:val="single" w:sz="6" w:space="0" w:color="auto"/>
              <w:right w:val="single" w:sz="6" w:space="0" w:color="auto"/>
            </w:tcBorders>
          </w:tcPr>
          <w:p w14:paraId="748D646E"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6F52C8BE"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55EC19BB"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5DA40CC0"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7989F837"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3D044759"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6831F46D"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5F7AE44B"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08950444"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57D15136"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14255A6A"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780A4728" w14:textId="77777777" w:rsidR="007D03A5" w:rsidRPr="00C211DD" w:rsidRDefault="007D03A5" w:rsidP="00932FA0"/>
        </w:tc>
      </w:tr>
      <w:tr w:rsidR="007D03A5" w:rsidRPr="00C211DD" w14:paraId="6127519E" w14:textId="77777777" w:rsidTr="00627913">
        <w:tc>
          <w:tcPr>
            <w:tcW w:w="1011" w:type="dxa"/>
            <w:tcBorders>
              <w:top w:val="single" w:sz="6" w:space="0" w:color="auto"/>
              <w:left w:val="single" w:sz="6" w:space="0" w:color="auto"/>
              <w:bottom w:val="single" w:sz="6" w:space="0" w:color="auto"/>
              <w:right w:val="single" w:sz="6" w:space="0" w:color="auto"/>
            </w:tcBorders>
          </w:tcPr>
          <w:p w14:paraId="100F5F90" w14:textId="65EC9CAA" w:rsidR="007D03A5" w:rsidRPr="00C211DD" w:rsidRDefault="007D03A5" w:rsidP="00932FA0">
            <w:r>
              <w:t>10</w:t>
            </w:r>
          </w:p>
        </w:tc>
        <w:tc>
          <w:tcPr>
            <w:tcW w:w="3036" w:type="dxa"/>
            <w:tcBorders>
              <w:top w:val="single" w:sz="6" w:space="0" w:color="auto"/>
              <w:left w:val="single" w:sz="6" w:space="0" w:color="auto"/>
              <w:bottom w:val="single" w:sz="6" w:space="0" w:color="auto"/>
              <w:right w:val="single" w:sz="6" w:space="0" w:color="auto"/>
            </w:tcBorders>
          </w:tcPr>
          <w:p w14:paraId="38D1DC2C" w14:textId="23386320" w:rsidR="007D03A5" w:rsidRPr="0099785C" w:rsidRDefault="007D03A5" w:rsidP="00932FA0">
            <w:pPr>
              <w:rPr>
                <w:b/>
                <w:sz w:val="20"/>
                <w:szCs w:val="20"/>
              </w:rPr>
            </w:pPr>
            <w:r w:rsidRPr="0099785C">
              <w:rPr>
                <w:b/>
                <w:sz w:val="20"/>
                <w:szCs w:val="20"/>
              </w:rPr>
              <w:t xml:space="preserve">Technical &amp; Administrative Support to the Technical Evaluation Panel (TEP) and preparation of materials for the </w:t>
            </w:r>
            <w:r w:rsidRPr="0099785C">
              <w:rPr>
                <w:b/>
                <w:sz w:val="20"/>
                <w:szCs w:val="20"/>
              </w:rPr>
              <w:lastRenderedPageBreak/>
              <w:t>CRA Regional Approval and Financing Committee (CRAF)</w:t>
            </w:r>
          </w:p>
        </w:tc>
        <w:tc>
          <w:tcPr>
            <w:tcW w:w="843" w:type="dxa"/>
            <w:tcBorders>
              <w:top w:val="single" w:sz="6" w:space="0" w:color="auto"/>
              <w:left w:val="single" w:sz="6" w:space="0" w:color="auto"/>
              <w:bottom w:val="single" w:sz="6" w:space="0" w:color="auto"/>
              <w:right w:val="single" w:sz="6" w:space="0" w:color="auto"/>
            </w:tcBorders>
          </w:tcPr>
          <w:p w14:paraId="65F85B0D"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03C9DE1D"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725AB096"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1C355139"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4479AC62"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0AD6F9AE"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74354606"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3ACC4EC3"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4AF66EF9"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6B0C2204"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4B81F24E"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5339881B" w14:textId="77777777" w:rsidR="007D03A5" w:rsidRPr="00C211DD" w:rsidRDefault="007D03A5" w:rsidP="00932FA0"/>
        </w:tc>
      </w:tr>
      <w:tr w:rsidR="007D03A5" w:rsidRPr="00C211DD" w14:paraId="05C38254" w14:textId="77777777" w:rsidTr="00627913">
        <w:tc>
          <w:tcPr>
            <w:tcW w:w="1011" w:type="dxa"/>
            <w:tcBorders>
              <w:top w:val="single" w:sz="6" w:space="0" w:color="auto"/>
              <w:left w:val="single" w:sz="6" w:space="0" w:color="auto"/>
              <w:bottom w:val="single" w:sz="6" w:space="0" w:color="auto"/>
              <w:right w:val="single" w:sz="6" w:space="0" w:color="auto"/>
            </w:tcBorders>
          </w:tcPr>
          <w:p w14:paraId="3C73041F" w14:textId="41431973" w:rsidR="007D03A5" w:rsidRPr="00C211DD" w:rsidRDefault="007D03A5" w:rsidP="00932FA0">
            <w:r>
              <w:lastRenderedPageBreak/>
              <w:t>11</w:t>
            </w:r>
          </w:p>
        </w:tc>
        <w:tc>
          <w:tcPr>
            <w:tcW w:w="3036" w:type="dxa"/>
            <w:tcBorders>
              <w:top w:val="single" w:sz="6" w:space="0" w:color="auto"/>
              <w:left w:val="single" w:sz="6" w:space="0" w:color="auto"/>
              <w:bottom w:val="single" w:sz="6" w:space="0" w:color="auto"/>
              <w:right w:val="single" w:sz="6" w:space="0" w:color="auto"/>
            </w:tcBorders>
          </w:tcPr>
          <w:p w14:paraId="2371FE6B" w14:textId="4DF6554E" w:rsidR="007D03A5" w:rsidRPr="0099785C" w:rsidRDefault="007D03A5" w:rsidP="00932FA0">
            <w:pPr>
              <w:rPr>
                <w:b/>
                <w:sz w:val="20"/>
                <w:szCs w:val="20"/>
              </w:rPr>
            </w:pPr>
            <w:r w:rsidRPr="0099785C">
              <w:rPr>
                <w:b/>
                <w:sz w:val="20"/>
                <w:szCs w:val="20"/>
              </w:rPr>
              <w:t>General Management, Oversight, Monitoring &amp; Reporting</w:t>
            </w:r>
          </w:p>
        </w:tc>
        <w:tc>
          <w:tcPr>
            <w:tcW w:w="843" w:type="dxa"/>
            <w:tcBorders>
              <w:top w:val="single" w:sz="6" w:space="0" w:color="auto"/>
              <w:left w:val="single" w:sz="6" w:space="0" w:color="auto"/>
              <w:bottom w:val="single" w:sz="6" w:space="0" w:color="auto"/>
              <w:right w:val="single" w:sz="6" w:space="0" w:color="auto"/>
            </w:tcBorders>
          </w:tcPr>
          <w:p w14:paraId="673A0A96"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38B513C7"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15C499BB"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324A45A5"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665E92F2"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55383D1B"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698D23ED"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66A8233F"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5B5D1428" w14:textId="77777777" w:rsidR="007D03A5" w:rsidRPr="00C211DD" w:rsidRDefault="007D03A5" w:rsidP="00932FA0"/>
        </w:tc>
        <w:tc>
          <w:tcPr>
            <w:tcW w:w="843" w:type="dxa"/>
            <w:tcBorders>
              <w:top w:val="single" w:sz="6" w:space="0" w:color="auto"/>
              <w:left w:val="single" w:sz="6" w:space="0" w:color="auto"/>
              <w:bottom w:val="single" w:sz="6" w:space="0" w:color="auto"/>
              <w:right w:val="single" w:sz="6" w:space="0" w:color="auto"/>
            </w:tcBorders>
          </w:tcPr>
          <w:p w14:paraId="1CDB2E6E"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1F90FB05" w14:textId="77777777" w:rsidR="007D03A5" w:rsidRPr="00C211DD" w:rsidRDefault="007D03A5" w:rsidP="00932FA0"/>
        </w:tc>
        <w:tc>
          <w:tcPr>
            <w:tcW w:w="844" w:type="dxa"/>
            <w:tcBorders>
              <w:top w:val="single" w:sz="6" w:space="0" w:color="auto"/>
              <w:left w:val="single" w:sz="6" w:space="0" w:color="auto"/>
              <w:bottom w:val="single" w:sz="6" w:space="0" w:color="auto"/>
              <w:right w:val="single" w:sz="6" w:space="0" w:color="auto"/>
            </w:tcBorders>
          </w:tcPr>
          <w:p w14:paraId="17FAA61E" w14:textId="77777777" w:rsidR="007D03A5" w:rsidRPr="00C211DD" w:rsidRDefault="007D03A5" w:rsidP="00932FA0"/>
        </w:tc>
      </w:tr>
      <w:tr w:rsidR="009E69A7" w:rsidRPr="00C211DD" w14:paraId="53F0E704" w14:textId="77777777" w:rsidTr="00627913">
        <w:tc>
          <w:tcPr>
            <w:tcW w:w="1011" w:type="dxa"/>
            <w:tcBorders>
              <w:top w:val="single" w:sz="6" w:space="0" w:color="auto"/>
              <w:left w:val="single" w:sz="6" w:space="0" w:color="auto"/>
              <w:bottom w:val="single" w:sz="6" w:space="0" w:color="auto"/>
              <w:right w:val="single" w:sz="6" w:space="0" w:color="auto"/>
            </w:tcBorders>
          </w:tcPr>
          <w:p w14:paraId="53F0E6F6" w14:textId="7FBCFECA" w:rsidR="009E69A7" w:rsidRPr="00C211DD" w:rsidRDefault="007D03A5" w:rsidP="00932FA0">
            <w:r>
              <w:t>12</w:t>
            </w:r>
          </w:p>
        </w:tc>
        <w:tc>
          <w:tcPr>
            <w:tcW w:w="3036" w:type="dxa"/>
            <w:tcBorders>
              <w:top w:val="single" w:sz="6" w:space="0" w:color="auto"/>
              <w:left w:val="single" w:sz="6" w:space="0" w:color="auto"/>
              <w:bottom w:val="single" w:sz="6" w:space="0" w:color="auto"/>
              <w:right w:val="single" w:sz="6" w:space="0" w:color="auto"/>
            </w:tcBorders>
          </w:tcPr>
          <w:p w14:paraId="53F0E6F7" w14:textId="10878525" w:rsidR="009E69A7" w:rsidRPr="0099785C" w:rsidRDefault="007D03A5" w:rsidP="00932FA0">
            <w:pPr>
              <w:rPr>
                <w:b/>
                <w:sz w:val="20"/>
                <w:szCs w:val="20"/>
              </w:rPr>
            </w:pPr>
            <w:r w:rsidRPr="0099785C">
              <w:rPr>
                <w:b/>
                <w:sz w:val="20"/>
                <w:szCs w:val="20"/>
              </w:rPr>
              <w:t>Implementation of Phase 1 BDS Support Strategy &amp; CSE Plan (Outreach, Market Intelligence, and Demand Building)</w:t>
            </w:r>
          </w:p>
        </w:tc>
        <w:tc>
          <w:tcPr>
            <w:tcW w:w="843" w:type="dxa"/>
            <w:tcBorders>
              <w:top w:val="single" w:sz="6" w:space="0" w:color="auto"/>
              <w:left w:val="single" w:sz="6" w:space="0" w:color="auto"/>
              <w:bottom w:val="single" w:sz="6" w:space="0" w:color="auto"/>
              <w:right w:val="single" w:sz="6" w:space="0" w:color="auto"/>
            </w:tcBorders>
          </w:tcPr>
          <w:p w14:paraId="53F0E6F8"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F9"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FA"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FB"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FC"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FD"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6FE"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6FF"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700"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701"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702"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703" w14:textId="77777777" w:rsidR="009E69A7" w:rsidRPr="00C211DD" w:rsidRDefault="009E69A7" w:rsidP="00932FA0"/>
        </w:tc>
      </w:tr>
      <w:tr w:rsidR="008B2D1C" w:rsidRPr="00C211DD" w14:paraId="4B65E5AF" w14:textId="77777777" w:rsidTr="00850040">
        <w:tc>
          <w:tcPr>
            <w:tcW w:w="4047" w:type="dxa"/>
            <w:gridSpan w:val="2"/>
            <w:tcBorders>
              <w:top w:val="single" w:sz="6" w:space="0" w:color="auto"/>
              <w:left w:val="single" w:sz="6" w:space="0" w:color="auto"/>
              <w:bottom w:val="single" w:sz="6" w:space="0" w:color="auto"/>
              <w:right w:val="single" w:sz="6" w:space="0" w:color="auto"/>
            </w:tcBorders>
          </w:tcPr>
          <w:p w14:paraId="1D4E57B2" w14:textId="3B9F466D" w:rsidR="008B2D1C" w:rsidRPr="0099785C" w:rsidRDefault="008B2D1C" w:rsidP="0044376C">
            <w:pPr>
              <w:jc w:val="center"/>
              <w:rPr>
                <w:sz w:val="20"/>
                <w:szCs w:val="20"/>
              </w:rPr>
            </w:pPr>
            <w:r w:rsidRPr="00B51FED">
              <w:rPr>
                <w:b/>
                <w:sz w:val="20"/>
                <w:szCs w:val="20"/>
              </w:rPr>
              <w:t xml:space="preserve">Option 1 Period </w:t>
            </w:r>
            <w:r w:rsidR="00327165">
              <w:rPr>
                <w:b/>
                <w:sz w:val="20"/>
                <w:szCs w:val="20"/>
              </w:rPr>
              <w:t>- 32 months (</w:t>
            </w:r>
            <w:r w:rsidR="0044376C">
              <w:rPr>
                <w:b/>
                <w:sz w:val="20"/>
                <w:szCs w:val="20"/>
              </w:rPr>
              <w:t xml:space="preserve">approx. dates </w:t>
            </w:r>
            <w:r w:rsidRPr="00B51FED">
              <w:rPr>
                <w:b/>
                <w:sz w:val="20"/>
                <w:szCs w:val="20"/>
              </w:rPr>
              <w:t>January 2018 – September 2020</w:t>
            </w:r>
            <w:r w:rsidR="00327165">
              <w:rPr>
                <w:b/>
                <w:sz w:val="20"/>
                <w:szCs w:val="20"/>
              </w:rPr>
              <w:t>)</w:t>
            </w:r>
          </w:p>
        </w:tc>
        <w:tc>
          <w:tcPr>
            <w:tcW w:w="843" w:type="dxa"/>
            <w:tcBorders>
              <w:top w:val="single" w:sz="6" w:space="0" w:color="auto"/>
              <w:left w:val="single" w:sz="6" w:space="0" w:color="auto"/>
              <w:bottom w:val="single" w:sz="6" w:space="0" w:color="auto"/>
              <w:right w:val="single" w:sz="6" w:space="0" w:color="auto"/>
            </w:tcBorders>
          </w:tcPr>
          <w:p w14:paraId="61871104" w14:textId="77777777" w:rsidR="008B2D1C" w:rsidRPr="00C211DD" w:rsidRDefault="008B2D1C" w:rsidP="00932FA0"/>
        </w:tc>
        <w:tc>
          <w:tcPr>
            <w:tcW w:w="844" w:type="dxa"/>
            <w:tcBorders>
              <w:top w:val="single" w:sz="6" w:space="0" w:color="auto"/>
              <w:left w:val="single" w:sz="6" w:space="0" w:color="auto"/>
              <w:bottom w:val="single" w:sz="6" w:space="0" w:color="auto"/>
              <w:right w:val="single" w:sz="6" w:space="0" w:color="auto"/>
            </w:tcBorders>
          </w:tcPr>
          <w:p w14:paraId="15A4BFFD" w14:textId="77777777" w:rsidR="008B2D1C" w:rsidRPr="00C211DD" w:rsidRDefault="008B2D1C" w:rsidP="00932FA0"/>
        </w:tc>
        <w:tc>
          <w:tcPr>
            <w:tcW w:w="843" w:type="dxa"/>
            <w:tcBorders>
              <w:top w:val="single" w:sz="6" w:space="0" w:color="auto"/>
              <w:left w:val="single" w:sz="6" w:space="0" w:color="auto"/>
              <w:bottom w:val="single" w:sz="6" w:space="0" w:color="auto"/>
              <w:right w:val="single" w:sz="6" w:space="0" w:color="auto"/>
            </w:tcBorders>
          </w:tcPr>
          <w:p w14:paraId="6C661836" w14:textId="77777777" w:rsidR="008B2D1C" w:rsidRPr="00C211DD" w:rsidRDefault="008B2D1C" w:rsidP="00932FA0"/>
        </w:tc>
        <w:tc>
          <w:tcPr>
            <w:tcW w:w="844" w:type="dxa"/>
            <w:tcBorders>
              <w:top w:val="single" w:sz="6" w:space="0" w:color="auto"/>
              <w:left w:val="single" w:sz="6" w:space="0" w:color="auto"/>
              <w:bottom w:val="single" w:sz="6" w:space="0" w:color="auto"/>
              <w:right w:val="single" w:sz="6" w:space="0" w:color="auto"/>
            </w:tcBorders>
          </w:tcPr>
          <w:p w14:paraId="23BBBE83" w14:textId="77777777" w:rsidR="008B2D1C" w:rsidRPr="00C211DD" w:rsidRDefault="008B2D1C" w:rsidP="00932FA0"/>
        </w:tc>
        <w:tc>
          <w:tcPr>
            <w:tcW w:w="843" w:type="dxa"/>
            <w:tcBorders>
              <w:top w:val="single" w:sz="6" w:space="0" w:color="auto"/>
              <w:left w:val="single" w:sz="6" w:space="0" w:color="auto"/>
              <w:bottom w:val="single" w:sz="6" w:space="0" w:color="auto"/>
              <w:right w:val="single" w:sz="6" w:space="0" w:color="auto"/>
            </w:tcBorders>
          </w:tcPr>
          <w:p w14:paraId="74887AD5" w14:textId="77777777" w:rsidR="008B2D1C" w:rsidRPr="00C211DD" w:rsidRDefault="008B2D1C" w:rsidP="00932FA0"/>
        </w:tc>
        <w:tc>
          <w:tcPr>
            <w:tcW w:w="844" w:type="dxa"/>
            <w:tcBorders>
              <w:top w:val="single" w:sz="6" w:space="0" w:color="auto"/>
              <w:left w:val="single" w:sz="6" w:space="0" w:color="auto"/>
              <w:bottom w:val="single" w:sz="6" w:space="0" w:color="auto"/>
              <w:right w:val="single" w:sz="6" w:space="0" w:color="auto"/>
            </w:tcBorders>
          </w:tcPr>
          <w:p w14:paraId="32DD3604" w14:textId="77777777" w:rsidR="008B2D1C" w:rsidRPr="00C211DD" w:rsidRDefault="008B2D1C" w:rsidP="00932FA0"/>
        </w:tc>
        <w:tc>
          <w:tcPr>
            <w:tcW w:w="844" w:type="dxa"/>
            <w:tcBorders>
              <w:top w:val="single" w:sz="6" w:space="0" w:color="auto"/>
              <w:left w:val="single" w:sz="6" w:space="0" w:color="auto"/>
              <w:bottom w:val="single" w:sz="6" w:space="0" w:color="auto"/>
              <w:right w:val="single" w:sz="6" w:space="0" w:color="auto"/>
            </w:tcBorders>
          </w:tcPr>
          <w:p w14:paraId="6B6DFC03" w14:textId="77777777" w:rsidR="008B2D1C" w:rsidRPr="00C211DD" w:rsidRDefault="008B2D1C" w:rsidP="00932FA0"/>
        </w:tc>
        <w:tc>
          <w:tcPr>
            <w:tcW w:w="843" w:type="dxa"/>
            <w:tcBorders>
              <w:top w:val="single" w:sz="6" w:space="0" w:color="auto"/>
              <w:left w:val="single" w:sz="6" w:space="0" w:color="auto"/>
              <w:bottom w:val="single" w:sz="6" w:space="0" w:color="auto"/>
              <w:right w:val="single" w:sz="6" w:space="0" w:color="auto"/>
            </w:tcBorders>
          </w:tcPr>
          <w:p w14:paraId="7569E0A5" w14:textId="77777777" w:rsidR="008B2D1C" w:rsidRPr="00C211DD" w:rsidRDefault="008B2D1C" w:rsidP="00932FA0"/>
        </w:tc>
        <w:tc>
          <w:tcPr>
            <w:tcW w:w="844" w:type="dxa"/>
            <w:tcBorders>
              <w:top w:val="single" w:sz="6" w:space="0" w:color="auto"/>
              <w:left w:val="single" w:sz="6" w:space="0" w:color="auto"/>
              <w:bottom w:val="single" w:sz="6" w:space="0" w:color="auto"/>
              <w:right w:val="single" w:sz="6" w:space="0" w:color="auto"/>
            </w:tcBorders>
          </w:tcPr>
          <w:p w14:paraId="79DC06F5" w14:textId="77777777" w:rsidR="008B2D1C" w:rsidRPr="00C211DD" w:rsidRDefault="008B2D1C" w:rsidP="00932FA0"/>
        </w:tc>
        <w:tc>
          <w:tcPr>
            <w:tcW w:w="843" w:type="dxa"/>
            <w:tcBorders>
              <w:top w:val="single" w:sz="6" w:space="0" w:color="auto"/>
              <w:left w:val="single" w:sz="6" w:space="0" w:color="auto"/>
              <w:bottom w:val="single" w:sz="6" w:space="0" w:color="auto"/>
              <w:right w:val="single" w:sz="6" w:space="0" w:color="auto"/>
            </w:tcBorders>
          </w:tcPr>
          <w:p w14:paraId="0903F04D" w14:textId="77777777" w:rsidR="008B2D1C" w:rsidRPr="00C211DD" w:rsidRDefault="008B2D1C" w:rsidP="00932FA0"/>
        </w:tc>
        <w:tc>
          <w:tcPr>
            <w:tcW w:w="844" w:type="dxa"/>
            <w:tcBorders>
              <w:top w:val="single" w:sz="6" w:space="0" w:color="auto"/>
              <w:left w:val="single" w:sz="6" w:space="0" w:color="auto"/>
              <w:bottom w:val="single" w:sz="6" w:space="0" w:color="auto"/>
              <w:right w:val="single" w:sz="6" w:space="0" w:color="auto"/>
            </w:tcBorders>
          </w:tcPr>
          <w:p w14:paraId="772660DB" w14:textId="77777777" w:rsidR="008B2D1C" w:rsidRPr="00C211DD" w:rsidRDefault="008B2D1C" w:rsidP="00932FA0"/>
        </w:tc>
        <w:tc>
          <w:tcPr>
            <w:tcW w:w="844" w:type="dxa"/>
            <w:tcBorders>
              <w:top w:val="single" w:sz="6" w:space="0" w:color="auto"/>
              <w:left w:val="single" w:sz="6" w:space="0" w:color="auto"/>
              <w:bottom w:val="single" w:sz="6" w:space="0" w:color="auto"/>
              <w:right w:val="single" w:sz="6" w:space="0" w:color="auto"/>
            </w:tcBorders>
          </w:tcPr>
          <w:p w14:paraId="165EBC2E" w14:textId="77777777" w:rsidR="008B2D1C" w:rsidRPr="00C211DD" w:rsidRDefault="008B2D1C" w:rsidP="00932FA0"/>
        </w:tc>
      </w:tr>
      <w:tr w:rsidR="00C12661" w:rsidRPr="00C211DD" w14:paraId="530D9720" w14:textId="77777777" w:rsidTr="00627913">
        <w:tc>
          <w:tcPr>
            <w:tcW w:w="1011" w:type="dxa"/>
            <w:tcBorders>
              <w:top w:val="single" w:sz="6" w:space="0" w:color="auto"/>
              <w:left w:val="single" w:sz="6" w:space="0" w:color="auto"/>
              <w:bottom w:val="single" w:sz="6" w:space="0" w:color="auto"/>
              <w:right w:val="single" w:sz="6" w:space="0" w:color="auto"/>
            </w:tcBorders>
          </w:tcPr>
          <w:p w14:paraId="1F295486" w14:textId="595D0E9D" w:rsidR="00C12661" w:rsidRPr="00C211DD" w:rsidRDefault="008B2D1C" w:rsidP="00932FA0">
            <w:r>
              <w:t>13</w:t>
            </w:r>
          </w:p>
        </w:tc>
        <w:tc>
          <w:tcPr>
            <w:tcW w:w="3036" w:type="dxa"/>
            <w:tcBorders>
              <w:top w:val="single" w:sz="6" w:space="0" w:color="auto"/>
              <w:left w:val="single" w:sz="6" w:space="0" w:color="auto"/>
              <w:bottom w:val="single" w:sz="6" w:space="0" w:color="auto"/>
              <w:right w:val="single" w:sz="6" w:space="0" w:color="auto"/>
            </w:tcBorders>
          </w:tcPr>
          <w:p w14:paraId="0F9C6C61" w14:textId="2AFDF5C7" w:rsidR="00C12661" w:rsidRPr="0099785C" w:rsidRDefault="008B2D1C" w:rsidP="00D94653">
            <w:pPr>
              <w:rPr>
                <w:sz w:val="20"/>
                <w:szCs w:val="20"/>
              </w:rPr>
            </w:pPr>
            <w:r w:rsidRPr="0099785C">
              <w:rPr>
                <w:b/>
                <w:sz w:val="20"/>
                <w:szCs w:val="20"/>
              </w:rPr>
              <w:t>Launch Request for Initial Applications (RFIA)</w:t>
            </w:r>
          </w:p>
        </w:tc>
        <w:tc>
          <w:tcPr>
            <w:tcW w:w="843" w:type="dxa"/>
            <w:tcBorders>
              <w:top w:val="single" w:sz="6" w:space="0" w:color="auto"/>
              <w:left w:val="single" w:sz="6" w:space="0" w:color="auto"/>
              <w:bottom w:val="single" w:sz="6" w:space="0" w:color="auto"/>
              <w:right w:val="single" w:sz="6" w:space="0" w:color="auto"/>
            </w:tcBorders>
          </w:tcPr>
          <w:p w14:paraId="7EF67497"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4FE3BD44"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6EE0AFA5"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3CBF33E5"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0E36A1D9"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0EBCA83"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50C4E4C5"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2C8949F6"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29E72787"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23E4329F"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0476C9AB"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5C2358AC" w14:textId="77777777" w:rsidR="00C12661" w:rsidRPr="00C211DD" w:rsidRDefault="00C12661" w:rsidP="00932FA0"/>
        </w:tc>
      </w:tr>
      <w:tr w:rsidR="00C12661" w:rsidRPr="00C211DD" w14:paraId="12598D3A" w14:textId="77777777" w:rsidTr="00AC3DF5">
        <w:trPr>
          <w:trHeight w:val="1641"/>
        </w:trPr>
        <w:tc>
          <w:tcPr>
            <w:tcW w:w="1011" w:type="dxa"/>
            <w:tcBorders>
              <w:top w:val="single" w:sz="6" w:space="0" w:color="auto"/>
              <w:left w:val="single" w:sz="6" w:space="0" w:color="auto"/>
              <w:bottom w:val="single" w:sz="6" w:space="0" w:color="auto"/>
              <w:right w:val="single" w:sz="6" w:space="0" w:color="auto"/>
            </w:tcBorders>
          </w:tcPr>
          <w:p w14:paraId="4B6B7BE5" w14:textId="47F3AD15" w:rsidR="00C12661" w:rsidRPr="00C211DD" w:rsidRDefault="008B2D1C" w:rsidP="00932FA0">
            <w:r>
              <w:t>14</w:t>
            </w:r>
          </w:p>
        </w:tc>
        <w:tc>
          <w:tcPr>
            <w:tcW w:w="3036" w:type="dxa"/>
            <w:tcBorders>
              <w:top w:val="single" w:sz="6" w:space="0" w:color="auto"/>
              <w:left w:val="single" w:sz="6" w:space="0" w:color="auto"/>
              <w:bottom w:val="single" w:sz="6" w:space="0" w:color="auto"/>
              <w:right w:val="single" w:sz="6" w:space="0" w:color="auto"/>
            </w:tcBorders>
          </w:tcPr>
          <w:p w14:paraId="757CCECA" w14:textId="211F838F" w:rsidR="00C12661" w:rsidRPr="00A648EC" w:rsidRDefault="006B4F76" w:rsidP="00932FA0">
            <w:pPr>
              <w:rPr>
                <w:sz w:val="20"/>
                <w:szCs w:val="20"/>
              </w:rPr>
            </w:pPr>
            <w:r w:rsidRPr="00AC3DF5">
              <w:rPr>
                <w:rFonts w:eastAsia="Times New Roman"/>
                <w:b/>
                <w:sz w:val="20"/>
                <w:szCs w:val="20"/>
              </w:rPr>
              <w:t>Initial Screening/Shortlisting of Applications,  Proposal Development Assistance, Site Visits/Technical Evaluations, and Preparation of Proposal Packages for TEP</w:t>
            </w:r>
            <w:r w:rsidRPr="00A648EC" w:rsidDel="006B4F76">
              <w:rPr>
                <w:b/>
                <w:sz w:val="20"/>
                <w:szCs w:val="20"/>
              </w:rPr>
              <w:t xml:space="preserve"> </w:t>
            </w:r>
          </w:p>
        </w:tc>
        <w:tc>
          <w:tcPr>
            <w:tcW w:w="843" w:type="dxa"/>
            <w:tcBorders>
              <w:top w:val="single" w:sz="6" w:space="0" w:color="auto"/>
              <w:left w:val="single" w:sz="6" w:space="0" w:color="auto"/>
              <w:bottom w:val="single" w:sz="6" w:space="0" w:color="auto"/>
              <w:right w:val="single" w:sz="6" w:space="0" w:color="auto"/>
            </w:tcBorders>
          </w:tcPr>
          <w:p w14:paraId="501609FA"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7889998D"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51D4BF57"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9BD5607"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1F9A3A30"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7AB70FA3"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5BDFD600"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3521AC85"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7E44115"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3AA1A982"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6F0A2C3"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38A0F812" w14:textId="77777777" w:rsidR="00C12661" w:rsidRPr="00C211DD" w:rsidRDefault="00C12661" w:rsidP="00932FA0"/>
        </w:tc>
      </w:tr>
      <w:tr w:rsidR="00C12661" w:rsidRPr="00C211DD" w14:paraId="4AE7C75C" w14:textId="77777777" w:rsidTr="00627913">
        <w:tc>
          <w:tcPr>
            <w:tcW w:w="1011" w:type="dxa"/>
            <w:tcBorders>
              <w:top w:val="single" w:sz="6" w:space="0" w:color="auto"/>
              <w:left w:val="single" w:sz="6" w:space="0" w:color="auto"/>
              <w:bottom w:val="single" w:sz="6" w:space="0" w:color="auto"/>
              <w:right w:val="single" w:sz="6" w:space="0" w:color="auto"/>
            </w:tcBorders>
          </w:tcPr>
          <w:p w14:paraId="108BB6E0" w14:textId="2673EA63" w:rsidR="00C12661" w:rsidRPr="00C211DD" w:rsidRDefault="008B2D1C" w:rsidP="00932FA0">
            <w:r>
              <w:t>15</w:t>
            </w:r>
          </w:p>
        </w:tc>
        <w:tc>
          <w:tcPr>
            <w:tcW w:w="3036" w:type="dxa"/>
            <w:tcBorders>
              <w:top w:val="single" w:sz="6" w:space="0" w:color="auto"/>
              <w:left w:val="single" w:sz="6" w:space="0" w:color="auto"/>
              <w:bottom w:val="single" w:sz="6" w:space="0" w:color="auto"/>
              <w:right w:val="single" w:sz="6" w:space="0" w:color="auto"/>
            </w:tcBorders>
          </w:tcPr>
          <w:p w14:paraId="5AF369D1" w14:textId="45CC44AC" w:rsidR="00C12661" w:rsidRPr="0099785C" w:rsidRDefault="008B2D1C" w:rsidP="00932FA0">
            <w:pPr>
              <w:rPr>
                <w:sz w:val="20"/>
                <w:szCs w:val="20"/>
              </w:rPr>
            </w:pPr>
            <w:r w:rsidRPr="0099785C">
              <w:rPr>
                <w:b/>
                <w:sz w:val="20"/>
                <w:szCs w:val="20"/>
              </w:rPr>
              <w:t>Convene and Administer TEP</w:t>
            </w:r>
          </w:p>
        </w:tc>
        <w:tc>
          <w:tcPr>
            <w:tcW w:w="843" w:type="dxa"/>
            <w:tcBorders>
              <w:top w:val="single" w:sz="6" w:space="0" w:color="auto"/>
              <w:left w:val="single" w:sz="6" w:space="0" w:color="auto"/>
              <w:bottom w:val="single" w:sz="6" w:space="0" w:color="auto"/>
              <w:right w:val="single" w:sz="6" w:space="0" w:color="auto"/>
            </w:tcBorders>
          </w:tcPr>
          <w:p w14:paraId="472F6AD7"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012293E0"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268F9CB8"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E7BF5FD"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2498EAA1"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196DDA2A"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26572F29"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79B910AE"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4BC1ECC7"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69A57B03"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0C6D1170"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4F42A604" w14:textId="77777777" w:rsidR="00C12661" w:rsidRPr="00C211DD" w:rsidRDefault="00C12661" w:rsidP="00932FA0"/>
        </w:tc>
      </w:tr>
      <w:tr w:rsidR="00C12661" w:rsidRPr="00C211DD" w14:paraId="256B065D" w14:textId="77777777" w:rsidTr="00627913">
        <w:tc>
          <w:tcPr>
            <w:tcW w:w="1011" w:type="dxa"/>
            <w:tcBorders>
              <w:top w:val="single" w:sz="6" w:space="0" w:color="auto"/>
              <w:left w:val="single" w:sz="6" w:space="0" w:color="auto"/>
              <w:bottom w:val="single" w:sz="6" w:space="0" w:color="auto"/>
              <w:right w:val="single" w:sz="6" w:space="0" w:color="auto"/>
            </w:tcBorders>
          </w:tcPr>
          <w:p w14:paraId="38D80171" w14:textId="71017BA1" w:rsidR="00C12661" w:rsidRPr="00C211DD" w:rsidRDefault="008B2D1C" w:rsidP="00932FA0">
            <w:r>
              <w:t>16</w:t>
            </w:r>
          </w:p>
        </w:tc>
        <w:tc>
          <w:tcPr>
            <w:tcW w:w="3036" w:type="dxa"/>
            <w:tcBorders>
              <w:top w:val="single" w:sz="6" w:space="0" w:color="auto"/>
              <w:left w:val="single" w:sz="6" w:space="0" w:color="auto"/>
              <w:bottom w:val="single" w:sz="6" w:space="0" w:color="auto"/>
              <w:right w:val="single" w:sz="6" w:space="0" w:color="auto"/>
            </w:tcBorders>
          </w:tcPr>
          <w:p w14:paraId="51BC30E7" w14:textId="4764619C" w:rsidR="00C12661" w:rsidRPr="0099785C" w:rsidRDefault="008B2D1C" w:rsidP="00932FA0">
            <w:pPr>
              <w:rPr>
                <w:sz w:val="20"/>
                <w:szCs w:val="20"/>
              </w:rPr>
            </w:pPr>
            <w:r w:rsidRPr="0099785C">
              <w:rPr>
                <w:b/>
                <w:sz w:val="20"/>
                <w:szCs w:val="20"/>
              </w:rPr>
              <w:t>Facilitate CRA Regional Financing Committee (CRAF) Review of Round 1 Portfolio &amp; MCA-Niger Non-Objection.</w:t>
            </w:r>
          </w:p>
        </w:tc>
        <w:tc>
          <w:tcPr>
            <w:tcW w:w="843" w:type="dxa"/>
            <w:tcBorders>
              <w:top w:val="single" w:sz="6" w:space="0" w:color="auto"/>
              <w:left w:val="single" w:sz="6" w:space="0" w:color="auto"/>
              <w:bottom w:val="single" w:sz="6" w:space="0" w:color="auto"/>
              <w:right w:val="single" w:sz="6" w:space="0" w:color="auto"/>
            </w:tcBorders>
          </w:tcPr>
          <w:p w14:paraId="3BACFA7D"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76126ED0"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3C3226DC"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B09A527"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6C11C433"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00A0BC43"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316300D3"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3E23781E"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71C3F797"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05FE588A"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09976334"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0FC576CB" w14:textId="77777777" w:rsidR="00C12661" w:rsidRPr="00C211DD" w:rsidRDefault="00C12661" w:rsidP="00932FA0"/>
        </w:tc>
      </w:tr>
      <w:tr w:rsidR="00C12661" w:rsidRPr="00C211DD" w14:paraId="16127FB9" w14:textId="77777777" w:rsidTr="00627913">
        <w:tc>
          <w:tcPr>
            <w:tcW w:w="1011" w:type="dxa"/>
            <w:tcBorders>
              <w:top w:val="single" w:sz="6" w:space="0" w:color="auto"/>
              <w:left w:val="single" w:sz="6" w:space="0" w:color="auto"/>
              <w:bottom w:val="single" w:sz="6" w:space="0" w:color="auto"/>
              <w:right w:val="single" w:sz="6" w:space="0" w:color="auto"/>
            </w:tcBorders>
          </w:tcPr>
          <w:p w14:paraId="15DFF59B" w14:textId="12862E1F" w:rsidR="00C12661" w:rsidRPr="00C211DD" w:rsidRDefault="003C7992" w:rsidP="00932FA0">
            <w:r>
              <w:t>17</w:t>
            </w:r>
          </w:p>
        </w:tc>
        <w:tc>
          <w:tcPr>
            <w:tcW w:w="3036" w:type="dxa"/>
            <w:tcBorders>
              <w:top w:val="single" w:sz="6" w:space="0" w:color="auto"/>
              <w:left w:val="single" w:sz="6" w:space="0" w:color="auto"/>
              <w:bottom w:val="single" w:sz="6" w:space="0" w:color="auto"/>
              <w:right w:val="single" w:sz="6" w:space="0" w:color="auto"/>
            </w:tcBorders>
          </w:tcPr>
          <w:p w14:paraId="4BDDEA4A" w14:textId="7E8E93E9" w:rsidR="00C12661" w:rsidRPr="0099785C" w:rsidRDefault="00D94653" w:rsidP="00932FA0">
            <w:pPr>
              <w:rPr>
                <w:sz w:val="20"/>
                <w:szCs w:val="20"/>
              </w:rPr>
            </w:pPr>
            <w:r>
              <w:rPr>
                <w:b/>
                <w:sz w:val="20"/>
                <w:szCs w:val="20"/>
              </w:rPr>
              <w:t xml:space="preserve">Complete </w:t>
            </w:r>
            <w:r w:rsidR="003C7992" w:rsidRPr="0099785C">
              <w:rPr>
                <w:b/>
                <w:sz w:val="20"/>
                <w:szCs w:val="20"/>
              </w:rPr>
              <w:t>Grant Award Process (Round 1)</w:t>
            </w:r>
          </w:p>
        </w:tc>
        <w:tc>
          <w:tcPr>
            <w:tcW w:w="843" w:type="dxa"/>
            <w:tcBorders>
              <w:top w:val="single" w:sz="6" w:space="0" w:color="auto"/>
              <w:left w:val="single" w:sz="6" w:space="0" w:color="auto"/>
              <w:bottom w:val="single" w:sz="6" w:space="0" w:color="auto"/>
              <w:right w:val="single" w:sz="6" w:space="0" w:color="auto"/>
            </w:tcBorders>
          </w:tcPr>
          <w:p w14:paraId="1B71EE74"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7CD59C3F"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29D8215D"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384A5A7"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72D3F2B3"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4812A09B"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0DA84396"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0B358CD7"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2068C230"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6DEE7A1C"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70CF79BB"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27DFAFC" w14:textId="77777777" w:rsidR="00C12661" w:rsidRPr="00C211DD" w:rsidRDefault="00C12661" w:rsidP="00932FA0"/>
        </w:tc>
      </w:tr>
      <w:tr w:rsidR="00C12661" w:rsidRPr="00C211DD" w14:paraId="380C9783" w14:textId="77777777" w:rsidTr="00627913">
        <w:tc>
          <w:tcPr>
            <w:tcW w:w="1011" w:type="dxa"/>
            <w:tcBorders>
              <w:top w:val="single" w:sz="6" w:space="0" w:color="auto"/>
              <w:left w:val="single" w:sz="6" w:space="0" w:color="auto"/>
              <w:bottom w:val="single" w:sz="6" w:space="0" w:color="auto"/>
              <w:right w:val="single" w:sz="6" w:space="0" w:color="auto"/>
            </w:tcBorders>
          </w:tcPr>
          <w:p w14:paraId="5EBA9E71" w14:textId="40A41E9F" w:rsidR="00C12661" w:rsidRPr="00C211DD" w:rsidRDefault="003C7992" w:rsidP="00932FA0">
            <w:r>
              <w:t>18</w:t>
            </w:r>
          </w:p>
        </w:tc>
        <w:tc>
          <w:tcPr>
            <w:tcW w:w="3036" w:type="dxa"/>
            <w:tcBorders>
              <w:top w:val="single" w:sz="6" w:space="0" w:color="auto"/>
              <w:left w:val="single" w:sz="6" w:space="0" w:color="auto"/>
              <w:bottom w:val="single" w:sz="6" w:space="0" w:color="auto"/>
              <w:right w:val="single" w:sz="6" w:space="0" w:color="auto"/>
            </w:tcBorders>
          </w:tcPr>
          <w:p w14:paraId="385D44C5" w14:textId="0BCAC7C5" w:rsidR="00C12661" w:rsidRPr="0099785C" w:rsidRDefault="003C7992" w:rsidP="00932FA0">
            <w:pPr>
              <w:rPr>
                <w:sz w:val="20"/>
                <w:szCs w:val="20"/>
              </w:rPr>
            </w:pPr>
            <w:r w:rsidRPr="0099785C">
              <w:rPr>
                <w:b/>
                <w:sz w:val="20"/>
                <w:szCs w:val="20"/>
              </w:rPr>
              <w:t>BDS Services Phase 3 Implementation (Round 1 Portfolio)</w:t>
            </w:r>
          </w:p>
        </w:tc>
        <w:tc>
          <w:tcPr>
            <w:tcW w:w="843" w:type="dxa"/>
            <w:tcBorders>
              <w:top w:val="single" w:sz="6" w:space="0" w:color="auto"/>
              <w:left w:val="single" w:sz="6" w:space="0" w:color="auto"/>
              <w:bottom w:val="single" w:sz="6" w:space="0" w:color="auto"/>
              <w:right w:val="single" w:sz="6" w:space="0" w:color="auto"/>
            </w:tcBorders>
          </w:tcPr>
          <w:p w14:paraId="6D240CBC"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1B0979F7"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5598C156"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03DDA74"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3FF288A8"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567159D0"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558F7706"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7BD601AF"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5C0B94FA"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435F2525"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3420CC9E"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9568A82" w14:textId="77777777" w:rsidR="00C12661" w:rsidRPr="00C211DD" w:rsidRDefault="00C12661" w:rsidP="00932FA0"/>
        </w:tc>
      </w:tr>
      <w:tr w:rsidR="00C12661" w:rsidRPr="00C211DD" w14:paraId="51D09958" w14:textId="77777777" w:rsidTr="00627913">
        <w:tc>
          <w:tcPr>
            <w:tcW w:w="1011" w:type="dxa"/>
            <w:tcBorders>
              <w:top w:val="single" w:sz="6" w:space="0" w:color="auto"/>
              <w:left w:val="single" w:sz="6" w:space="0" w:color="auto"/>
              <w:bottom w:val="single" w:sz="6" w:space="0" w:color="auto"/>
              <w:right w:val="single" w:sz="6" w:space="0" w:color="auto"/>
            </w:tcBorders>
          </w:tcPr>
          <w:p w14:paraId="561D40D9" w14:textId="73379EEA" w:rsidR="00C12661" w:rsidRPr="00C211DD" w:rsidRDefault="003C7992" w:rsidP="00932FA0">
            <w:r>
              <w:t>19</w:t>
            </w:r>
          </w:p>
        </w:tc>
        <w:tc>
          <w:tcPr>
            <w:tcW w:w="3036" w:type="dxa"/>
            <w:tcBorders>
              <w:top w:val="single" w:sz="6" w:space="0" w:color="auto"/>
              <w:left w:val="single" w:sz="6" w:space="0" w:color="auto"/>
              <w:bottom w:val="single" w:sz="6" w:space="0" w:color="auto"/>
              <w:right w:val="single" w:sz="6" w:space="0" w:color="auto"/>
            </w:tcBorders>
          </w:tcPr>
          <w:p w14:paraId="3B4DB0E1" w14:textId="08AECA8C" w:rsidR="00C12661" w:rsidRPr="0099785C" w:rsidRDefault="003C7992" w:rsidP="00932FA0">
            <w:pPr>
              <w:rPr>
                <w:sz w:val="20"/>
                <w:szCs w:val="20"/>
              </w:rPr>
            </w:pPr>
            <w:r w:rsidRPr="0099785C">
              <w:rPr>
                <w:b/>
                <w:sz w:val="20"/>
                <w:szCs w:val="20"/>
              </w:rPr>
              <w:t>Oversight &amp; Monitoring of Grants (Round 1)</w:t>
            </w:r>
          </w:p>
        </w:tc>
        <w:tc>
          <w:tcPr>
            <w:tcW w:w="843" w:type="dxa"/>
            <w:tcBorders>
              <w:top w:val="single" w:sz="6" w:space="0" w:color="auto"/>
              <w:left w:val="single" w:sz="6" w:space="0" w:color="auto"/>
              <w:bottom w:val="single" w:sz="6" w:space="0" w:color="auto"/>
              <w:right w:val="single" w:sz="6" w:space="0" w:color="auto"/>
            </w:tcBorders>
          </w:tcPr>
          <w:p w14:paraId="2E877EBB"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1F15A15B"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1BDBD63C"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5BB67BC9"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02B7AC82"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5B61AC93"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4D2669D5"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55B6E678"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4B47E7B"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7B651C4E"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70FBE48E"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0A7BFE1F" w14:textId="77777777" w:rsidR="00C12661" w:rsidRPr="00C211DD" w:rsidRDefault="00C12661" w:rsidP="00932FA0"/>
        </w:tc>
      </w:tr>
      <w:tr w:rsidR="00C12661" w:rsidRPr="00C211DD" w14:paraId="255554D0" w14:textId="77777777" w:rsidTr="00627913">
        <w:tc>
          <w:tcPr>
            <w:tcW w:w="1011" w:type="dxa"/>
            <w:tcBorders>
              <w:top w:val="single" w:sz="6" w:space="0" w:color="auto"/>
              <w:left w:val="single" w:sz="6" w:space="0" w:color="auto"/>
              <w:bottom w:val="single" w:sz="6" w:space="0" w:color="auto"/>
              <w:right w:val="single" w:sz="6" w:space="0" w:color="auto"/>
            </w:tcBorders>
          </w:tcPr>
          <w:p w14:paraId="36793918" w14:textId="37D85917" w:rsidR="00C12661" w:rsidRPr="00C211DD" w:rsidRDefault="003C7992" w:rsidP="00932FA0">
            <w:r>
              <w:t>20</w:t>
            </w:r>
          </w:p>
        </w:tc>
        <w:tc>
          <w:tcPr>
            <w:tcW w:w="3036" w:type="dxa"/>
            <w:tcBorders>
              <w:top w:val="single" w:sz="6" w:space="0" w:color="auto"/>
              <w:left w:val="single" w:sz="6" w:space="0" w:color="auto"/>
              <w:bottom w:val="single" w:sz="6" w:space="0" w:color="auto"/>
              <w:right w:val="single" w:sz="6" w:space="0" w:color="auto"/>
            </w:tcBorders>
          </w:tcPr>
          <w:p w14:paraId="63903113" w14:textId="787EFB80" w:rsidR="00C12661" w:rsidRPr="0099785C" w:rsidRDefault="003C7992" w:rsidP="00932FA0">
            <w:pPr>
              <w:rPr>
                <w:sz w:val="20"/>
                <w:szCs w:val="20"/>
              </w:rPr>
            </w:pPr>
            <w:r w:rsidRPr="0099785C">
              <w:rPr>
                <w:b/>
                <w:sz w:val="20"/>
                <w:szCs w:val="20"/>
              </w:rPr>
              <w:t>General Management and Reporting to MCA-Niger</w:t>
            </w:r>
          </w:p>
        </w:tc>
        <w:tc>
          <w:tcPr>
            <w:tcW w:w="843" w:type="dxa"/>
            <w:tcBorders>
              <w:top w:val="single" w:sz="6" w:space="0" w:color="auto"/>
              <w:left w:val="single" w:sz="6" w:space="0" w:color="auto"/>
              <w:bottom w:val="single" w:sz="6" w:space="0" w:color="auto"/>
              <w:right w:val="single" w:sz="6" w:space="0" w:color="auto"/>
            </w:tcBorders>
          </w:tcPr>
          <w:p w14:paraId="2DB79133"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764A2F8F"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170F7F95"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489E29B5"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76B2CF88"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44D078E3"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0CBA6646"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65F23BAE"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18E88184"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2ABD6FBC"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40743D6A"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4664D53D" w14:textId="77777777" w:rsidR="00C12661" w:rsidRPr="00C211DD" w:rsidRDefault="00C12661" w:rsidP="00932FA0"/>
        </w:tc>
      </w:tr>
      <w:tr w:rsidR="00C12661" w:rsidRPr="00C211DD" w14:paraId="13E70BF8" w14:textId="77777777" w:rsidTr="00627913">
        <w:tc>
          <w:tcPr>
            <w:tcW w:w="1011" w:type="dxa"/>
            <w:tcBorders>
              <w:top w:val="single" w:sz="6" w:space="0" w:color="auto"/>
              <w:left w:val="single" w:sz="6" w:space="0" w:color="auto"/>
              <w:bottom w:val="single" w:sz="6" w:space="0" w:color="auto"/>
              <w:right w:val="single" w:sz="6" w:space="0" w:color="auto"/>
            </w:tcBorders>
          </w:tcPr>
          <w:p w14:paraId="585AF59C" w14:textId="1F1F207F" w:rsidR="00C12661" w:rsidRPr="00C211DD" w:rsidRDefault="003C7992" w:rsidP="00932FA0">
            <w:r>
              <w:t>21</w:t>
            </w:r>
          </w:p>
        </w:tc>
        <w:tc>
          <w:tcPr>
            <w:tcW w:w="3036" w:type="dxa"/>
            <w:tcBorders>
              <w:top w:val="single" w:sz="6" w:space="0" w:color="auto"/>
              <w:left w:val="single" w:sz="6" w:space="0" w:color="auto"/>
              <w:bottom w:val="single" w:sz="6" w:space="0" w:color="auto"/>
              <w:right w:val="single" w:sz="6" w:space="0" w:color="auto"/>
            </w:tcBorders>
          </w:tcPr>
          <w:p w14:paraId="348D44BA" w14:textId="79431F92" w:rsidR="00C12661" w:rsidRPr="0099785C" w:rsidRDefault="003C7992" w:rsidP="00932FA0">
            <w:pPr>
              <w:rPr>
                <w:sz w:val="20"/>
                <w:szCs w:val="20"/>
              </w:rPr>
            </w:pPr>
            <w:r w:rsidRPr="0099785C">
              <w:rPr>
                <w:b/>
                <w:sz w:val="20"/>
                <w:szCs w:val="20"/>
              </w:rPr>
              <w:t>Implementation of Monitoring &amp; Evaluation</w:t>
            </w:r>
          </w:p>
        </w:tc>
        <w:tc>
          <w:tcPr>
            <w:tcW w:w="843" w:type="dxa"/>
            <w:tcBorders>
              <w:top w:val="single" w:sz="6" w:space="0" w:color="auto"/>
              <w:left w:val="single" w:sz="6" w:space="0" w:color="auto"/>
              <w:bottom w:val="single" w:sz="6" w:space="0" w:color="auto"/>
              <w:right w:val="single" w:sz="6" w:space="0" w:color="auto"/>
            </w:tcBorders>
          </w:tcPr>
          <w:p w14:paraId="2A92725B"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4F39DE48"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7A114619"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03BB140A"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3AFC66ED"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00055AC8"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8786579"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6DD9C359"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562826B7"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5D621E35"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182DCE65"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3053A4D3" w14:textId="77777777" w:rsidR="00C12661" w:rsidRPr="00C211DD" w:rsidRDefault="00C12661" w:rsidP="00932FA0"/>
        </w:tc>
      </w:tr>
      <w:tr w:rsidR="00C12661" w:rsidRPr="00C211DD" w14:paraId="4678C5ED" w14:textId="77777777" w:rsidTr="00627913">
        <w:tc>
          <w:tcPr>
            <w:tcW w:w="1011" w:type="dxa"/>
            <w:tcBorders>
              <w:top w:val="single" w:sz="6" w:space="0" w:color="auto"/>
              <w:left w:val="single" w:sz="6" w:space="0" w:color="auto"/>
              <w:bottom w:val="single" w:sz="6" w:space="0" w:color="auto"/>
              <w:right w:val="single" w:sz="6" w:space="0" w:color="auto"/>
            </w:tcBorders>
          </w:tcPr>
          <w:p w14:paraId="21C2F05A" w14:textId="3EF81725" w:rsidR="00C12661" w:rsidRPr="00C211DD" w:rsidRDefault="003C7992" w:rsidP="00932FA0">
            <w:r>
              <w:t>22</w:t>
            </w:r>
          </w:p>
        </w:tc>
        <w:tc>
          <w:tcPr>
            <w:tcW w:w="3036" w:type="dxa"/>
            <w:tcBorders>
              <w:top w:val="single" w:sz="6" w:space="0" w:color="auto"/>
              <w:left w:val="single" w:sz="6" w:space="0" w:color="auto"/>
              <w:bottom w:val="single" w:sz="6" w:space="0" w:color="auto"/>
              <w:right w:val="single" w:sz="6" w:space="0" w:color="auto"/>
            </w:tcBorders>
          </w:tcPr>
          <w:p w14:paraId="4E8B7C91" w14:textId="56922090" w:rsidR="00C12661" w:rsidRPr="0099785C" w:rsidRDefault="003C7992" w:rsidP="00932FA0">
            <w:pPr>
              <w:rPr>
                <w:sz w:val="20"/>
                <w:szCs w:val="20"/>
              </w:rPr>
            </w:pPr>
            <w:r w:rsidRPr="0099785C">
              <w:rPr>
                <w:b/>
                <w:sz w:val="20"/>
                <w:szCs w:val="20"/>
              </w:rPr>
              <w:t>Round 1 Portfolio Closure</w:t>
            </w:r>
          </w:p>
        </w:tc>
        <w:tc>
          <w:tcPr>
            <w:tcW w:w="843" w:type="dxa"/>
            <w:tcBorders>
              <w:top w:val="single" w:sz="6" w:space="0" w:color="auto"/>
              <w:left w:val="single" w:sz="6" w:space="0" w:color="auto"/>
              <w:bottom w:val="single" w:sz="6" w:space="0" w:color="auto"/>
              <w:right w:val="single" w:sz="6" w:space="0" w:color="auto"/>
            </w:tcBorders>
          </w:tcPr>
          <w:p w14:paraId="5836B8A4"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46564FFB"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7847394E"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5F6E5F78"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28515B6F"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542D66D2"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CCE7AA6"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484435E1"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7BD3D113"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0808CC07"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5487E16A"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7BDF742C" w14:textId="77777777" w:rsidR="00C12661" w:rsidRPr="00C211DD" w:rsidRDefault="00C12661" w:rsidP="00932FA0"/>
        </w:tc>
      </w:tr>
      <w:tr w:rsidR="003C7992" w:rsidRPr="00C211DD" w14:paraId="59140467" w14:textId="77777777" w:rsidTr="00850040">
        <w:tc>
          <w:tcPr>
            <w:tcW w:w="4047" w:type="dxa"/>
            <w:gridSpan w:val="2"/>
            <w:tcBorders>
              <w:top w:val="single" w:sz="6" w:space="0" w:color="auto"/>
              <w:left w:val="single" w:sz="6" w:space="0" w:color="auto"/>
              <w:bottom w:val="single" w:sz="6" w:space="0" w:color="auto"/>
              <w:right w:val="single" w:sz="6" w:space="0" w:color="auto"/>
            </w:tcBorders>
          </w:tcPr>
          <w:p w14:paraId="70EBDF49" w14:textId="61B94A0F" w:rsidR="003C7992" w:rsidRPr="0099785C" w:rsidRDefault="003C7992" w:rsidP="0099785C">
            <w:pPr>
              <w:tabs>
                <w:tab w:val="left" w:pos="1425"/>
              </w:tabs>
              <w:rPr>
                <w:sz w:val="20"/>
                <w:szCs w:val="20"/>
              </w:rPr>
            </w:pPr>
            <w:r w:rsidRPr="0099785C">
              <w:rPr>
                <w:b/>
                <w:sz w:val="20"/>
                <w:szCs w:val="20"/>
              </w:rPr>
              <w:t xml:space="preserve">Option 2 Period </w:t>
            </w:r>
            <w:r w:rsidR="0044376C">
              <w:rPr>
                <w:b/>
                <w:sz w:val="20"/>
                <w:szCs w:val="20"/>
              </w:rPr>
              <w:t xml:space="preserve">– 30 months, incl. 13 net of Option 1 (approx.. dates </w:t>
            </w:r>
            <w:r w:rsidRPr="0099785C">
              <w:rPr>
                <w:b/>
                <w:sz w:val="20"/>
                <w:szCs w:val="20"/>
              </w:rPr>
              <w:t xml:space="preserve">October 2018 – </w:t>
            </w:r>
            <w:r w:rsidRPr="0099785C">
              <w:rPr>
                <w:b/>
                <w:sz w:val="20"/>
                <w:szCs w:val="20"/>
              </w:rPr>
              <w:lastRenderedPageBreak/>
              <w:t>March 2021</w:t>
            </w:r>
            <w:r w:rsidR="0044376C">
              <w:rPr>
                <w:b/>
                <w:sz w:val="20"/>
                <w:szCs w:val="20"/>
              </w:rPr>
              <w:t>)</w:t>
            </w:r>
          </w:p>
        </w:tc>
        <w:tc>
          <w:tcPr>
            <w:tcW w:w="843" w:type="dxa"/>
            <w:tcBorders>
              <w:top w:val="single" w:sz="6" w:space="0" w:color="auto"/>
              <w:left w:val="single" w:sz="6" w:space="0" w:color="auto"/>
              <w:bottom w:val="single" w:sz="6" w:space="0" w:color="auto"/>
              <w:right w:val="single" w:sz="6" w:space="0" w:color="auto"/>
            </w:tcBorders>
          </w:tcPr>
          <w:p w14:paraId="23E1DCF2" w14:textId="77777777" w:rsidR="003C7992" w:rsidRPr="00C211DD" w:rsidRDefault="003C7992" w:rsidP="00932FA0"/>
        </w:tc>
        <w:tc>
          <w:tcPr>
            <w:tcW w:w="844" w:type="dxa"/>
            <w:tcBorders>
              <w:top w:val="single" w:sz="6" w:space="0" w:color="auto"/>
              <w:left w:val="single" w:sz="6" w:space="0" w:color="auto"/>
              <w:bottom w:val="single" w:sz="6" w:space="0" w:color="auto"/>
              <w:right w:val="single" w:sz="6" w:space="0" w:color="auto"/>
            </w:tcBorders>
          </w:tcPr>
          <w:p w14:paraId="2AE607A8" w14:textId="77777777" w:rsidR="003C7992" w:rsidRPr="00C211DD" w:rsidRDefault="003C7992" w:rsidP="00932FA0"/>
        </w:tc>
        <w:tc>
          <w:tcPr>
            <w:tcW w:w="843" w:type="dxa"/>
            <w:tcBorders>
              <w:top w:val="single" w:sz="6" w:space="0" w:color="auto"/>
              <w:left w:val="single" w:sz="6" w:space="0" w:color="auto"/>
              <w:bottom w:val="single" w:sz="6" w:space="0" w:color="auto"/>
              <w:right w:val="single" w:sz="6" w:space="0" w:color="auto"/>
            </w:tcBorders>
          </w:tcPr>
          <w:p w14:paraId="55C08668" w14:textId="77777777" w:rsidR="003C7992" w:rsidRPr="00C211DD" w:rsidRDefault="003C7992" w:rsidP="00932FA0"/>
        </w:tc>
        <w:tc>
          <w:tcPr>
            <w:tcW w:w="844" w:type="dxa"/>
            <w:tcBorders>
              <w:top w:val="single" w:sz="6" w:space="0" w:color="auto"/>
              <w:left w:val="single" w:sz="6" w:space="0" w:color="auto"/>
              <w:bottom w:val="single" w:sz="6" w:space="0" w:color="auto"/>
              <w:right w:val="single" w:sz="6" w:space="0" w:color="auto"/>
            </w:tcBorders>
          </w:tcPr>
          <w:p w14:paraId="55F11D78" w14:textId="77777777" w:rsidR="003C7992" w:rsidRPr="00C211DD" w:rsidRDefault="003C7992" w:rsidP="00932FA0"/>
        </w:tc>
        <w:tc>
          <w:tcPr>
            <w:tcW w:w="843" w:type="dxa"/>
            <w:tcBorders>
              <w:top w:val="single" w:sz="6" w:space="0" w:color="auto"/>
              <w:left w:val="single" w:sz="6" w:space="0" w:color="auto"/>
              <w:bottom w:val="single" w:sz="6" w:space="0" w:color="auto"/>
              <w:right w:val="single" w:sz="6" w:space="0" w:color="auto"/>
            </w:tcBorders>
          </w:tcPr>
          <w:p w14:paraId="1E046EB2" w14:textId="77777777" w:rsidR="003C7992" w:rsidRPr="00C211DD" w:rsidRDefault="003C7992" w:rsidP="00932FA0"/>
        </w:tc>
        <w:tc>
          <w:tcPr>
            <w:tcW w:w="844" w:type="dxa"/>
            <w:tcBorders>
              <w:top w:val="single" w:sz="6" w:space="0" w:color="auto"/>
              <w:left w:val="single" w:sz="6" w:space="0" w:color="auto"/>
              <w:bottom w:val="single" w:sz="6" w:space="0" w:color="auto"/>
              <w:right w:val="single" w:sz="6" w:space="0" w:color="auto"/>
            </w:tcBorders>
          </w:tcPr>
          <w:p w14:paraId="2B175DEF" w14:textId="77777777" w:rsidR="003C7992" w:rsidRPr="00C211DD" w:rsidRDefault="003C7992" w:rsidP="00932FA0"/>
        </w:tc>
        <w:tc>
          <w:tcPr>
            <w:tcW w:w="844" w:type="dxa"/>
            <w:tcBorders>
              <w:top w:val="single" w:sz="6" w:space="0" w:color="auto"/>
              <w:left w:val="single" w:sz="6" w:space="0" w:color="auto"/>
              <w:bottom w:val="single" w:sz="6" w:space="0" w:color="auto"/>
              <w:right w:val="single" w:sz="6" w:space="0" w:color="auto"/>
            </w:tcBorders>
          </w:tcPr>
          <w:p w14:paraId="3A7B674D" w14:textId="77777777" w:rsidR="003C7992" w:rsidRPr="00C211DD" w:rsidRDefault="003C7992" w:rsidP="00932FA0"/>
        </w:tc>
        <w:tc>
          <w:tcPr>
            <w:tcW w:w="843" w:type="dxa"/>
            <w:tcBorders>
              <w:top w:val="single" w:sz="6" w:space="0" w:color="auto"/>
              <w:left w:val="single" w:sz="6" w:space="0" w:color="auto"/>
              <w:bottom w:val="single" w:sz="6" w:space="0" w:color="auto"/>
              <w:right w:val="single" w:sz="6" w:space="0" w:color="auto"/>
            </w:tcBorders>
          </w:tcPr>
          <w:p w14:paraId="2B36C7C5" w14:textId="77777777" w:rsidR="003C7992" w:rsidRPr="00C211DD" w:rsidRDefault="003C7992" w:rsidP="00932FA0"/>
        </w:tc>
        <w:tc>
          <w:tcPr>
            <w:tcW w:w="844" w:type="dxa"/>
            <w:tcBorders>
              <w:top w:val="single" w:sz="6" w:space="0" w:color="auto"/>
              <w:left w:val="single" w:sz="6" w:space="0" w:color="auto"/>
              <w:bottom w:val="single" w:sz="6" w:space="0" w:color="auto"/>
              <w:right w:val="single" w:sz="6" w:space="0" w:color="auto"/>
            </w:tcBorders>
          </w:tcPr>
          <w:p w14:paraId="6F9A9F63" w14:textId="77777777" w:rsidR="003C7992" w:rsidRPr="00C211DD" w:rsidRDefault="003C7992" w:rsidP="00932FA0"/>
        </w:tc>
        <w:tc>
          <w:tcPr>
            <w:tcW w:w="843" w:type="dxa"/>
            <w:tcBorders>
              <w:top w:val="single" w:sz="6" w:space="0" w:color="auto"/>
              <w:left w:val="single" w:sz="6" w:space="0" w:color="auto"/>
              <w:bottom w:val="single" w:sz="6" w:space="0" w:color="auto"/>
              <w:right w:val="single" w:sz="6" w:space="0" w:color="auto"/>
            </w:tcBorders>
          </w:tcPr>
          <w:p w14:paraId="19E19C77" w14:textId="77777777" w:rsidR="003C7992" w:rsidRPr="00C211DD" w:rsidRDefault="003C7992" w:rsidP="00932FA0"/>
        </w:tc>
        <w:tc>
          <w:tcPr>
            <w:tcW w:w="844" w:type="dxa"/>
            <w:tcBorders>
              <w:top w:val="single" w:sz="6" w:space="0" w:color="auto"/>
              <w:left w:val="single" w:sz="6" w:space="0" w:color="auto"/>
              <w:bottom w:val="single" w:sz="6" w:space="0" w:color="auto"/>
              <w:right w:val="single" w:sz="6" w:space="0" w:color="auto"/>
            </w:tcBorders>
          </w:tcPr>
          <w:p w14:paraId="7F3C52AD" w14:textId="77777777" w:rsidR="003C7992" w:rsidRPr="00C211DD" w:rsidRDefault="003C7992" w:rsidP="00932FA0"/>
        </w:tc>
        <w:tc>
          <w:tcPr>
            <w:tcW w:w="844" w:type="dxa"/>
            <w:tcBorders>
              <w:top w:val="single" w:sz="6" w:space="0" w:color="auto"/>
              <w:left w:val="single" w:sz="6" w:space="0" w:color="auto"/>
              <w:bottom w:val="single" w:sz="6" w:space="0" w:color="auto"/>
              <w:right w:val="single" w:sz="6" w:space="0" w:color="auto"/>
            </w:tcBorders>
          </w:tcPr>
          <w:p w14:paraId="483CA1B2" w14:textId="77777777" w:rsidR="003C7992" w:rsidRPr="00C211DD" w:rsidRDefault="003C7992" w:rsidP="00932FA0"/>
        </w:tc>
      </w:tr>
      <w:tr w:rsidR="00C12661" w:rsidRPr="00C211DD" w14:paraId="5C892520" w14:textId="77777777" w:rsidTr="00627913">
        <w:tc>
          <w:tcPr>
            <w:tcW w:w="1011" w:type="dxa"/>
            <w:tcBorders>
              <w:top w:val="single" w:sz="6" w:space="0" w:color="auto"/>
              <w:left w:val="single" w:sz="6" w:space="0" w:color="auto"/>
              <w:bottom w:val="single" w:sz="6" w:space="0" w:color="auto"/>
              <w:right w:val="single" w:sz="6" w:space="0" w:color="auto"/>
            </w:tcBorders>
          </w:tcPr>
          <w:p w14:paraId="750B34C0" w14:textId="49F3AAED" w:rsidR="00C12661" w:rsidRPr="003C7992" w:rsidRDefault="003C7992" w:rsidP="003C7992">
            <w:r>
              <w:lastRenderedPageBreak/>
              <w:t>23</w:t>
            </w:r>
          </w:p>
        </w:tc>
        <w:tc>
          <w:tcPr>
            <w:tcW w:w="3036" w:type="dxa"/>
            <w:tcBorders>
              <w:top w:val="single" w:sz="6" w:space="0" w:color="auto"/>
              <w:left w:val="single" w:sz="6" w:space="0" w:color="auto"/>
              <w:bottom w:val="single" w:sz="6" w:space="0" w:color="auto"/>
              <w:right w:val="single" w:sz="6" w:space="0" w:color="auto"/>
            </w:tcBorders>
          </w:tcPr>
          <w:p w14:paraId="5AAD80D8" w14:textId="4547899D" w:rsidR="00C12661" w:rsidRPr="0099785C" w:rsidRDefault="003C7992" w:rsidP="007D3DDC">
            <w:pPr>
              <w:rPr>
                <w:sz w:val="20"/>
                <w:szCs w:val="20"/>
              </w:rPr>
            </w:pPr>
            <w:r w:rsidRPr="0099785C">
              <w:rPr>
                <w:b/>
                <w:sz w:val="20"/>
                <w:szCs w:val="20"/>
              </w:rPr>
              <w:t xml:space="preserve">Second </w:t>
            </w:r>
            <w:r w:rsidR="007D3DDC">
              <w:rPr>
                <w:b/>
                <w:sz w:val="20"/>
                <w:szCs w:val="20"/>
              </w:rPr>
              <w:t>Grant Cycle</w:t>
            </w:r>
            <w:r w:rsidR="007D3DDC" w:rsidRPr="0099785C">
              <w:rPr>
                <w:b/>
                <w:sz w:val="20"/>
                <w:szCs w:val="20"/>
              </w:rPr>
              <w:t xml:space="preserve"> </w:t>
            </w:r>
            <w:r w:rsidRPr="0099785C">
              <w:rPr>
                <w:b/>
                <w:sz w:val="20"/>
                <w:szCs w:val="20"/>
              </w:rPr>
              <w:t>RF</w:t>
            </w:r>
            <w:r w:rsidR="007D3DDC">
              <w:rPr>
                <w:b/>
                <w:sz w:val="20"/>
                <w:szCs w:val="20"/>
              </w:rPr>
              <w:t>I</w:t>
            </w:r>
            <w:r w:rsidRPr="0099785C">
              <w:rPr>
                <w:b/>
                <w:sz w:val="20"/>
                <w:szCs w:val="20"/>
              </w:rPr>
              <w:t xml:space="preserve">A (including </w:t>
            </w:r>
            <w:r w:rsidR="00D94653">
              <w:rPr>
                <w:b/>
                <w:sz w:val="20"/>
                <w:szCs w:val="20"/>
              </w:rPr>
              <w:t>Phase</w:t>
            </w:r>
            <w:r w:rsidR="00D94653" w:rsidRPr="0099785C">
              <w:rPr>
                <w:b/>
                <w:sz w:val="20"/>
                <w:szCs w:val="20"/>
              </w:rPr>
              <w:t xml:space="preserve"> </w:t>
            </w:r>
            <w:r w:rsidRPr="0099785C">
              <w:rPr>
                <w:b/>
                <w:sz w:val="20"/>
                <w:szCs w:val="20"/>
              </w:rPr>
              <w:t>2 &amp; 3 BDS</w:t>
            </w:r>
            <w:r w:rsidR="007D3DDC">
              <w:rPr>
                <w:b/>
                <w:sz w:val="20"/>
                <w:szCs w:val="20"/>
              </w:rPr>
              <w:t xml:space="preserve"> for Round 2 Grants)</w:t>
            </w:r>
            <w:r w:rsidR="00B51FED">
              <w:rPr>
                <w:b/>
                <w:sz w:val="20"/>
                <w:szCs w:val="20"/>
              </w:rPr>
              <w:t xml:space="preserve"> </w:t>
            </w:r>
            <w:r w:rsidR="00B51FED">
              <w:rPr>
                <w:b/>
                <w:sz w:val="20"/>
                <w:szCs w:val="20"/>
              </w:rPr>
              <w:br/>
            </w:r>
            <w:r w:rsidR="00B51FED">
              <w:rPr>
                <w:i/>
                <w:sz w:val="20"/>
                <w:szCs w:val="20"/>
              </w:rPr>
              <w:t>Deliverables are the same as for Option 1</w:t>
            </w:r>
          </w:p>
        </w:tc>
        <w:tc>
          <w:tcPr>
            <w:tcW w:w="843" w:type="dxa"/>
            <w:tcBorders>
              <w:top w:val="single" w:sz="6" w:space="0" w:color="auto"/>
              <w:left w:val="single" w:sz="6" w:space="0" w:color="auto"/>
              <w:bottom w:val="single" w:sz="6" w:space="0" w:color="auto"/>
              <w:right w:val="single" w:sz="6" w:space="0" w:color="auto"/>
            </w:tcBorders>
          </w:tcPr>
          <w:p w14:paraId="4D34D7A1"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7F410A4F"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7D357C32"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07EA81FA"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4A891861"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087922CC"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2A38B29E"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5C292E50"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32E2A7E0"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3C4F1D08"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4219A1E2"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C643D1B" w14:textId="77777777" w:rsidR="00C12661" w:rsidRPr="00C211DD" w:rsidRDefault="00C12661" w:rsidP="00932FA0"/>
        </w:tc>
      </w:tr>
      <w:tr w:rsidR="00C12661" w:rsidRPr="00C211DD" w14:paraId="02D3400B" w14:textId="77777777" w:rsidTr="00627913">
        <w:tc>
          <w:tcPr>
            <w:tcW w:w="1011" w:type="dxa"/>
            <w:tcBorders>
              <w:top w:val="single" w:sz="6" w:space="0" w:color="auto"/>
              <w:left w:val="single" w:sz="6" w:space="0" w:color="auto"/>
              <w:bottom w:val="single" w:sz="6" w:space="0" w:color="auto"/>
              <w:right w:val="single" w:sz="6" w:space="0" w:color="auto"/>
            </w:tcBorders>
          </w:tcPr>
          <w:p w14:paraId="5688C723" w14:textId="23F125A2" w:rsidR="00C12661" w:rsidRPr="00C211DD" w:rsidRDefault="003C7992" w:rsidP="00932FA0">
            <w:r>
              <w:t>24</w:t>
            </w:r>
          </w:p>
        </w:tc>
        <w:tc>
          <w:tcPr>
            <w:tcW w:w="3036" w:type="dxa"/>
            <w:tcBorders>
              <w:top w:val="single" w:sz="6" w:space="0" w:color="auto"/>
              <w:left w:val="single" w:sz="6" w:space="0" w:color="auto"/>
              <w:bottom w:val="single" w:sz="6" w:space="0" w:color="auto"/>
              <w:right w:val="single" w:sz="6" w:space="0" w:color="auto"/>
            </w:tcBorders>
          </w:tcPr>
          <w:p w14:paraId="584C6FB1" w14:textId="18C79AF1" w:rsidR="00C12661" w:rsidRPr="0099785C" w:rsidRDefault="003C7992" w:rsidP="00932FA0">
            <w:pPr>
              <w:rPr>
                <w:sz w:val="20"/>
                <w:szCs w:val="20"/>
              </w:rPr>
            </w:pPr>
            <w:r w:rsidRPr="0099785C">
              <w:rPr>
                <w:b/>
                <w:sz w:val="20"/>
                <w:szCs w:val="20"/>
              </w:rPr>
              <w:t>Entire Facility Closure</w:t>
            </w:r>
          </w:p>
        </w:tc>
        <w:tc>
          <w:tcPr>
            <w:tcW w:w="843" w:type="dxa"/>
            <w:tcBorders>
              <w:top w:val="single" w:sz="6" w:space="0" w:color="auto"/>
              <w:left w:val="single" w:sz="6" w:space="0" w:color="auto"/>
              <w:bottom w:val="single" w:sz="6" w:space="0" w:color="auto"/>
              <w:right w:val="single" w:sz="6" w:space="0" w:color="auto"/>
            </w:tcBorders>
          </w:tcPr>
          <w:p w14:paraId="0765BB50"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4CF8FA7"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09C6DE3A"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2D480168"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3E6ABE4F"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2013BA23"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2FD89799"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233C9BFB"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6738A607" w14:textId="77777777" w:rsidR="00C12661" w:rsidRPr="00C211DD" w:rsidRDefault="00C12661" w:rsidP="00932FA0"/>
        </w:tc>
        <w:tc>
          <w:tcPr>
            <w:tcW w:w="843" w:type="dxa"/>
            <w:tcBorders>
              <w:top w:val="single" w:sz="6" w:space="0" w:color="auto"/>
              <w:left w:val="single" w:sz="6" w:space="0" w:color="auto"/>
              <w:bottom w:val="single" w:sz="6" w:space="0" w:color="auto"/>
              <w:right w:val="single" w:sz="6" w:space="0" w:color="auto"/>
            </w:tcBorders>
          </w:tcPr>
          <w:p w14:paraId="03463D14"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38A1D646" w14:textId="77777777" w:rsidR="00C12661" w:rsidRPr="00C211DD" w:rsidRDefault="00C12661" w:rsidP="00932FA0"/>
        </w:tc>
        <w:tc>
          <w:tcPr>
            <w:tcW w:w="844" w:type="dxa"/>
            <w:tcBorders>
              <w:top w:val="single" w:sz="6" w:space="0" w:color="auto"/>
              <w:left w:val="single" w:sz="6" w:space="0" w:color="auto"/>
              <w:bottom w:val="single" w:sz="6" w:space="0" w:color="auto"/>
              <w:right w:val="single" w:sz="6" w:space="0" w:color="auto"/>
            </w:tcBorders>
          </w:tcPr>
          <w:p w14:paraId="33A60324" w14:textId="77777777" w:rsidR="00C12661" w:rsidRPr="00C211DD" w:rsidRDefault="00C12661" w:rsidP="00932FA0"/>
        </w:tc>
      </w:tr>
      <w:tr w:rsidR="009E69A7" w:rsidRPr="00C211DD" w14:paraId="53F0E714" w14:textId="77777777" w:rsidTr="00627913">
        <w:tc>
          <w:tcPr>
            <w:tcW w:w="1011" w:type="dxa"/>
            <w:tcBorders>
              <w:top w:val="single" w:sz="6" w:space="0" w:color="auto"/>
              <w:left w:val="single" w:sz="6" w:space="0" w:color="auto"/>
              <w:bottom w:val="single" w:sz="6" w:space="0" w:color="auto"/>
              <w:right w:val="single" w:sz="6" w:space="0" w:color="auto"/>
            </w:tcBorders>
          </w:tcPr>
          <w:p w14:paraId="53F0E705" w14:textId="77777777" w:rsidR="009E69A7" w:rsidRPr="00C211DD" w:rsidRDefault="009E69A7" w:rsidP="00932FA0"/>
        </w:tc>
        <w:tc>
          <w:tcPr>
            <w:tcW w:w="3036" w:type="dxa"/>
            <w:tcBorders>
              <w:top w:val="single" w:sz="6" w:space="0" w:color="auto"/>
              <w:left w:val="single" w:sz="6" w:space="0" w:color="auto"/>
              <w:bottom w:val="single" w:sz="6" w:space="0" w:color="auto"/>
              <w:right w:val="single" w:sz="6" w:space="0" w:color="auto"/>
            </w:tcBorders>
          </w:tcPr>
          <w:p w14:paraId="53F0E706" w14:textId="77777777" w:rsidR="008068D4" w:rsidRPr="00C211DD" w:rsidRDefault="008068D4" w:rsidP="00932FA0">
            <w:r w:rsidRPr="00C211DD">
              <w:t>Deliverable</w:t>
            </w:r>
          </w:p>
          <w:p w14:paraId="53F0E707"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708"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709"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70A"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70B"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70C"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70D"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70E"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70F"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710" w14:textId="77777777" w:rsidR="009E69A7" w:rsidRPr="00C211DD" w:rsidRDefault="009E69A7" w:rsidP="00932FA0"/>
        </w:tc>
        <w:tc>
          <w:tcPr>
            <w:tcW w:w="843" w:type="dxa"/>
            <w:tcBorders>
              <w:top w:val="single" w:sz="6" w:space="0" w:color="auto"/>
              <w:left w:val="single" w:sz="6" w:space="0" w:color="auto"/>
              <w:bottom w:val="single" w:sz="6" w:space="0" w:color="auto"/>
              <w:right w:val="single" w:sz="6" w:space="0" w:color="auto"/>
            </w:tcBorders>
          </w:tcPr>
          <w:p w14:paraId="53F0E711"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712" w14:textId="77777777" w:rsidR="009E69A7" w:rsidRPr="00C211DD" w:rsidRDefault="009E69A7" w:rsidP="00932FA0"/>
        </w:tc>
        <w:tc>
          <w:tcPr>
            <w:tcW w:w="844" w:type="dxa"/>
            <w:tcBorders>
              <w:top w:val="single" w:sz="6" w:space="0" w:color="auto"/>
              <w:left w:val="single" w:sz="6" w:space="0" w:color="auto"/>
              <w:bottom w:val="single" w:sz="6" w:space="0" w:color="auto"/>
              <w:right w:val="single" w:sz="6" w:space="0" w:color="auto"/>
            </w:tcBorders>
          </w:tcPr>
          <w:p w14:paraId="53F0E713" w14:textId="77777777" w:rsidR="009E69A7" w:rsidRPr="00C211DD" w:rsidRDefault="009E69A7" w:rsidP="00932FA0"/>
        </w:tc>
      </w:tr>
      <w:tr w:rsidR="00850040" w:rsidRPr="00C211DD" w14:paraId="2718F24A" w14:textId="77777777" w:rsidTr="00850040">
        <w:tc>
          <w:tcPr>
            <w:tcW w:w="4047" w:type="dxa"/>
            <w:gridSpan w:val="2"/>
            <w:tcBorders>
              <w:top w:val="single" w:sz="6" w:space="0" w:color="auto"/>
              <w:left w:val="single" w:sz="6" w:space="0" w:color="auto"/>
              <w:bottom w:val="single" w:sz="6" w:space="0" w:color="auto"/>
              <w:right w:val="single" w:sz="6" w:space="0" w:color="auto"/>
            </w:tcBorders>
          </w:tcPr>
          <w:p w14:paraId="672A5A08" w14:textId="76174191" w:rsidR="00850040" w:rsidRPr="00C211DD" w:rsidRDefault="00850040" w:rsidP="0099785C">
            <w:pPr>
              <w:tabs>
                <w:tab w:val="left" w:pos="990"/>
              </w:tabs>
            </w:pPr>
            <w:r w:rsidRPr="00C211DD">
              <w:rPr>
                <w:color w:val="000000"/>
              </w:rPr>
              <w:t>Inception Period (base)</w:t>
            </w:r>
          </w:p>
        </w:tc>
        <w:tc>
          <w:tcPr>
            <w:tcW w:w="843" w:type="dxa"/>
            <w:tcBorders>
              <w:top w:val="single" w:sz="6" w:space="0" w:color="auto"/>
              <w:left w:val="single" w:sz="6" w:space="0" w:color="auto"/>
              <w:bottom w:val="single" w:sz="6" w:space="0" w:color="auto"/>
              <w:right w:val="single" w:sz="6" w:space="0" w:color="auto"/>
            </w:tcBorders>
          </w:tcPr>
          <w:p w14:paraId="5ECCC87C" w14:textId="77777777" w:rsidR="00850040" w:rsidRPr="00C211DD" w:rsidRDefault="00850040" w:rsidP="00932FA0"/>
        </w:tc>
        <w:tc>
          <w:tcPr>
            <w:tcW w:w="844" w:type="dxa"/>
            <w:tcBorders>
              <w:top w:val="single" w:sz="6" w:space="0" w:color="auto"/>
              <w:left w:val="single" w:sz="6" w:space="0" w:color="auto"/>
              <w:bottom w:val="single" w:sz="6" w:space="0" w:color="auto"/>
              <w:right w:val="single" w:sz="6" w:space="0" w:color="auto"/>
            </w:tcBorders>
          </w:tcPr>
          <w:p w14:paraId="7134263E" w14:textId="77777777" w:rsidR="00850040" w:rsidRPr="00C211DD" w:rsidRDefault="00850040" w:rsidP="00932FA0"/>
        </w:tc>
        <w:tc>
          <w:tcPr>
            <w:tcW w:w="843" w:type="dxa"/>
            <w:tcBorders>
              <w:top w:val="single" w:sz="6" w:space="0" w:color="auto"/>
              <w:left w:val="single" w:sz="6" w:space="0" w:color="auto"/>
              <w:bottom w:val="single" w:sz="6" w:space="0" w:color="auto"/>
              <w:right w:val="single" w:sz="6" w:space="0" w:color="auto"/>
            </w:tcBorders>
          </w:tcPr>
          <w:p w14:paraId="78AC199F" w14:textId="77777777" w:rsidR="00850040" w:rsidRPr="00C211DD" w:rsidRDefault="00850040" w:rsidP="00932FA0"/>
        </w:tc>
        <w:tc>
          <w:tcPr>
            <w:tcW w:w="844" w:type="dxa"/>
            <w:tcBorders>
              <w:top w:val="single" w:sz="6" w:space="0" w:color="auto"/>
              <w:left w:val="single" w:sz="6" w:space="0" w:color="auto"/>
              <w:bottom w:val="single" w:sz="6" w:space="0" w:color="auto"/>
              <w:right w:val="single" w:sz="6" w:space="0" w:color="auto"/>
            </w:tcBorders>
          </w:tcPr>
          <w:p w14:paraId="7D5FE7C3" w14:textId="77777777" w:rsidR="00850040" w:rsidRPr="00C211DD" w:rsidRDefault="00850040" w:rsidP="00932FA0"/>
        </w:tc>
        <w:tc>
          <w:tcPr>
            <w:tcW w:w="843" w:type="dxa"/>
            <w:tcBorders>
              <w:top w:val="single" w:sz="6" w:space="0" w:color="auto"/>
              <w:left w:val="single" w:sz="6" w:space="0" w:color="auto"/>
              <w:bottom w:val="single" w:sz="6" w:space="0" w:color="auto"/>
              <w:right w:val="single" w:sz="6" w:space="0" w:color="auto"/>
            </w:tcBorders>
          </w:tcPr>
          <w:p w14:paraId="634B1F8B" w14:textId="77777777" w:rsidR="00850040" w:rsidRPr="00C211DD" w:rsidRDefault="00850040" w:rsidP="00932FA0"/>
        </w:tc>
        <w:tc>
          <w:tcPr>
            <w:tcW w:w="844" w:type="dxa"/>
            <w:tcBorders>
              <w:top w:val="single" w:sz="6" w:space="0" w:color="auto"/>
              <w:left w:val="single" w:sz="6" w:space="0" w:color="auto"/>
              <w:bottom w:val="single" w:sz="6" w:space="0" w:color="auto"/>
              <w:right w:val="single" w:sz="6" w:space="0" w:color="auto"/>
            </w:tcBorders>
          </w:tcPr>
          <w:p w14:paraId="54061380" w14:textId="77777777" w:rsidR="00850040" w:rsidRPr="00C211DD" w:rsidRDefault="00850040" w:rsidP="00932FA0"/>
        </w:tc>
        <w:tc>
          <w:tcPr>
            <w:tcW w:w="844" w:type="dxa"/>
            <w:tcBorders>
              <w:top w:val="single" w:sz="6" w:space="0" w:color="auto"/>
              <w:left w:val="single" w:sz="6" w:space="0" w:color="auto"/>
              <w:bottom w:val="single" w:sz="6" w:space="0" w:color="auto"/>
              <w:right w:val="single" w:sz="6" w:space="0" w:color="auto"/>
            </w:tcBorders>
          </w:tcPr>
          <w:p w14:paraId="082706F2" w14:textId="77777777" w:rsidR="00850040" w:rsidRPr="00C211DD" w:rsidRDefault="00850040" w:rsidP="00932FA0"/>
        </w:tc>
        <w:tc>
          <w:tcPr>
            <w:tcW w:w="843" w:type="dxa"/>
            <w:tcBorders>
              <w:top w:val="single" w:sz="6" w:space="0" w:color="auto"/>
              <w:left w:val="single" w:sz="6" w:space="0" w:color="auto"/>
              <w:bottom w:val="single" w:sz="6" w:space="0" w:color="auto"/>
              <w:right w:val="single" w:sz="6" w:space="0" w:color="auto"/>
            </w:tcBorders>
          </w:tcPr>
          <w:p w14:paraId="5C42258A" w14:textId="77777777" w:rsidR="00850040" w:rsidRPr="00C211DD" w:rsidRDefault="00850040" w:rsidP="00932FA0"/>
        </w:tc>
        <w:tc>
          <w:tcPr>
            <w:tcW w:w="844" w:type="dxa"/>
            <w:tcBorders>
              <w:top w:val="single" w:sz="6" w:space="0" w:color="auto"/>
              <w:left w:val="single" w:sz="6" w:space="0" w:color="auto"/>
              <w:bottom w:val="single" w:sz="6" w:space="0" w:color="auto"/>
              <w:right w:val="single" w:sz="6" w:space="0" w:color="auto"/>
            </w:tcBorders>
          </w:tcPr>
          <w:p w14:paraId="70A6FEBD" w14:textId="77777777" w:rsidR="00850040" w:rsidRPr="00C211DD" w:rsidRDefault="00850040" w:rsidP="00932FA0"/>
        </w:tc>
        <w:tc>
          <w:tcPr>
            <w:tcW w:w="843" w:type="dxa"/>
            <w:tcBorders>
              <w:top w:val="single" w:sz="6" w:space="0" w:color="auto"/>
              <w:left w:val="single" w:sz="6" w:space="0" w:color="auto"/>
              <w:bottom w:val="single" w:sz="6" w:space="0" w:color="auto"/>
              <w:right w:val="single" w:sz="6" w:space="0" w:color="auto"/>
            </w:tcBorders>
          </w:tcPr>
          <w:p w14:paraId="5187902C" w14:textId="77777777" w:rsidR="00850040" w:rsidRPr="00C211DD" w:rsidRDefault="00850040" w:rsidP="00932FA0"/>
        </w:tc>
        <w:tc>
          <w:tcPr>
            <w:tcW w:w="844" w:type="dxa"/>
            <w:tcBorders>
              <w:top w:val="single" w:sz="6" w:space="0" w:color="auto"/>
              <w:left w:val="single" w:sz="6" w:space="0" w:color="auto"/>
              <w:bottom w:val="single" w:sz="6" w:space="0" w:color="auto"/>
              <w:right w:val="single" w:sz="6" w:space="0" w:color="auto"/>
            </w:tcBorders>
          </w:tcPr>
          <w:p w14:paraId="58B2B708" w14:textId="77777777" w:rsidR="00850040" w:rsidRPr="00C211DD" w:rsidRDefault="00850040" w:rsidP="00932FA0"/>
        </w:tc>
        <w:tc>
          <w:tcPr>
            <w:tcW w:w="844" w:type="dxa"/>
            <w:tcBorders>
              <w:top w:val="single" w:sz="6" w:space="0" w:color="auto"/>
              <w:left w:val="single" w:sz="6" w:space="0" w:color="auto"/>
              <w:bottom w:val="single" w:sz="6" w:space="0" w:color="auto"/>
              <w:right w:val="single" w:sz="6" w:space="0" w:color="auto"/>
            </w:tcBorders>
          </w:tcPr>
          <w:p w14:paraId="5B249FF2" w14:textId="77777777" w:rsidR="00850040" w:rsidRPr="00C211DD" w:rsidRDefault="00850040" w:rsidP="00932FA0"/>
        </w:tc>
      </w:tr>
      <w:tr w:rsidR="008068D4" w:rsidRPr="00C211DD" w14:paraId="53F0E723" w14:textId="77777777" w:rsidTr="00627913">
        <w:tc>
          <w:tcPr>
            <w:tcW w:w="1011" w:type="dxa"/>
            <w:tcBorders>
              <w:top w:val="single" w:sz="6" w:space="0" w:color="auto"/>
              <w:left w:val="single" w:sz="6" w:space="0" w:color="auto"/>
              <w:bottom w:val="single" w:sz="6" w:space="0" w:color="auto"/>
              <w:right w:val="single" w:sz="6" w:space="0" w:color="auto"/>
            </w:tcBorders>
          </w:tcPr>
          <w:p w14:paraId="53F0E715" w14:textId="77777777" w:rsidR="008068D4" w:rsidRPr="00C211DD" w:rsidRDefault="008068D4" w:rsidP="00932FA0">
            <w:r w:rsidRPr="00C211DD">
              <w:t>1</w:t>
            </w:r>
          </w:p>
        </w:tc>
        <w:tc>
          <w:tcPr>
            <w:tcW w:w="3036" w:type="dxa"/>
            <w:tcBorders>
              <w:top w:val="single" w:sz="6" w:space="0" w:color="auto"/>
              <w:left w:val="single" w:sz="6" w:space="0" w:color="auto"/>
              <w:bottom w:val="single" w:sz="6" w:space="0" w:color="auto"/>
              <w:right w:val="single" w:sz="6" w:space="0" w:color="auto"/>
            </w:tcBorders>
          </w:tcPr>
          <w:p w14:paraId="53F0E716"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17"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18"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19"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1A"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1B"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1C"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1D"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1E"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1F"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20"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21"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22" w14:textId="77777777" w:rsidR="008068D4" w:rsidRPr="00C211DD" w:rsidRDefault="008068D4" w:rsidP="00932FA0"/>
        </w:tc>
      </w:tr>
      <w:tr w:rsidR="008068D4" w:rsidRPr="00C211DD" w14:paraId="53F0E732" w14:textId="77777777" w:rsidTr="00627913">
        <w:tc>
          <w:tcPr>
            <w:tcW w:w="1011" w:type="dxa"/>
            <w:tcBorders>
              <w:top w:val="single" w:sz="6" w:space="0" w:color="auto"/>
              <w:left w:val="single" w:sz="6" w:space="0" w:color="auto"/>
              <w:bottom w:val="single" w:sz="6" w:space="0" w:color="auto"/>
              <w:right w:val="single" w:sz="6" w:space="0" w:color="auto"/>
            </w:tcBorders>
          </w:tcPr>
          <w:p w14:paraId="53F0E724" w14:textId="77777777" w:rsidR="008068D4" w:rsidRPr="00C211DD" w:rsidRDefault="008068D4" w:rsidP="00932FA0">
            <w:r w:rsidRPr="00C211DD">
              <w:t>2</w:t>
            </w:r>
          </w:p>
        </w:tc>
        <w:tc>
          <w:tcPr>
            <w:tcW w:w="3036" w:type="dxa"/>
            <w:tcBorders>
              <w:top w:val="single" w:sz="6" w:space="0" w:color="auto"/>
              <w:left w:val="single" w:sz="6" w:space="0" w:color="auto"/>
              <w:bottom w:val="single" w:sz="6" w:space="0" w:color="auto"/>
              <w:right w:val="single" w:sz="6" w:space="0" w:color="auto"/>
            </w:tcBorders>
          </w:tcPr>
          <w:p w14:paraId="53F0E725"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26"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27"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28"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29"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2A"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2B"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2C"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2D"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2E"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2F"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30"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31" w14:textId="77777777" w:rsidR="008068D4" w:rsidRPr="00C211DD" w:rsidRDefault="008068D4" w:rsidP="00932FA0"/>
        </w:tc>
      </w:tr>
      <w:tr w:rsidR="008068D4" w:rsidRPr="00C211DD" w14:paraId="53F0E741" w14:textId="77777777" w:rsidTr="00627913">
        <w:tc>
          <w:tcPr>
            <w:tcW w:w="1011" w:type="dxa"/>
            <w:tcBorders>
              <w:top w:val="single" w:sz="6" w:space="0" w:color="auto"/>
              <w:left w:val="single" w:sz="6" w:space="0" w:color="auto"/>
              <w:bottom w:val="single" w:sz="6" w:space="0" w:color="auto"/>
              <w:right w:val="single" w:sz="6" w:space="0" w:color="auto"/>
            </w:tcBorders>
          </w:tcPr>
          <w:p w14:paraId="53F0E733" w14:textId="77777777" w:rsidR="008068D4" w:rsidRPr="00C211DD" w:rsidRDefault="008068D4" w:rsidP="00932FA0">
            <w:r w:rsidRPr="00C211DD">
              <w:t>3</w:t>
            </w:r>
          </w:p>
        </w:tc>
        <w:tc>
          <w:tcPr>
            <w:tcW w:w="3036" w:type="dxa"/>
            <w:tcBorders>
              <w:top w:val="single" w:sz="6" w:space="0" w:color="auto"/>
              <w:left w:val="single" w:sz="6" w:space="0" w:color="auto"/>
              <w:bottom w:val="single" w:sz="6" w:space="0" w:color="auto"/>
              <w:right w:val="single" w:sz="6" w:space="0" w:color="auto"/>
            </w:tcBorders>
          </w:tcPr>
          <w:p w14:paraId="53F0E734"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35"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36"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37"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38"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39"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3A"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3B"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3C"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3D"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3E"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3F"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40" w14:textId="77777777" w:rsidR="008068D4" w:rsidRPr="00C211DD" w:rsidRDefault="008068D4" w:rsidP="00932FA0"/>
        </w:tc>
      </w:tr>
      <w:tr w:rsidR="008068D4" w:rsidRPr="00C211DD" w14:paraId="53F0E750" w14:textId="77777777" w:rsidTr="00627913">
        <w:tc>
          <w:tcPr>
            <w:tcW w:w="1011" w:type="dxa"/>
            <w:tcBorders>
              <w:top w:val="single" w:sz="6" w:space="0" w:color="auto"/>
              <w:left w:val="single" w:sz="6" w:space="0" w:color="auto"/>
              <w:bottom w:val="single" w:sz="6" w:space="0" w:color="auto"/>
              <w:right w:val="single" w:sz="6" w:space="0" w:color="auto"/>
            </w:tcBorders>
          </w:tcPr>
          <w:p w14:paraId="53F0E742" w14:textId="77777777" w:rsidR="008068D4" w:rsidRPr="00C211DD" w:rsidRDefault="008068D4" w:rsidP="00932FA0">
            <w:r w:rsidRPr="00C211DD">
              <w:t>N</w:t>
            </w:r>
          </w:p>
        </w:tc>
        <w:tc>
          <w:tcPr>
            <w:tcW w:w="3036" w:type="dxa"/>
            <w:tcBorders>
              <w:top w:val="single" w:sz="6" w:space="0" w:color="auto"/>
              <w:left w:val="single" w:sz="6" w:space="0" w:color="auto"/>
              <w:bottom w:val="single" w:sz="6" w:space="0" w:color="auto"/>
              <w:right w:val="single" w:sz="6" w:space="0" w:color="auto"/>
            </w:tcBorders>
          </w:tcPr>
          <w:p w14:paraId="53F0E743" w14:textId="77777777" w:rsidR="008068D4" w:rsidRPr="00C211DD" w:rsidRDefault="008068D4" w:rsidP="00932FA0">
            <w:r w:rsidRPr="00C211DD">
              <w:t>And so on</w:t>
            </w:r>
          </w:p>
        </w:tc>
        <w:tc>
          <w:tcPr>
            <w:tcW w:w="843" w:type="dxa"/>
            <w:tcBorders>
              <w:top w:val="single" w:sz="6" w:space="0" w:color="auto"/>
              <w:left w:val="single" w:sz="6" w:space="0" w:color="auto"/>
              <w:bottom w:val="single" w:sz="6" w:space="0" w:color="auto"/>
              <w:right w:val="single" w:sz="6" w:space="0" w:color="auto"/>
            </w:tcBorders>
          </w:tcPr>
          <w:p w14:paraId="53F0E744"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45"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46"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47"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48"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49"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4A"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4B"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4C" w14:textId="77777777" w:rsidR="008068D4" w:rsidRPr="00C211DD" w:rsidRDefault="008068D4" w:rsidP="00932FA0"/>
        </w:tc>
        <w:tc>
          <w:tcPr>
            <w:tcW w:w="843" w:type="dxa"/>
            <w:tcBorders>
              <w:top w:val="single" w:sz="6" w:space="0" w:color="auto"/>
              <w:left w:val="single" w:sz="6" w:space="0" w:color="auto"/>
              <w:bottom w:val="single" w:sz="6" w:space="0" w:color="auto"/>
              <w:right w:val="single" w:sz="6" w:space="0" w:color="auto"/>
            </w:tcBorders>
          </w:tcPr>
          <w:p w14:paraId="53F0E74D"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4E" w14:textId="77777777" w:rsidR="008068D4" w:rsidRPr="00C211DD" w:rsidRDefault="008068D4" w:rsidP="00932FA0"/>
        </w:tc>
        <w:tc>
          <w:tcPr>
            <w:tcW w:w="844" w:type="dxa"/>
            <w:tcBorders>
              <w:top w:val="single" w:sz="6" w:space="0" w:color="auto"/>
              <w:left w:val="single" w:sz="6" w:space="0" w:color="auto"/>
              <w:bottom w:val="single" w:sz="6" w:space="0" w:color="auto"/>
              <w:right w:val="single" w:sz="6" w:space="0" w:color="auto"/>
            </w:tcBorders>
          </w:tcPr>
          <w:p w14:paraId="53F0E74F" w14:textId="77777777" w:rsidR="008068D4" w:rsidRPr="00C211DD" w:rsidRDefault="008068D4" w:rsidP="00932FA0"/>
        </w:tc>
      </w:tr>
      <w:tr w:rsidR="00850040" w:rsidRPr="00C211DD" w14:paraId="381936F9" w14:textId="77777777" w:rsidTr="00850040">
        <w:tc>
          <w:tcPr>
            <w:tcW w:w="4047" w:type="dxa"/>
            <w:gridSpan w:val="2"/>
            <w:tcBorders>
              <w:top w:val="single" w:sz="6" w:space="0" w:color="auto"/>
              <w:left w:val="single" w:sz="6" w:space="0" w:color="auto"/>
              <w:bottom w:val="single" w:sz="6" w:space="0" w:color="auto"/>
              <w:right w:val="single" w:sz="6" w:space="0" w:color="auto"/>
            </w:tcBorders>
          </w:tcPr>
          <w:p w14:paraId="6BDF8A10" w14:textId="0E1B7D34" w:rsidR="00850040" w:rsidRPr="00C211DD" w:rsidRDefault="00850040" w:rsidP="00932FA0">
            <w:r w:rsidRPr="00C211DD">
              <w:rPr>
                <w:color w:val="000000"/>
              </w:rPr>
              <w:t>Option 1: Round 1 Grant Cycle Selection, Award, and Implementation</w:t>
            </w:r>
          </w:p>
        </w:tc>
        <w:tc>
          <w:tcPr>
            <w:tcW w:w="843" w:type="dxa"/>
            <w:tcBorders>
              <w:top w:val="single" w:sz="6" w:space="0" w:color="auto"/>
              <w:left w:val="single" w:sz="6" w:space="0" w:color="auto"/>
              <w:bottom w:val="single" w:sz="6" w:space="0" w:color="auto"/>
              <w:right w:val="single" w:sz="6" w:space="0" w:color="auto"/>
            </w:tcBorders>
          </w:tcPr>
          <w:p w14:paraId="79C07A13" w14:textId="77777777" w:rsidR="00850040" w:rsidRPr="00C211DD" w:rsidRDefault="00850040" w:rsidP="00932FA0"/>
        </w:tc>
        <w:tc>
          <w:tcPr>
            <w:tcW w:w="844" w:type="dxa"/>
            <w:tcBorders>
              <w:top w:val="single" w:sz="6" w:space="0" w:color="auto"/>
              <w:left w:val="single" w:sz="6" w:space="0" w:color="auto"/>
              <w:bottom w:val="single" w:sz="6" w:space="0" w:color="auto"/>
              <w:right w:val="single" w:sz="6" w:space="0" w:color="auto"/>
            </w:tcBorders>
          </w:tcPr>
          <w:p w14:paraId="68182B41" w14:textId="77777777" w:rsidR="00850040" w:rsidRPr="00C211DD" w:rsidRDefault="00850040" w:rsidP="00932FA0"/>
        </w:tc>
        <w:tc>
          <w:tcPr>
            <w:tcW w:w="843" w:type="dxa"/>
            <w:tcBorders>
              <w:top w:val="single" w:sz="6" w:space="0" w:color="auto"/>
              <w:left w:val="single" w:sz="6" w:space="0" w:color="auto"/>
              <w:bottom w:val="single" w:sz="6" w:space="0" w:color="auto"/>
              <w:right w:val="single" w:sz="6" w:space="0" w:color="auto"/>
            </w:tcBorders>
          </w:tcPr>
          <w:p w14:paraId="02403C4D" w14:textId="77777777" w:rsidR="00850040" w:rsidRPr="00C211DD" w:rsidRDefault="00850040" w:rsidP="00932FA0"/>
        </w:tc>
        <w:tc>
          <w:tcPr>
            <w:tcW w:w="844" w:type="dxa"/>
            <w:tcBorders>
              <w:top w:val="single" w:sz="6" w:space="0" w:color="auto"/>
              <w:left w:val="single" w:sz="6" w:space="0" w:color="auto"/>
              <w:bottom w:val="single" w:sz="6" w:space="0" w:color="auto"/>
              <w:right w:val="single" w:sz="6" w:space="0" w:color="auto"/>
            </w:tcBorders>
          </w:tcPr>
          <w:p w14:paraId="755607B9" w14:textId="77777777" w:rsidR="00850040" w:rsidRPr="00C211DD" w:rsidRDefault="00850040" w:rsidP="00932FA0"/>
        </w:tc>
        <w:tc>
          <w:tcPr>
            <w:tcW w:w="843" w:type="dxa"/>
            <w:tcBorders>
              <w:top w:val="single" w:sz="6" w:space="0" w:color="auto"/>
              <w:left w:val="single" w:sz="6" w:space="0" w:color="auto"/>
              <w:bottom w:val="single" w:sz="6" w:space="0" w:color="auto"/>
              <w:right w:val="single" w:sz="6" w:space="0" w:color="auto"/>
            </w:tcBorders>
          </w:tcPr>
          <w:p w14:paraId="0073356E" w14:textId="77777777" w:rsidR="00850040" w:rsidRPr="00C211DD" w:rsidRDefault="00850040" w:rsidP="00932FA0"/>
        </w:tc>
        <w:tc>
          <w:tcPr>
            <w:tcW w:w="844" w:type="dxa"/>
            <w:tcBorders>
              <w:top w:val="single" w:sz="6" w:space="0" w:color="auto"/>
              <w:left w:val="single" w:sz="6" w:space="0" w:color="auto"/>
              <w:bottom w:val="single" w:sz="6" w:space="0" w:color="auto"/>
              <w:right w:val="single" w:sz="6" w:space="0" w:color="auto"/>
            </w:tcBorders>
          </w:tcPr>
          <w:p w14:paraId="5ED572AF" w14:textId="77777777" w:rsidR="00850040" w:rsidRPr="00C211DD" w:rsidRDefault="00850040" w:rsidP="00932FA0"/>
        </w:tc>
        <w:tc>
          <w:tcPr>
            <w:tcW w:w="844" w:type="dxa"/>
            <w:tcBorders>
              <w:top w:val="single" w:sz="6" w:space="0" w:color="auto"/>
              <w:left w:val="single" w:sz="6" w:space="0" w:color="auto"/>
              <w:bottom w:val="single" w:sz="6" w:space="0" w:color="auto"/>
              <w:right w:val="single" w:sz="6" w:space="0" w:color="auto"/>
            </w:tcBorders>
          </w:tcPr>
          <w:p w14:paraId="3D9D867B" w14:textId="77777777" w:rsidR="00850040" w:rsidRPr="00C211DD" w:rsidRDefault="00850040" w:rsidP="00932FA0"/>
        </w:tc>
        <w:tc>
          <w:tcPr>
            <w:tcW w:w="843" w:type="dxa"/>
            <w:tcBorders>
              <w:top w:val="single" w:sz="6" w:space="0" w:color="auto"/>
              <w:left w:val="single" w:sz="6" w:space="0" w:color="auto"/>
              <w:bottom w:val="single" w:sz="6" w:space="0" w:color="auto"/>
              <w:right w:val="single" w:sz="6" w:space="0" w:color="auto"/>
            </w:tcBorders>
          </w:tcPr>
          <w:p w14:paraId="5F3CF8FE" w14:textId="77777777" w:rsidR="00850040" w:rsidRPr="00C211DD" w:rsidRDefault="00850040" w:rsidP="00932FA0"/>
        </w:tc>
        <w:tc>
          <w:tcPr>
            <w:tcW w:w="844" w:type="dxa"/>
            <w:tcBorders>
              <w:top w:val="single" w:sz="6" w:space="0" w:color="auto"/>
              <w:left w:val="single" w:sz="6" w:space="0" w:color="auto"/>
              <w:bottom w:val="single" w:sz="6" w:space="0" w:color="auto"/>
              <w:right w:val="single" w:sz="6" w:space="0" w:color="auto"/>
            </w:tcBorders>
          </w:tcPr>
          <w:p w14:paraId="41292016" w14:textId="77777777" w:rsidR="00850040" w:rsidRPr="00C211DD" w:rsidRDefault="00850040" w:rsidP="00932FA0"/>
        </w:tc>
        <w:tc>
          <w:tcPr>
            <w:tcW w:w="843" w:type="dxa"/>
            <w:tcBorders>
              <w:top w:val="single" w:sz="6" w:space="0" w:color="auto"/>
              <w:left w:val="single" w:sz="6" w:space="0" w:color="auto"/>
              <w:bottom w:val="single" w:sz="6" w:space="0" w:color="auto"/>
              <w:right w:val="single" w:sz="6" w:space="0" w:color="auto"/>
            </w:tcBorders>
          </w:tcPr>
          <w:p w14:paraId="61C0B07A" w14:textId="77777777" w:rsidR="00850040" w:rsidRPr="00C211DD" w:rsidRDefault="00850040" w:rsidP="00932FA0"/>
        </w:tc>
        <w:tc>
          <w:tcPr>
            <w:tcW w:w="844" w:type="dxa"/>
            <w:tcBorders>
              <w:top w:val="single" w:sz="6" w:space="0" w:color="auto"/>
              <w:left w:val="single" w:sz="6" w:space="0" w:color="auto"/>
              <w:bottom w:val="single" w:sz="6" w:space="0" w:color="auto"/>
              <w:right w:val="single" w:sz="6" w:space="0" w:color="auto"/>
            </w:tcBorders>
          </w:tcPr>
          <w:p w14:paraId="383F12E9" w14:textId="77777777" w:rsidR="00850040" w:rsidRPr="00C211DD" w:rsidRDefault="00850040" w:rsidP="00932FA0"/>
        </w:tc>
        <w:tc>
          <w:tcPr>
            <w:tcW w:w="844" w:type="dxa"/>
            <w:tcBorders>
              <w:top w:val="single" w:sz="6" w:space="0" w:color="auto"/>
              <w:left w:val="single" w:sz="6" w:space="0" w:color="auto"/>
              <w:bottom w:val="single" w:sz="6" w:space="0" w:color="auto"/>
              <w:right w:val="single" w:sz="6" w:space="0" w:color="auto"/>
            </w:tcBorders>
          </w:tcPr>
          <w:p w14:paraId="66C53F45" w14:textId="77777777" w:rsidR="00850040" w:rsidRPr="00C211DD" w:rsidRDefault="00850040" w:rsidP="00932FA0"/>
        </w:tc>
      </w:tr>
      <w:tr w:rsidR="00850040" w:rsidRPr="00C211DD" w14:paraId="4F85FFE2" w14:textId="77777777" w:rsidTr="00627913">
        <w:tc>
          <w:tcPr>
            <w:tcW w:w="1011" w:type="dxa"/>
            <w:tcBorders>
              <w:top w:val="single" w:sz="6" w:space="0" w:color="auto"/>
              <w:left w:val="single" w:sz="6" w:space="0" w:color="auto"/>
              <w:bottom w:val="single" w:sz="6" w:space="0" w:color="auto"/>
              <w:right w:val="single" w:sz="6" w:space="0" w:color="auto"/>
            </w:tcBorders>
          </w:tcPr>
          <w:p w14:paraId="3A5EC06E" w14:textId="6E6EA8DD" w:rsidR="00850040" w:rsidRPr="00C211DD" w:rsidRDefault="00850040" w:rsidP="00850040">
            <w:r w:rsidRPr="00C211DD">
              <w:t>1</w:t>
            </w:r>
          </w:p>
        </w:tc>
        <w:tc>
          <w:tcPr>
            <w:tcW w:w="3036" w:type="dxa"/>
            <w:tcBorders>
              <w:top w:val="single" w:sz="6" w:space="0" w:color="auto"/>
              <w:left w:val="single" w:sz="6" w:space="0" w:color="auto"/>
              <w:bottom w:val="single" w:sz="6" w:space="0" w:color="auto"/>
              <w:right w:val="single" w:sz="6" w:space="0" w:color="auto"/>
            </w:tcBorders>
          </w:tcPr>
          <w:p w14:paraId="60090ADC"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55F27E06"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52D99FCB"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01D41301"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3FE9C230"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05CB8775"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6C1839B7"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786B13BE"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3EE16060"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673B228E"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62A9A010"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206E7708"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48D932FD" w14:textId="77777777" w:rsidR="00850040" w:rsidRPr="00C211DD" w:rsidRDefault="00850040" w:rsidP="00850040"/>
        </w:tc>
      </w:tr>
      <w:tr w:rsidR="00850040" w:rsidRPr="00C211DD" w14:paraId="538F548D" w14:textId="77777777" w:rsidTr="00627913">
        <w:tc>
          <w:tcPr>
            <w:tcW w:w="1011" w:type="dxa"/>
            <w:tcBorders>
              <w:top w:val="single" w:sz="6" w:space="0" w:color="auto"/>
              <w:left w:val="single" w:sz="6" w:space="0" w:color="auto"/>
              <w:bottom w:val="single" w:sz="6" w:space="0" w:color="auto"/>
              <w:right w:val="single" w:sz="6" w:space="0" w:color="auto"/>
            </w:tcBorders>
          </w:tcPr>
          <w:p w14:paraId="62B65120" w14:textId="265106B8" w:rsidR="00850040" w:rsidRPr="00C211DD" w:rsidRDefault="00850040" w:rsidP="00850040">
            <w:r w:rsidRPr="00C211DD">
              <w:t>2</w:t>
            </w:r>
          </w:p>
        </w:tc>
        <w:tc>
          <w:tcPr>
            <w:tcW w:w="3036" w:type="dxa"/>
            <w:tcBorders>
              <w:top w:val="single" w:sz="6" w:space="0" w:color="auto"/>
              <w:left w:val="single" w:sz="6" w:space="0" w:color="auto"/>
              <w:bottom w:val="single" w:sz="6" w:space="0" w:color="auto"/>
              <w:right w:val="single" w:sz="6" w:space="0" w:color="auto"/>
            </w:tcBorders>
          </w:tcPr>
          <w:p w14:paraId="0753122B"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18ECB16C"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4B5F3FBF"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201D4F1E"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1F70E560"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491C658C"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6170853F"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34B4B67A"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13C93213"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2892CEE2"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23176E9F"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54FB9E48"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53F405CC" w14:textId="77777777" w:rsidR="00850040" w:rsidRPr="00C211DD" w:rsidRDefault="00850040" w:rsidP="00850040"/>
        </w:tc>
      </w:tr>
      <w:tr w:rsidR="00850040" w:rsidRPr="00C211DD" w14:paraId="260DFF32" w14:textId="77777777" w:rsidTr="00627913">
        <w:tc>
          <w:tcPr>
            <w:tcW w:w="1011" w:type="dxa"/>
            <w:tcBorders>
              <w:top w:val="single" w:sz="6" w:space="0" w:color="auto"/>
              <w:left w:val="single" w:sz="6" w:space="0" w:color="auto"/>
              <w:bottom w:val="single" w:sz="6" w:space="0" w:color="auto"/>
              <w:right w:val="single" w:sz="6" w:space="0" w:color="auto"/>
            </w:tcBorders>
          </w:tcPr>
          <w:p w14:paraId="3CAB7F36" w14:textId="0D7B91FF" w:rsidR="00850040" w:rsidRPr="00C211DD" w:rsidRDefault="00850040" w:rsidP="00850040">
            <w:r w:rsidRPr="00C211DD">
              <w:t>3</w:t>
            </w:r>
          </w:p>
        </w:tc>
        <w:tc>
          <w:tcPr>
            <w:tcW w:w="3036" w:type="dxa"/>
            <w:tcBorders>
              <w:top w:val="single" w:sz="6" w:space="0" w:color="auto"/>
              <w:left w:val="single" w:sz="6" w:space="0" w:color="auto"/>
              <w:bottom w:val="single" w:sz="6" w:space="0" w:color="auto"/>
              <w:right w:val="single" w:sz="6" w:space="0" w:color="auto"/>
            </w:tcBorders>
          </w:tcPr>
          <w:p w14:paraId="1A3C1A3A"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0EC6F439"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0193D753"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1FB82980"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771CDCA1"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2948FC9F"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70101FD3"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35A1C71B"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1A602E8D"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76E6A598"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096BB846"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0489193E"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1A9A21C3" w14:textId="77777777" w:rsidR="00850040" w:rsidRPr="00C211DD" w:rsidRDefault="00850040" w:rsidP="00850040"/>
        </w:tc>
      </w:tr>
      <w:tr w:rsidR="00850040" w:rsidRPr="00C211DD" w14:paraId="3BD433AA" w14:textId="77777777" w:rsidTr="00627913">
        <w:tc>
          <w:tcPr>
            <w:tcW w:w="1011" w:type="dxa"/>
            <w:tcBorders>
              <w:top w:val="single" w:sz="6" w:space="0" w:color="auto"/>
              <w:left w:val="single" w:sz="6" w:space="0" w:color="auto"/>
              <w:bottom w:val="single" w:sz="6" w:space="0" w:color="auto"/>
              <w:right w:val="single" w:sz="6" w:space="0" w:color="auto"/>
            </w:tcBorders>
          </w:tcPr>
          <w:p w14:paraId="2D4667D8" w14:textId="589C8C3F" w:rsidR="00850040" w:rsidRPr="00C211DD" w:rsidRDefault="00850040" w:rsidP="00850040">
            <w:r w:rsidRPr="00C211DD">
              <w:t>N</w:t>
            </w:r>
          </w:p>
        </w:tc>
        <w:tc>
          <w:tcPr>
            <w:tcW w:w="3036" w:type="dxa"/>
            <w:tcBorders>
              <w:top w:val="single" w:sz="6" w:space="0" w:color="auto"/>
              <w:left w:val="single" w:sz="6" w:space="0" w:color="auto"/>
              <w:bottom w:val="single" w:sz="6" w:space="0" w:color="auto"/>
              <w:right w:val="single" w:sz="6" w:space="0" w:color="auto"/>
            </w:tcBorders>
          </w:tcPr>
          <w:p w14:paraId="010AA75C" w14:textId="08BD37F7" w:rsidR="00850040" w:rsidRPr="00C211DD" w:rsidRDefault="00850040" w:rsidP="00850040">
            <w:r w:rsidRPr="00C211DD">
              <w:t>And so on</w:t>
            </w:r>
          </w:p>
        </w:tc>
        <w:tc>
          <w:tcPr>
            <w:tcW w:w="843" w:type="dxa"/>
            <w:tcBorders>
              <w:top w:val="single" w:sz="6" w:space="0" w:color="auto"/>
              <w:left w:val="single" w:sz="6" w:space="0" w:color="auto"/>
              <w:bottom w:val="single" w:sz="6" w:space="0" w:color="auto"/>
              <w:right w:val="single" w:sz="6" w:space="0" w:color="auto"/>
            </w:tcBorders>
          </w:tcPr>
          <w:p w14:paraId="10C31864"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278B6F00"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2B2E1A98"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22BF1545"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179FC44F"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673ACA6C"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557490E0"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73E6B84A"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7538E3B1"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22840466"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3DA983B6"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2B2EC1F9" w14:textId="77777777" w:rsidR="00850040" w:rsidRPr="00C211DD" w:rsidRDefault="00850040" w:rsidP="00850040"/>
        </w:tc>
      </w:tr>
      <w:tr w:rsidR="00850040" w:rsidRPr="00C211DD" w14:paraId="25ED4BE9" w14:textId="77777777" w:rsidTr="00850040">
        <w:tc>
          <w:tcPr>
            <w:tcW w:w="4047" w:type="dxa"/>
            <w:gridSpan w:val="2"/>
            <w:tcBorders>
              <w:top w:val="single" w:sz="6" w:space="0" w:color="auto"/>
              <w:left w:val="single" w:sz="6" w:space="0" w:color="auto"/>
              <w:bottom w:val="single" w:sz="6" w:space="0" w:color="auto"/>
              <w:right w:val="single" w:sz="6" w:space="0" w:color="auto"/>
            </w:tcBorders>
          </w:tcPr>
          <w:p w14:paraId="59C74431" w14:textId="7154B4DD" w:rsidR="00850040" w:rsidRPr="00C211DD" w:rsidRDefault="00850040" w:rsidP="00850040">
            <w:r w:rsidRPr="00C211DD">
              <w:rPr>
                <w:color w:val="000000"/>
              </w:rPr>
              <w:t>Option 2: Round 2 Grant Cycle Selection, Award and Implementation</w:t>
            </w:r>
          </w:p>
        </w:tc>
        <w:tc>
          <w:tcPr>
            <w:tcW w:w="843" w:type="dxa"/>
            <w:tcBorders>
              <w:top w:val="single" w:sz="6" w:space="0" w:color="auto"/>
              <w:left w:val="single" w:sz="6" w:space="0" w:color="auto"/>
              <w:bottom w:val="single" w:sz="6" w:space="0" w:color="auto"/>
              <w:right w:val="single" w:sz="6" w:space="0" w:color="auto"/>
            </w:tcBorders>
          </w:tcPr>
          <w:p w14:paraId="4C8FEAF6"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4835AD11"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4E3D4CE0"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20BB1634"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444F80CA"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390C8C31"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316B003B"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70F49566"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72144C35"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0FBC8BA9"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4F46965B"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6202F13B" w14:textId="77777777" w:rsidR="00850040" w:rsidRPr="00C211DD" w:rsidRDefault="00850040" w:rsidP="00850040"/>
        </w:tc>
      </w:tr>
      <w:tr w:rsidR="00850040" w:rsidRPr="00C211DD" w14:paraId="02E242A9" w14:textId="77777777" w:rsidTr="00627913">
        <w:tc>
          <w:tcPr>
            <w:tcW w:w="1011" w:type="dxa"/>
            <w:tcBorders>
              <w:top w:val="single" w:sz="6" w:space="0" w:color="auto"/>
              <w:left w:val="single" w:sz="6" w:space="0" w:color="auto"/>
              <w:bottom w:val="single" w:sz="6" w:space="0" w:color="auto"/>
              <w:right w:val="single" w:sz="6" w:space="0" w:color="auto"/>
            </w:tcBorders>
          </w:tcPr>
          <w:p w14:paraId="1B85FD91" w14:textId="1CA09792" w:rsidR="00850040" w:rsidRPr="00C211DD" w:rsidRDefault="00850040" w:rsidP="00850040">
            <w:r w:rsidRPr="00C211DD">
              <w:t>1</w:t>
            </w:r>
          </w:p>
        </w:tc>
        <w:tc>
          <w:tcPr>
            <w:tcW w:w="3036" w:type="dxa"/>
            <w:tcBorders>
              <w:top w:val="single" w:sz="6" w:space="0" w:color="auto"/>
              <w:left w:val="single" w:sz="6" w:space="0" w:color="auto"/>
              <w:bottom w:val="single" w:sz="6" w:space="0" w:color="auto"/>
              <w:right w:val="single" w:sz="6" w:space="0" w:color="auto"/>
            </w:tcBorders>
          </w:tcPr>
          <w:p w14:paraId="7E5D67EF"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606927DF"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3D2B6D27"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46075486"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22426CFA"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695B738E"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746D0C63"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16813132"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75490F1F"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0ED60ECD"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45028FBC"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0E510128"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54A6178C" w14:textId="77777777" w:rsidR="00850040" w:rsidRPr="00C211DD" w:rsidRDefault="00850040" w:rsidP="00850040"/>
        </w:tc>
      </w:tr>
      <w:tr w:rsidR="00850040" w:rsidRPr="00C211DD" w14:paraId="2A891D5F" w14:textId="77777777" w:rsidTr="00627913">
        <w:tc>
          <w:tcPr>
            <w:tcW w:w="1011" w:type="dxa"/>
            <w:tcBorders>
              <w:top w:val="single" w:sz="6" w:space="0" w:color="auto"/>
              <w:left w:val="single" w:sz="6" w:space="0" w:color="auto"/>
              <w:bottom w:val="single" w:sz="6" w:space="0" w:color="auto"/>
              <w:right w:val="single" w:sz="6" w:space="0" w:color="auto"/>
            </w:tcBorders>
          </w:tcPr>
          <w:p w14:paraId="3D23F6FB" w14:textId="57E36F5D" w:rsidR="00850040" w:rsidRPr="00C211DD" w:rsidRDefault="00850040" w:rsidP="00850040">
            <w:r w:rsidRPr="00C211DD">
              <w:t>2</w:t>
            </w:r>
          </w:p>
        </w:tc>
        <w:tc>
          <w:tcPr>
            <w:tcW w:w="3036" w:type="dxa"/>
            <w:tcBorders>
              <w:top w:val="single" w:sz="6" w:space="0" w:color="auto"/>
              <w:left w:val="single" w:sz="6" w:space="0" w:color="auto"/>
              <w:bottom w:val="single" w:sz="6" w:space="0" w:color="auto"/>
              <w:right w:val="single" w:sz="6" w:space="0" w:color="auto"/>
            </w:tcBorders>
          </w:tcPr>
          <w:p w14:paraId="27C6CDC2"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10D05C67"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2475957D"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4DF4AD7B"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3EB0360E"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09167FEB"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3F362320"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1AEE6AC7"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47831A33"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0B91026D"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5516D8A7"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68825C54"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6C1CDE4D" w14:textId="77777777" w:rsidR="00850040" w:rsidRPr="00C211DD" w:rsidRDefault="00850040" w:rsidP="00850040"/>
        </w:tc>
      </w:tr>
      <w:tr w:rsidR="00850040" w:rsidRPr="00C211DD" w14:paraId="419F535A" w14:textId="77777777" w:rsidTr="00627913">
        <w:tc>
          <w:tcPr>
            <w:tcW w:w="1011" w:type="dxa"/>
            <w:tcBorders>
              <w:top w:val="single" w:sz="6" w:space="0" w:color="auto"/>
              <w:left w:val="single" w:sz="6" w:space="0" w:color="auto"/>
              <w:bottom w:val="single" w:sz="6" w:space="0" w:color="auto"/>
              <w:right w:val="single" w:sz="6" w:space="0" w:color="auto"/>
            </w:tcBorders>
          </w:tcPr>
          <w:p w14:paraId="6D504B6D" w14:textId="4B342CE2" w:rsidR="00850040" w:rsidRPr="00C211DD" w:rsidRDefault="00850040" w:rsidP="00850040">
            <w:r w:rsidRPr="00C211DD">
              <w:t>3</w:t>
            </w:r>
          </w:p>
        </w:tc>
        <w:tc>
          <w:tcPr>
            <w:tcW w:w="3036" w:type="dxa"/>
            <w:tcBorders>
              <w:top w:val="single" w:sz="6" w:space="0" w:color="auto"/>
              <w:left w:val="single" w:sz="6" w:space="0" w:color="auto"/>
              <w:bottom w:val="single" w:sz="6" w:space="0" w:color="auto"/>
              <w:right w:val="single" w:sz="6" w:space="0" w:color="auto"/>
            </w:tcBorders>
          </w:tcPr>
          <w:p w14:paraId="3C6A9793"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6045A95C"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6B7F08C8"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0380E31C"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029565CB"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386ECE33"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0DE94FE0"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4AAA0A95"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7864D788"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4FAD81B4"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4E55B5A0"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49258FCB"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410A4253" w14:textId="77777777" w:rsidR="00850040" w:rsidRPr="00C211DD" w:rsidRDefault="00850040" w:rsidP="00850040"/>
        </w:tc>
      </w:tr>
      <w:tr w:rsidR="00850040" w:rsidRPr="00C211DD" w14:paraId="4E88D873" w14:textId="77777777" w:rsidTr="00627913">
        <w:tc>
          <w:tcPr>
            <w:tcW w:w="1011" w:type="dxa"/>
            <w:tcBorders>
              <w:top w:val="single" w:sz="6" w:space="0" w:color="auto"/>
              <w:left w:val="single" w:sz="6" w:space="0" w:color="auto"/>
              <w:bottom w:val="single" w:sz="6" w:space="0" w:color="auto"/>
              <w:right w:val="single" w:sz="6" w:space="0" w:color="auto"/>
            </w:tcBorders>
          </w:tcPr>
          <w:p w14:paraId="184D7E70" w14:textId="2BAABBBC" w:rsidR="00850040" w:rsidRPr="00C211DD" w:rsidRDefault="00850040" w:rsidP="00850040">
            <w:r w:rsidRPr="00C211DD">
              <w:t>N</w:t>
            </w:r>
          </w:p>
        </w:tc>
        <w:tc>
          <w:tcPr>
            <w:tcW w:w="3036" w:type="dxa"/>
            <w:tcBorders>
              <w:top w:val="single" w:sz="6" w:space="0" w:color="auto"/>
              <w:left w:val="single" w:sz="6" w:space="0" w:color="auto"/>
              <w:bottom w:val="single" w:sz="6" w:space="0" w:color="auto"/>
              <w:right w:val="single" w:sz="6" w:space="0" w:color="auto"/>
            </w:tcBorders>
          </w:tcPr>
          <w:p w14:paraId="6FF840E3" w14:textId="4FF0E8C6" w:rsidR="00850040" w:rsidRPr="00C211DD" w:rsidRDefault="00850040" w:rsidP="00850040">
            <w:r w:rsidRPr="00C211DD">
              <w:t>And so on</w:t>
            </w:r>
          </w:p>
        </w:tc>
        <w:tc>
          <w:tcPr>
            <w:tcW w:w="843" w:type="dxa"/>
            <w:tcBorders>
              <w:top w:val="single" w:sz="6" w:space="0" w:color="auto"/>
              <w:left w:val="single" w:sz="6" w:space="0" w:color="auto"/>
              <w:bottom w:val="single" w:sz="6" w:space="0" w:color="auto"/>
              <w:right w:val="single" w:sz="6" w:space="0" w:color="auto"/>
            </w:tcBorders>
          </w:tcPr>
          <w:p w14:paraId="21DE3921"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654279C8"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4246E2D8"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3479559B"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2DD5ECAF"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02E5B318"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41145811"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44834E6F"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7C64C306" w14:textId="77777777" w:rsidR="00850040" w:rsidRPr="00C211DD" w:rsidRDefault="00850040" w:rsidP="00850040"/>
        </w:tc>
        <w:tc>
          <w:tcPr>
            <w:tcW w:w="843" w:type="dxa"/>
            <w:tcBorders>
              <w:top w:val="single" w:sz="6" w:space="0" w:color="auto"/>
              <w:left w:val="single" w:sz="6" w:space="0" w:color="auto"/>
              <w:bottom w:val="single" w:sz="6" w:space="0" w:color="auto"/>
              <w:right w:val="single" w:sz="6" w:space="0" w:color="auto"/>
            </w:tcBorders>
          </w:tcPr>
          <w:p w14:paraId="409AC10E"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0BED03F1" w14:textId="77777777" w:rsidR="00850040" w:rsidRPr="00C211DD" w:rsidRDefault="00850040" w:rsidP="00850040"/>
        </w:tc>
        <w:tc>
          <w:tcPr>
            <w:tcW w:w="844" w:type="dxa"/>
            <w:tcBorders>
              <w:top w:val="single" w:sz="6" w:space="0" w:color="auto"/>
              <w:left w:val="single" w:sz="6" w:space="0" w:color="auto"/>
              <w:bottom w:val="single" w:sz="6" w:space="0" w:color="auto"/>
              <w:right w:val="single" w:sz="6" w:space="0" w:color="auto"/>
            </w:tcBorders>
          </w:tcPr>
          <w:p w14:paraId="1EBCDD77" w14:textId="77777777" w:rsidR="00850040" w:rsidRPr="00C211DD" w:rsidRDefault="00850040" w:rsidP="00850040"/>
        </w:tc>
      </w:tr>
    </w:tbl>
    <w:p w14:paraId="53F0E751" w14:textId="39F94850" w:rsidR="009E69A7" w:rsidRPr="00C211DD" w:rsidRDefault="009E69A7">
      <w:pPr>
        <w:jc w:val="both"/>
      </w:pPr>
    </w:p>
    <w:p w14:paraId="200AC4F1" w14:textId="2F0A8D98" w:rsidR="00AC01FA" w:rsidRPr="00C211DD" w:rsidRDefault="009E69A7" w:rsidP="00C1446F">
      <w:pPr>
        <w:pStyle w:val="Corpsdetexte"/>
        <w:rPr>
          <w:i/>
        </w:rPr>
      </w:pPr>
      <w:r w:rsidRPr="00C211DD">
        <w:t>[</w:t>
      </w:r>
      <w:r w:rsidR="008068D4" w:rsidRPr="00C211DD">
        <w:t xml:space="preserve">Indicate all main activities of the assignment, including deliverables and other milestones, such as </w:t>
      </w:r>
      <w:r w:rsidR="001152CB" w:rsidRPr="00C211DD">
        <w:t xml:space="preserve">the </w:t>
      </w:r>
      <w:r w:rsidR="00EE16A9" w:rsidRPr="00C211DD">
        <w:t>MCA Entity</w:t>
      </w:r>
      <w:r w:rsidR="008068D4" w:rsidRPr="00C211DD">
        <w:t xml:space="preserve"> approvals. For phased assignments</w:t>
      </w:r>
      <w:r w:rsidR="00224EB1" w:rsidRPr="00C211DD">
        <w:t>,</w:t>
      </w:r>
      <w:r w:rsidR="008068D4" w:rsidRPr="00C211DD">
        <w:t xml:space="preserve"> indicate activities, deliverables and milestones separately for each phase. Duration of activities shall be indicated in the form of a bar chart. </w:t>
      </w:r>
      <w:r w:rsidRPr="00C211DD">
        <w:t>See TOR for the full list of deliverables. Above is a sample format (to be further completed by the Consultant based on the TOR requirements) that shall be used by the Consultant as an indicator of the proposed work load. The submission shall be evaluated as part of the Approach and Methodology.]</w:t>
      </w:r>
    </w:p>
    <w:p w14:paraId="475A1748" w14:textId="77777777" w:rsidR="00AC01FA" w:rsidRPr="00C211DD" w:rsidRDefault="00AC01FA" w:rsidP="00C1446F">
      <w:pPr>
        <w:pStyle w:val="Corpsdetexte"/>
        <w:rPr>
          <w:i/>
        </w:rPr>
        <w:sectPr w:rsidR="00AC01FA" w:rsidRPr="00C211DD" w:rsidSect="00447F92">
          <w:pgSz w:w="15840" w:h="12240" w:orient="landscape"/>
          <w:pgMar w:top="1440" w:right="1440" w:bottom="1440" w:left="1440" w:header="720" w:footer="720" w:gutter="0"/>
          <w:cols w:space="720"/>
          <w:noEndnote/>
        </w:sectPr>
      </w:pPr>
    </w:p>
    <w:p w14:paraId="53F0E754" w14:textId="77777777" w:rsidR="009E69A7" w:rsidRPr="00C211DD" w:rsidRDefault="001A0D7B" w:rsidP="00996489">
      <w:pPr>
        <w:pStyle w:val="HeadingThree"/>
        <w:outlineLvl w:val="1"/>
        <w:rPr>
          <w:sz w:val="24"/>
          <w:lang w:val="en-US"/>
        </w:rPr>
      </w:pPr>
      <w:bookmarkStart w:id="975" w:name="_Toc191882790"/>
      <w:bookmarkStart w:id="976" w:name="_Toc192129756"/>
      <w:bookmarkStart w:id="977" w:name="_Toc193002184"/>
      <w:bookmarkStart w:id="978" w:name="_Toc193002324"/>
      <w:bookmarkStart w:id="979" w:name="_Toc198097384"/>
      <w:bookmarkStart w:id="980" w:name="_Toc202785780"/>
      <w:bookmarkStart w:id="981" w:name="_Toc202787332"/>
      <w:bookmarkStart w:id="982" w:name="_Toc421026085"/>
      <w:bookmarkStart w:id="983" w:name="_Toc428437573"/>
      <w:bookmarkStart w:id="984" w:name="_Toc428443406"/>
      <w:bookmarkStart w:id="985" w:name="_Toc434935901"/>
      <w:bookmarkStart w:id="986" w:name="_Toc442272056"/>
      <w:bookmarkStart w:id="987" w:name="_Toc442272259"/>
      <w:bookmarkStart w:id="988" w:name="_Toc442273015"/>
      <w:bookmarkStart w:id="989" w:name="_Toc442280171"/>
      <w:bookmarkStart w:id="990" w:name="_Toc442280564"/>
      <w:bookmarkStart w:id="991" w:name="_Toc442280693"/>
      <w:bookmarkStart w:id="992" w:name="_Toc444789249"/>
      <w:bookmarkStart w:id="993" w:name="_Toc444844568"/>
      <w:bookmarkStart w:id="994" w:name="_Toc447548200"/>
      <w:bookmarkStart w:id="995" w:name="_Toc447549516"/>
      <w:bookmarkStart w:id="996" w:name="_Toc482005412"/>
      <w:r w:rsidRPr="00C211DD">
        <w:rPr>
          <w:sz w:val="24"/>
          <w:lang w:val="en-US"/>
        </w:rPr>
        <w:lastRenderedPageBreak/>
        <w:t>Form TECH-11.</w:t>
      </w:r>
      <w:r w:rsidRPr="00C211DD">
        <w:rPr>
          <w:sz w:val="24"/>
          <w:lang w:val="en-US"/>
        </w:rPr>
        <w:tab/>
      </w:r>
      <w:r w:rsidR="009E69A7" w:rsidRPr="00C211DD">
        <w:rPr>
          <w:sz w:val="24"/>
          <w:lang w:val="en-US"/>
        </w:rPr>
        <w:t>Curricu</w:t>
      </w:r>
      <w:r w:rsidR="006A254B" w:rsidRPr="00C211DD">
        <w:rPr>
          <w:sz w:val="24"/>
          <w:lang w:val="en-US"/>
        </w:rPr>
        <w:t>lum Vitae (CV) for Proposed Key</w:t>
      </w:r>
      <w:r w:rsidR="006A254B" w:rsidRPr="00C211DD">
        <w:rPr>
          <w:sz w:val="24"/>
          <w:lang w:val="en-US"/>
        </w:rPr>
        <w:br/>
      </w:r>
      <w:r w:rsidR="009E69A7" w:rsidRPr="00C211DD">
        <w:rPr>
          <w:sz w:val="24"/>
          <w:lang w:val="en-US"/>
        </w:rPr>
        <w:t>Professional Personnel</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9E69A7" w:rsidRPr="00C211DD" w14:paraId="53F0E757" w14:textId="77777777" w:rsidTr="00815F0F">
        <w:tc>
          <w:tcPr>
            <w:tcW w:w="2844" w:type="dxa"/>
            <w:tcBorders>
              <w:top w:val="nil"/>
              <w:left w:val="nil"/>
              <w:bottom w:val="nil"/>
              <w:right w:val="nil"/>
            </w:tcBorders>
          </w:tcPr>
          <w:p w14:paraId="53F0E755" w14:textId="77777777" w:rsidR="009E69A7" w:rsidRPr="00C211DD" w:rsidRDefault="009E69A7" w:rsidP="00477A82">
            <w:pPr>
              <w:pStyle w:val="SimpleList"/>
              <w:numPr>
                <w:ilvl w:val="0"/>
                <w:numId w:val="27"/>
              </w:numPr>
              <w:rPr>
                <w:szCs w:val="24"/>
              </w:rPr>
            </w:pPr>
            <w:r w:rsidRPr="00C211DD">
              <w:rPr>
                <w:szCs w:val="24"/>
              </w:rPr>
              <w:t>Proposed Position</w:t>
            </w:r>
          </w:p>
        </w:tc>
        <w:tc>
          <w:tcPr>
            <w:tcW w:w="6984" w:type="dxa"/>
            <w:gridSpan w:val="8"/>
            <w:tcBorders>
              <w:top w:val="nil"/>
              <w:left w:val="nil"/>
              <w:bottom w:val="nil"/>
              <w:right w:val="nil"/>
            </w:tcBorders>
          </w:tcPr>
          <w:p w14:paraId="53F0E756" w14:textId="3A2083B1" w:rsidR="009E69A7" w:rsidRPr="00C211DD" w:rsidRDefault="009E69A7" w:rsidP="00932FA0">
            <w:r w:rsidRPr="00C211DD">
              <w:t>[only one candidate shall be nominated for each position]</w:t>
            </w:r>
          </w:p>
        </w:tc>
      </w:tr>
      <w:tr w:rsidR="009E69A7" w:rsidRPr="00C211DD" w14:paraId="53F0E75A" w14:textId="77777777" w:rsidTr="00815F0F">
        <w:tc>
          <w:tcPr>
            <w:tcW w:w="2844" w:type="dxa"/>
            <w:tcBorders>
              <w:top w:val="nil"/>
              <w:left w:val="nil"/>
              <w:bottom w:val="nil"/>
              <w:right w:val="nil"/>
            </w:tcBorders>
          </w:tcPr>
          <w:p w14:paraId="53F0E758" w14:textId="77777777" w:rsidR="009E69A7" w:rsidRPr="00C211DD" w:rsidRDefault="009E69A7" w:rsidP="00DF5CAB">
            <w:pPr>
              <w:pStyle w:val="SimpleList"/>
              <w:rPr>
                <w:szCs w:val="24"/>
              </w:rPr>
            </w:pPr>
            <w:r w:rsidRPr="00C211DD">
              <w:rPr>
                <w:szCs w:val="24"/>
              </w:rPr>
              <w:t>Name of Firm</w:t>
            </w:r>
          </w:p>
        </w:tc>
        <w:tc>
          <w:tcPr>
            <w:tcW w:w="6984" w:type="dxa"/>
            <w:gridSpan w:val="8"/>
            <w:tcBorders>
              <w:top w:val="nil"/>
              <w:left w:val="nil"/>
              <w:bottom w:val="nil"/>
              <w:right w:val="nil"/>
            </w:tcBorders>
          </w:tcPr>
          <w:p w14:paraId="53F0E759" w14:textId="6E63619A" w:rsidR="009E69A7" w:rsidRPr="00C211DD" w:rsidRDefault="009E69A7" w:rsidP="00932FA0">
            <w:r w:rsidRPr="00C211DD">
              <w:t>[Insert name of firm proposing the staff]</w:t>
            </w:r>
          </w:p>
        </w:tc>
      </w:tr>
      <w:tr w:rsidR="009E69A7" w:rsidRPr="00C211DD" w14:paraId="53F0E75D" w14:textId="77777777" w:rsidTr="00815F0F">
        <w:tc>
          <w:tcPr>
            <w:tcW w:w="2844" w:type="dxa"/>
            <w:tcBorders>
              <w:top w:val="nil"/>
              <w:left w:val="nil"/>
              <w:bottom w:val="nil"/>
              <w:right w:val="nil"/>
            </w:tcBorders>
          </w:tcPr>
          <w:p w14:paraId="53F0E75B" w14:textId="77777777" w:rsidR="009E69A7" w:rsidRPr="00C211DD" w:rsidRDefault="009E69A7" w:rsidP="00DF5CAB">
            <w:pPr>
              <w:pStyle w:val="SimpleList"/>
              <w:rPr>
                <w:szCs w:val="24"/>
              </w:rPr>
            </w:pPr>
            <w:r w:rsidRPr="00C211DD">
              <w:rPr>
                <w:szCs w:val="24"/>
              </w:rPr>
              <w:t>Name of Personnel</w:t>
            </w:r>
          </w:p>
        </w:tc>
        <w:tc>
          <w:tcPr>
            <w:tcW w:w="6984" w:type="dxa"/>
            <w:gridSpan w:val="8"/>
            <w:tcBorders>
              <w:top w:val="nil"/>
              <w:left w:val="nil"/>
              <w:bottom w:val="nil"/>
              <w:right w:val="nil"/>
            </w:tcBorders>
          </w:tcPr>
          <w:p w14:paraId="53F0E75C" w14:textId="6A55CE9E" w:rsidR="009E69A7" w:rsidRPr="00C211DD" w:rsidRDefault="009E69A7" w:rsidP="00932FA0">
            <w:r w:rsidRPr="00C211DD">
              <w:t>[Insert full name]</w:t>
            </w:r>
          </w:p>
        </w:tc>
      </w:tr>
      <w:tr w:rsidR="00660D9E" w:rsidRPr="00C211DD" w14:paraId="53F0E762" w14:textId="77777777" w:rsidTr="00815F0F">
        <w:trPr>
          <w:gridAfter w:val="4"/>
          <w:wAfter w:w="4140" w:type="dxa"/>
        </w:trPr>
        <w:tc>
          <w:tcPr>
            <w:tcW w:w="2844" w:type="dxa"/>
            <w:tcBorders>
              <w:top w:val="nil"/>
              <w:left w:val="nil"/>
              <w:bottom w:val="nil"/>
              <w:right w:val="nil"/>
            </w:tcBorders>
          </w:tcPr>
          <w:p w14:paraId="53F0E75E" w14:textId="77777777" w:rsidR="00660D9E" w:rsidRPr="00C211DD" w:rsidRDefault="00660D9E" w:rsidP="00DF5CAB">
            <w:pPr>
              <w:pStyle w:val="SimpleList"/>
              <w:rPr>
                <w:szCs w:val="24"/>
              </w:rPr>
            </w:pPr>
            <w:r w:rsidRPr="00C211DD">
              <w:rPr>
                <w:szCs w:val="24"/>
              </w:rPr>
              <w:t>Date of Birth</w:t>
            </w:r>
          </w:p>
        </w:tc>
        <w:tc>
          <w:tcPr>
            <w:tcW w:w="2844" w:type="dxa"/>
            <w:gridSpan w:val="4"/>
            <w:tcBorders>
              <w:top w:val="nil"/>
              <w:left w:val="nil"/>
              <w:bottom w:val="nil"/>
              <w:right w:val="nil"/>
            </w:tcBorders>
          </w:tcPr>
          <w:p w14:paraId="53F0E75F" w14:textId="149F8C85" w:rsidR="00660D9E" w:rsidRPr="00C211DD" w:rsidRDefault="00660D9E" w:rsidP="00932FA0">
            <w:r w:rsidRPr="00C211DD">
              <w:t>[Insert birth date]</w:t>
            </w:r>
          </w:p>
        </w:tc>
      </w:tr>
      <w:tr w:rsidR="00660D9E" w:rsidRPr="00C211DD" w14:paraId="1F17A083" w14:textId="77777777" w:rsidTr="00815F0F">
        <w:tc>
          <w:tcPr>
            <w:tcW w:w="2844" w:type="dxa"/>
            <w:tcBorders>
              <w:top w:val="nil"/>
              <w:left w:val="nil"/>
              <w:bottom w:val="nil"/>
              <w:right w:val="nil"/>
            </w:tcBorders>
          </w:tcPr>
          <w:p w14:paraId="08A03328" w14:textId="68758A6B" w:rsidR="00660D9E" w:rsidRPr="00C211DD" w:rsidRDefault="00660D9E" w:rsidP="00DF5CAB">
            <w:pPr>
              <w:pStyle w:val="SimpleList"/>
              <w:rPr>
                <w:szCs w:val="24"/>
              </w:rPr>
            </w:pPr>
            <w:r w:rsidRPr="00C211DD">
              <w:rPr>
                <w:szCs w:val="24"/>
              </w:rPr>
              <w:t>Nationality</w:t>
            </w:r>
          </w:p>
        </w:tc>
        <w:tc>
          <w:tcPr>
            <w:tcW w:w="2844" w:type="dxa"/>
            <w:gridSpan w:val="4"/>
            <w:tcBorders>
              <w:top w:val="nil"/>
              <w:left w:val="nil"/>
              <w:bottom w:val="nil"/>
              <w:right w:val="nil"/>
            </w:tcBorders>
          </w:tcPr>
          <w:p w14:paraId="04D73018" w14:textId="529FC245" w:rsidR="00660D9E" w:rsidRPr="00C211DD" w:rsidRDefault="00660D9E" w:rsidP="00932FA0">
            <w:r w:rsidRPr="00C211DD">
              <w:t>[Insert nationality]</w:t>
            </w:r>
          </w:p>
        </w:tc>
        <w:tc>
          <w:tcPr>
            <w:tcW w:w="1530" w:type="dxa"/>
            <w:gridSpan w:val="2"/>
            <w:tcBorders>
              <w:top w:val="nil"/>
              <w:left w:val="nil"/>
              <w:bottom w:val="nil"/>
              <w:right w:val="nil"/>
            </w:tcBorders>
          </w:tcPr>
          <w:p w14:paraId="4E5CC2CA" w14:textId="77777777" w:rsidR="00660D9E" w:rsidRPr="00C211DD" w:rsidRDefault="00660D9E" w:rsidP="00660D9E"/>
        </w:tc>
        <w:tc>
          <w:tcPr>
            <w:tcW w:w="2610" w:type="dxa"/>
            <w:gridSpan w:val="2"/>
            <w:tcBorders>
              <w:top w:val="nil"/>
              <w:left w:val="nil"/>
              <w:bottom w:val="nil"/>
              <w:right w:val="nil"/>
            </w:tcBorders>
          </w:tcPr>
          <w:p w14:paraId="57A99074" w14:textId="77777777" w:rsidR="00660D9E" w:rsidRPr="00C211DD" w:rsidRDefault="00660D9E" w:rsidP="00660D9E"/>
        </w:tc>
      </w:tr>
      <w:tr w:rsidR="009E69A7" w:rsidRPr="00C211DD" w14:paraId="53F0E765" w14:textId="77777777" w:rsidTr="00815F0F">
        <w:tc>
          <w:tcPr>
            <w:tcW w:w="2844" w:type="dxa"/>
            <w:tcBorders>
              <w:top w:val="nil"/>
              <w:left w:val="nil"/>
              <w:bottom w:val="nil"/>
              <w:right w:val="nil"/>
            </w:tcBorders>
          </w:tcPr>
          <w:p w14:paraId="53F0E763" w14:textId="77777777" w:rsidR="009E69A7" w:rsidRPr="00C211DD" w:rsidRDefault="009E69A7" w:rsidP="00DF5CAB">
            <w:pPr>
              <w:pStyle w:val="SimpleList"/>
              <w:rPr>
                <w:szCs w:val="24"/>
              </w:rPr>
            </w:pPr>
            <w:r w:rsidRPr="00C211DD">
              <w:rPr>
                <w:szCs w:val="24"/>
              </w:rPr>
              <w:t>Education</w:t>
            </w:r>
          </w:p>
        </w:tc>
        <w:tc>
          <w:tcPr>
            <w:tcW w:w="6984" w:type="dxa"/>
            <w:gridSpan w:val="8"/>
            <w:tcBorders>
              <w:top w:val="nil"/>
              <w:left w:val="nil"/>
              <w:bottom w:val="nil"/>
              <w:right w:val="nil"/>
            </w:tcBorders>
          </w:tcPr>
          <w:p w14:paraId="53F0E764" w14:textId="2844DE6D" w:rsidR="009E69A7" w:rsidRPr="00C211DD" w:rsidRDefault="009E69A7" w:rsidP="00932FA0">
            <w:r w:rsidRPr="00C211DD">
              <w:t>[Indicate college/university and other specialized education of staff member, giving names of institutions, degrees obtained, and dates of obtainment]</w:t>
            </w:r>
          </w:p>
        </w:tc>
      </w:tr>
      <w:tr w:rsidR="009E69A7" w:rsidRPr="00C211DD" w14:paraId="53F0E768" w14:textId="77777777" w:rsidTr="00815F0F">
        <w:tc>
          <w:tcPr>
            <w:tcW w:w="2844" w:type="dxa"/>
            <w:tcBorders>
              <w:top w:val="nil"/>
              <w:left w:val="nil"/>
              <w:bottom w:val="nil"/>
              <w:right w:val="nil"/>
            </w:tcBorders>
          </w:tcPr>
          <w:p w14:paraId="53F0E766" w14:textId="77777777" w:rsidR="009E69A7" w:rsidRPr="00C211DD" w:rsidRDefault="009E69A7" w:rsidP="00DF5CAB">
            <w:pPr>
              <w:pStyle w:val="SimpleList"/>
              <w:rPr>
                <w:szCs w:val="24"/>
              </w:rPr>
            </w:pPr>
            <w:r w:rsidRPr="00C211DD">
              <w:rPr>
                <w:szCs w:val="24"/>
              </w:rPr>
              <w:t xml:space="preserve">Membership </w:t>
            </w:r>
            <w:r w:rsidR="00815F0F" w:rsidRPr="00C211DD">
              <w:rPr>
                <w:szCs w:val="24"/>
              </w:rPr>
              <w:t xml:space="preserve">in </w:t>
            </w:r>
            <w:r w:rsidRPr="00C211DD">
              <w:rPr>
                <w:szCs w:val="24"/>
              </w:rPr>
              <w:t>Professional Associations</w:t>
            </w:r>
          </w:p>
        </w:tc>
        <w:tc>
          <w:tcPr>
            <w:tcW w:w="6984" w:type="dxa"/>
            <w:gridSpan w:val="8"/>
            <w:tcBorders>
              <w:top w:val="nil"/>
              <w:left w:val="nil"/>
              <w:bottom w:val="nil"/>
              <w:right w:val="nil"/>
            </w:tcBorders>
          </w:tcPr>
          <w:p w14:paraId="53F0E767" w14:textId="77777777" w:rsidR="009E69A7" w:rsidRPr="00C211DD" w:rsidRDefault="009E69A7" w:rsidP="00932FA0"/>
        </w:tc>
      </w:tr>
      <w:tr w:rsidR="009E69A7" w:rsidRPr="00C211DD" w14:paraId="53F0E76B" w14:textId="77777777" w:rsidTr="00815F0F">
        <w:tc>
          <w:tcPr>
            <w:tcW w:w="2844" w:type="dxa"/>
            <w:tcBorders>
              <w:top w:val="nil"/>
              <w:left w:val="nil"/>
              <w:bottom w:val="nil"/>
              <w:right w:val="nil"/>
            </w:tcBorders>
          </w:tcPr>
          <w:p w14:paraId="53F0E769" w14:textId="77777777" w:rsidR="009E69A7" w:rsidRPr="00C211DD" w:rsidRDefault="009E69A7" w:rsidP="00DF5CAB">
            <w:pPr>
              <w:pStyle w:val="SimpleList"/>
              <w:rPr>
                <w:szCs w:val="24"/>
              </w:rPr>
            </w:pPr>
            <w:r w:rsidRPr="00C211DD">
              <w:rPr>
                <w:szCs w:val="24"/>
              </w:rPr>
              <w:t>Other Training</w:t>
            </w:r>
          </w:p>
        </w:tc>
        <w:tc>
          <w:tcPr>
            <w:tcW w:w="6984" w:type="dxa"/>
            <w:gridSpan w:val="8"/>
            <w:tcBorders>
              <w:top w:val="nil"/>
              <w:left w:val="nil"/>
              <w:bottom w:val="nil"/>
              <w:right w:val="nil"/>
            </w:tcBorders>
          </w:tcPr>
          <w:p w14:paraId="53F0E76A" w14:textId="40D400A8" w:rsidR="009E69A7" w:rsidRPr="00C211DD" w:rsidRDefault="009E69A7" w:rsidP="00932FA0">
            <w:r w:rsidRPr="00C211DD">
              <w:t xml:space="preserve">[Indicate appropriate postgraduate </w:t>
            </w:r>
            <w:r w:rsidR="00764632" w:rsidRPr="00C211DD">
              <w:t xml:space="preserve">and other </w:t>
            </w:r>
            <w:r w:rsidRPr="00C211DD">
              <w:t>training]</w:t>
            </w:r>
          </w:p>
        </w:tc>
      </w:tr>
      <w:tr w:rsidR="009E69A7" w:rsidRPr="00C211DD" w14:paraId="53F0E76E" w14:textId="77777777" w:rsidTr="00815F0F">
        <w:tc>
          <w:tcPr>
            <w:tcW w:w="2844" w:type="dxa"/>
            <w:tcBorders>
              <w:top w:val="nil"/>
              <w:left w:val="nil"/>
              <w:bottom w:val="nil"/>
              <w:right w:val="nil"/>
            </w:tcBorders>
          </w:tcPr>
          <w:p w14:paraId="53F0E76C" w14:textId="77777777" w:rsidR="009E69A7" w:rsidRPr="00C211DD" w:rsidRDefault="009E69A7" w:rsidP="00DF5CAB">
            <w:pPr>
              <w:pStyle w:val="SimpleList"/>
              <w:rPr>
                <w:szCs w:val="24"/>
              </w:rPr>
            </w:pPr>
            <w:r w:rsidRPr="00C211DD">
              <w:rPr>
                <w:szCs w:val="24"/>
              </w:rPr>
              <w:t>Countries of Work Experience</w:t>
            </w:r>
          </w:p>
        </w:tc>
        <w:tc>
          <w:tcPr>
            <w:tcW w:w="6984" w:type="dxa"/>
            <w:gridSpan w:val="8"/>
            <w:tcBorders>
              <w:top w:val="nil"/>
              <w:left w:val="nil"/>
              <w:bottom w:val="nil"/>
              <w:right w:val="nil"/>
            </w:tcBorders>
          </w:tcPr>
          <w:p w14:paraId="53F0E76D" w14:textId="77777777" w:rsidR="009E69A7" w:rsidRPr="00C211DD" w:rsidRDefault="009E69A7" w:rsidP="00932FA0">
            <w:r w:rsidRPr="00C211DD">
              <w:t>[List countries where staff has worked in the last ten years]</w:t>
            </w:r>
          </w:p>
        </w:tc>
      </w:tr>
      <w:tr w:rsidR="009E69A7" w:rsidRPr="00C211DD" w14:paraId="53F0E771" w14:textId="77777777" w:rsidTr="00815F0F">
        <w:tc>
          <w:tcPr>
            <w:tcW w:w="2844" w:type="dxa"/>
            <w:tcBorders>
              <w:top w:val="nil"/>
              <w:left w:val="nil"/>
              <w:bottom w:val="nil"/>
              <w:right w:val="nil"/>
            </w:tcBorders>
          </w:tcPr>
          <w:p w14:paraId="53F0E76F" w14:textId="77777777" w:rsidR="009E69A7" w:rsidRPr="00C211DD" w:rsidRDefault="009E69A7" w:rsidP="00DF5CAB">
            <w:pPr>
              <w:pStyle w:val="SimpleList"/>
              <w:rPr>
                <w:szCs w:val="24"/>
              </w:rPr>
            </w:pPr>
            <w:r w:rsidRPr="00C211DD">
              <w:rPr>
                <w:szCs w:val="24"/>
              </w:rPr>
              <w:t>Languages</w:t>
            </w:r>
          </w:p>
        </w:tc>
        <w:tc>
          <w:tcPr>
            <w:tcW w:w="6984" w:type="dxa"/>
            <w:gridSpan w:val="8"/>
            <w:tcBorders>
              <w:top w:val="nil"/>
              <w:left w:val="nil"/>
              <w:bottom w:val="nil"/>
              <w:right w:val="nil"/>
            </w:tcBorders>
          </w:tcPr>
          <w:p w14:paraId="53F0E770" w14:textId="0528C3C7" w:rsidR="009E69A7" w:rsidRPr="00C211DD" w:rsidRDefault="009E69A7" w:rsidP="00932FA0">
            <w:r w:rsidRPr="00C211DD">
              <w:t>[For each language indicate proficiency: good, fair, or poor in speaking, reading, and writing]</w:t>
            </w:r>
          </w:p>
        </w:tc>
      </w:tr>
      <w:tr w:rsidR="009E69A7" w:rsidRPr="00C211DD" w14:paraId="53F0E777" w14:textId="77777777" w:rsidTr="00CC1C7B">
        <w:tc>
          <w:tcPr>
            <w:tcW w:w="2844" w:type="dxa"/>
            <w:tcBorders>
              <w:top w:val="nil"/>
              <w:left w:val="nil"/>
              <w:bottom w:val="nil"/>
              <w:right w:val="nil"/>
            </w:tcBorders>
            <w:vAlign w:val="center"/>
          </w:tcPr>
          <w:p w14:paraId="53F0E772" w14:textId="77777777" w:rsidR="009E69A7" w:rsidRPr="00C211DD" w:rsidRDefault="009E69A7" w:rsidP="00CC1C7B">
            <w:pPr>
              <w:pStyle w:val="SimpleList"/>
              <w:numPr>
                <w:ilvl w:val="0"/>
                <w:numId w:val="0"/>
              </w:numPr>
              <w:jc w:val="left"/>
              <w:rPr>
                <w:szCs w:val="24"/>
              </w:rPr>
            </w:pPr>
          </w:p>
        </w:tc>
        <w:tc>
          <w:tcPr>
            <w:tcW w:w="1611" w:type="dxa"/>
            <w:tcBorders>
              <w:top w:val="nil"/>
              <w:left w:val="nil"/>
              <w:bottom w:val="nil"/>
              <w:right w:val="nil"/>
            </w:tcBorders>
            <w:vAlign w:val="center"/>
          </w:tcPr>
          <w:p w14:paraId="53F0E773" w14:textId="77777777" w:rsidR="009E69A7" w:rsidRPr="00C211DD" w:rsidRDefault="009E69A7" w:rsidP="00CC1C7B">
            <w:r w:rsidRPr="00C211DD">
              <w:t>Language</w:t>
            </w:r>
          </w:p>
        </w:tc>
        <w:tc>
          <w:tcPr>
            <w:tcW w:w="1611" w:type="dxa"/>
            <w:gridSpan w:val="4"/>
            <w:tcBorders>
              <w:top w:val="nil"/>
              <w:left w:val="nil"/>
              <w:bottom w:val="nil"/>
              <w:right w:val="nil"/>
            </w:tcBorders>
            <w:vAlign w:val="center"/>
          </w:tcPr>
          <w:p w14:paraId="53F0E774" w14:textId="77777777" w:rsidR="009E69A7" w:rsidRPr="00C211DD" w:rsidRDefault="009E69A7" w:rsidP="00CC1C7B">
            <w:r w:rsidRPr="00C211DD">
              <w:t>Speaking</w:t>
            </w:r>
          </w:p>
        </w:tc>
        <w:tc>
          <w:tcPr>
            <w:tcW w:w="1611" w:type="dxa"/>
            <w:gridSpan w:val="2"/>
            <w:tcBorders>
              <w:top w:val="nil"/>
              <w:left w:val="nil"/>
              <w:bottom w:val="nil"/>
              <w:right w:val="nil"/>
            </w:tcBorders>
            <w:vAlign w:val="center"/>
          </w:tcPr>
          <w:p w14:paraId="53F0E775" w14:textId="77777777" w:rsidR="009E69A7" w:rsidRPr="00C211DD" w:rsidRDefault="009E69A7" w:rsidP="00CC1C7B">
            <w:pPr>
              <w:pStyle w:val="Text"/>
              <w:jc w:val="left"/>
              <w:rPr>
                <w:szCs w:val="24"/>
              </w:rPr>
            </w:pPr>
            <w:r w:rsidRPr="00C211DD">
              <w:rPr>
                <w:szCs w:val="24"/>
              </w:rPr>
              <w:t>Reading</w:t>
            </w:r>
          </w:p>
        </w:tc>
        <w:tc>
          <w:tcPr>
            <w:tcW w:w="2151" w:type="dxa"/>
            <w:tcBorders>
              <w:top w:val="nil"/>
              <w:left w:val="nil"/>
              <w:bottom w:val="nil"/>
              <w:right w:val="nil"/>
            </w:tcBorders>
            <w:vAlign w:val="center"/>
          </w:tcPr>
          <w:p w14:paraId="53F0E776" w14:textId="77777777" w:rsidR="009E69A7" w:rsidRPr="00C211DD" w:rsidRDefault="009E69A7" w:rsidP="00CC1C7B">
            <w:pPr>
              <w:pStyle w:val="Text"/>
              <w:jc w:val="left"/>
              <w:rPr>
                <w:szCs w:val="24"/>
              </w:rPr>
            </w:pPr>
            <w:r w:rsidRPr="00C211DD">
              <w:rPr>
                <w:szCs w:val="24"/>
              </w:rPr>
              <w:t>Writing</w:t>
            </w:r>
          </w:p>
        </w:tc>
      </w:tr>
      <w:tr w:rsidR="00764632" w:rsidRPr="00C211DD" w14:paraId="53F0E77D" w14:textId="77777777" w:rsidTr="00815F0F">
        <w:tc>
          <w:tcPr>
            <w:tcW w:w="2844" w:type="dxa"/>
            <w:tcBorders>
              <w:top w:val="nil"/>
              <w:left w:val="nil"/>
              <w:bottom w:val="nil"/>
              <w:right w:val="nil"/>
            </w:tcBorders>
          </w:tcPr>
          <w:p w14:paraId="53F0E778" w14:textId="77777777" w:rsidR="00764632" w:rsidRPr="00C211DD" w:rsidRDefault="00764632" w:rsidP="00DF5CAB">
            <w:pPr>
              <w:pStyle w:val="SimpleList"/>
              <w:numPr>
                <w:ilvl w:val="0"/>
                <w:numId w:val="0"/>
              </w:numPr>
              <w:rPr>
                <w:szCs w:val="24"/>
              </w:rPr>
            </w:pPr>
          </w:p>
        </w:tc>
        <w:tc>
          <w:tcPr>
            <w:tcW w:w="1611" w:type="dxa"/>
            <w:tcBorders>
              <w:top w:val="nil"/>
              <w:left w:val="nil"/>
              <w:bottom w:val="nil"/>
              <w:right w:val="nil"/>
            </w:tcBorders>
          </w:tcPr>
          <w:p w14:paraId="53F0E779" w14:textId="77777777" w:rsidR="00764632" w:rsidRPr="00C211DD" w:rsidRDefault="00764632" w:rsidP="00932FA0"/>
        </w:tc>
        <w:tc>
          <w:tcPr>
            <w:tcW w:w="1611" w:type="dxa"/>
            <w:gridSpan w:val="4"/>
            <w:tcBorders>
              <w:top w:val="nil"/>
              <w:left w:val="nil"/>
              <w:bottom w:val="nil"/>
              <w:right w:val="nil"/>
            </w:tcBorders>
          </w:tcPr>
          <w:p w14:paraId="53F0E77A" w14:textId="77777777" w:rsidR="00764632" w:rsidRPr="00C211DD" w:rsidRDefault="00764632" w:rsidP="00932FA0"/>
        </w:tc>
        <w:tc>
          <w:tcPr>
            <w:tcW w:w="1611" w:type="dxa"/>
            <w:gridSpan w:val="2"/>
            <w:tcBorders>
              <w:top w:val="nil"/>
              <w:left w:val="nil"/>
              <w:bottom w:val="nil"/>
              <w:right w:val="nil"/>
            </w:tcBorders>
          </w:tcPr>
          <w:p w14:paraId="53F0E77B" w14:textId="77777777" w:rsidR="00764632" w:rsidRPr="00C211DD" w:rsidRDefault="00764632" w:rsidP="00190CBF"/>
        </w:tc>
        <w:tc>
          <w:tcPr>
            <w:tcW w:w="2151" w:type="dxa"/>
            <w:tcBorders>
              <w:top w:val="nil"/>
              <w:left w:val="nil"/>
              <w:bottom w:val="nil"/>
              <w:right w:val="nil"/>
            </w:tcBorders>
          </w:tcPr>
          <w:p w14:paraId="53F0E77C" w14:textId="77777777" w:rsidR="00764632" w:rsidRPr="00C211DD" w:rsidRDefault="00764632" w:rsidP="00190CBF"/>
        </w:tc>
      </w:tr>
      <w:tr w:rsidR="009E69A7" w:rsidRPr="00C211DD" w14:paraId="53F0E780" w14:textId="77777777" w:rsidTr="00815F0F">
        <w:tc>
          <w:tcPr>
            <w:tcW w:w="2844" w:type="dxa"/>
            <w:tcBorders>
              <w:top w:val="nil"/>
              <w:left w:val="nil"/>
              <w:bottom w:val="nil"/>
              <w:right w:val="nil"/>
            </w:tcBorders>
          </w:tcPr>
          <w:p w14:paraId="53F0E77E" w14:textId="77777777" w:rsidR="009E69A7" w:rsidRPr="00C211DD" w:rsidRDefault="009E69A7" w:rsidP="00DF5CAB">
            <w:pPr>
              <w:pStyle w:val="SimpleList"/>
              <w:rPr>
                <w:szCs w:val="24"/>
              </w:rPr>
            </w:pPr>
            <w:r w:rsidRPr="00C211DD">
              <w:rPr>
                <w:szCs w:val="24"/>
              </w:rPr>
              <w:t>Employment Record</w:t>
            </w:r>
          </w:p>
        </w:tc>
        <w:tc>
          <w:tcPr>
            <w:tcW w:w="6984" w:type="dxa"/>
            <w:gridSpan w:val="8"/>
            <w:tcBorders>
              <w:top w:val="nil"/>
              <w:left w:val="nil"/>
              <w:bottom w:val="nil"/>
              <w:right w:val="nil"/>
            </w:tcBorders>
          </w:tcPr>
          <w:p w14:paraId="53F0E77F" w14:textId="77777777" w:rsidR="009E69A7" w:rsidRPr="00C211DD" w:rsidRDefault="009E69A7" w:rsidP="00932FA0">
            <w:r w:rsidRPr="00C211DD">
              <w:t>[Starting with present position, list in reverse order every employment held by staff member since graduation, giving for each employment (see format here below): dates of employment, name of employing organization, positions held.]</w:t>
            </w:r>
          </w:p>
        </w:tc>
      </w:tr>
      <w:tr w:rsidR="009E69A7" w:rsidRPr="00C211DD" w14:paraId="53F0E784" w14:textId="77777777" w:rsidTr="00815F0F">
        <w:tc>
          <w:tcPr>
            <w:tcW w:w="2844" w:type="dxa"/>
            <w:tcBorders>
              <w:top w:val="nil"/>
              <w:left w:val="nil"/>
              <w:bottom w:val="nil"/>
              <w:right w:val="nil"/>
            </w:tcBorders>
          </w:tcPr>
          <w:p w14:paraId="53F0E781" w14:textId="77777777" w:rsidR="009E69A7" w:rsidRPr="00C211DD" w:rsidRDefault="009E69A7" w:rsidP="00DF5CAB">
            <w:pPr>
              <w:pStyle w:val="SimpleList"/>
              <w:numPr>
                <w:ilvl w:val="0"/>
                <w:numId w:val="0"/>
              </w:numPr>
              <w:rPr>
                <w:szCs w:val="24"/>
              </w:rPr>
            </w:pPr>
          </w:p>
        </w:tc>
        <w:tc>
          <w:tcPr>
            <w:tcW w:w="2124" w:type="dxa"/>
            <w:gridSpan w:val="2"/>
            <w:tcBorders>
              <w:top w:val="nil"/>
              <w:left w:val="nil"/>
              <w:bottom w:val="nil"/>
              <w:right w:val="nil"/>
            </w:tcBorders>
          </w:tcPr>
          <w:p w14:paraId="53F0E782" w14:textId="77777777" w:rsidR="009E69A7" w:rsidRPr="00C211DD" w:rsidRDefault="009E69A7" w:rsidP="00932FA0">
            <w:r w:rsidRPr="00C211DD">
              <w:t>From</w:t>
            </w:r>
            <w:r w:rsidR="008068D4" w:rsidRPr="00C211DD">
              <w:t xml:space="preserve"> [year</w:t>
            </w:r>
            <w:r w:rsidR="00F76D3D" w:rsidRPr="00C211DD">
              <w:t>]</w:t>
            </w:r>
            <w:r w:rsidRPr="00C211DD">
              <w:t>:</w:t>
            </w:r>
          </w:p>
        </w:tc>
        <w:tc>
          <w:tcPr>
            <w:tcW w:w="4860" w:type="dxa"/>
            <w:gridSpan w:val="6"/>
            <w:tcBorders>
              <w:top w:val="nil"/>
              <w:left w:val="nil"/>
              <w:bottom w:val="nil"/>
              <w:right w:val="nil"/>
            </w:tcBorders>
          </w:tcPr>
          <w:p w14:paraId="53F0E783" w14:textId="77777777" w:rsidR="009E69A7" w:rsidRPr="00C211DD" w:rsidRDefault="009E69A7" w:rsidP="00932FA0">
            <w:r w:rsidRPr="00C211DD">
              <w:t>To</w:t>
            </w:r>
            <w:r w:rsidR="00F76D3D" w:rsidRPr="00C211DD">
              <w:t xml:space="preserve"> [year]</w:t>
            </w:r>
            <w:r w:rsidRPr="00C211DD">
              <w:t>:</w:t>
            </w:r>
          </w:p>
        </w:tc>
      </w:tr>
      <w:tr w:rsidR="009E69A7" w:rsidRPr="00C211DD" w14:paraId="53F0E787" w14:textId="77777777" w:rsidTr="00815F0F">
        <w:tc>
          <w:tcPr>
            <w:tcW w:w="2844" w:type="dxa"/>
            <w:tcBorders>
              <w:top w:val="nil"/>
              <w:left w:val="nil"/>
              <w:bottom w:val="nil"/>
              <w:right w:val="nil"/>
            </w:tcBorders>
          </w:tcPr>
          <w:p w14:paraId="53F0E785" w14:textId="77777777" w:rsidR="009E69A7" w:rsidRPr="00C211DD" w:rsidRDefault="009E69A7" w:rsidP="00DF5CAB">
            <w:pPr>
              <w:pStyle w:val="SimpleList"/>
              <w:numPr>
                <w:ilvl w:val="0"/>
                <w:numId w:val="0"/>
              </w:numPr>
              <w:rPr>
                <w:szCs w:val="24"/>
              </w:rPr>
            </w:pPr>
          </w:p>
        </w:tc>
        <w:tc>
          <w:tcPr>
            <w:tcW w:w="6984" w:type="dxa"/>
            <w:gridSpan w:val="8"/>
            <w:tcBorders>
              <w:top w:val="nil"/>
              <w:left w:val="nil"/>
              <w:bottom w:val="nil"/>
              <w:right w:val="nil"/>
            </w:tcBorders>
          </w:tcPr>
          <w:p w14:paraId="53F0E786" w14:textId="77777777" w:rsidR="009E69A7" w:rsidRPr="00C211DD" w:rsidRDefault="009E69A7" w:rsidP="00932FA0">
            <w:r w:rsidRPr="00C211DD">
              <w:t>Employer:</w:t>
            </w:r>
          </w:p>
        </w:tc>
      </w:tr>
      <w:tr w:rsidR="009E69A7" w:rsidRPr="00C211DD" w14:paraId="53F0E78A" w14:textId="77777777" w:rsidTr="00932FA0">
        <w:tc>
          <w:tcPr>
            <w:tcW w:w="2844" w:type="dxa"/>
            <w:tcBorders>
              <w:top w:val="nil"/>
              <w:left w:val="nil"/>
              <w:right w:val="nil"/>
            </w:tcBorders>
          </w:tcPr>
          <w:p w14:paraId="53F0E788" w14:textId="77777777" w:rsidR="009E69A7" w:rsidRPr="00C211DD" w:rsidRDefault="009E69A7" w:rsidP="00DF5CAB">
            <w:pPr>
              <w:pStyle w:val="SimpleList"/>
              <w:numPr>
                <w:ilvl w:val="0"/>
                <w:numId w:val="0"/>
              </w:numPr>
              <w:rPr>
                <w:szCs w:val="24"/>
              </w:rPr>
            </w:pPr>
          </w:p>
        </w:tc>
        <w:tc>
          <w:tcPr>
            <w:tcW w:w="6984" w:type="dxa"/>
            <w:gridSpan w:val="8"/>
            <w:tcBorders>
              <w:top w:val="nil"/>
              <w:left w:val="nil"/>
              <w:right w:val="nil"/>
            </w:tcBorders>
          </w:tcPr>
          <w:p w14:paraId="53F0E789" w14:textId="77777777" w:rsidR="009E69A7" w:rsidRPr="00C211DD" w:rsidRDefault="009E69A7" w:rsidP="00932FA0">
            <w:r w:rsidRPr="00C211DD">
              <w:t>Position</w:t>
            </w:r>
            <w:r w:rsidR="008068D4" w:rsidRPr="00C211DD">
              <w:t>(s)</w:t>
            </w:r>
            <w:r w:rsidRPr="00C211DD">
              <w:t xml:space="preserve"> held:</w:t>
            </w:r>
          </w:p>
        </w:tc>
      </w:tr>
      <w:tr w:rsidR="009E69A7" w:rsidRPr="00C211DD" w14:paraId="53F0E78D" w14:textId="77777777" w:rsidTr="00932FA0">
        <w:tc>
          <w:tcPr>
            <w:tcW w:w="2844" w:type="dxa"/>
          </w:tcPr>
          <w:p w14:paraId="53F0E78B" w14:textId="77777777" w:rsidR="009E69A7" w:rsidRPr="00C211DD" w:rsidRDefault="009E69A7" w:rsidP="00DF5CAB">
            <w:pPr>
              <w:pStyle w:val="SimpleList"/>
              <w:rPr>
                <w:szCs w:val="24"/>
              </w:rPr>
            </w:pPr>
            <w:r w:rsidRPr="00C211DD">
              <w:rPr>
                <w:szCs w:val="24"/>
              </w:rPr>
              <w:t>Detailed Tasks Assigned</w:t>
            </w:r>
          </w:p>
        </w:tc>
        <w:tc>
          <w:tcPr>
            <w:tcW w:w="6984" w:type="dxa"/>
            <w:gridSpan w:val="8"/>
          </w:tcPr>
          <w:p w14:paraId="53F0E78C" w14:textId="77777777" w:rsidR="009E69A7" w:rsidRPr="00C211DD" w:rsidRDefault="00932FA0" w:rsidP="00932FA0">
            <w:r w:rsidRPr="00C211DD">
              <w:t>[List all tasks to be performed under this assignment]</w:t>
            </w:r>
          </w:p>
        </w:tc>
      </w:tr>
      <w:tr w:rsidR="00932FA0" w:rsidRPr="00C211DD" w14:paraId="53F0E790" w14:textId="77777777" w:rsidTr="00932FA0">
        <w:tc>
          <w:tcPr>
            <w:tcW w:w="2844" w:type="dxa"/>
          </w:tcPr>
          <w:p w14:paraId="53F0E78E" w14:textId="77777777" w:rsidR="00932FA0" w:rsidRPr="00C211DD" w:rsidRDefault="00932FA0" w:rsidP="00DF5CAB">
            <w:pPr>
              <w:pStyle w:val="SimpleList"/>
              <w:rPr>
                <w:szCs w:val="24"/>
              </w:rPr>
            </w:pPr>
            <w:r w:rsidRPr="00C211DD">
              <w:rPr>
                <w:szCs w:val="24"/>
              </w:rPr>
              <w:t>Work undertaken that best illustrates capability to handle the tasks assigned:</w:t>
            </w:r>
          </w:p>
        </w:tc>
        <w:tc>
          <w:tcPr>
            <w:tcW w:w="6984" w:type="dxa"/>
            <w:gridSpan w:val="8"/>
          </w:tcPr>
          <w:p w14:paraId="53F0E78F" w14:textId="77777777" w:rsidR="00932FA0" w:rsidRPr="00C211DD" w:rsidRDefault="00932FA0" w:rsidP="00932FA0">
            <w:pPr>
              <w:pStyle w:val="Text"/>
              <w:rPr>
                <w:szCs w:val="24"/>
              </w:rPr>
            </w:pPr>
            <w:r w:rsidRPr="00C211DD">
              <w:rPr>
                <w:szCs w:val="24"/>
              </w:rPr>
              <w:t>[Among the assignments in which the staff has been involved, indicate the following information for those assignments that best illustrate staff capability to handle the tasks listed under point 11.]</w:t>
            </w:r>
          </w:p>
        </w:tc>
      </w:tr>
      <w:tr w:rsidR="00932FA0" w:rsidRPr="00C211DD" w14:paraId="53F0E794" w14:textId="77777777" w:rsidTr="00932FA0">
        <w:tc>
          <w:tcPr>
            <w:tcW w:w="2844" w:type="dxa"/>
          </w:tcPr>
          <w:p w14:paraId="53F0E791" w14:textId="77777777" w:rsidR="00932FA0" w:rsidRPr="00C211DD" w:rsidRDefault="00932FA0" w:rsidP="00932FA0">
            <w:pPr>
              <w:pStyle w:val="ColumnsLeft"/>
              <w:numPr>
                <w:ilvl w:val="0"/>
                <w:numId w:val="0"/>
              </w:numPr>
              <w:rPr>
                <w:szCs w:val="24"/>
                <w:lang w:val="en-US"/>
              </w:rPr>
            </w:pPr>
          </w:p>
        </w:tc>
        <w:tc>
          <w:tcPr>
            <w:tcW w:w="2484" w:type="dxa"/>
            <w:gridSpan w:val="3"/>
          </w:tcPr>
          <w:p w14:paraId="53F0E792" w14:textId="77777777" w:rsidR="00932FA0" w:rsidRPr="00C211DD" w:rsidRDefault="00932FA0" w:rsidP="00932FA0">
            <w:r w:rsidRPr="00C211DD">
              <w:t>Name of assignment or project:</w:t>
            </w:r>
          </w:p>
        </w:tc>
        <w:tc>
          <w:tcPr>
            <w:tcW w:w="4500" w:type="dxa"/>
            <w:gridSpan w:val="5"/>
          </w:tcPr>
          <w:p w14:paraId="53F0E793" w14:textId="77777777" w:rsidR="00932FA0" w:rsidRPr="00C211DD" w:rsidRDefault="00932FA0" w:rsidP="00932FA0">
            <w:pPr>
              <w:pStyle w:val="Text"/>
              <w:rPr>
                <w:szCs w:val="24"/>
              </w:rPr>
            </w:pPr>
          </w:p>
        </w:tc>
      </w:tr>
      <w:tr w:rsidR="009E69A7" w:rsidRPr="00C211DD" w14:paraId="53F0E798" w14:textId="77777777" w:rsidTr="00932FA0">
        <w:tc>
          <w:tcPr>
            <w:tcW w:w="2844" w:type="dxa"/>
          </w:tcPr>
          <w:p w14:paraId="53F0E795" w14:textId="77777777" w:rsidR="009E69A7" w:rsidRPr="00C211DD" w:rsidRDefault="009E69A7" w:rsidP="00932FA0">
            <w:pPr>
              <w:pStyle w:val="ColumnsLeft"/>
              <w:numPr>
                <w:ilvl w:val="0"/>
                <w:numId w:val="0"/>
              </w:numPr>
              <w:rPr>
                <w:szCs w:val="24"/>
                <w:lang w:val="en-US"/>
              </w:rPr>
            </w:pPr>
          </w:p>
        </w:tc>
        <w:tc>
          <w:tcPr>
            <w:tcW w:w="2484" w:type="dxa"/>
            <w:gridSpan w:val="3"/>
          </w:tcPr>
          <w:p w14:paraId="53F0E796" w14:textId="77777777" w:rsidR="009E69A7" w:rsidRPr="00C211DD" w:rsidRDefault="009E69A7" w:rsidP="00932FA0">
            <w:r w:rsidRPr="00C211DD">
              <w:t>Year</w:t>
            </w:r>
            <w:r w:rsidR="008068D4" w:rsidRPr="00C211DD">
              <w:t>:</w:t>
            </w:r>
          </w:p>
        </w:tc>
        <w:tc>
          <w:tcPr>
            <w:tcW w:w="4500" w:type="dxa"/>
            <w:gridSpan w:val="5"/>
          </w:tcPr>
          <w:p w14:paraId="53F0E797" w14:textId="77777777" w:rsidR="009E69A7" w:rsidRPr="00C211DD" w:rsidRDefault="009E69A7" w:rsidP="00932FA0">
            <w:pPr>
              <w:pStyle w:val="Text"/>
              <w:rPr>
                <w:szCs w:val="24"/>
              </w:rPr>
            </w:pPr>
          </w:p>
        </w:tc>
      </w:tr>
      <w:tr w:rsidR="009E69A7" w:rsidRPr="00C211DD" w14:paraId="53F0E79C" w14:textId="77777777" w:rsidTr="00932FA0">
        <w:tc>
          <w:tcPr>
            <w:tcW w:w="2844" w:type="dxa"/>
          </w:tcPr>
          <w:p w14:paraId="53F0E799" w14:textId="77777777" w:rsidR="009E69A7" w:rsidRPr="00C211DD" w:rsidRDefault="009E69A7" w:rsidP="00932FA0">
            <w:pPr>
              <w:pStyle w:val="ColumnsLeft"/>
              <w:numPr>
                <w:ilvl w:val="0"/>
                <w:numId w:val="0"/>
              </w:numPr>
              <w:rPr>
                <w:szCs w:val="24"/>
                <w:lang w:val="en-US"/>
              </w:rPr>
            </w:pPr>
          </w:p>
        </w:tc>
        <w:tc>
          <w:tcPr>
            <w:tcW w:w="2484" w:type="dxa"/>
            <w:gridSpan w:val="3"/>
          </w:tcPr>
          <w:p w14:paraId="53F0E79A" w14:textId="77777777" w:rsidR="009E69A7" w:rsidRPr="00C211DD" w:rsidRDefault="009E69A7" w:rsidP="00932FA0">
            <w:r w:rsidRPr="00C211DD">
              <w:t>Location</w:t>
            </w:r>
            <w:r w:rsidR="008068D4" w:rsidRPr="00C211DD">
              <w:t>:</w:t>
            </w:r>
          </w:p>
        </w:tc>
        <w:tc>
          <w:tcPr>
            <w:tcW w:w="4500" w:type="dxa"/>
            <w:gridSpan w:val="5"/>
          </w:tcPr>
          <w:p w14:paraId="53F0E79B" w14:textId="77777777" w:rsidR="009E69A7" w:rsidRPr="00C211DD" w:rsidRDefault="009E69A7" w:rsidP="00932FA0">
            <w:pPr>
              <w:pStyle w:val="Text"/>
              <w:rPr>
                <w:szCs w:val="24"/>
              </w:rPr>
            </w:pPr>
          </w:p>
        </w:tc>
      </w:tr>
      <w:tr w:rsidR="009E69A7" w:rsidRPr="00C211DD" w14:paraId="53F0E7A0" w14:textId="77777777" w:rsidTr="00932FA0">
        <w:tc>
          <w:tcPr>
            <w:tcW w:w="2844" w:type="dxa"/>
          </w:tcPr>
          <w:p w14:paraId="53F0E79D" w14:textId="77777777" w:rsidR="009E69A7" w:rsidRPr="00C211DD" w:rsidRDefault="009E69A7" w:rsidP="00932FA0">
            <w:pPr>
              <w:pStyle w:val="ColumnsLeft"/>
              <w:numPr>
                <w:ilvl w:val="0"/>
                <w:numId w:val="0"/>
              </w:numPr>
              <w:rPr>
                <w:szCs w:val="24"/>
                <w:lang w:val="en-US"/>
              </w:rPr>
            </w:pPr>
          </w:p>
        </w:tc>
        <w:tc>
          <w:tcPr>
            <w:tcW w:w="2484" w:type="dxa"/>
            <w:gridSpan w:val="3"/>
          </w:tcPr>
          <w:p w14:paraId="53F0E79E" w14:textId="3008F5CA" w:rsidR="009E69A7" w:rsidRPr="00C211DD" w:rsidRDefault="009A17BA" w:rsidP="00932FA0">
            <w:r w:rsidRPr="00C211DD">
              <w:t>Client</w:t>
            </w:r>
            <w:r w:rsidR="008068D4" w:rsidRPr="00C211DD">
              <w:t>:</w:t>
            </w:r>
          </w:p>
        </w:tc>
        <w:tc>
          <w:tcPr>
            <w:tcW w:w="4500" w:type="dxa"/>
            <w:gridSpan w:val="5"/>
          </w:tcPr>
          <w:p w14:paraId="53F0E79F" w14:textId="77777777" w:rsidR="009E69A7" w:rsidRPr="00C211DD" w:rsidRDefault="009E69A7" w:rsidP="00932FA0">
            <w:pPr>
              <w:pStyle w:val="Text"/>
              <w:rPr>
                <w:szCs w:val="24"/>
              </w:rPr>
            </w:pPr>
          </w:p>
        </w:tc>
      </w:tr>
      <w:tr w:rsidR="009E69A7" w:rsidRPr="00C211DD" w14:paraId="53F0E7A4" w14:textId="77777777" w:rsidTr="00932FA0">
        <w:tc>
          <w:tcPr>
            <w:tcW w:w="2844" w:type="dxa"/>
          </w:tcPr>
          <w:p w14:paraId="53F0E7A1" w14:textId="77777777" w:rsidR="009E69A7" w:rsidRPr="00C211DD" w:rsidRDefault="009E69A7" w:rsidP="00932FA0">
            <w:pPr>
              <w:pStyle w:val="ColumnsLeft"/>
              <w:numPr>
                <w:ilvl w:val="0"/>
                <w:numId w:val="0"/>
              </w:numPr>
              <w:rPr>
                <w:szCs w:val="24"/>
                <w:lang w:val="en-US"/>
              </w:rPr>
            </w:pPr>
          </w:p>
        </w:tc>
        <w:tc>
          <w:tcPr>
            <w:tcW w:w="2484" w:type="dxa"/>
            <w:gridSpan w:val="3"/>
          </w:tcPr>
          <w:p w14:paraId="53F0E7A2" w14:textId="77777777" w:rsidR="009E69A7" w:rsidRPr="00C211DD" w:rsidRDefault="009E69A7" w:rsidP="00932FA0">
            <w:r w:rsidRPr="00C211DD">
              <w:t>Main project features</w:t>
            </w:r>
            <w:r w:rsidR="008068D4" w:rsidRPr="00C211DD">
              <w:t>:</w:t>
            </w:r>
          </w:p>
        </w:tc>
        <w:tc>
          <w:tcPr>
            <w:tcW w:w="4500" w:type="dxa"/>
            <w:gridSpan w:val="5"/>
          </w:tcPr>
          <w:p w14:paraId="53F0E7A3" w14:textId="77777777" w:rsidR="009E69A7" w:rsidRPr="00C211DD" w:rsidRDefault="009E69A7" w:rsidP="00932FA0">
            <w:pPr>
              <w:pStyle w:val="Text"/>
              <w:rPr>
                <w:szCs w:val="24"/>
              </w:rPr>
            </w:pPr>
          </w:p>
        </w:tc>
      </w:tr>
      <w:tr w:rsidR="009E69A7" w:rsidRPr="00C211DD" w14:paraId="53F0E7A8" w14:textId="77777777" w:rsidTr="00932FA0">
        <w:tc>
          <w:tcPr>
            <w:tcW w:w="2844" w:type="dxa"/>
          </w:tcPr>
          <w:p w14:paraId="53F0E7A5" w14:textId="77777777" w:rsidR="009E69A7" w:rsidRPr="00C211DD" w:rsidRDefault="009E69A7" w:rsidP="00932FA0">
            <w:pPr>
              <w:pStyle w:val="ColumnsLeft"/>
              <w:numPr>
                <w:ilvl w:val="0"/>
                <w:numId w:val="0"/>
              </w:numPr>
              <w:rPr>
                <w:szCs w:val="24"/>
                <w:lang w:val="en-US"/>
              </w:rPr>
            </w:pPr>
          </w:p>
        </w:tc>
        <w:tc>
          <w:tcPr>
            <w:tcW w:w="2484" w:type="dxa"/>
            <w:gridSpan w:val="3"/>
          </w:tcPr>
          <w:p w14:paraId="53F0E7A6" w14:textId="77777777" w:rsidR="009E69A7" w:rsidRPr="00C211DD" w:rsidRDefault="009E69A7" w:rsidP="00932FA0">
            <w:r w:rsidRPr="00C211DD">
              <w:t>Position held</w:t>
            </w:r>
            <w:r w:rsidR="00F76D3D" w:rsidRPr="00C211DD">
              <w:t>:</w:t>
            </w:r>
          </w:p>
        </w:tc>
        <w:tc>
          <w:tcPr>
            <w:tcW w:w="4500" w:type="dxa"/>
            <w:gridSpan w:val="5"/>
          </w:tcPr>
          <w:p w14:paraId="53F0E7A7" w14:textId="77777777" w:rsidR="009E69A7" w:rsidRPr="00C211DD" w:rsidRDefault="009E69A7" w:rsidP="00932FA0">
            <w:pPr>
              <w:pStyle w:val="Text"/>
              <w:rPr>
                <w:szCs w:val="24"/>
              </w:rPr>
            </w:pPr>
          </w:p>
        </w:tc>
      </w:tr>
      <w:tr w:rsidR="009E69A7" w:rsidRPr="00C211DD" w14:paraId="53F0E7AC" w14:textId="77777777" w:rsidTr="00932FA0">
        <w:tc>
          <w:tcPr>
            <w:tcW w:w="2844" w:type="dxa"/>
          </w:tcPr>
          <w:p w14:paraId="53F0E7A9" w14:textId="77777777" w:rsidR="009E69A7" w:rsidRPr="00C211DD" w:rsidRDefault="009E69A7" w:rsidP="00932FA0">
            <w:pPr>
              <w:pStyle w:val="ColumnsLeft"/>
              <w:numPr>
                <w:ilvl w:val="0"/>
                <w:numId w:val="0"/>
              </w:numPr>
              <w:rPr>
                <w:szCs w:val="24"/>
                <w:lang w:val="en-US"/>
              </w:rPr>
            </w:pPr>
          </w:p>
        </w:tc>
        <w:tc>
          <w:tcPr>
            <w:tcW w:w="2484" w:type="dxa"/>
            <w:gridSpan w:val="3"/>
          </w:tcPr>
          <w:p w14:paraId="53F0E7AA" w14:textId="77777777" w:rsidR="009E69A7" w:rsidRPr="00C211DD" w:rsidRDefault="009E69A7" w:rsidP="00932FA0">
            <w:r w:rsidRPr="00C211DD">
              <w:t>Activities performed</w:t>
            </w:r>
            <w:r w:rsidR="00F76D3D" w:rsidRPr="00C211DD">
              <w:t>:</w:t>
            </w:r>
          </w:p>
        </w:tc>
        <w:tc>
          <w:tcPr>
            <w:tcW w:w="4500" w:type="dxa"/>
            <w:gridSpan w:val="5"/>
          </w:tcPr>
          <w:p w14:paraId="53F0E7AB" w14:textId="77777777" w:rsidR="009E69A7" w:rsidRPr="00C211DD" w:rsidRDefault="009E69A7" w:rsidP="00932FA0">
            <w:pPr>
              <w:pStyle w:val="Text"/>
              <w:rPr>
                <w:szCs w:val="24"/>
              </w:rPr>
            </w:pPr>
          </w:p>
        </w:tc>
      </w:tr>
    </w:tbl>
    <w:p w14:paraId="53F0E7AE" w14:textId="77777777" w:rsidR="009E69A7" w:rsidRPr="00C211DD" w:rsidRDefault="009E69A7" w:rsidP="00DF5CAB">
      <w:pPr>
        <w:pStyle w:val="SimpleList"/>
        <w:rPr>
          <w:szCs w:val="24"/>
        </w:rPr>
      </w:pPr>
      <w:r w:rsidRPr="00C211DD">
        <w:rPr>
          <w:szCs w:val="24"/>
        </w:rPr>
        <w:t>References:</w:t>
      </w:r>
    </w:p>
    <w:p w14:paraId="53F0E7AF" w14:textId="0C68F9D7" w:rsidR="009E69A7" w:rsidRPr="00C211DD" w:rsidRDefault="009E69A7" w:rsidP="00932FA0">
      <w:pPr>
        <w:pStyle w:val="Text"/>
        <w:rPr>
          <w:szCs w:val="24"/>
        </w:rPr>
      </w:pPr>
      <w:r w:rsidRPr="00C211DD">
        <w:rPr>
          <w:szCs w:val="24"/>
        </w:rPr>
        <w:t>[List at least three individual references with substantial knowledge of the person’s work. Include each reference’s name, title</w:t>
      </w:r>
      <w:r w:rsidR="00815F0F" w:rsidRPr="00C211DD">
        <w:rPr>
          <w:szCs w:val="24"/>
        </w:rPr>
        <w:t>,</w:t>
      </w:r>
      <w:r w:rsidRPr="00C211DD">
        <w:rPr>
          <w:szCs w:val="24"/>
        </w:rPr>
        <w:t xml:space="preserve"> phone and e-mail contact information.] [</w:t>
      </w:r>
      <w:r w:rsidR="00764632" w:rsidRPr="00C211DD">
        <w:rPr>
          <w:szCs w:val="24"/>
        </w:rPr>
        <w:t>The</w:t>
      </w:r>
      <w:r w:rsidR="009B76D4" w:rsidRPr="00C211DD">
        <w:rPr>
          <w:szCs w:val="24"/>
        </w:rPr>
        <w:t xml:space="preserve"> </w:t>
      </w:r>
      <w:r w:rsidR="00EE16A9" w:rsidRPr="00C211DD">
        <w:rPr>
          <w:szCs w:val="24"/>
        </w:rPr>
        <w:t>MCA Entity</w:t>
      </w:r>
      <w:r w:rsidRPr="00C211DD">
        <w:rPr>
          <w:szCs w:val="24"/>
        </w:rPr>
        <w:t xml:space="preserve"> reserves the right to contact other sources as well as to check references, in particular for performance on any relevant MCC-funded projects.]</w:t>
      </w:r>
    </w:p>
    <w:p w14:paraId="53F0E7B1" w14:textId="77777777" w:rsidR="009E69A7" w:rsidRPr="00C211DD" w:rsidRDefault="009E69A7" w:rsidP="00DF5CAB">
      <w:pPr>
        <w:pStyle w:val="SimpleList"/>
        <w:rPr>
          <w:szCs w:val="24"/>
        </w:rPr>
      </w:pPr>
      <w:r w:rsidRPr="00C211DD">
        <w:rPr>
          <w:szCs w:val="24"/>
        </w:rPr>
        <w:t>Certification:</w:t>
      </w:r>
    </w:p>
    <w:p w14:paraId="53F0E7B2" w14:textId="4356523A" w:rsidR="009E69A7" w:rsidRPr="00C211DD" w:rsidRDefault="009E69A7" w:rsidP="00932FA0">
      <w:pPr>
        <w:pStyle w:val="Text"/>
        <w:rPr>
          <w:szCs w:val="24"/>
        </w:rPr>
      </w:pPr>
      <w:r w:rsidRPr="00C211DD">
        <w:rPr>
          <w:szCs w:val="24"/>
        </w:rPr>
        <w:t xml:space="preserve">I, the undersigned, certify that to the best of my knowledge and belief, this CV correctly describes me, my qualifications, and my experience. I understand that any </w:t>
      </w:r>
      <w:r w:rsidR="00C423A9" w:rsidRPr="00C211DD">
        <w:rPr>
          <w:szCs w:val="24"/>
        </w:rPr>
        <w:t>willful</w:t>
      </w:r>
      <w:r w:rsidRPr="00C211DD">
        <w:rPr>
          <w:szCs w:val="24"/>
        </w:rPr>
        <w:t xml:space="preserve"> misstatement described herein may lead to my disqualification or dismissal, if engaged.</w:t>
      </w:r>
    </w:p>
    <w:p w14:paraId="53F0E7B3" w14:textId="59B18DCC" w:rsidR="009E69A7" w:rsidRPr="00C211DD" w:rsidRDefault="009E69A7" w:rsidP="00932FA0">
      <w:pPr>
        <w:pStyle w:val="Text"/>
        <w:rPr>
          <w:szCs w:val="24"/>
        </w:rPr>
      </w:pPr>
      <w:r w:rsidRPr="00C211DD">
        <w:rPr>
          <w:szCs w:val="24"/>
        </w:rPr>
        <w:t xml:space="preserve">I, the undersigned, hereby declare that I agree to participate with the </w:t>
      </w:r>
      <w:r w:rsidRPr="00C211DD">
        <w:rPr>
          <w:b/>
          <w:szCs w:val="24"/>
        </w:rPr>
        <w:t xml:space="preserve">[Consultant] </w:t>
      </w:r>
      <w:r w:rsidRPr="00C211DD">
        <w:rPr>
          <w:szCs w:val="24"/>
        </w:rPr>
        <w:t>in the above-mentioned Request for Proposal. I further declare that I am able and willing to work</w:t>
      </w:r>
      <w:r w:rsidR="00AD42C7" w:rsidRPr="00C211DD">
        <w:rPr>
          <w:szCs w:val="24"/>
        </w:rPr>
        <w:t>:</w:t>
      </w:r>
      <w:r w:rsidRPr="00C211DD">
        <w:rPr>
          <w:szCs w:val="24"/>
        </w:rPr>
        <w:t xml:space="preserve"> </w:t>
      </w:r>
    </w:p>
    <w:p w14:paraId="53F0E7B4" w14:textId="77777777" w:rsidR="00932FA0" w:rsidRPr="00C211DD" w:rsidRDefault="009E69A7" w:rsidP="00477A82">
      <w:pPr>
        <w:pStyle w:val="SimpleList"/>
        <w:numPr>
          <w:ilvl w:val="0"/>
          <w:numId w:val="16"/>
        </w:numPr>
        <w:rPr>
          <w:szCs w:val="24"/>
        </w:rPr>
      </w:pPr>
      <w:r w:rsidRPr="00C211DD">
        <w:rPr>
          <w:szCs w:val="24"/>
        </w:rPr>
        <w:t>for the period(s) foreseen in the specific Terms of Reference attached to the above referenced Request for Proposal for the position for which my CV has been included in the offer of the Consultant and</w:t>
      </w:r>
    </w:p>
    <w:p w14:paraId="53F0E7B5" w14:textId="77777777" w:rsidR="009E69A7" w:rsidRPr="00C211DD" w:rsidRDefault="009E69A7" w:rsidP="00477A82">
      <w:pPr>
        <w:pStyle w:val="SimpleList"/>
        <w:numPr>
          <w:ilvl w:val="0"/>
          <w:numId w:val="16"/>
        </w:numPr>
        <w:rPr>
          <w:szCs w:val="24"/>
        </w:rPr>
      </w:pPr>
      <w:r w:rsidRPr="00C211DD">
        <w:rPr>
          <w:szCs w:val="24"/>
        </w:rPr>
        <w:t xml:space="preserve">within the </w:t>
      </w:r>
      <w:r w:rsidR="00FF6CAF" w:rsidRPr="00C211DD">
        <w:rPr>
          <w:szCs w:val="24"/>
        </w:rPr>
        <w:t>implementation</w:t>
      </w:r>
      <w:r w:rsidR="009D083D" w:rsidRPr="00C211DD">
        <w:rPr>
          <w:szCs w:val="24"/>
        </w:rPr>
        <w:t xml:space="preserve"> </w:t>
      </w:r>
      <w:r w:rsidRPr="00C211DD">
        <w:rPr>
          <w:szCs w:val="24"/>
        </w:rPr>
        <w:t>period of the specific contract.</w:t>
      </w:r>
    </w:p>
    <w:p w14:paraId="53F0E7B6" w14:textId="77777777" w:rsidR="00932FA0" w:rsidRPr="00C211DD" w:rsidRDefault="00932FA0" w:rsidP="00627913">
      <w:pPr>
        <w:pStyle w:val="SimpleList"/>
        <w:numPr>
          <w:ilvl w:val="0"/>
          <w:numId w:val="0"/>
        </w:numPr>
        <w:rPr>
          <w:szCs w:val="24"/>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9E69A7" w:rsidRPr="00C211DD" w14:paraId="53F0E7BA" w14:textId="77777777" w:rsidTr="00CC1C7B">
        <w:trPr>
          <w:gridAfter w:val="1"/>
          <w:wAfter w:w="27" w:type="dxa"/>
        </w:trPr>
        <w:tc>
          <w:tcPr>
            <w:tcW w:w="4621" w:type="dxa"/>
            <w:tcBorders>
              <w:top w:val="nil"/>
              <w:left w:val="nil"/>
              <w:bottom w:val="nil"/>
              <w:right w:val="nil"/>
            </w:tcBorders>
          </w:tcPr>
          <w:p w14:paraId="53F0E7B7" w14:textId="77777777" w:rsidR="009E69A7" w:rsidRPr="00C211DD" w:rsidRDefault="009E69A7" w:rsidP="00932FA0">
            <w:pPr>
              <w:pStyle w:val="Text"/>
              <w:rPr>
                <w:szCs w:val="24"/>
              </w:rPr>
            </w:pPr>
            <w:r w:rsidRPr="00C211DD">
              <w:rPr>
                <w:szCs w:val="24"/>
              </w:rPr>
              <w:t>Signature of Key Professional Personnel</w:t>
            </w:r>
          </w:p>
          <w:p w14:paraId="53F0E7B8" w14:textId="77777777" w:rsidR="009E69A7" w:rsidRPr="00C211DD" w:rsidRDefault="009E69A7" w:rsidP="00932FA0">
            <w:pPr>
              <w:pStyle w:val="Text"/>
              <w:rPr>
                <w:szCs w:val="24"/>
              </w:rPr>
            </w:pPr>
          </w:p>
        </w:tc>
        <w:tc>
          <w:tcPr>
            <w:tcW w:w="4622" w:type="dxa"/>
            <w:gridSpan w:val="4"/>
            <w:tcBorders>
              <w:top w:val="nil"/>
              <w:left w:val="nil"/>
              <w:bottom w:val="nil"/>
              <w:right w:val="nil"/>
            </w:tcBorders>
          </w:tcPr>
          <w:p w14:paraId="53F0E7B9" w14:textId="77777777" w:rsidR="009E69A7" w:rsidRPr="00C211DD" w:rsidRDefault="009E69A7" w:rsidP="00932FA0">
            <w:pPr>
              <w:pStyle w:val="Text"/>
              <w:rPr>
                <w:szCs w:val="24"/>
              </w:rPr>
            </w:pPr>
          </w:p>
        </w:tc>
      </w:tr>
      <w:tr w:rsidR="009E69A7" w:rsidRPr="00C211DD" w14:paraId="53F0E7BD" w14:textId="77777777" w:rsidTr="00CC1C7B">
        <w:trPr>
          <w:gridAfter w:val="1"/>
          <w:wAfter w:w="27" w:type="dxa"/>
        </w:trPr>
        <w:tc>
          <w:tcPr>
            <w:tcW w:w="9243" w:type="dxa"/>
            <w:gridSpan w:val="5"/>
            <w:tcBorders>
              <w:top w:val="nil"/>
              <w:left w:val="nil"/>
              <w:bottom w:val="nil"/>
              <w:right w:val="nil"/>
            </w:tcBorders>
          </w:tcPr>
          <w:p w14:paraId="53F0E7BB" w14:textId="77777777" w:rsidR="009E69A7" w:rsidRPr="00C211DD" w:rsidRDefault="009E69A7" w:rsidP="00932FA0">
            <w:pPr>
              <w:pStyle w:val="Text"/>
              <w:rPr>
                <w:szCs w:val="24"/>
              </w:rPr>
            </w:pPr>
            <w:r w:rsidRPr="00C211DD">
              <w:rPr>
                <w:szCs w:val="24"/>
              </w:rPr>
              <w:t xml:space="preserve">If this form has NOT been signed by the Key </w:t>
            </w:r>
            <w:r w:rsidR="005E3873" w:rsidRPr="00C211DD">
              <w:rPr>
                <w:szCs w:val="24"/>
              </w:rPr>
              <w:t xml:space="preserve">Professional </w:t>
            </w:r>
            <w:r w:rsidRPr="00C211DD">
              <w:rPr>
                <w:szCs w:val="24"/>
              </w:rPr>
              <w:t>Personnel, then in signing below the authori</w:t>
            </w:r>
            <w:r w:rsidR="005C3045" w:rsidRPr="00C211DD">
              <w:rPr>
                <w:szCs w:val="24"/>
              </w:rPr>
              <w:t>z</w:t>
            </w:r>
            <w:r w:rsidRPr="00C211DD">
              <w:rPr>
                <w:szCs w:val="24"/>
              </w:rPr>
              <w:t>ed representative of the Consultant is making the following declaration.</w:t>
            </w:r>
          </w:p>
          <w:p w14:paraId="53F0E7BC" w14:textId="77777777" w:rsidR="009E69A7" w:rsidRPr="00C211DD" w:rsidRDefault="009E69A7" w:rsidP="00932FA0">
            <w:pPr>
              <w:pStyle w:val="Text"/>
              <w:rPr>
                <w:szCs w:val="24"/>
              </w:rPr>
            </w:pPr>
            <w:r w:rsidRPr="00C211DD">
              <w:rPr>
                <w:szCs w:val="24"/>
              </w:rPr>
              <w:t xml:space="preserve">“In due consideration of my signing herewith below, if the Key </w:t>
            </w:r>
            <w:r w:rsidR="005E3873" w:rsidRPr="00C211DD">
              <w:rPr>
                <w:szCs w:val="24"/>
              </w:rPr>
              <w:t xml:space="preserve">Professional </w:t>
            </w:r>
            <w:r w:rsidRPr="00C211DD">
              <w:rPr>
                <w:szCs w:val="24"/>
              </w:rPr>
              <w:t>Personnel has NOT signed this CV then I declare that the facts contained therein are, to the best of my knowledge and belief</w:t>
            </w:r>
            <w:r w:rsidR="00815F0F" w:rsidRPr="00C211DD">
              <w:rPr>
                <w:szCs w:val="24"/>
              </w:rPr>
              <w:t>,</w:t>
            </w:r>
            <w:r w:rsidRPr="00C211DD">
              <w:rPr>
                <w:szCs w:val="24"/>
              </w:rPr>
              <w:t xml:space="preserve"> a true and fair statement AND THAT I confirm that I have approached the said Key </w:t>
            </w:r>
            <w:r w:rsidR="005E3873" w:rsidRPr="00C211DD">
              <w:rPr>
                <w:szCs w:val="24"/>
              </w:rPr>
              <w:t xml:space="preserve">Professional </w:t>
            </w:r>
            <w:r w:rsidRPr="00C211DD">
              <w:rPr>
                <w:szCs w:val="24"/>
              </w:rPr>
              <w:t>Personnel and obtained his assurance that he will maintain his availability for this assignment if the Contract is agreed with</w:t>
            </w:r>
            <w:r w:rsidR="00CB4AE1" w:rsidRPr="00C211DD">
              <w:rPr>
                <w:szCs w:val="24"/>
              </w:rPr>
              <w:t>in</w:t>
            </w:r>
            <w:r w:rsidRPr="00C211DD">
              <w:rPr>
                <w:szCs w:val="24"/>
              </w:rPr>
              <w:t xml:space="preserve"> the </w:t>
            </w:r>
            <w:r w:rsidR="005E3873" w:rsidRPr="00C211DD">
              <w:rPr>
                <w:szCs w:val="24"/>
              </w:rPr>
              <w:t xml:space="preserve">Proposal </w:t>
            </w:r>
            <w:r w:rsidRPr="00C211DD">
              <w:rPr>
                <w:szCs w:val="24"/>
              </w:rPr>
              <w:t xml:space="preserve">validity period </w:t>
            </w:r>
            <w:r w:rsidR="005E3873" w:rsidRPr="00C211DD">
              <w:rPr>
                <w:szCs w:val="24"/>
              </w:rPr>
              <w:t xml:space="preserve">provided for in </w:t>
            </w:r>
            <w:r w:rsidRPr="00C211DD">
              <w:rPr>
                <w:szCs w:val="24"/>
              </w:rPr>
              <w:t>the RFP.”</w:t>
            </w:r>
          </w:p>
        </w:tc>
      </w:tr>
      <w:tr w:rsidR="009E69A7" w:rsidRPr="00C211DD" w14:paraId="53F0E7C0" w14:textId="77777777" w:rsidTr="00CC1C7B">
        <w:tc>
          <w:tcPr>
            <w:tcW w:w="5850" w:type="dxa"/>
            <w:gridSpan w:val="2"/>
            <w:tcBorders>
              <w:top w:val="nil"/>
              <w:left w:val="nil"/>
              <w:bottom w:val="nil"/>
              <w:right w:val="nil"/>
            </w:tcBorders>
          </w:tcPr>
          <w:p w14:paraId="53F0E7BE" w14:textId="77777777" w:rsidR="009E69A7" w:rsidRPr="00C211DD" w:rsidRDefault="009E69A7" w:rsidP="00932FA0">
            <w:pPr>
              <w:pStyle w:val="Text"/>
              <w:rPr>
                <w:szCs w:val="24"/>
              </w:rPr>
            </w:pPr>
            <w:r w:rsidRPr="00C211DD">
              <w:rPr>
                <w:szCs w:val="24"/>
              </w:rPr>
              <w:t>Signature of Authori</w:t>
            </w:r>
            <w:r w:rsidR="005C3045" w:rsidRPr="00C211DD">
              <w:rPr>
                <w:szCs w:val="24"/>
              </w:rPr>
              <w:t>z</w:t>
            </w:r>
            <w:r w:rsidRPr="00C211DD">
              <w:rPr>
                <w:szCs w:val="24"/>
              </w:rPr>
              <w:t>ed Representative of the Consultant</w:t>
            </w:r>
          </w:p>
        </w:tc>
        <w:tc>
          <w:tcPr>
            <w:tcW w:w="3420" w:type="dxa"/>
            <w:gridSpan w:val="4"/>
            <w:tcBorders>
              <w:top w:val="nil"/>
              <w:left w:val="nil"/>
              <w:bottom w:val="nil"/>
              <w:right w:val="nil"/>
            </w:tcBorders>
          </w:tcPr>
          <w:p w14:paraId="53F0E7BF" w14:textId="77777777" w:rsidR="009E69A7" w:rsidRPr="00C211DD" w:rsidRDefault="009E69A7" w:rsidP="00932FA0">
            <w:pPr>
              <w:pStyle w:val="Text"/>
              <w:rPr>
                <w:szCs w:val="24"/>
              </w:rPr>
            </w:pPr>
          </w:p>
        </w:tc>
      </w:tr>
      <w:tr w:rsidR="009E69A7" w:rsidRPr="00C211DD" w14:paraId="53F0E7C5" w14:textId="77777777" w:rsidTr="00CC1C7B">
        <w:trPr>
          <w:gridAfter w:val="1"/>
          <w:wAfter w:w="27" w:type="dxa"/>
        </w:trPr>
        <w:tc>
          <w:tcPr>
            <w:tcW w:w="4621" w:type="dxa"/>
            <w:tcBorders>
              <w:top w:val="nil"/>
              <w:left w:val="nil"/>
              <w:bottom w:val="nil"/>
              <w:right w:val="nil"/>
            </w:tcBorders>
          </w:tcPr>
          <w:p w14:paraId="53F0E7C1" w14:textId="77777777" w:rsidR="009E69A7" w:rsidRPr="00C211DD" w:rsidRDefault="009E69A7" w:rsidP="00932FA0">
            <w:pPr>
              <w:pStyle w:val="Text"/>
              <w:rPr>
                <w:szCs w:val="24"/>
              </w:rPr>
            </w:pPr>
            <w:r w:rsidRPr="00C211DD">
              <w:rPr>
                <w:szCs w:val="24"/>
              </w:rPr>
              <w:t>Day / month/ year</w:t>
            </w:r>
          </w:p>
        </w:tc>
        <w:tc>
          <w:tcPr>
            <w:tcW w:w="1540" w:type="dxa"/>
            <w:gridSpan w:val="2"/>
            <w:tcBorders>
              <w:top w:val="nil"/>
              <w:left w:val="nil"/>
              <w:bottom w:val="nil"/>
              <w:right w:val="nil"/>
            </w:tcBorders>
          </w:tcPr>
          <w:p w14:paraId="53F0E7C2" w14:textId="77777777" w:rsidR="009E69A7" w:rsidRPr="00C211DD" w:rsidRDefault="009E69A7" w:rsidP="00932FA0">
            <w:pPr>
              <w:pStyle w:val="Text"/>
              <w:rPr>
                <w:szCs w:val="24"/>
              </w:rPr>
            </w:pPr>
          </w:p>
        </w:tc>
        <w:tc>
          <w:tcPr>
            <w:tcW w:w="1541" w:type="dxa"/>
            <w:tcBorders>
              <w:top w:val="nil"/>
              <w:left w:val="nil"/>
              <w:bottom w:val="nil"/>
              <w:right w:val="nil"/>
            </w:tcBorders>
          </w:tcPr>
          <w:p w14:paraId="53F0E7C3" w14:textId="77777777" w:rsidR="009E69A7" w:rsidRPr="00C211DD" w:rsidRDefault="009E69A7" w:rsidP="00932FA0">
            <w:pPr>
              <w:pStyle w:val="Text"/>
              <w:rPr>
                <w:szCs w:val="24"/>
              </w:rPr>
            </w:pPr>
          </w:p>
        </w:tc>
        <w:tc>
          <w:tcPr>
            <w:tcW w:w="1541" w:type="dxa"/>
            <w:tcBorders>
              <w:top w:val="nil"/>
              <w:left w:val="nil"/>
              <w:bottom w:val="nil"/>
              <w:right w:val="nil"/>
            </w:tcBorders>
          </w:tcPr>
          <w:p w14:paraId="53F0E7C4" w14:textId="77777777" w:rsidR="009E69A7" w:rsidRPr="00C211DD" w:rsidRDefault="009E69A7" w:rsidP="00932FA0">
            <w:pPr>
              <w:pStyle w:val="Text"/>
              <w:rPr>
                <w:szCs w:val="24"/>
              </w:rPr>
            </w:pPr>
          </w:p>
        </w:tc>
      </w:tr>
    </w:tbl>
    <w:p w14:paraId="53F0E7C6" w14:textId="77777777" w:rsidR="00932FA0" w:rsidRPr="00C211DD" w:rsidRDefault="00932FA0">
      <w:pPr>
        <w:sectPr w:rsidR="00932FA0" w:rsidRPr="00C211DD" w:rsidSect="00447F92">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9E69A7" w:rsidRPr="00C211DD" w14:paraId="53F0E7C8" w14:textId="77777777" w:rsidTr="00C70651">
        <w:tc>
          <w:tcPr>
            <w:tcW w:w="9243" w:type="dxa"/>
            <w:tcBorders>
              <w:top w:val="nil"/>
              <w:left w:val="nil"/>
              <w:bottom w:val="nil"/>
              <w:right w:val="nil"/>
            </w:tcBorders>
            <w:shd w:val="clear" w:color="auto" w:fill="D9D9D9"/>
          </w:tcPr>
          <w:p w14:paraId="53F0E7C7" w14:textId="77777777" w:rsidR="009E69A7" w:rsidRPr="00C211DD" w:rsidRDefault="00CC5BD6">
            <w:pPr>
              <w:pStyle w:val="SectionHeaders"/>
              <w:numPr>
                <w:ilvl w:val="0"/>
                <w:numId w:val="26"/>
              </w:numPr>
              <w:ind w:hanging="18"/>
              <w:rPr>
                <w:sz w:val="24"/>
                <w:lang w:val="en-US"/>
              </w:rPr>
            </w:pPr>
            <w:bookmarkStart w:id="997" w:name="_Toc191882791"/>
            <w:bookmarkStart w:id="998" w:name="_Toc192129757"/>
            <w:bookmarkStart w:id="999" w:name="_Toc193002185"/>
            <w:bookmarkStart w:id="1000" w:name="_Toc193002325"/>
            <w:bookmarkStart w:id="1001" w:name="_Toc198097385"/>
            <w:bookmarkStart w:id="1002" w:name="_Toc202785781"/>
            <w:bookmarkStart w:id="1003" w:name="_Toc202787333"/>
            <w:bookmarkStart w:id="1004" w:name="_Toc421026086"/>
            <w:bookmarkStart w:id="1005" w:name="_Toc428437574"/>
            <w:bookmarkStart w:id="1006" w:name="_Toc428443407"/>
            <w:bookmarkStart w:id="1007" w:name="_Toc434935902"/>
            <w:bookmarkStart w:id="1008" w:name="_Toc442272057"/>
            <w:bookmarkStart w:id="1009" w:name="_Toc442272260"/>
            <w:bookmarkStart w:id="1010" w:name="_Toc442273016"/>
            <w:bookmarkStart w:id="1011" w:name="_Toc442280172"/>
            <w:bookmarkStart w:id="1012" w:name="_Toc442280565"/>
            <w:bookmarkStart w:id="1013" w:name="_Toc442280694"/>
            <w:bookmarkStart w:id="1014" w:name="_Toc444789250"/>
            <w:bookmarkStart w:id="1015" w:name="_Toc444844569"/>
            <w:bookmarkStart w:id="1016" w:name="_Toc447548201"/>
            <w:bookmarkStart w:id="1017" w:name="_Toc447549517"/>
            <w:bookmarkStart w:id="1018" w:name="_Toc482005413"/>
            <w:r w:rsidRPr="00C211DD">
              <w:rPr>
                <w:sz w:val="24"/>
                <w:lang w:val="en-US"/>
              </w:rPr>
              <w:lastRenderedPageBreak/>
              <w:t xml:space="preserve">B. </w:t>
            </w:r>
            <w:r w:rsidR="009E69A7" w:rsidRPr="00C211DD">
              <w:rPr>
                <w:sz w:val="24"/>
                <w:lang w:val="en-US"/>
              </w:rPr>
              <w:t>Financial Proposal Forms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tc>
      </w:tr>
    </w:tbl>
    <w:p w14:paraId="53F0E7C9" w14:textId="7B11FF94" w:rsidR="009E69A7" w:rsidRPr="00C211DD" w:rsidRDefault="009E69A7" w:rsidP="00932FA0">
      <w:pPr>
        <w:pStyle w:val="Text"/>
        <w:rPr>
          <w:b/>
          <w:szCs w:val="24"/>
        </w:rPr>
      </w:pPr>
      <w:r w:rsidRPr="00C211DD">
        <w:rPr>
          <w:b/>
          <w:szCs w:val="24"/>
        </w:rPr>
        <w:t xml:space="preserve">Financial Proposal Standard Forms shall be used for the preparation of the Financial Proposal according to the instructions provided under </w:t>
      </w:r>
      <w:r w:rsidR="005E3873" w:rsidRPr="00C211DD">
        <w:rPr>
          <w:b/>
          <w:szCs w:val="24"/>
        </w:rPr>
        <w:t xml:space="preserve">Sub-Clause </w:t>
      </w:r>
      <w:r w:rsidR="00FB5E06" w:rsidRPr="00C211DD">
        <w:rPr>
          <w:b/>
          <w:szCs w:val="24"/>
        </w:rPr>
        <w:t>12.5</w:t>
      </w:r>
      <w:r w:rsidRPr="00C211DD">
        <w:rPr>
          <w:b/>
          <w:szCs w:val="24"/>
        </w:rPr>
        <w:t xml:space="preserve"> of Section </w:t>
      </w:r>
      <w:r w:rsidR="008C3D4F" w:rsidRPr="00C211DD">
        <w:rPr>
          <w:b/>
          <w:szCs w:val="24"/>
        </w:rPr>
        <w:t>I</w:t>
      </w:r>
      <w:r w:rsidR="006146A8" w:rsidRPr="00C211DD">
        <w:rPr>
          <w:b/>
          <w:szCs w:val="24"/>
        </w:rPr>
        <w:t xml:space="preserve">, </w:t>
      </w:r>
      <w:r w:rsidRPr="00C211DD">
        <w:rPr>
          <w:b/>
          <w:szCs w:val="24"/>
        </w:rPr>
        <w:t>Instructions to Consultants.</w:t>
      </w:r>
    </w:p>
    <w:p w14:paraId="53F0E7CA" w14:textId="77777777" w:rsidR="009E69A7" w:rsidRPr="00C211DD" w:rsidRDefault="009E69A7" w:rsidP="00932FA0">
      <w:pPr>
        <w:pStyle w:val="Text"/>
        <w:rPr>
          <w:szCs w:val="24"/>
        </w:rPr>
      </w:pPr>
      <w:r w:rsidRPr="00C211DD">
        <w:rPr>
          <w:szCs w:val="24"/>
        </w:rPr>
        <w:t>FIN-1</w:t>
      </w:r>
      <w:r w:rsidRPr="00C211DD">
        <w:rPr>
          <w:szCs w:val="24"/>
        </w:rPr>
        <w:tab/>
        <w:t>Financial Proposal Submission Form</w:t>
      </w:r>
    </w:p>
    <w:p w14:paraId="53F0E7CB" w14:textId="77777777" w:rsidR="009E69A7" w:rsidRPr="00C211DD" w:rsidRDefault="009E69A7" w:rsidP="00932FA0">
      <w:pPr>
        <w:pStyle w:val="Text"/>
        <w:rPr>
          <w:szCs w:val="24"/>
        </w:rPr>
      </w:pPr>
      <w:r w:rsidRPr="00C211DD">
        <w:rPr>
          <w:szCs w:val="24"/>
        </w:rPr>
        <w:t>FIN-2</w:t>
      </w:r>
      <w:r w:rsidRPr="00C211DD">
        <w:rPr>
          <w:szCs w:val="24"/>
        </w:rPr>
        <w:tab/>
        <w:t xml:space="preserve">Price Summary </w:t>
      </w:r>
    </w:p>
    <w:p w14:paraId="53F0E7CC" w14:textId="36F308B2" w:rsidR="009E69A7" w:rsidRPr="00C211DD" w:rsidRDefault="009E69A7" w:rsidP="00932FA0">
      <w:pPr>
        <w:pStyle w:val="Text"/>
        <w:rPr>
          <w:szCs w:val="24"/>
        </w:rPr>
      </w:pPr>
      <w:r w:rsidRPr="00C211DD">
        <w:rPr>
          <w:szCs w:val="24"/>
        </w:rPr>
        <w:t>FIN-3</w:t>
      </w:r>
      <w:r w:rsidRPr="00C211DD">
        <w:rPr>
          <w:szCs w:val="24"/>
        </w:rPr>
        <w:tab/>
        <w:t>Breakdown of Price by Activity</w:t>
      </w:r>
      <w:r w:rsidR="005E12F4" w:rsidRPr="00C211DD">
        <w:rPr>
          <w:szCs w:val="24"/>
        </w:rPr>
        <w:t xml:space="preserve"> </w:t>
      </w:r>
    </w:p>
    <w:p w14:paraId="53F0E7CD" w14:textId="406401D0" w:rsidR="009E69A7" w:rsidRPr="00C211DD" w:rsidRDefault="009E69A7" w:rsidP="00932FA0">
      <w:pPr>
        <w:pStyle w:val="Text"/>
        <w:rPr>
          <w:szCs w:val="24"/>
        </w:rPr>
      </w:pPr>
      <w:r w:rsidRPr="00C211DD">
        <w:rPr>
          <w:szCs w:val="24"/>
        </w:rPr>
        <w:t>FIN-4</w:t>
      </w:r>
      <w:r w:rsidRPr="00C211DD">
        <w:rPr>
          <w:szCs w:val="24"/>
        </w:rPr>
        <w:tab/>
        <w:t>Breakdown of Price by Remuneration</w:t>
      </w:r>
    </w:p>
    <w:p w14:paraId="53F0E7CF" w14:textId="77777777" w:rsidR="00932FA0" w:rsidRPr="00C211DD" w:rsidRDefault="00932FA0" w:rsidP="007C6D54">
      <w:pPr>
        <w:pStyle w:val="Titre3"/>
        <w:spacing w:after="240"/>
        <w:jc w:val="center"/>
        <w:rPr>
          <w:b/>
        </w:rPr>
        <w:sectPr w:rsidR="00932FA0" w:rsidRPr="00C211DD" w:rsidSect="00447F92">
          <w:headerReference w:type="default" r:id="rId45"/>
          <w:pgSz w:w="12240" w:h="15840"/>
          <w:pgMar w:top="1440" w:right="1440" w:bottom="1440" w:left="1440" w:header="720" w:footer="720" w:gutter="0"/>
          <w:cols w:space="720"/>
          <w:noEndnote/>
        </w:sectPr>
      </w:pPr>
      <w:bookmarkStart w:id="1019" w:name="_Toc191882792"/>
      <w:bookmarkStart w:id="1020" w:name="_Toc192129758"/>
      <w:bookmarkStart w:id="1021" w:name="_Toc193002186"/>
      <w:bookmarkStart w:id="1022" w:name="_Toc193002326"/>
      <w:bookmarkStart w:id="1023" w:name="_Toc198097386"/>
    </w:p>
    <w:p w14:paraId="53F0E7D0" w14:textId="1312E6C2" w:rsidR="009E69A7" w:rsidRPr="00C211DD" w:rsidRDefault="009E69A7" w:rsidP="00996489">
      <w:pPr>
        <w:pStyle w:val="HeadingThree"/>
        <w:outlineLvl w:val="1"/>
        <w:rPr>
          <w:sz w:val="24"/>
          <w:lang w:val="en-US"/>
        </w:rPr>
      </w:pPr>
      <w:bookmarkStart w:id="1024" w:name="_Toc202785782"/>
      <w:bookmarkStart w:id="1025" w:name="_Toc202787334"/>
      <w:bookmarkStart w:id="1026" w:name="_Toc421026087"/>
      <w:bookmarkStart w:id="1027" w:name="_Toc428437575"/>
      <w:bookmarkStart w:id="1028" w:name="_Toc428443408"/>
      <w:bookmarkStart w:id="1029" w:name="_Toc434935903"/>
      <w:bookmarkStart w:id="1030" w:name="_Toc442272058"/>
      <w:bookmarkStart w:id="1031" w:name="_Toc442272261"/>
      <w:bookmarkStart w:id="1032" w:name="_Toc442273017"/>
      <w:bookmarkStart w:id="1033" w:name="_Toc442280173"/>
      <w:bookmarkStart w:id="1034" w:name="_Toc442280566"/>
      <w:bookmarkStart w:id="1035" w:name="_Toc442280695"/>
      <w:bookmarkStart w:id="1036" w:name="_Toc444789251"/>
      <w:bookmarkStart w:id="1037" w:name="_Toc444844570"/>
      <w:bookmarkStart w:id="1038" w:name="_Toc447548202"/>
      <w:bookmarkStart w:id="1039" w:name="_Toc447549518"/>
      <w:bookmarkStart w:id="1040" w:name="_Toc482005414"/>
      <w:r w:rsidRPr="00C211DD">
        <w:rPr>
          <w:sz w:val="24"/>
          <w:lang w:val="en-US"/>
        </w:rPr>
        <w:lastRenderedPageBreak/>
        <w:t>Form FIN-1.</w:t>
      </w:r>
      <w:r w:rsidR="0066268A" w:rsidRPr="00C211DD">
        <w:rPr>
          <w:sz w:val="24"/>
          <w:lang w:val="en-US"/>
        </w:rPr>
        <w:tab/>
      </w:r>
      <w:r w:rsidRPr="00C211DD">
        <w:rPr>
          <w:sz w:val="24"/>
          <w:lang w:val="en-US"/>
        </w:rPr>
        <w:t>Financial Proposal Submission Form</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53F0E7D1" w14:textId="77777777" w:rsidR="009E69A7" w:rsidRPr="0099785C" w:rsidRDefault="009E69A7" w:rsidP="00932FA0">
      <w:pPr>
        <w:pStyle w:val="Text"/>
        <w:jc w:val="right"/>
        <w:rPr>
          <w:b/>
          <w:szCs w:val="24"/>
          <w:lang w:val="fr-FR"/>
        </w:rPr>
      </w:pPr>
      <w:r w:rsidRPr="0099785C">
        <w:rPr>
          <w:b/>
          <w:szCs w:val="24"/>
          <w:lang w:val="fr-FR"/>
        </w:rPr>
        <w:t>[Location, Date]</w:t>
      </w:r>
    </w:p>
    <w:p w14:paraId="6ED4212C" w14:textId="77777777" w:rsidR="009D0C91" w:rsidRPr="00F013D8" w:rsidRDefault="002609BE" w:rsidP="009D0C91">
      <w:pPr>
        <w:ind w:left="1440" w:hanging="1440"/>
        <w:rPr>
          <w:b/>
          <w:lang w:val="fr-FR"/>
        </w:rPr>
      </w:pPr>
      <w:r w:rsidRPr="0099785C">
        <w:rPr>
          <w:rFonts w:eastAsia="Times New Roman"/>
          <w:color w:val="000000"/>
          <w:lang w:val="fr-FR" w:eastAsia="en-US"/>
        </w:rPr>
        <w:t xml:space="preserve">To: </w:t>
      </w:r>
      <w:r w:rsidRPr="0099785C">
        <w:rPr>
          <w:rFonts w:eastAsia="Times New Roman"/>
          <w:color w:val="000000"/>
          <w:lang w:val="fr-FR" w:eastAsia="en-US"/>
        </w:rPr>
        <w:tab/>
      </w:r>
      <w:r w:rsidRPr="0099785C">
        <w:rPr>
          <w:rFonts w:eastAsia="Times New Roman"/>
          <w:color w:val="000000"/>
          <w:lang w:val="fr-FR" w:eastAsia="en-US"/>
        </w:rPr>
        <w:tab/>
      </w:r>
    </w:p>
    <w:p w14:paraId="75DBAEE2" w14:textId="77777777" w:rsidR="009D0C91" w:rsidRPr="00F013D8" w:rsidRDefault="009D0C91" w:rsidP="009D0C91">
      <w:pPr>
        <w:ind w:left="1440" w:hanging="22"/>
        <w:rPr>
          <w:b/>
          <w:lang w:val="fr-FR"/>
        </w:rPr>
      </w:pPr>
      <w:r w:rsidRPr="00F013D8">
        <w:rPr>
          <w:b/>
          <w:lang w:val="fr-FR"/>
        </w:rPr>
        <w:t>Madame Salmou Gourouza </w:t>
      </w:r>
      <w:r w:rsidRPr="00F013D8">
        <w:rPr>
          <w:b/>
          <w:lang w:val="fr-FR"/>
        </w:rPr>
        <w:br/>
        <w:t xml:space="preserve">Coordinatrice de l’Unité de Coordination </w:t>
      </w:r>
    </w:p>
    <w:p w14:paraId="07D0FB0F" w14:textId="77777777" w:rsidR="009D0C91" w:rsidRPr="00F013D8" w:rsidRDefault="009D0C91" w:rsidP="009D0C91">
      <w:pPr>
        <w:ind w:left="1440"/>
        <w:rPr>
          <w:rFonts w:cs="Arial"/>
          <w:b/>
          <w:bCs/>
          <w:kern w:val="28"/>
          <w:sz w:val="36"/>
          <w:szCs w:val="32"/>
          <w:lang w:val="fr-FR"/>
        </w:rPr>
      </w:pPr>
      <w:r w:rsidRPr="00F013D8">
        <w:rPr>
          <w:b/>
          <w:lang w:val="fr-FR"/>
        </w:rPr>
        <w:t xml:space="preserve">des Programmes du Millenium Challenge </w:t>
      </w:r>
    </w:p>
    <w:p w14:paraId="773C11BD" w14:textId="77777777" w:rsidR="009D0C91" w:rsidRPr="00F013D8" w:rsidRDefault="009D0C91" w:rsidP="009D0C91">
      <w:pPr>
        <w:ind w:left="720" w:firstLine="720"/>
        <w:rPr>
          <w:b/>
          <w:szCs w:val="28"/>
          <w:lang w:val="fr-FR"/>
        </w:rPr>
      </w:pPr>
      <w:r w:rsidRPr="00F013D8">
        <w:rPr>
          <w:b/>
          <w:szCs w:val="28"/>
          <w:lang w:val="fr-FR"/>
        </w:rPr>
        <w:t>Avenue du Monio Issa Beri / Commune II</w:t>
      </w:r>
    </w:p>
    <w:p w14:paraId="56816EB4" w14:textId="77777777" w:rsidR="009D0C91" w:rsidRPr="006F249C" w:rsidRDefault="009D0C91" w:rsidP="009D0C91">
      <w:pPr>
        <w:ind w:left="720" w:firstLine="720"/>
        <w:rPr>
          <w:rFonts w:cs="Arial"/>
          <w:b/>
          <w:kern w:val="28"/>
          <w:sz w:val="36"/>
          <w:szCs w:val="32"/>
        </w:rPr>
      </w:pPr>
      <w:r w:rsidRPr="009A6F0D">
        <w:rPr>
          <w:b/>
          <w:szCs w:val="28"/>
        </w:rPr>
        <w:t>BP 738 Niamey, Niger</w:t>
      </w:r>
    </w:p>
    <w:p w14:paraId="66674891" w14:textId="02C3C4FA" w:rsidR="002609BE" w:rsidRPr="007C38A5" w:rsidRDefault="009D0C91" w:rsidP="009D0C91">
      <w:pPr>
        <w:widowControl/>
        <w:suppressAutoHyphens/>
        <w:overflowPunct w:val="0"/>
        <w:ind w:left="1418"/>
        <w:jc w:val="both"/>
        <w:textAlignment w:val="baseline"/>
        <w:rPr>
          <w:rFonts w:eastAsia="Times New Roman"/>
          <w:color w:val="000000"/>
          <w:lang w:eastAsia="en-US"/>
        </w:rPr>
      </w:pPr>
      <w:r w:rsidRPr="007C38A5">
        <w:rPr>
          <w:b/>
        </w:rPr>
        <w:t>Téléphone: +(227) 20 35 08 15/16. Fax: +(227) 20 35 08 18</w:t>
      </w:r>
    </w:p>
    <w:p w14:paraId="2357CD73" w14:textId="77777777" w:rsidR="002609BE" w:rsidRPr="007C38A5" w:rsidRDefault="002609BE" w:rsidP="002609BE">
      <w:pPr>
        <w:widowControl/>
        <w:suppressAutoHyphens/>
        <w:overflowPunct w:val="0"/>
        <w:jc w:val="both"/>
        <w:textAlignment w:val="baseline"/>
        <w:rPr>
          <w:rFonts w:eastAsia="Times New Roman"/>
          <w:color w:val="000000"/>
          <w:lang w:eastAsia="en-US"/>
        </w:rPr>
      </w:pPr>
    </w:p>
    <w:p w14:paraId="7A718865" w14:textId="77777777" w:rsidR="002609BE" w:rsidRPr="00C211DD" w:rsidRDefault="002609BE" w:rsidP="002609BE">
      <w:pPr>
        <w:widowControl/>
        <w:suppressAutoHyphens/>
        <w:overflowPunct w:val="0"/>
        <w:jc w:val="both"/>
        <w:textAlignment w:val="baseline"/>
        <w:rPr>
          <w:rFonts w:eastAsia="Times New Roman"/>
          <w:color w:val="000000"/>
          <w:lang w:eastAsia="en-US"/>
        </w:rPr>
      </w:pPr>
      <w:r w:rsidRPr="00C211DD">
        <w:rPr>
          <w:rFonts w:eastAsia="Times New Roman"/>
          <w:color w:val="000000"/>
          <w:lang w:eastAsia="en-US"/>
        </w:rPr>
        <w:t>Ladies and Gentlemen:</w:t>
      </w:r>
    </w:p>
    <w:p w14:paraId="708A7FCD" w14:textId="77777777" w:rsidR="002609BE" w:rsidRPr="00C211DD" w:rsidRDefault="002609BE" w:rsidP="002609BE">
      <w:pPr>
        <w:widowControl/>
        <w:suppressAutoHyphens/>
        <w:overflowPunct w:val="0"/>
        <w:jc w:val="both"/>
        <w:textAlignment w:val="baseline"/>
        <w:rPr>
          <w:rFonts w:eastAsia="Times New Roman"/>
          <w:color w:val="000000"/>
          <w:lang w:eastAsia="en-US"/>
        </w:rPr>
      </w:pPr>
    </w:p>
    <w:p w14:paraId="53F0E7D4" w14:textId="611099DF" w:rsidR="009E69A7" w:rsidRPr="00C211DD" w:rsidRDefault="009E69A7" w:rsidP="0099785C">
      <w:pPr>
        <w:pStyle w:val="Text"/>
        <w:jc w:val="left"/>
        <w:rPr>
          <w:szCs w:val="24"/>
        </w:rPr>
      </w:pPr>
      <w:r w:rsidRPr="00C211DD">
        <w:rPr>
          <w:b/>
          <w:bCs/>
          <w:szCs w:val="24"/>
        </w:rPr>
        <w:t xml:space="preserve">Re: </w:t>
      </w:r>
      <w:r w:rsidR="009D0C91" w:rsidRPr="000F39CE">
        <w:rPr>
          <w:b/>
          <w:bCs/>
          <w:szCs w:val="24"/>
        </w:rPr>
        <w:t xml:space="preserve">Selection of a </w:t>
      </w:r>
      <w:r w:rsidR="009D0C91" w:rsidRPr="00F532A0">
        <w:rPr>
          <w:b/>
          <w:szCs w:val="24"/>
        </w:rPr>
        <w:t>CRA Grants Manager</w:t>
      </w:r>
      <w:r w:rsidR="00D13CCC" w:rsidRPr="00C211DD">
        <w:rPr>
          <w:szCs w:val="24"/>
        </w:rPr>
        <w:br/>
      </w:r>
      <w:r w:rsidRPr="00C211DD">
        <w:rPr>
          <w:b/>
          <w:bCs/>
          <w:szCs w:val="24"/>
        </w:rPr>
        <w:t xml:space="preserve">RFP Ref: </w:t>
      </w:r>
      <w:r w:rsidR="009D0C91">
        <w:rPr>
          <w:b/>
          <w:bCs/>
          <w:szCs w:val="24"/>
        </w:rPr>
        <w:t>RFP/UC-PMC/QCBS</w:t>
      </w:r>
      <w:r w:rsidR="009D0C91">
        <w:rPr>
          <w:b/>
          <w:i/>
        </w:rPr>
        <w:t>/</w:t>
      </w:r>
      <w:r w:rsidR="009D0C91" w:rsidRPr="0099785C">
        <w:rPr>
          <w:b/>
        </w:rPr>
        <w:t>07</w:t>
      </w:r>
    </w:p>
    <w:p w14:paraId="53F0E7D5" w14:textId="0F97B955" w:rsidR="009E69A7" w:rsidRPr="00C211DD" w:rsidRDefault="009E69A7" w:rsidP="00D13CCC">
      <w:pPr>
        <w:pStyle w:val="Text"/>
        <w:rPr>
          <w:szCs w:val="24"/>
        </w:rPr>
      </w:pPr>
      <w:r w:rsidRPr="00C211DD">
        <w:rPr>
          <w:szCs w:val="24"/>
        </w:rPr>
        <w:t xml:space="preserve">We, the undersigned, offer to provide the consulting services for the above mentioned assignment in accordance with your Request for Proposal </w:t>
      </w:r>
      <w:r w:rsidR="005619D7" w:rsidRPr="00C211DD">
        <w:rPr>
          <w:szCs w:val="24"/>
        </w:rPr>
        <w:t xml:space="preserve">(RFP) </w:t>
      </w:r>
      <w:r w:rsidRPr="00C211DD">
        <w:rPr>
          <w:szCs w:val="24"/>
        </w:rPr>
        <w:t xml:space="preserve">dated </w:t>
      </w:r>
      <w:r w:rsidR="003970AB">
        <w:rPr>
          <w:b/>
          <w:szCs w:val="24"/>
        </w:rPr>
        <w:t xml:space="preserve">June </w:t>
      </w:r>
      <w:r w:rsidR="00306B8D">
        <w:rPr>
          <w:b/>
          <w:szCs w:val="24"/>
        </w:rPr>
        <w:t>7</w:t>
      </w:r>
      <w:r w:rsidR="00306B8D" w:rsidRPr="003970AB">
        <w:rPr>
          <w:b/>
          <w:szCs w:val="24"/>
          <w:vertAlign w:val="superscript"/>
        </w:rPr>
        <w:t>th</w:t>
      </w:r>
      <w:r w:rsidR="00306B8D">
        <w:rPr>
          <w:b/>
          <w:szCs w:val="24"/>
        </w:rPr>
        <w:t xml:space="preserve"> </w:t>
      </w:r>
      <w:r w:rsidR="003970AB">
        <w:rPr>
          <w:b/>
          <w:szCs w:val="24"/>
        </w:rPr>
        <w:t>2017</w:t>
      </w:r>
      <w:r w:rsidRPr="00C211DD">
        <w:rPr>
          <w:szCs w:val="24"/>
        </w:rPr>
        <w:t xml:space="preserve"> and our Technical Proposal. </w:t>
      </w:r>
    </w:p>
    <w:p w14:paraId="53F0E7D6" w14:textId="043CE496" w:rsidR="009E69A7" w:rsidRPr="00C211DD" w:rsidRDefault="009E69A7" w:rsidP="00D13CCC">
      <w:pPr>
        <w:pStyle w:val="Text"/>
        <w:rPr>
          <w:szCs w:val="24"/>
        </w:rPr>
      </w:pPr>
      <w:r w:rsidRPr="00C211DD">
        <w:rPr>
          <w:szCs w:val="24"/>
        </w:rPr>
        <w:t xml:space="preserve">Our attached Financial Proposal is for the </w:t>
      </w:r>
      <w:r w:rsidR="00860545" w:rsidRPr="00C211DD">
        <w:rPr>
          <w:szCs w:val="24"/>
        </w:rPr>
        <w:t>fixed price</w:t>
      </w:r>
      <w:r w:rsidRPr="00C211DD">
        <w:rPr>
          <w:szCs w:val="24"/>
        </w:rPr>
        <w:t xml:space="preserve"> of </w:t>
      </w:r>
      <w:r w:rsidRPr="00C211DD">
        <w:rPr>
          <w:b/>
          <w:iCs/>
          <w:szCs w:val="24"/>
        </w:rPr>
        <w:t>[Insert amount(s)</w:t>
      </w:r>
      <w:r w:rsidR="008825B5" w:rsidRPr="00C211DD">
        <w:rPr>
          <w:rStyle w:val="Appelnotedebasdep"/>
          <w:b/>
          <w:iCs/>
          <w:szCs w:val="24"/>
        </w:rPr>
        <w:footnoteReference w:id="4"/>
      </w:r>
      <w:r w:rsidRPr="00C211DD">
        <w:rPr>
          <w:b/>
          <w:iCs/>
          <w:szCs w:val="24"/>
        </w:rPr>
        <w:t xml:space="preserve"> in words and figures]</w:t>
      </w:r>
      <w:r w:rsidRPr="00C211DD">
        <w:rPr>
          <w:iCs/>
          <w:szCs w:val="24"/>
        </w:rPr>
        <w:t>.</w:t>
      </w:r>
    </w:p>
    <w:p w14:paraId="53F0E7D7" w14:textId="174EF10A" w:rsidR="009E69A7" w:rsidRPr="00C211DD" w:rsidRDefault="009E69A7" w:rsidP="00D13CCC">
      <w:pPr>
        <w:pStyle w:val="Text"/>
        <w:rPr>
          <w:szCs w:val="24"/>
        </w:rPr>
      </w:pPr>
      <w:r w:rsidRPr="00C211DD">
        <w:rPr>
          <w:szCs w:val="24"/>
        </w:rPr>
        <w:t xml:space="preserve">Our Financial Proposal shall be binding upon us subject to the modifications resulting from Contract negotiations, up to expiration of the validity period of the Proposal, as indicated in Paragraph </w:t>
      </w:r>
      <w:r w:rsidR="005619D7" w:rsidRPr="00C211DD">
        <w:rPr>
          <w:szCs w:val="24"/>
        </w:rPr>
        <w:t>IT</w:t>
      </w:r>
      <w:r w:rsidR="007C6D54" w:rsidRPr="00C211DD">
        <w:rPr>
          <w:szCs w:val="24"/>
        </w:rPr>
        <w:t>C</w:t>
      </w:r>
      <w:r w:rsidRPr="00C211DD">
        <w:rPr>
          <w:szCs w:val="24"/>
        </w:rPr>
        <w:t xml:space="preserve"> </w:t>
      </w:r>
      <w:r w:rsidR="0042138E" w:rsidRPr="00C211DD">
        <w:rPr>
          <w:szCs w:val="24"/>
        </w:rPr>
        <w:t>1</w:t>
      </w:r>
      <w:r w:rsidR="006146A8" w:rsidRPr="00C211DD">
        <w:rPr>
          <w:szCs w:val="24"/>
        </w:rPr>
        <w:t>6</w:t>
      </w:r>
      <w:r w:rsidR="0042138E" w:rsidRPr="00C211DD">
        <w:rPr>
          <w:szCs w:val="24"/>
        </w:rPr>
        <w:t>.1</w:t>
      </w:r>
      <w:r w:rsidRPr="00C211DD">
        <w:rPr>
          <w:szCs w:val="24"/>
        </w:rPr>
        <w:t xml:space="preserve"> of the PDS.</w:t>
      </w:r>
    </w:p>
    <w:p w14:paraId="53F0E7D8" w14:textId="77777777" w:rsidR="009E69A7" w:rsidRPr="00C211DD" w:rsidRDefault="009E69A7" w:rsidP="00D13CCC">
      <w:pPr>
        <w:pStyle w:val="Text"/>
        <w:rPr>
          <w:szCs w:val="24"/>
        </w:rPr>
      </w:pPr>
      <w:r w:rsidRPr="00C211DD">
        <w:rPr>
          <w:szCs w:val="24"/>
        </w:rPr>
        <w:t>Commissions and gratuities paid or to be paid by us to agents relating to this Proposal and Contract execution, if we are awarded the Contract, are listed below:</w:t>
      </w:r>
      <w:r w:rsidR="008825B5" w:rsidRPr="00C211DD">
        <w:rPr>
          <w:rStyle w:val="Appelnotedebasdep"/>
          <w:szCs w:val="24"/>
        </w:rPr>
        <w:footnoteReference w:id="5"/>
      </w:r>
    </w:p>
    <w:tbl>
      <w:tblPr>
        <w:tblW w:w="0" w:type="auto"/>
        <w:tblInd w:w="198" w:type="dxa"/>
        <w:tblLayout w:type="fixed"/>
        <w:tblLook w:val="0000" w:firstRow="0" w:lastRow="0" w:firstColumn="0" w:lastColumn="0" w:noHBand="0" w:noVBand="0"/>
      </w:tblPr>
      <w:tblGrid>
        <w:gridCol w:w="2883"/>
        <w:gridCol w:w="3081"/>
        <w:gridCol w:w="2856"/>
      </w:tblGrid>
      <w:tr w:rsidR="009E69A7" w:rsidRPr="00C211DD" w14:paraId="53F0E7DC" w14:textId="77777777" w:rsidTr="00D13CCC">
        <w:tc>
          <w:tcPr>
            <w:tcW w:w="2883" w:type="dxa"/>
            <w:tcBorders>
              <w:top w:val="single" w:sz="6" w:space="0" w:color="auto"/>
              <w:left w:val="single" w:sz="6" w:space="0" w:color="auto"/>
              <w:bottom w:val="single" w:sz="6" w:space="0" w:color="auto"/>
              <w:right w:val="single" w:sz="6" w:space="0" w:color="auto"/>
            </w:tcBorders>
          </w:tcPr>
          <w:p w14:paraId="53F0E7D9" w14:textId="77777777" w:rsidR="009E69A7" w:rsidRPr="00C211DD" w:rsidRDefault="009E69A7" w:rsidP="00D13CCC">
            <w:r w:rsidRPr="00C211DD">
              <w:t>Name and Address of Agents</w:t>
            </w:r>
          </w:p>
        </w:tc>
        <w:tc>
          <w:tcPr>
            <w:tcW w:w="3081" w:type="dxa"/>
            <w:tcBorders>
              <w:top w:val="single" w:sz="6" w:space="0" w:color="auto"/>
              <w:left w:val="single" w:sz="6" w:space="0" w:color="auto"/>
              <w:bottom w:val="single" w:sz="6" w:space="0" w:color="auto"/>
              <w:right w:val="single" w:sz="6" w:space="0" w:color="auto"/>
            </w:tcBorders>
          </w:tcPr>
          <w:p w14:paraId="53F0E7DA" w14:textId="77777777" w:rsidR="009E69A7" w:rsidRPr="00C211DD" w:rsidRDefault="009E69A7" w:rsidP="00D13CCC">
            <w:r w:rsidRPr="00C211DD">
              <w:t>Amount and Currency</w:t>
            </w:r>
          </w:p>
        </w:tc>
        <w:tc>
          <w:tcPr>
            <w:tcW w:w="2856" w:type="dxa"/>
            <w:tcBorders>
              <w:top w:val="single" w:sz="6" w:space="0" w:color="auto"/>
              <w:left w:val="single" w:sz="6" w:space="0" w:color="auto"/>
              <w:bottom w:val="single" w:sz="6" w:space="0" w:color="auto"/>
              <w:right w:val="single" w:sz="6" w:space="0" w:color="auto"/>
            </w:tcBorders>
          </w:tcPr>
          <w:p w14:paraId="53F0E7DB" w14:textId="77777777" w:rsidR="009E69A7" w:rsidRPr="00C211DD" w:rsidRDefault="009E69A7" w:rsidP="00D13CCC">
            <w:r w:rsidRPr="00C211DD">
              <w:t>Purpose of Commission or Gratuity</w:t>
            </w:r>
          </w:p>
        </w:tc>
      </w:tr>
      <w:tr w:rsidR="009E69A7" w:rsidRPr="00C211DD" w14:paraId="53F0E7E0" w14:textId="77777777" w:rsidTr="00D13CCC">
        <w:tc>
          <w:tcPr>
            <w:tcW w:w="2883" w:type="dxa"/>
            <w:tcBorders>
              <w:top w:val="single" w:sz="6" w:space="0" w:color="auto"/>
              <w:left w:val="single" w:sz="6" w:space="0" w:color="auto"/>
              <w:bottom w:val="single" w:sz="6" w:space="0" w:color="auto"/>
              <w:right w:val="single" w:sz="6" w:space="0" w:color="auto"/>
            </w:tcBorders>
          </w:tcPr>
          <w:p w14:paraId="53F0E7DD" w14:textId="77777777" w:rsidR="009E69A7" w:rsidRPr="00C211DD" w:rsidRDefault="009E69A7" w:rsidP="00D13CCC"/>
        </w:tc>
        <w:tc>
          <w:tcPr>
            <w:tcW w:w="3081" w:type="dxa"/>
            <w:tcBorders>
              <w:top w:val="single" w:sz="6" w:space="0" w:color="auto"/>
              <w:left w:val="single" w:sz="6" w:space="0" w:color="auto"/>
              <w:bottom w:val="single" w:sz="6" w:space="0" w:color="auto"/>
              <w:right w:val="single" w:sz="6" w:space="0" w:color="auto"/>
            </w:tcBorders>
          </w:tcPr>
          <w:p w14:paraId="53F0E7DE" w14:textId="77777777" w:rsidR="009E69A7" w:rsidRPr="00C211DD" w:rsidRDefault="009E69A7" w:rsidP="00D13CCC"/>
        </w:tc>
        <w:tc>
          <w:tcPr>
            <w:tcW w:w="2856" w:type="dxa"/>
            <w:tcBorders>
              <w:top w:val="single" w:sz="6" w:space="0" w:color="auto"/>
              <w:left w:val="single" w:sz="6" w:space="0" w:color="auto"/>
              <w:bottom w:val="single" w:sz="6" w:space="0" w:color="auto"/>
              <w:right w:val="single" w:sz="6" w:space="0" w:color="auto"/>
            </w:tcBorders>
          </w:tcPr>
          <w:p w14:paraId="53F0E7DF" w14:textId="77777777" w:rsidR="009E69A7" w:rsidRPr="00C211DD" w:rsidRDefault="009E69A7" w:rsidP="00D13CCC"/>
        </w:tc>
      </w:tr>
      <w:tr w:rsidR="009E69A7" w:rsidRPr="00C211DD" w14:paraId="53F0E7E4" w14:textId="77777777" w:rsidTr="00D13CCC">
        <w:tc>
          <w:tcPr>
            <w:tcW w:w="2883" w:type="dxa"/>
            <w:tcBorders>
              <w:top w:val="single" w:sz="6" w:space="0" w:color="auto"/>
              <w:left w:val="single" w:sz="6" w:space="0" w:color="auto"/>
              <w:bottom w:val="single" w:sz="6" w:space="0" w:color="auto"/>
              <w:right w:val="single" w:sz="6" w:space="0" w:color="auto"/>
            </w:tcBorders>
          </w:tcPr>
          <w:p w14:paraId="53F0E7E1" w14:textId="77777777" w:rsidR="009E69A7" w:rsidRPr="00C211DD" w:rsidRDefault="009E69A7" w:rsidP="00D13CCC"/>
        </w:tc>
        <w:tc>
          <w:tcPr>
            <w:tcW w:w="3081" w:type="dxa"/>
            <w:tcBorders>
              <w:top w:val="single" w:sz="6" w:space="0" w:color="auto"/>
              <w:left w:val="single" w:sz="6" w:space="0" w:color="auto"/>
              <w:bottom w:val="single" w:sz="6" w:space="0" w:color="auto"/>
              <w:right w:val="single" w:sz="6" w:space="0" w:color="auto"/>
            </w:tcBorders>
          </w:tcPr>
          <w:p w14:paraId="53F0E7E2" w14:textId="77777777" w:rsidR="009E69A7" w:rsidRPr="00C211DD" w:rsidRDefault="009E69A7" w:rsidP="00D13CCC"/>
        </w:tc>
        <w:tc>
          <w:tcPr>
            <w:tcW w:w="2856" w:type="dxa"/>
            <w:tcBorders>
              <w:top w:val="single" w:sz="6" w:space="0" w:color="auto"/>
              <w:left w:val="single" w:sz="6" w:space="0" w:color="auto"/>
              <w:bottom w:val="single" w:sz="6" w:space="0" w:color="auto"/>
              <w:right w:val="single" w:sz="6" w:space="0" w:color="auto"/>
            </w:tcBorders>
          </w:tcPr>
          <w:p w14:paraId="53F0E7E3" w14:textId="77777777" w:rsidR="009E69A7" w:rsidRPr="00C211DD" w:rsidRDefault="009E69A7" w:rsidP="00D13CCC"/>
        </w:tc>
      </w:tr>
    </w:tbl>
    <w:p w14:paraId="53F0E7E5" w14:textId="77777777" w:rsidR="009E69A7" w:rsidRPr="00C211DD" w:rsidRDefault="009E69A7" w:rsidP="00D13CCC">
      <w:pPr>
        <w:pStyle w:val="Text"/>
        <w:rPr>
          <w:szCs w:val="24"/>
        </w:rPr>
      </w:pPr>
      <w:r w:rsidRPr="00C211DD">
        <w:rPr>
          <w:szCs w:val="24"/>
        </w:rPr>
        <w:t>We understand you are not bound to accept any Proposal you receive.</w:t>
      </w:r>
    </w:p>
    <w:p w14:paraId="53F0E7E6" w14:textId="77777777" w:rsidR="009E69A7" w:rsidRPr="00C211DD" w:rsidRDefault="009E69A7" w:rsidP="00D13CCC">
      <w:pPr>
        <w:pStyle w:val="Text"/>
        <w:rPr>
          <w:szCs w:val="24"/>
        </w:rPr>
      </w:pPr>
      <w:r w:rsidRPr="00C211DD">
        <w:rPr>
          <w:szCs w:val="24"/>
        </w:rPr>
        <w:t>Yours sincerely,</w:t>
      </w:r>
    </w:p>
    <w:tbl>
      <w:tblPr>
        <w:tblW w:w="0" w:type="auto"/>
        <w:tblInd w:w="198" w:type="dxa"/>
        <w:tblLayout w:type="fixed"/>
        <w:tblLook w:val="0000" w:firstRow="0" w:lastRow="0" w:firstColumn="0" w:lastColumn="0" w:noHBand="0" w:noVBand="0"/>
      </w:tblPr>
      <w:tblGrid>
        <w:gridCol w:w="3618"/>
        <w:gridCol w:w="5175"/>
      </w:tblGrid>
      <w:tr w:rsidR="009E69A7" w:rsidRPr="00C211DD" w14:paraId="53F0E7E9" w14:textId="77777777" w:rsidTr="00D13CCC">
        <w:tc>
          <w:tcPr>
            <w:tcW w:w="3618" w:type="dxa"/>
            <w:tcBorders>
              <w:top w:val="nil"/>
              <w:left w:val="nil"/>
              <w:bottom w:val="nil"/>
              <w:right w:val="nil"/>
            </w:tcBorders>
          </w:tcPr>
          <w:p w14:paraId="53F0E7E7" w14:textId="77777777" w:rsidR="009E69A7" w:rsidRPr="00C211DD" w:rsidRDefault="009E69A7" w:rsidP="00D13CCC">
            <w:r w:rsidRPr="00C211DD">
              <w:t>Authori</w:t>
            </w:r>
            <w:r w:rsidR="00650F22" w:rsidRPr="00C211DD">
              <w:t>z</w:t>
            </w:r>
            <w:r w:rsidRPr="00C211DD">
              <w:t>ed Signatory</w:t>
            </w:r>
          </w:p>
        </w:tc>
        <w:tc>
          <w:tcPr>
            <w:tcW w:w="5175" w:type="dxa"/>
            <w:tcBorders>
              <w:top w:val="nil"/>
              <w:left w:val="nil"/>
              <w:bottom w:val="nil"/>
              <w:right w:val="nil"/>
            </w:tcBorders>
          </w:tcPr>
          <w:p w14:paraId="53F0E7E8" w14:textId="77777777" w:rsidR="009E69A7" w:rsidRPr="00C211DD" w:rsidRDefault="009E69A7" w:rsidP="00D13CCC">
            <w:pPr>
              <w:pStyle w:val="Text"/>
              <w:rPr>
                <w:szCs w:val="24"/>
              </w:rPr>
            </w:pPr>
          </w:p>
        </w:tc>
      </w:tr>
      <w:tr w:rsidR="009E69A7" w:rsidRPr="00C211DD" w14:paraId="53F0E7EC" w14:textId="77777777" w:rsidTr="00D13CCC">
        <w:tc>
          <w:tcPr>
            <w:tcW w:w="3618" w:type="dxa"/>
            <w:tcBorders>
              <w:top w:val="nil"/>
              <w:left w:val="nil"/>
              <w:bottom w:val="nil"/>
              <w:right w:val="nil"/>
            </w:tcBorders>
          </w:tcPr>
          <w:p w14:paraId="53F0E7EA" w14:textId="77777777" w:rsidR="009E69A7" w:rsidRPr="00C211DD" w:rsidRDefault="009E69A7" w:rsidP="00D13CCC">
            <w:r w:rsidRPr="00C211DD">
              <w:t>Name and title of Signatory</w:t>
            </w:r>
          </w:p>
        </w:tc>
        <w:tc>
          <w:tcPr>
            <w:tcW w:w="5175" w:type="dxa"/>
            <w:tcBorders>
              <w:top w:val="nil"/>
              <w:left w:val="nil"/>
              <w:bottom w:val="nil"/>
              <w:right w:val="nil"/>
            </w:tcBorders>
          </w:tcPr>
          <w:p w14:paraId="53F0E7EB" w14:textId="77777777" w:rsidR="009E69A7" w:rsidRPr="00C211DD" w:rsidRDefault="009E69A7" w:rsidP="00D13CCC">
            <w:pPr>
              <w:pStyle w:val="Text"/>
              <w:rPr>
                <w:szCs w:val="24"/>
              </w:rPr>
            </w:pPr>
          </w:p>
        </w:tc>
      </w:tr>
      <w:tr w:rsidR="009E69A7" w:rsidRPr="00C211DD" w14:paraId="53F0E7EF" w14:textId="77777777" w:rsidTr="00D13CCC">
        <w:tc>
          <w:tcPr>
            <w:tcW w:w="3618" w:type="dxa"/>
            <w:tcBorders>
              <w:top w:val="nil"/>
              <w:left w:val="nil"/>
              <w:bottom w:val="nil"/>
              <w:right w:val="nil"/>
            </w:tcBorders>
          </w:tcPr>
          <w:p w14:paraId="53F0E7ED" w14:textId="77777777" w:rsidR="009E69A7" w:rsidRPr="00C211DD" w:rsidRDefault="009E69A7" w:rsidP="00D13CCC">
            <w:r w:rsidRPr="00C211DD">
              <w:t>Name of Consultant</w:t>
            </w:r>
          </w:p>
        </w:tc>
        <w:tc>
          <w:tcPr>
            <w:tcW w:w="5175" w:type="dxa"/>
            <w:tcBorders>
              <w:top w:val="nil"/>
              <w:left w:val="nil"/>
              <w:bottom w:val="nil"/>
              <w:right w:val="nil"/>
            </w:tcBorders>
          </w:tcPr>
          <w:p w14:paraId="53F0E7EE" w14:textId="77777777" w:rsidR="009E69A7" w:rsidRPr="00C211DD" w:rsidRDefault="009E69A7" w:rsidP="00D13CCC">
            <w:pPr>
              <w:pStyle w:val="Text"/>
              <w:rPr>
                <w:szCs w:val="24"/>
              </w:rPr>
            </w:pPr>
          </w:p>
        </w:tc>
      </w:tr>
    </w:tbl>
    <w:p w14:paraId="2A5C1782" w14:textId="54EBE0D1" w:rsidR="00DA4135" w:rsidRPr="00C211DD" w:rsidRDefault="00DA4135">
      <w:pPr>
        <w:widowControl/>
        <w:autoSpaceDE/>
        <w:autoSpaceDN/>
        <w:adjustRightInd/>
        <w:rPr>
          <w:b/>
        </w:rPr>
      </w:pPr>
      <w:bookmarkStart w:id="1041" w:name="_Toc191882793"/>
      <w:bookmarkStart w:id="1042" w:name="_Toc192129759"/>
      <w:bookmarkStart w:id="1043" w:name="_Toc193002187"/>
      <w:bookmarkStart w:id="1044" w:name="_Toc193002327"/>
      <w:bookmarkStart w:id="1045" w:name="_Toc198097387"/>
      <w:bookmarkStart w:id="1046" w:name="_Toc202785783"/>
      <w:bookmarkStart w:id="1047" w:name="_Toc202787335"/>
      <w:bookmarkStart w:id="1048" w:name="_Toc421026088"/>
    </w:p>
    <w:p w14:paraId="53F0E7F0" w14:textId="6B81EF2C" w:rsidR="009E69A7" w:rsidRPr="00C211DD" w:rsidRDefault="009E69A7" w:rsidP="00996489">
      <w:pPr>
        <w:pStyle w:val="HeadingThree"/>
        <w:outlineLvl w:val="1"/>
        <w:rPr>
          <w:sz w:val="24"/>
          <w:lang w:val="en-US"/>
        </w:rPr>
      </w:pPr>
      <w:bookmarkStart w:id="1049" w:name="_Toc428437576"/>
      <w:bookmarkStart w:id="1050" w:name="_Toc428443409"/>
      <w:bookmarkStart w:id="1051" w:name="_Toc434935904"/>
      <w:bookmarkStart w:id="1052" w:name="_Toc442272059"/>
      <w:bookmarkStart w:id="1053" w:name="_Toc442272262"/>
      <w:bookmarkStart w:id="1054" w:name="_Toc442273018"/>
      <w:bookmarkStart w:id="1055" w:name="_Toc442280174"/>
      <w:bookmarkStart w:id="1056" w:name="_Toc442280567"/>
      <w:bookmarkStart w:id="1057" w:name="_Toc442280696"/>
      <w:bookmarkStart w:id="1058" w:name="_Toc444789252"/>
      <w:bookmarkStart w:id="1059" w:name="_Toc444844571"/>
      <w:bookmarkStart w:id="1060" w:name="_Toc447548203"/>
      <w:bookmarkStart w:id="1061" w:name="_Toc447549519"/>
      <w:bookmarkStart w:id="1062" w:name="_Toc482005415"/>
      <w:r w:rsidRPr="00C211DD">
        <w:rPr>
          <w:sz w:val="24"/>
          <w:lang w:val="en-US"/>
        </w:rPr>
        <w:t>Form FIN-2.</w:t>
      </w:r>
      <w:r w:rsidRPr="00C211DD">
        <w:rPr>
          <w:sz w:val="24"/>
          <w:lang w:val="en-US"/>
        </w:rPr>
        <w:tab/>
        <w:t>Price Summary</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14:paraId="53F0E7F1" w14:textId="77777777" w:rsidR="009E69A7" w:rsidRPr="00C211DD" w:rsidRDefault="009E69A7">
      <w:pPr>
        <w:jc w:val="both"/>
        <w:rPr>
          <w:b/>
          <w:bCs/>
        </w:rPr>
      </w:pPr>
    </w:p>
    <w:p w14:paraId="53F0E7F2" w14:textId="38DAEAEE" w:rsidR="009E69A7" w:rsidRPr="00C211DD" w:rsidRDefault="009D0C91" w:rsidP="00D13CCC">
      <w:pPr>
        <w:pStyle w:val="Text"/>
        <w:jc w:val="center"/>
        <w:rPr>
          <w:b/>
          <w:szCs w:val="24"/>
        </w:rPr>
      </w:pPr>
      <w:r w:rsidRPr="00C211DD">
        <w:rPr>
          <w:b/>
          <w:bCs/>
          <w:szCs w:val="24"/>
        </w:rPr>
        <w:t xml:space="preserve">Re: </w:t>
      </w:r>
      <w:r>
        <w:rPr>
          <w:b/>
          <w:bCs/>
          <w:szCs w:val="24"/>
        </w:rPr>
        <w:t xml:space="preserve">Selection of a </w:t>
      </w:r>
      <w:r w:rsidRPr="00F532A0">
        <w:rPr>
          <w:b/>
          <w:szCs w:val="24"/>
        </w:rPr>
        <w:t>CRA Grants Manager</w:t>
      </w:r>
      <w:r w:rsidRPr="00C211DD">
        <w:rPr>
          <w:szCs w:val="24"/>
        </w:rPr>
        <w:br/>
      </w:r>
      <w:r w:rsidRPr="00C211DD">
        <w:rPr>
          <w:b/>
          <w:bCs/>
          <w:szCs w:val="24"/>
        </w:rPr>
        <w:t xml:space="preserve">RFP Ref: </w:t>
      </w:r>
      <w:r>
        <w:rPr>
          <w:b/>
          <w:bCs/>
          <w:szCs w:val="24"/>
        </w:rPr>
        <w:t>RFP/UC-PMC/QCBS</w:t>
      </w:r>
      <w:r>
        <w:rPr>
          <w:b/>
          <w:i/>
        </w:rPr>
        <w:t>/</w:t>
      </w:r>
      <w:r w:rsidRPr="00F013D8">
        <w:rPr>
          <w:b/>
        </w:rPr>
        <w:t>07</w:t>
      </w:r>
    </w:p>
    <w:p w14:paraId="53F0E7F3" w14:textId="77777777" w:rsidR="009E69A7" w:rsidRPr="00C211DD" w:rsidRDefault="009E69A7">
      <w:pPr>
        <w:jc w:val="both"/>
      </w:pPr>
    </w:p>
    <w:p w14:paraId="53F0E7F4" w14:textId="77777777" w:rsidR="009E69A7" w:rsidRPr="00C211DD" w:rsidRDefault="009E69A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9E69A7" w:rsidRPr="00C211DD" w14:paraId="53F0E7F7" w14:textId="77777777" w:rsidTr="00590840">
        <w:trPr>
          <w:trHeight w:val="300"/>
          <w:jc w:val="center"/>
        </w:trPr>
        <w:tc>
          <w:tcPr>
            <w:tcW w:w="4536" w:type="dxa"/>
            <w:vMerge w:val="restart"/>
            <w:vAlign w:val="center"/>
          </w:tcPr>
          <w:p w14:paraId="53F0E7F5" w14:textId="77777777" w:rsidR="009E69A7" w:rsidRPr="00C211DD" w:rsidRDefault="009E69A7" w:rsidP="00D13CCC"/>
        </w:tc>
        <w:tc>
          <w:tcPr>
            <w:tcW w:w="3970" w:type="dxa"/>
            <w:gridSpan w:val="2"/>
            <w:vAlign w:val="center"/>
          </w:tcPr>
          <w:p w14:paraId="53F0E7F6" w14:textId="77777777" w:rsidR="009E69A7" w:rsidRPr="00C211DD" w:rsidRDefault="009E69A7" w:rsidP="00D13CCC">
            <w:pPr>
              <w:jc w:val="center"/>
            </w:pPr>
            <w:r w:rsidRPr="00C211DD">
              <w:t>Price</w:t>
            </w:r>
            <w:r w:rsidR="00D13CCC" w:rsidRPr="00C211DD">
              <w:rPr>
                <w:vertAlign w:val="superscript"/>
              </w:rPr>
              <w:t>1</w:t>
            </w:r>
          </w:p>
        </w:tc>
      </w:tr>
      <w:tr w:rsidR="009E69A7" w:rsidRPr="00C211DD" w14:paraId="53F0E7FB" w14:textId="77777777" w:rsidTr="00590840">
        <w:trPr>
          <w:trHeight w:val="60"/>
          <w:jc w:val="center"/>
        </w:trPr>
        <w:tc>
          <w:tcPr>
            <w:tcW w:w="4536" w:type="dxa"/>
            <w:vMerge/>
          </w:tcPr>
          <w:p w14:paraId="53F0E7F8" w14:textId="77777777" w:rsidR="009E69A7" w:rsidRPr="00C211DD" w:rsidRDefault="009E69A7" w:rsidP="00D13CCC"/>
        </w:tc>
        <w:tc>
          <w:tcPr>
            <w:tcW w:w="1985" w:type="dxa"/>
            <w:vAlign w:val="center"/>
          </w:tcPr>
          <w:p w14:paraId="53F0E7F9" w14:textId="77777777" w:rsidR="009E69A7" w:rsidRPr="00C211DD" w:rsidRDefault="009E69A7" w:rsidP="00D13CCC">
            <w:r w:rsidRPr="00C211DD">
              <w:t>US$</w:t>
            </w:r>
          </w:p>
        </w:tc>
        <w:tc>
          <w:tcPr>
            <w:tcW w:w="1985" w:type="dxa"/>
            <w:vAlign w:val="center"/>
          </w:tcPr>
          <w:p w14:paraId="53F0E7FA" w14:textId="77777777" w:rsidR="009E69A7" w:rsidRPr="00C211DD" w:rsidRDefault="004F02D7" w:rsidP="00D13CCC">
            <w:r w:rsidRPr="00C211DD">
              <w:t>[Local Currency]</w:t>
            </w:r>
          </w:p>
        </w:tc>
      </w:tr>
      <w:tr w:rsidR="009E69A7" w:rsidRPr="00C211DD" w14:paraId="53F0E7FF" w14:textId="77777777" w:rsidTr="00590840">
        <w:trPr>
          <w:trHeight w:val="825"/>
          <w:jc w:val="center"/>
        </w:trPr>
        <w:tc>
          <w:tcPr>
            <w:tcW w:w="4536" w:type="dxa"/>
            <w:vAlign w:val="center"/>
          </w:tcPr>
          <w:p w14:paraId="53F0E7FC" w14:textId="417380C1" w:rsidR="009E69A7" w:rsidRPr="00C211DD" w:rsidRDefault="00F479E8" w:rsidP="00275EF2">
            <w:pPr>
              <w:rPr>
                <w:i/>
              </w:rPr>
            </w:pPr>
            <w:r w:rsidRPr="00C211DD">
              <w:rPr>
                <w:i/>
              </w:rPr>
              <w:t xml:space="preserve">Base </w:t>
            </w:r>
            <w:r w:rsidR="009A69B5" w:rsidRPr="00C211DD">
              <w:rPr>
                <w:i/>
              </w:rPr>
              <w:t>Period (</w:t>
            </w:r>
            <w:r w:rsidR="00275EF2">
              <w:rPr>
                <w:i/>
              </w:rPr>
              <w:t>Inception Period)</w:t>
            </w:r>
            <w:r w:rsidR="009A69B5" w:rsidRPr="00C211DD">
              <w:rPr>
                <w:i/>
              </w:rPr>
              <w:t>)</w:t>
            </w:r>
          </w:p>
        </w:tc>
        <w:tc>
          <w:tcPr>
            <w:tcW w:w="1985" w:type="dxa"/>
            <w:vAlign w:val="center"/>
          </w:tcPr>
          <w:p w14:paraId="53F0E7FD" w14:textId="77777777" w:rsidR="009E69A7" w:rsidRPr="00C211DD" w:rsidRDefault="009E69A7" w:rsidP="00D13CCC"/>
        </w:tc>
        <w:tc>
          <w:tcPr>
            <w:tcW w:w="1985" w:type="dxa"/>
          </w:tcPr>
          <w:p w14:paraId="53F0E7FE" w14:textId="77777777" w:rsidR="009E69A7" w:rsidRPr="00C211DD" w:rsidRDefault="009E69A7" w:rsidP="00D13CCC"/>
        </w:tc>
      </w:tr>
      <w:tr w:rsidR="009E69A7" w:rsidRPr="00C211DD" w14:paraId="53F0E803" w14:textId="77777777" w:rsidTr="00590840">
        <w:trPr>
          <w:trHeight w:val="825"/>
          <w:jc w:val="center"/>
        </w:trPr>
        <w:tc>
          <w:tcPr>
            <w:tcW w:w="4536" w:type="dxa"/>
            <w:vAlign w:val="center"/>
          </w:tcPr>
          <w:p w14:paraId="53F0E800" w14:textId="57C83C6C" w:rsidR="009E69A7" w:rsidRPr="0099785C" w:rsidRDefault="00F479E8" w:rsidP="00275EF2">
            <w:pPr>
              <w:rPr>
                <w:i/>
                <w:highlight w:val="yellow"/>
              </w:rPr>
            </w:pPr>
            <w:r w:rsidRPr="00E55EB7">
              <w:rPr>
                <w:i/>
              </w:rPr>
              <w:t xml:space="preserve">Option </w:t>
            </w:r>
            <w:r w:rsidR="009A69B5" w:rsidRPr="00E55EB7">
              <w:rPr>
                <w:i/>
              </w:rPr>
              <w:t>Period</w:t>
            </w:r>
            <w:r w:rsidR="009A69B5" w:rsidRPr="0099785C">
              <w:rPr>
                <w:i/>
              </w:rPr>
              <w:t xml:space="preserve"> </w:t>
            </w:r>
            <w:r w:rsidRPr="0099785C">
              <w:rPr>
                <w:i/>
              </w:rPr>
              <w:t xml:space="preserve">(1) </w:t>
            </w:r>
          </w:p>
        </w:tc>
        <w:tc>
          <w:tcPr>
            <w:tcW w:w="1985" w:type="dxa"/>
            <w:vAlign w:val="center"/>
          </w:tcPr>
          <w:p w14:paraId="53F0E801" w14:textId="77777777" w:rsidR="009E69A7" w:rsidRPr="00C211DD" w:rsidRDefault="009E69A7" w:rsidP="00D13CCC"/>
        </w:tc>
        <w:tc>
          <w:tcPr>
            <w:tcW w:w="1985" w:type="dxa"/>
          </w:tcPr>
          <w:p w14:paraId="53F0E802" w14:textId="77777777" w:rsidR="009E69A7" w:rsidRPr="00C211DD" w:rsidRDefault="009E69A7" w:rsidP="00D13CCC"/>
        </w:tc>
      </w:tr>
      <w:tr w:rsidR="009E69A7" w:rsidRPr="00C211DD" w14:paraId="53F0E80B" w14:textId="77777777" w:rsidTr="00590840">
        <w:trPr>
          <w:trHeight w:val="825"/>
          <w:jc w:val="center"/>
        </w:trPr>
        <w:tc>
          <w:tcPr>
            <w:tcW w:w="4536" w:type="dxa"/>
            <w:vAlign w:val="center"/>
          </w:tcPr>
          <w:p w14:paraId="53F0E808" w14:textId="78526479" w:rsidR="009E69A7" w:rsidRPr="00C211DD" w:rsidRDefault="00275EF2" w:rsidP="00275EF2">
            <w:r w:rsidRPr="00C211DD">
              <w:rPr>
                <w:i/>
              </w:rPr>
              <w:t>Option Period (</w:t>
            </w:r>
            <w:r>
              <w:rPr>
                <w:i/>
              </w:rPr>
              <w:t>2</w:t>
            </w:r>
            <w:r w:rsidRPr="00C211DD">
              <w:rPr>
                <w:i/>
              </w:rPr>
              <w:t>)</w:t>
            </w:r>
          </w:p>
        </w:tc>
        <w:tc>
          <w:tcPr>
            <w:tcW w:w="1985" w:type="dxa"/>
            <w:vAlign w:val="center"/>
          </w:tcPr>
          <w:p w14:paraId="53F0E809" w14:textId="77777777" w:rsidR="009E69A7" w:rsidRPr="00C211DD" w:rsidRDefault="009E69A7" w:rsidP="00D13CCC"/>
        </w:tc>
        <w:tc>
          <w:tcPr>
            <w:tcW w:w="1985" w:type="dxa"/>
          </w:tcPr>
          <w:p w14:paraId="53F0E80A" w14:textId="77777777" w:rsidR="009E69A7" w:rsidRPr="00C211DD" w:rsidRDefault="009E69A7" w:rsidP="00D13CCC"/>
        </w:tc>
      </w:tr>
      <w:tr w:rsidR="009E69A7" w:rsidRPr="00C211DD" w14:paraId="53F0E80F" w14:textId="77777777" w:rsidTr="00590840">
        <w:trPr>
          <w:trHeight w:val="825"/>
          <w:jc w:val="center"/>
        </w:trPr>
        <w:tc>
          <w:tcPr>
            <w:tcW w:w="4536" w:type="dxa"/>
            <w:vAlign w:val="center"/>
          </w:tcPr>
          <w:p w14:paraId="53F0E80C" w14:textId="77777777" w:rsidR="009E69A7" w:rsidRPr="00C211DD" w:rsidRDefault="009E69A7" w:rsidP="00D13CCC">
            <w:r w:rsidRPr="00C211DD">
              <w:t xml:space="preserve">Total Price of Financial Proposal </w:t>
            </w:r>
          </w:p>
        </w:tc>
        <w:tc>
          <w:tcPr>
            <w:tcW w:w="1985" w:type="dxa"/>
            <w:vAlign w:val="center"/>
          </w:tcPr>
          <w:p w14:paraId="53F0E80D" w14:textId="77777777" w:rsidR="009E69A7" w:rsidRPr="00C211DD" w:rsidRDefault="009E69A7" w:rsidP="00D13CCC"/>
        </w:tc>
        <w:tc>
          <w:tcPr>
            <w:tcW w:w="1985" w:type="dxa"/>
          </w:tcPr>
          <w:p w14:paraId="53F0E80E" w14:textId="77777777" w:rsidR="009E69A7" w:rsidRPr="00C211DD" w:rsidRDefault="009E69A7" w:rsidP="00D13CCC"/>
        </w:tc>
      </w:tr>
    </w:tbl>
    <w:p w14:paraId="5F1A6A9B" w14:textId="77777777" w:rsidR="00AC01FA" w:rsidRPr="00C211DD" w:rsidRDefault="00AC01FA">
      <w:pPr>
        <w:ind w:left="1134"/>
        <w:jc w:val="both"/>
      </w:pPr>
    </w:p>
    <w:p w14:paraId="53F0E811" w14:textId="04AA7295" w:rsidR="00D13CCC" w:rsidRPr="00C211DD" w:rsidRDefault="009E69A7" w:rsidP="00477A82">
      <w:pPr>
        <w:pStyle w:val="SimpleList"/>
        <w:numPr>
          <w:ilvl w:val="0"/>
          <w:numId w:val="19"/>
        </w:numPr>
        <w:tabs>
          <w:tab w:val="clear" w:pos="720"/>
        </w:tabs>
        <w:rPr>
          <w:szCs w:val="24"/>
        </w:rPr>
      </w:pPr>
      <w:r w:rsidRPr="00C211DD">
        <w:rPr>
          <w:szCs w:val="24"/>
        </w:rPr>
        <w:t xml:space="preserve">Indicate the total price to be paid by </w:t>
      </w:r>
      <w:r w:rsidR="005619D7" w:rsidRPr="00C211DD">
        <w:rPr>
          <w:szCs w:val="24"/>
        </w:rPr>
        <w:t>the</w:t>
      </w:r>
      <w:r w:rsidR="009B76D4" w:rsidRPr="00C211DD">
        <w:rPr>
          <w:szCs w:val="24"/>
        </w:rPr>
        <w:t xml:space="preserve"> </w:t>
      </w:r>
      <w:r w:rsidR="00EE16A9" w:rsidRPr="00C211DD">
        <w:rPr>
          <w:szCs w:val="24"/>
        </w:rPr>
        <w:t>MCA Entity</w:t>
      </w:r>
      <w:r w:rsidRPr="00C211DD">
        <w:rPr>
          <w:szCs w:val="24"/>
        </w:rPr>
        <w:t xml:space="preserve"> in each currency</w:t>
      </w:r>
      <w:r w:rsidR="00A92FE6" w:rsidRPr="00C211DD">
        <w:rPr>
          <w:szCs w:val="24"/>
        </w:rPr>
        <w:t xml:space="preserve">. </w:t>
      </w:r>
      <w:r w:rsidRPr="00C211DD">
        <w:rPr>
          <w:szCs w:val="24"/>
        </w:rPr>
        <w:t>Such total price must coincide with the sum of the relevant sub-totals indicated in Form FIN-3.</w:t>
      </w:r>
      <w:r w:rsidR="00C7199E" w:rsidRPr="00C211DD">
        <w:rPr>
          <w:szCs w:val="24"/>
        </w:rPr>
        <w:t xml:space="preserve"> </w:t>
      </w:r>
      <w:r w:rsidR="000B7D48" w:rsidRPr="00C211DD">
        <w:rPr>
          <w:szCs w:val="24"/>
        </w:rPr>
        <w:t>(</w:t>
      </w:r>
      <w:r w:rsidRPr="00C211DD">
        <w:rPr>
          <w:szCs w:val="24"/>
        </w:rPr>
        <w:t xml:space="preserve">Tax provisions relevant to this RFP are set out in Section </w:t>
      </w:r>
      <w:r w:rsidR="008C3D4F" w:rsidRPr="00C211DD">
        <w:rPr>
          <w:szCs w:val="24"/>
        </w:rPr>
        <w:t>VI</w:t>
      </w:r>
      <w:r w:rsidR="006146A8" w:rsidRPr="00C211DD">
        <w:rPr>
          <w:szCs w:val="24"/>
        </w:rPr>
        <w:t xml:space="preserve">, </w:t>
      </w:r>
      <w:r w:rsidR="0023763C" w:rsidRPr="00C211DD">
        <w:rPr>
          <w:szCs w:val="24"/>
        </w:rPr>
        <w:t>General Conditions of Contract</w:t>
      </w:r>
      <w:r w:rsidR="005619D7" w:rsidRPr="00C211DD">
        <w:rPr>
          <w:szCs w:val="24"/>
        </w:rPr>
        <w:t>.</w:t>
      </w:r>
      <w:r w:rsidR="000B7D48" w:rsidRPr="00C211DD">
        <w:rPr>
          <w:szCs w:val="24"/>
        </w:rPr>
        <w:t>)</w:t>
      </w:r>
    </w:p>
    <w:p w14:paraId="53F0E812" w14:textId="77777777" w:rsidR="00D13CCC" w:rsidRPr="00C211DD" w:rsidRDefault="0092216D" w:rsidP="00477A82">
      <w:pPr>
        <w:pStyle w:val="SimpleList"/>
        <w:numPr>
          <w:ilvl w:val="0"/>
          <w:numId w:val="19"/>
        </w:numPr>
        <w:tabs>
          <w:tab w:val="clear" w:pos="720"/>
        </w:tabs>
        <w:rPr>
          <w:szCs w:val="24"/>
        </w:rPr>
      </w:pPr>
      <w:r w:rsidRPr="00C211DD">
        <w:rPr>
          <w:szCs w:val="24"/>
        </w:rPr>
        <w:t xml:space="preserve">If the RFP contains </w:t>
      </w:r>
      <w:r w:rsidR="005B1059" w:rsidRPr="00C211DD">
        <w:rPr>
          <w:szCs w:val="24"/>
        </w:rPr>
        <w:t>options,</w:t>
      </w:r>
      <w:r w:rsidRPr="00C211DD">
        <w:rPr>
          <w:szCs w:val="24"/>
        </w:rPr>
        <w:t xml:space="preserve"> the options will be fu</w:t>
      </w:r>
      <w:r w:rsidR="00D13CCC" w:rsidRPr="00C211DD">
        <w:rPr>
          <w:szCs w:val="24"/>
        </w:rPr>
        <w:t>lly priced and evaluated at 100%.</w:t>
      </w:r>
    </w:p>
    <w:p w14:paraId="53F0E813" w14:textId="77777777" w:rsidR="00D13CCC" w:rsidRPr="00C211DD" w:rsidRDefault="007B5645" w:rsidP="00477A82">
      <w:pPr>
        <w:pStyle w:val="SimpleList"/>
        <w:numPr>
          <w:ilvl w:val="0"/>
          <w:numId w:val="19"/>
        </w:numPr>
        <w:tabs>
          <w:tab w:val="clear" w:pos="720"/>
        </w:tabs>
        <w:rPr>
          <w:szCs w:val="24"/>
        </w:rPr>
      </w:pPr>
      <w:r w:rsidRPr="00C211DD">
        <w:rPr>
          <w:szCs w:val="24"/>
        </w:rPr>
        <w:t xml:space="preserve">Provide </w:t>
      </w:r>
      <w:r w:rsidRPr="00C211DD">
        <w:rPr>
          <w:b/>
          <w:szCs w:val="24"/>
        </w:rPr>
        <w:t>fully loaded prices</w:t>
      </w:r>
      <w:r w:rsidRPr="00C211DD">
        <w:rPr>
          <w:szCs w:val="24"/>
        </w:rPr>
        <w:t xml:space="preserve"> (including</w:t>
      </w:r>
      <w:r w:rsidR="00CA7C20" w:rsidRPr="00C211DD">
        <w:rPr>
          <w:szCs w:val="24"/>
        </w:rPr>
        <w:t xml:space="preserve"> any international travel</w:t>
      </w:r>
      <w:r w:rsidR="00F16FF7" w:rsidRPr="00C211DD">
        <w:rPr>
          <w:szCs w:val="24"/>
        </w:rPr>
        <w:t>, communication, local transportation</w:t>
      </w:r>
      <w:r w:rsidRPr="00C211DD">
        <w:rPr>
          <w:szCs w:val="24"/>
        </w:rPr>
        <w:t xml:space="preserve">, office expenses, </w:t>
      </w:r>
      <w:r w:rsidR="00F16FF7" w:rsidRPr="00C211DD">
        <w:rPr>
          <w:szCs w:val="24"/>
        </w:rPr>
        <w:t>shipment</w:t>
      </w:r>
      <w:r w:rsidRPr="00C211DD">
        <w:rPr>
          <w:szCs w:val="24"/>
        </w:rPr>
        <w:t xml:space="preserve"> of personal effects, direct and indirect rates and profits). </w:t>
      </w:r>
    </w:p>
    <w:p w14:paraId="53F0E815" w14:textId="4FBE92C9" w:rsidR="007B5645" w:rsidRPr="00C211DD" w:rsidRDefault="00CA4428" w:rsidP="00627913">
      <w:pPr>
        <w:pStyle w:val="SimpleList"/>
        <w:rPr>
          <w:szCs w:val="24"/>
        </w:rPr>
      </w:pPr>
      <w:r w:rsidRPr="00C211DD">
        <w:rPr>
          <w:szCs w:val="24"/>
        </w:rPr>
        <w:t xml:space="preserve">See PDS </w:t>
      </w:r>
      <w:r w:rsidR="00EF6155" w:rsidRPr="00C211DD">
        <w:rPr>
          <w:szCs w:val="24"/>
        </w:rPr>
        <w:t xml:space="preserve">ITC </w:t>
      </w:r>
      <w:r w:rsidR="00927D8F" w:rsidRPr="00C211DD">
        <w:rPr>
          <w:szCs w:val="24"/>
        </w:rPr>
        <w:t>12.5</w:t>
      </w:r>
      <w:r w:rsidRPr="00C211DD">
        <w:rPr>
          <w:szCs w:val="24"/>
        </w:rPr>
        <w:t xml:space="preserve"> regarding travel-related expenses.</w:t>
      </w:r>
    </w:p>
    <w:p w14:paraId="53F0E816" w14:textId="77777777" w:rsidR="009E69A7" w:rsidRPr="00C211DD" w:rsidRDefault="00D13CCC" w:rsidP="00996489">
      <w:pPr>
        <w:pStyle w:val="HeadingThree"/>
        <w:outlineLvl w:val="1"/>
        <w:rPr>
          <w:sz w:val="24"/>
          <w:lang w:val="en-US"/>
        </w:rPr>
      </w:pPr>
      <w:bookmarkStart w:id="1063" w:name="_Toc191882794"/>
      <w:bookmarkStart w:id="1064" w:name="_Toc192129760"/>
      <w:bookmarkStart w:id="1065" w:name="_Toc193002188"/>
      <w:bookmarkStart w:id="1066" w:name="_Toc193002328"/>
      <w:bookmarkStart w:id="1067" w:name="_Toc198097388"/>
      <w:r w:rsidRPr="00C211DD">
        <w:rPr>
          <w:sz w:val="24"/>
          <w:lang w:val="en-US"/>
        </w:rPr>
        <w:br w:type="page"/>
      </w:r>
      <w:bookmarkStart w:id="1068" w:name="_Toc202785784"/>
      <w:bookmarkStart w:id="1069" w:name="_Toc202787336"/>
      <w:bookmarkStart w:id="1070" w:name="_Toc421026089"/>
      <w:bookmarkStart w:id="1071" w:name="_Toc428437577"/>
      <w:bookmarkStart w:id="1072" w:name="_Toc428443410"/>
      <w:bookmarkStart w:id="1073" w:name="_Toc434935905"/>
      <w:bookmarkStart w:id="1074" w:name="_Toc442272060"/>
      <w:bookmarkStart w:id="1075" w:name="_Toc442272263"/>
      <w:bookmarkStart w:id="1076" w:name="_Toc442273019"/>
      <w:bookmarkStart w:id="1077" w:name="_Toc442280175"/>
      <w:bookmarkStart w:id="1078" w:name="_Toc442280568"/>
      <w:bookmarkStart w:id="1079" w:name="_Toc442280697"/>
      <w:bookmarkStart w:id="1080" w:name="_Toc444789253"/>
      <w:bookmarkStart w:id="1081" w:name="_Toc444844572"/>
      <w:bookmarkStart w:id="1082" w:name="_Toc447548204"/>
      <w:bookmarkStart w:id="1083" w:name="_Toc447549520"/>
      <w:bookmarkStart w:id="1084" w:name="_Toc482005416"/>
      <w:r w:rsidR="009E69A7" w:rsidRPr="00C211DD">
        <w:rPr>
          <w:sz w:val="24"/>
          <w:lang w:val="en-US"/>
        </w:rPr>
        <w:lastRenderedPageBreak/>
        <w:t>Form FIN-3.</w:t>
      </w:r>
      <w:r w:rsidR="009E69A7" w:rsidRPr="00C211DD">
        <w:rPr>
          <w:sz w:val="24"/>
          <w:lang w:val="en-US"/>
        </w:rPr>
        <w:tab/>
        <w:t>Breakdown of Price by Activity</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1B0158ED" w14:textId="77777777" w:rsidR="00EF1F79" w:rsidRPr="00C211DD" w:rsidRDefault="00EF1F79" w:rsidP="00EF1F79">
      <w:pPr>
        <w:pStyle w:val="Text"/>
        <w:jc w:val="center"/>
        <w:rPr>
          <w:b/>
          <w:szCs w:val="24"/>
        </w:rPr>
      </w:pPr>
      <w:r w:rsidRPr="00C211DD">
        <w:rPr>
          <w:b/>
          <w:bCs/>
          <w:szCs w:val="24"/>
        </w:rPr>
        <w:t xml:space="preserve">Re: </w:t>
      </w:r>
      <w:r>
        <w:rPr>
          <w:b/>
          <w:bCs/>
          <w:szCs w:val="24"/>
        </w:rPr>
        <w:t xml:space="preserve">Selection of a </w:t>
      </w:r>
      <w:r w:rsidRPr="00F532A0">
        <w:rPr>
          <w:b/>
          <w:szCs w:val="24"/>
        </w:rPr>
        <w:t>CRA Grants Manager</w:t>
      </w:r>
      <w:r w:rsidRPr="00F532A0">
        <w:rPr>
          <w:b/>
          <w:szCs w:val="24"/>
        </w:rPr>
        <w:br/>
      </w:r>
      <w:r w:rsidRPr="00C211DD">
        <w:rPr>
          <w:b/>
          <w:bCs/>
          <w:szCs w:val="24"/>
        </w:rPr>
        <w:t xml:space="preserve">RFP Ref: </w:t>
      </w:r>
      <w:r>
        <w:rPr>
          <w:b/>
          <w:bCs/>
          <w:szCs w:val="24"/>
        </w:rPr>
        <w:t>RFP/UC-PMC/QCBS</w:t>
      </w:r>
      <w:r>
        <w:rPr>
          <w:b/>
          <w:i/>
        </w:rPr>
        <w:t>/</w:t>
      </w:r>
      <w:r w:rsidRPr="00F013D8">
        <w:rPr>
          <w:b/>
        </w:rPr>
        <w:t>07</w:t>
      </w:r>
    </w:p>
    <w:p w14:paraId="53F0E818" w14:textId="77777777" w:rsidR="009E69A7" w:rsidRPr="00C211DD" w:rsidRDefault="009E69A7">
      <w:pPr>
        <w:jc w:val="center"/>
        <w:rPr>
          <w:b/>
          <w:bCs/>
        </w:rPr>
      </w:pPr>
    </w:p>
    <w:p w14:paraId="53F0E819" w14:textId="30E1D33D" w:rsidR="009E69A7" w:rsidRPr="00C211DD" w:rsidRDefault="009E69A7" w:rsidP="00D13CCC">
      <w:pPr>
        <w:pStyle w:val="Text"/>
        <w:rPr>
          <w:szCs w:val="24"/>
        </w:rPr>
      </w:pPr>
      <w:r w:rsidRPr="00C211DD">
        <w:rPr>
          <w:szCs w:val="24"/>
        </w:rPr>
        <w:t xml:space="preserve">[Information to be provided in this Form shall only be used to establish payments to the Consultant for possible additional services requested by </w:t>
      </w:r>
      <w:r w:rsidR="005619D7" w:rsidRPr="00C211DD">
        <w:rPr>
          <w:szCs w:val="24"/>
        </w:rPr>
        <w:t>the</w:t>
      </w:r>
      <w:r w:rsidR="009B76D4" w:rsidRPr="00C211DD">
        <w:rPr>
          <w:szCs w:val="24"/>
        </w:rPr>
        <w:t xml:space="preserve"> </w:t>
      </w:r>
      <w:r w:rsidR="00EE16A9" w:rsidRPr="00C211DD">
        <w:rPr>
          <w:szCs w:val="24"/>
        </w:rPr>
        <w:t>MCA Entity</w:t>
      </w:r>
      <w:r w:rsidRPr="00C211DD">
        <w:rPr>
          <w:szCs w:val="24"/>
        </w:rPr>
        <w:t xml:space="preserve"> and/or for the purpose of verification of the market reasonableness of the prices offered. Please complete for each phase.]</w:t>
      </w:r>
    </w:p>
    <w:p w14:paraId="53F0E81A" w14:textId="77777777" w:rsidR="009E69A7" w:rsidRPr="00C211DD" w:rsidRDefault="009E69A7">
      <w:pPr>
        <w:ind w:left="1134"/>
        <w:jc w:val="both"/>
      </w:pPr>
    </w:p>
    <w:tbl>
      <w:tblPr>
        <w:tblW w:w="9485" w:type="dxa"/>
        <w:jc w:val="center"/>
        <w:tblLayout w:type="fixed"/>
        <w:tblLook w:val="0000" w:firstRow="0" w:lastRow="0" w:firstColumn="0" w:lastColumn="0" w:noHBand="0" w:noVBand="0"/>
      </w:tblPr>
      <w:tblGrid>
        <w:gridCol w:w="5397"/>
        <w:gridCol w:w="2101"/>
        <w:gridCol w:w="1980"/>
        <w:gridCol w:w="7"/>
      </w:tblGrid>
      <w:tr w:rsidR="009E69A7" w:rsidRPr="00C211DD" w14:paraId="53F0E81D" w14:textId="77777777" w:rsidTr="00D13CCC">
        <w:trPr>
          <w:trHeight w:val="597"/>
          <w:jc w:val="center"/>
        </w:trPr>
        <w:tc>
          <w:tcPr>
            <w:tcW w:w="5393" w:type="dxa"/>
            <w:tcBorders>
              <w:top w:val="single" w:sz="6" w:space="0" w:color="auto"/>
              <w:left w:val="single" w:sz="6" w:space="0" w:color="auto"/>
              <w:bottom w:val="single" w:sz="6" w:space="0" w:color="auto"/>
              <w:right w:val="single" w:sz="6" w:space="0" w:color="auto"/>
            </w:tcBorders>
            <w:vAlign w:val="center"/>
          </w:tcPr>
          <w:p w14:paraId="53F0E81B" w14:textId="15C71784" w:rsidR="009E69A7" w:rsidRPr="00C211DD" w:rsidRDefault="009E69A7" w:rsidP="00D13CCC">
            <w:pPr>
              <w:jc w:val="center"/>
            </w:pPr>
            <w:r w:rsidRPr="00E0421A">
              <w:t>Group of Activities by Phase</w:t>
            </w:r>
          </w:p>
        </w:tc>
        <w:tc>
          <w:tcPr>
            <w:tcW w:w="4088" w:type="dxa"/>
            <w:gridSpan w:val="3"/>
            <w:tcBorders>
              <w:top w:val="single" w:sz="6" w:space="0" w:color="auto"/>
              <w:left w:val="single" w:sz="6" w:space="0" w:color="auto"/>
              <w:bottom w:val="single" w:sz="6" w:space="0" w:color="auto"/>
              <w:right w:val="single" w:sz="6" w:space="0" w:color="auto"/>
            </w:tcBorders>
            <w:vAlign w:val="center"/>
          </w:tcPr>
          <w:p w14:paraId="53F0E81C" w14:textId="11DDDD1A" w:rsidR="009E69A7" w:rsidRPr="00C211DD" w:rsidRDefault="009E69A7" w:rsidP="00D13CCC">
            <w:pPr>
              <w:jc w:val="center"/>
            </w:pPr>
            <w:r w:rsidRPr="00C211DD">
              <w:t>Description</w:t>
            </w:r>
            <w:r w:rsidR="00AC01FA" w:rsidRPr="00C211DD">
              <w:rPr>
                <w:vertAlign w:val="superscript"/>
              </w:rPr>
              <w:t>2</w:t>
            </w:r>
          </w:p>
        </w:tc>
      </w:tr>
      <w:tr w:rsidR="009E69A7" w:rsidRPr="00C211DD" w14:paraId="53F0E820" w14:textId="77777777" w:rsidTr="00D13CCC">
        <w:trPr>
          <w:gridAfter w:val="1"/>
          <w:wAfter w:w="7"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14:paraId="53F0E81E" w14:textId="77777777" w:rsidR="009E69A7" w:rsidRPr="00C211DD" w:rsidRDefault="009E69A7" w:rsidP="00D13CCC">
            <w:pPr>
              <w:jc w:val="center"/>
            </w:pPr>
          </w:p>
        </w:tc>
        <w:tc>
          <w:tcPr>
            <w:tcW w:w="4081" w:type="dxa"/>
            <w:gridSpan w:val="2"/>
            <w:tcBorders>
              <w:top w:val="single" w:sz="6" w:space="0" w:color="auto"/>
              <w:left w:val="single" w:sz="6" w:space="0" w:color="auto"/>
              <w:bottom w:val="single" w:sz="8" w:space="0" w:color="auto"/>
              <w:right w:val="single" w:sz="6" w:space="0" w:color="auto"/>
            </w:tcBorders>
            <w:vAlign w:val="center"/>
          </w:tcPr>
          <w:p w14:paraId="53F0E81F" w14:textId="0777E020" w:rsidR="009E69A7" w:rsidRPr="00C211DD" w:rsidRDefault="009E69A7" w:rsidP="00D13CCC">
            <w:pPr>
              <w:jc w:val="center"/>
            </w:pPr>
            <w:r w:rsidRPr="00C211DD">
              <w:t>Price</w:t>
            </w:r>
            <w:r w:rsidR="00AC01FA" w:rsidRPr="00C211DD">
              <w:rPr>
                <w:vertAlign w:val="superscript"/>
              </w:rPr>
              <w:t>3</w:t>
            </w:r>
          </w:p>
        </w:tc>
      </w:tr>
      <w:tr w:rsidR="009E69A7" w:rsidRPr="00C211DD" w14:paraId="53F0E824" w14:textId="77777777" w:rsidTr="00D13CCC">
        <w:trPr>
          <w:gridAfter w:val="1"/>
          <w:wAfter w:w="7" w:type="dxa"/>
          <w:trHeight w:hRule="exact" w:val="794"/>
          <w:jc w:val="center"/>
        </w:trPr>
        <w:tc>
          <w:tcPr>
            <w:tcW w:w="5397" w:type="dxa"/>
            <w:vMerge/>
            <w:tcBorders>
              <w:top w:val="single" w:sz="6" w:space="0" w:color="auto"/>
              <w:left w:val="single" w:sz="6" w:space="0" w:color="auto"/>
              <w:bottom w:val="single" w:sz="12" w:space="0" w:color="auto"/>
              <w:right w:val="single" w:sz="6" w:space="0" w:color="auto"/>
            </w:tcBorders>
          </w:tcPr>
          <w:p w14:paraId="53F0E821" w14:textId="77777777" w:rsidR="009E69A7" w:rsidRPr="00C211DD" w:rsidRDefault="009E69A7" w:rsidP="00D13CCC">
            <w:pPr>
              <w:jc w:val="center"/>
            </w:pPr>
          </w:p>
        </w:tc>
        <w:tc>
          <w:tcPr>
            <w:tcW w:w="2101" w:type="dxa"/>
            <w:tcBorders>
              <w:top w:val="single" w:sz="8" w:space="0" w:color="auto"/>
              <w:left w:val="single" w:sz="6" w:space="0" w:color="auto"/>
              <w:bottom w:val="single" w:sz="12" w:space="0" w:color="auto"/>
              <w:right w:val="single" w:sz="6" w:space="0" w:color="auto"/>
            </w:tcBorders>
            <w:vAlign w:val="center"/>
          </w:tcPr>
          <w:p w14:paraId="53F0E822" w14:textId="77777777" w:rsidR="009E69A7" w:rsidRPr="00C211DD" w:rsidRDefault="009E69A7" w:rsidP="00D13CCC">
            <w:pPr>
              <w:jc w:val="center"/>
            </w:pPr>
            <w:r w:rsidRPr="00C211DD">
              <w:t>US$</w:t>
            </w:r>
          </w:p>
        </w:tc>
        <w:tc>
          <w:tcPr>
            <w:tcW w:w="1980" w:type="dxa"/>
            <w:tcBorders>
              <w:top w:val="single" w:sz="8" w:space="0" w:color="auto"/>
              <w:left w:val="single" w:sz="6" w:space="0" w:color="auto"/>
              <w:bottom w:val="single" w:sz="12" w:space="0" w:color="auto"/>
              <w:right w:val="single" w:sz="6" w:space="0" w:color="auto"/>
            </w:tcBorders>
          </w:tcPr>
          <w:p w14:paraId="476F3F76" w14:textId="77777777" w:rsidR="000F39CE" w:rsidRDefault="000F39CE" w:rsidP="002B7AEA">
            <w:pPr>
              <w:jc w:val="center"/>
            </w:pPr>
          </w:p>
          <w:p w14:paraId="53F0E823" w14:textId="51811AB8" w:rsidR="009E69A7" w:rsidRPr="00C211DD" w:rsidRDefault="00816379" w:rsidP="002B7AEA">
            <w:pPr>
              <w:jc w:val="center"/>
            </w:pPr>
            <w:r w:rsidRPr="00C211DD">
              <w:t xml:space="preserve">Local </w:t>
            </w:r>
            <w:r w:rsidR="002B7AEA" w:rsidRPr="00C211DD">
              <w:t>Currency</w:t>
            </w:r>
          </w:p>
        </w:tc>
      </w:tr>
      <w:tr w:rsidR="009E69A7" w:rsidRPr="00C211DD" w14:paraId="53F0E828" w14:textId="77777777" w:rsidTr="00D13CCC">
        <w:trPr>
          <w:gridAfter w:val="1"/>
          <w:wAfter w:w="7" w:type="dxa"/>
          <w:trHeight w:hRule="exact" w:val="397"/>
          <w:jc w:val="center"/>
        </w:trPr>
        <w:tc>
          <w:tcPr>
            <w:tcW w:w="5397" w:type="dxa"/>
            <w:tcBorders>
              <w:top w:val="single" w:sz="12" w:space="0" w:color="auto"/>
              <w:left w:val="single" w:sz="6" w:space="0" w:color="auto"/>
              <w:bottom w:val="single" w:sz="8" w:space="0" w:color="auto"/>
              <w:right w:val="single" w:sz="6" w:space="0" w:color="auto"/>
            </w:tcBorders>
          </w:tcPr>
          <w:p w14:paraId="53F0E825" w14:textId="77777777" w:rsidR="009E69A7" w:rsidRPr="00C211DD" w:rsidRDefault="009E69A7" w:rsidP="00D13CCC"/>
        </w:tc>
        <w:tc>
          <w:tcPr>
            <w:tcW w:w="2101" w:type="dxa"/>
            <w:tcBorders>
              <w:top w:val="single" w:sz="12" w:space="0" w:color="auto"/>
              <w:left w:val="single" w:sz="6" w:space="0" w:color="auto"/>
              <w:bottom w:val="single" w:sz="8" w:space="0" w:color="auto"/>
              <w:right w:val="single" w:sz="6" w:space="0" w:color="auto"/>
            </w:tcBorders>
          </w:tcPr>
          <w:p w14:paraId="53F0E826" w14:textId="77777777" w:rsidR="009E69A7" w:rsidRPr="00C211DD" w:rsidRDefault="009E69A7" w:rsidP="00D13CCC"/>
        </w:tc>
        <w:tc>
          <w:tcPr>
            <w:tcW w:w="1980" w:type="dxa"/>
            <w:tcBorders>
              <w:top w:val="single" w:sz="12" w:space="0" w:color="auto"/>
              <w:left w:val="single" w:sz="6" w:space="0" w:color="auto"/>
              <w:bottom w:val="single" w:sz="8" w:space="0" w:color="auto"/>
              <w:right w:val="single" w:sz="6" w:space="0" w:color="auto"/>
            </w:tcBorders>
          </w:tcPr>
          <w:p w14:paraId="53F0E827" w14:textId="77777777" w:rsidR="009E69A7" w:rsidRPr="00C211DD" w:rsidRDefault="009E69A7" w:rsidP="00D13CCC"/>
        </w:tc>
      </w:tr>
      <w:tr w:rsidR="009E69A7" w:rsidRPr="00C211DD" w14:paraId="53F0E82C"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53F0E829" w14:textId="77777777" w:rsidR="009E69A7" w:rsidRPr="00C211DD" w:rsidRDefault="009E69A7" w:rsidP="00D13CCC"/>
        </w:tc>
        <w:tc>
          <w:tcPr>
            <w:tcW w:w="2101" w:type="dxa"/>
            <w:tcBorders>
              <w:top w:val="single" w:sz="8" w:space="0" w:color="auto"/>
              <w:left w:val="single" w:sz="8" w:space="0" w:color="auto"/>
              <w:bottom w:val="single" w:sz="8" w:space="0" w:color="auto"/>
              <w:right w:val="single" w:sz="8" w:space="0" w:color="auto"/>
            </w:tcBorders>
          </w:tcPr>
          <w:p w14:paraId="53F0E82A" w14:textId="77777777" w:rsidR="009E69A7" w:rsidRPr="00C211DD" w:rsidRDefault="009E69A7" w:rsidP="00D13CCC"/>
        </w:tc>
        <w:tc>
          <w:tcPr>
            <w:tcW w:w="1980" w:type="dxa"/>
            <w:tcBorders>
              <w:top w:val="single" w:sz="8" w:space="0" w:color="auto"/>
              <w:left w:val="single" w:sz="8" w:space="0" w:color="auto"/>
              <w:bottom w:val="single" w:sz="8" w:space="0" w:color="auto"/>
              <w:right w:val="single" w:sz="8" w:space="0" w:color="auto"/>
            </w:tcBorders>
          </w:tcPr>
          <w:p w14:paraId="53F0E82B" w14:textId="77777777" w:rsidR="009E69A7" w:rsidRPr="00C211DD" w:rsidRDefault="009E69A7" w:rsidP="00D13CCC"/>
        </w:tc>
      </w:tr>
      <w:tr w:rsidR="009E69A7" w:rsidRPr="00C211DD" w14:paraId="53F0E830"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53F0E82D" w14:textId="77777777" w:rsidR="009E69A7" w:rsidRPr="00C211DD" w:rsidRDefault="009E69A7" w:rsidP="00D13CCC"/>
        </w:tc>
        <w:tc>
          <w:tcPr>
            <w:tcW w:w="2101" w:type="dxa"/>
            <w:tcBorders>
              <w:top w:val="single" w:sz="8" w:space="0" w:color="auto"/>
              <w:left w:val="single" w:sz="8" w:space="0" w:color="auto"/>
              <w:bottom w:val="single" w:sz="8" w:space="0" w:color="auto"/>
              <w:right w:val="single" w:sz="8" w:space="0" w:color="auto"/>
            </w:tcBorders>
          </w:tcPr>
          <w:p w14:paraId="53F0E82E" w14:textId="77777777" w:rsidR="009E69A7" w:rsidRPr="00C211DD" w:rsidRDefault="009E69A7" w:rsidP="00D13CCC"/>
        </w:tc>
        <w:tc>
          <w:tcPr>
            <w:tcW w:w="1980" w:type="dxa"/>
            <w:tcBorders>
              <w:top w:val="single" w:sz="8" w:space="0" w:color="auto"/>
              <w:left w:val="single" w:sz="8" w:space="0" w:color="auto"/>
              <w:bottom w:val="single" w:sz="8" w:space="0" w:color="auto"/>
              <w:right w:val="single" w:sz="8" w:space="0" w:color="auto"/>
            </w:tcBorders>
          </w:tcPr>
          <w:p w14:paraId="53F0E82F" w14:textId="77777777" w:rsidR="009E69A7" w:rsidRPr="00C211DD" w:rsidRDefault="009E69A7" w:rsidP="00D13CCC"/>
        </w:tc>
      </w:tr>
      <w:tr w:rsidR="009E69A7" w:rsidRPr="00C211DD" w14:paraId="53F0E834"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14:paraId="53F0E831" w14:textId="77777777" w:rsidR="009E69A7" w:rsidRPr="00C211DD" w:rsidRDefault="009E69A7" w:rsidP="00D13CCC">
            <w:r w:rsidRPr="00C211DD">
              <w:t>Total</w:t>
            </w:r>
          </w:p>
        </w:tc>
        <w:tc>
          <w:tcPr>
            <w:tcW w:w="2101" w:type="dxa"/>
            <w:tcBorders>
              <w:top w:val="single" w:sz="8" w:space="0" w:color="auto"/>
              <w:left w:val="single" w:sz="6" w:space="0" w:color="auto"/>
              <w:bottom w:val="single" w:sz="6" w:space="0" w:color="auto"/>
              <w:right w:val="single" w:sz="6" w:space="0" w:color="auto"/>
            </w:tcBorders>
          </w:tcPr>
          <w:p w14:paraId="53F0E832" w14:textId="77777777" w:rsidR="009E69A7" w:rsidRPr="00C211DD" w:rsidRDefault="009E69A7" w:rsidP="00D13CCC"/>
        </w:tc>
        <w:tc>
          <w:tcPr>
            <w:tcW w:w="1980" w:type="dxa"/>
            <w:tcBorders>
              <w:top w:val="single" w:sz="8" w:space="0" w:color="auto"/>
              <w:left w:val="single" w:sz="6" w:space="0" w:color="auto"/>
              <w:bottom w:val="single" w:sz="6" w:space="0" w:color="auto"/>
              <w:right w:val="single" w:sz="6" w:space="0" w:color="auto"/>
            </w:tcBorders>
          </w:tcPr>
          <w:p w14:paraId="53F0E833" w14:textId="77777777" w:rsidR="009E69A7" w:rsidRPr="00C211DD" w:rsidRDefault="009E69A7" w:rsidP="00D13CCC"/>
        </w:tc>
      </w:tr>
    </w:tbl>
    <w:p w14:paraId="53F0E835" w14:textId="77777777" w:rsidR="009E69A7" w:rsidRPr="00C211DD" w:rsidRDefault="009E69A7">
      <w:pPr>
        <w:ind w:left="1134"/>
        <w:jc w:val="both"/>
      </w:pPr>
    </w:p>
    <w:p w14:paraId="76236B39" w14:textId="1EDECF5B" w:rsidR="00AC01FA" w:rsidRPr="0000187E" w:rsidRDefault="00AC01FA" w:rsidP="006A0093">
      <w:pPr>
        <w:pStyle w:val="SimpleList"/>
        <w:numPr>
          <w:ilvl w:val="0"/>
          <w:numId w:val="0"/>
        </w:numPr>
        <w:rPr>
          <w:b/>
          <w:szCs w:val="24"/>
        </w:rPr>
      </w:pPr>
      <w:r w:rsidRPr="0000187E">
        <w:rPr>
          <w:b/>
          <w:szCs w:val="24"/>
        </w:rPr>
        <w:t>Names of activities (phase) should be the same as, or correspond to the ones indicated in the second column of Form TECH-10.</w:t>
      </w:r>
    </w:p>
    <w:p w14:paraId="4A9A0B86" w14:textId="77777777" w:rsidR="00350F8E" w:rsidRPr="00C211DD" w:rsidRDefault="00350F8E" w:rsidP="006A0093">
      <w:pPr>
        <w:jc w:val="both"/>
      </w:pPr>
    </w:p>
    <w:p w14:paraId="53F0E836" w14:textId="47C73CCA" w:rsidR="009E69A7" w:rsidRPr="00C211DD" w:rsidRDefault="009E69A7" w:rsidP="00CC1C7B">
      <w:pPr>
        <w:pStyle w:val="SimpleList"/>
        <w:numPr>
          <w:ilvl w:val="0"/>
          <w:numId w:val="17"/>
        </w:numPr>
        <w:rPr>
          <w:szCs w:val="24"/>
        </w:rPr>
      </w:pPr>
      <w:r w:rsidRPr="00C211DD">
        <w:rPr>
          <w:szCs w:val="24"/>
        </w:rPr>
        <w:t xml:space="preserve">Form FIN-3 shall be completed for the whole assignment. In case some of the activities require different modes of billing and payment (e.g.: the assignment is phased, and each phase has a different payment schedule), the Consultant shall fill a separate Form FIN-3 for each group of activities. </w:t>
      </w:r>
      <w:r w:rsidR="000D18FC" w:rsidRPr="00C211DD">
        <w:rPr>
          <w:szCs w:val="24"/>
        </w:rPr>
        <w:t>Include base and option years.</w:t>
      </w:r>
    </w:p>
    <w:p w14:paraId="53F0E838" w14:textId="77777777" w:rsidR="00E42E0F" w:rsidRPr="00C211DD" w:rsidRDefault="009E69A7" w:rsidP="00C36492">
      <w:pPr>
        <w:pStyle w:val="SimpleList"/>
        <w:rPr>
          <w:szCs w:val="24"/>
        </w:rPr>
      </w:pPr>
      <w:r w:rsidRPr="00C211DD">
        <w:rPr>
          <w:szCs w:val="24"/>
        </w:rPr>
        <w:t>A short description of the activities whose price breakdown is provided in this Form.</w:t>
      </w:r>
    </w:p>
    <w:p w14:paraId="53F0E839" w14:textId="77777777" w:rsidR="00CA4428" w:rsidRPr="00C211DD" w:rsidRDefault="00D13CCC" w:rsidP="00C36492">
      <w:pPr>
        <w:pStyle w:val="SimpleList"/>
        <w:rPr>
          <w:szCs w:val="24"/>
        </w:rPr>
      </w:pPr>
      <w:r w:rsidRPr="00C211DD">
        <w:rPr>
          <w:szCs w:val="24"/>
        </w:rPr>
        <w:t>Pr</w:t>
      </w:r>
      <w:r w:rsidR="009E69A7" w:rsidRPr="00C211DD">
        <w:rPr>
          <w:szCs w:val="24"/>
        </w:rPr>
        <w:t xml:space="preserve">ovide </w:t>
      </w:r>
      <w:r w:rsidR="009E69A7" w:rsidRPr="00C211DD">
        <w:rPr>
          <w:b/>
          <w:szCs w:val="24"/>
        </w:rPr>
        <w:t>fully loaded prices</w:t>
      </w:r>
      <w:r w:rsidR="009E69A7" w:rsidRPr="00C211DD">
        <w:rPr>
          <w:szCs w:val="24"/>
        </w:rPr>
        <w:t xml:space="preserve"> (</w:t>
      </w:r>
      <w:r w:rsidR="00F479E8" w:rsidRPr="00C211DD">
        <w:rPr>
          <w:szCs w:val="24"/>
        </w:rPr>
        <w:t>including</w:t>
      </w:r>
      <w:r w:rsidR="00CA7C20" w:rsidRPr="00C211DD">
        <w:rPr>
          <w:szCs w:val="24"/>
        </w:rPr>
        <w:t xml:space="preserve"> international travel</w:t>
      </w:r>
      <w:r w:rsidR="00F479E8" w:rsidRPr="00C211DD">
        <w:rPr>
          <w:szCs w:val="24"/>
        </w:rPr>
        <w:t>, communications</w:t>
      </w:r>
      <w:r w:rsidR="007B5645" w:rsidRPr="00C211DD">
        <w:rPr>
          <w:szCs w:val="24"/>
        </w:rPr>
        <w:t xml:space="preserve">, </w:t>
      </w:r>
      <w:r w:rsidR="00F479E8" w:rsidRPr="00C211DD">
        <w:rPr>
          <w:szCs w:val="24"/>
        </w:rPr>
        <w:t>local transportation</w:t>
      </w:r>
      <w:r w:rsidR="007B5645" w:rsidRPr="00C211DD">
        <w:rPr>
          <w:szCs w:val="24"/>
        </w:rPr>
        <w:t xml:space="preserve">, </w:t>
      </w:r>
      <w:r w:rsidR="00F479E8" w:rsidRPr="00C211DD">
        <w:rPr>
          <w:szCs w:val="24"/>
        </w:rPr>
        <w:t>office expenses,</w:t>
      </w:r>
      <w:r w:rsidR="005B1059" w:rsidRPr="00C211DD">
        <w:rPr>
          <w:szCs w:val="24"/>
        </w:rPr>
        <w:t xml:space="preserve"> shipment</w:t>
      </w:r>
      <w:r w:rsidR="00F479E8" w:rsidRPr="00C211DD">
        <w:rPr>
          <w:szCs w:val="24"/>
        </w:rPr>
        <w:t xml:space="preserve"> of personal effects, </w:t>
      </w:r>
      <w:r w:rsidR="009E69A7" w:rsidRPr="00C211DD">
        <w:rPr>
          <w:szCs w:val="24"/>
        </w:rPr>
        <w:t>direct</w:t>
      </w:r>
      <w:r w:rsidR="0092216D" w:rsidRPr="00C211DD">
        <w:rPr>
          <w:szCs w:val="24"/>
        </w:rPr>
        <w:t xml:space="preserve"> </w:t>
      </w:r>
      <w:r w:rsidR="007B5645" w:rsidRPr="00C211DD">
        <w:rPr>
          <w:szCs w:val="24"/>
        </w:rPr>
        <w:t>and</w:t>
      </w:r>
      <w:r w:rsidR="0092216D" w:rsidRPr="00C211DD">
        <w:rPr>
          <w:szCs w:val="24"/>
        </w:rPr>
        <w:t xml:space="preserve"> </w:t>
      </w:r>
      <w:r w:rsidR="009E69A7" w:rsidRPr="00C211DD">
        <w:rPr>
          <w:szCs w:val="24"/>
        </w:rPr>
        <w:t xml:space="preserve">indirect </w:t>
      </w:r>
      <w:r w:rsidR="00F479E8" w:rsidRPr="00C211DD">
        <w:rPr>
          <w:szCs w:val="24"/>
        </w:rPr>
        <w:t>rates</w:t>
      </w:r>
      <w:r w:rsidR="000913EC" w:rsidRPr="00C211DD">
        <w:rPr>
          <w:szCs w:val="24"/>
        </w:rPr>
        <w:t xml:space="preserve"> and profit</w:t>
      </w:r>
      <w:r w:rsidR="009E69A7" w:rsidRPr="00C211DD">
        <w:rPr>
          <w:szCs w:val="24"/>
        </w:rPr>
        <w:t xml:space="preserve">). </w:t>
      </w:r>
    </w:p>
    <w:p w14:paraId="53F0E83A" w14:textId="5FC67463" w:rsidR="00CA7C20" w:rsidRPr="00C211DD" w:rsidRDefault="00CA4428" w:rsidP="004C6AFC">
      <w:pPr>
        <w:pStyle w:val="SimpleList"/>
        <w:rPr>
          <w:szCs w:val="24"/>
        </w:rPr>
      </w:pPr>
      <w:r w:rsidRPr="00C211DD">
        <w:rPr>
          <w:szCs w:val="24"/>
        </w:rPr>
        <w:t xml:space="preserve">See PDS </w:t>
      </w:r>
      <w:r w:rsidR="00EF6155" w:rsidRPr="00C211DD">
        <w:rPr>
          <w:szCs w:val="24"/>
        </w:rPr>
        <w:t xml:space="preserve">ITC </w:t>
      </w:r>
      <w:r w:rsidR="00927D8F" w:rsidRPr="00C211DD">
        <w:rPr>
          <w:szCs w:val="24"/>
        </w:rPr>
        <w:t>12.5</w:t>
      </w:r>
      <w:r w:rsidRPr="00C211DD">
        <w:rPr>
          <w:szCs w:val="24"/>
        </w:rPr>
        <w:t xml:space="preserve"> regarding travel-related expenses.</w:t>
      </w:r>
    </w:p>
    <w:p w14:paraId="53F0E83B" w14:textId="77777777" w:rsidR="00CA7C20" w:rsidRPr="00C211DD" w:rsidRDefault="00CA7C20" w:rsidP="00CA7C20">
      <w:pPr>
        <w:tabs>
          <w:tab w:val="left" w:pos="450"/>
        </w:tabs>
        <w:jc w:val="both"/>
      </w:pPr>
    </w:p>
    <w:p w14:paraId="53F0E83C" w14:textId="77777777" w:rsidR="009E69A7" w:rsidRPr="00C211DD" w:rsidRDefault="00D13CCC" w:rsidP="00996489">
      <w:pPr>
        <w:pStyle w:val="HeadingThree"/>
        <w:outlineLvl w:val="1"/>
        <w:rPr>
          <w:sz w:val="24"/>
          <w:lang w:val="en-US"/>
        </w:rPr>
      </w:pPr>
      <w:bookmarkStart w:id="1085" w:name="_Toc191882795"/>
      <w:bookmarkStart w:id="1086" w:name="_Toc192129761"/>
      <w:bookmarkStart w:id="1087" w:name="_Toc193002189"/>
      <w:bookmarkStart w:id="1088" w:name="_Toc193002329"/>
      <w:bookmarkStart w:id="1089" w:name="_Toc198097389"/>
      <w:r w:rsidRPr="00C211DD">
        <w:rPr>
          <w:sz w:val="24"/>
          <w:lang w:val="en-US"/>
        </w:rPr>
        <w:br w:type="page"/>
      </w:r>
      <w:bookmarkStart w:id="1090" w:name="_Toc202785785"/>
      <w:bookmarkStart w:id="1091" w:name="_Toc202787337"/>
      <w:bookmarkStart w:id="1092" w:name="_Toc421026090"/>
      <w:bookmarkStart w:id="1093" w:name="_Toc428437578"/>
      <w:bookmarkStart w:id="1094" w:name="_Toc428443411"/>
      <w:bookmarkStart w:id="1095" w:name="_Toc434935906"/>
      <w:bookmarkStart w:id="1096" w:name="_Toc442272061"/>
      <w:bookmarkStart w:id="1097" w:name="_Toc442272264"/>
      <w:bookmarkStart w:id="1098" w:name="_Toc442273020"/>
      <w:bookmarkStart w:id="1099" w:name="_Toc442280176"/>
      <w:bookmarkStart w:id="1100" w:name="_Toc442280569"/>
      <w:bookmarkStart w:id="1101" w:name="_Toc442280698"/>
      <w:bookmarkStart w:id="1102" w:name="_Toc444789254"/>
      <w:bookmarkStart w:id="1103" w:name="_Toc444844573"/>
      <w:bookmarkStart w:id="1104" w:name="_Toc447548205"/>
      <w:bookmarkStart w:id="1105" w:name="_Toc447549521"/>
      <w:bookmarkStart w:id="1106" w:name="_Toc482005417"/>
      <w:r w:rsidR="009E69A7" w:rsidRPr="00C211DD">
        <w:rPr>
          <w:sz w:val="24"/>
          <w:lang w:val="en-US"/>
        </w:rPr>
        <w:lastRenderedPageBreak/>
        <w:t>Form FIN-4.</w:t>
      </w:r>
      <w:r w:rsidR="009E69A7" w:rsidRPr="00C211DD">
        <w:rPr>
          <w:sz w:val="24"/>
          <w:lang w:val="en-US"/>
        </w:rPr>
        <w:tab/>
        <w:t>Breakdown of Remuneration</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14:paraId="4C5D6F5D" w14:textId="77777777" w:rsidR="00EF1F79" w:rsidRPr="00C211DD" w:rsidRDefault="00EF1F79" w:rsidP="0099785C">
      <w:pPr>
        <w:pStyle w:val="Text"/>
        <w:jc w:val="left"/>
        <w:rPr>
          <w:b/>
          <w:szCs w:val="24"/>
        </w:rPr>
      </w:pPr>
      <w:r w:rsidRPr="00C211DD">
        <w:rPr>
          <w:b/>
          <w:bCs/>
          <w:szCs w:val="24"/>
        </w:rPr>
        <w:t xml:space="preserve">Re: </w:t>
      </w:r>
      <w:r>
        <w:rPr>
          <w:b/>
          <w:bCs/>
          <w:szCs w:val="24"/>
        </w:rPr>
        <w:t xml:space="preserve">Selection of a </w:t>
      </w:r>
      <w:r w:rsidRPr="00F532A0">
        <w:rPr>
          <w:b/>
          <w:szCs w:val="24"/>
        </w:rPr>
        <w:t>CRA Grants Manager</w:t>
      </w:r>
      <w:r w:rsidRPr="00C211DD">
        <w:rPr>
          <w:szCs w:val="24"/>
        </w:rPr>
        <w:br/>
      </w:r>
      <w:r w:rsidRPr="00C211DD">
        <w:rPr>
          <w:b/>
          <w:bCs/>
          <w:szCs w:val="24"/>
        </w:rPr>
        <w:t xml:space="preserve">RFP Ref: </w:t>
      </w:r>
      <w:r>
        <w:rPr>
          <w:b/>
          <w:bCs/>
          <w:szCs w:val="24"/>
        </w:rPr>
        <w:t>RFP/UC-PMC/QCBS</w:t>
      </w:r>
      <w:r>
        <w:rPr>
          <w:b/>
          <w:i/>
        </w:rPr>
        <w:t>/</w:t>
      </w:r>
      <w:r w:rsidRPr="00F013D8">
        <w:rPr>
          <w:b/>
        </w:rPr>
        <w:t>07</w:t>
      </w:r>
    </w:p>
    <w:p w14:paraId="53F0E83F" w14:textId="0455D7DE" w:rsidR="009E69A7" w:rsidRPr="00C211DD" w:rsidRDefault="00EF1F79" w:rsidP="00D13CCC">
      <w:pPr>
        <w:pStyle w:val="Text"/>
        <w:rPr>
          <w:szCs w:val="24"/>
        </w:rPr>
      </w:pPr>
      <w:r w:rsidRPr="00C211DD" w:rsidDel="00EF1F79">
        <w:rPr>
          <w:b/>
        </w:rPr>
        <w:t xml:space="preserve"> </w:t>
      </w:r>
      <w:r w:rsidR="009E69A7" w:rsidRPr="00C211DD">
        <w:rPr>
          <w:szCs w:val="24"/>
        </w:rPr>
        <w:t xml:space="preserve">[Information to be provided in this form shall only be used to establish price reasonableness and to establish payments to the Consultant for possible additional services requested by </w:t>
      </w:r>
      <w:r w:rsidR="00D56562" w:rsidRPr="00C211DD">
        <w:rPr>
          <w:szCs w:val="24"/>
        </w:rPr>
        <w:t>the</w:t>
      </w:r>
      <w:r w:rsidR="009B76D4" w:rsidRPr="00C211DD">
        <w:rPr>
          <w:szCs w:val="24"/>
        </w:rPr>
        <w:t xml:space="preserve"> </w:t>
      </w:r>
      <w:r w:rsidR="00EE16A9" w:rsidRPr="00C211DD">
        <w:rPr>
          <w:szCs w:val="24"/>
        </w:rPr>
        <w:t>MCA Entity</w:t>
      </w:r>
      <w:r w:rsidR="00816379" w:rsidRPr="00C211DD">
        <w:rPr>
          <w:szCs w:val="24"/>
        </w:rPr>
        <w:t>.</w:t>
      </w:r>
      <w:r w:rsidR="00D56562" w:rsidRPr="00C211DD">
        <w:rPr>
          <w:szCs w:val="24"/>
        </w:rPr>
        <w:t>]</w:t>
      </w:r>
    </w:p>
    <w:tbl>
      <w:tblPr>
        <w:tblW w:w="0" w:type="auto"/>
        <w:jc w:val="center"/>
        <w:tblLayout w:type="fixed"/>
        <w:tblLook w:val="0000" w:firstRow="0" w:lastRow="0" w:firstColumn="0" w:lastColumn="0" w:noHBand="0" w:noVBand="0"/>
      </w:tblPr>
      <w:tblGrid>
        <w:gridCol w:w="2541"/>
        <w:gridCol w:w="2070"/>
        <w:gridCol w:w="4790"/>
      </w:tblGrid>
      <w:tr w:rsidR="009E69A7" w:rsidRPr="00C211DD" w14:paraId="53F0E843" w14:textId="77777777" w:rsidTr="00D13CCC">
        <w:trPr>
          <w:trHeight w:hRule="exact" w:val="567"/>
          <w:jc w:val="center"/>
        </w:trPr>
        <w:tc>
          <w:tcPr>
            <w:tcW w:w="2541" w:type="dxa"/>
            <w:vAlign w:val="center"/>
          </w:tcPr>
          <w:p w14:paraId="53F0E840" w14:textId="77777777" w:rsidR="009E69A7" w:rsidRPr="00C211DD" w:rsidRDefault="009E69A7" w:rsidP="00D13CCC">
            <w:r w:rsidRPr="00C211DD">
              <w:t>Name</w:t>
            </w:r>
            <w:r w:rsidR="000913EC" w:rsidRPr="00C211DD">
              <w:rPr>
                <w:vertAlign w:val="superscript"/>
              </w:rPr>
              <w:t>2</w:t>
            </w:r>
          </w:p>
        </w:tc>
        <w:tc>
          <w:tcPr>
            <w:tcW w:w="2070" w:type="dxa"/>
            <w:vAlign w:val="center"/>
          </w:tcPr>
          <w:p w14:paraId="53F0E841" w14:textId="77777777" w:rsidR="009E69A7" w:rsidRPr="00C211DD" w:rsidRDefault="009E69A7" w:rsidP="00D13CCC">
            <w:r w:rsidRPr="00C211DD">
              <w:t>Position</w:t>
            </w:r>
            <w:r w:rsidR="000913EC" w:rsidRPr="00C211DD">
              <w:rPr>
                <w:vertAlign w:val="superscript"/>
              </w:rPr>
              <w:t>3</w:t>
            </w:r>
          </w:p>
        </w:tc>
        <w:tc>
          <w:tcPr>
            <w:tcW w:w="4790" w:type="dxa"/>
            <w:vAlign w:val="center"/>
          </w:tcPr>
          <w:p w14:paraId="53F0E842" w14:textId="77777777" w:rsidR="009E69A7" w:rsidRPr="00C211DD" w:rsidRDefault="00B616E0" w:rsidP="00D13CCC">
            <w:r w:rsidRPr="00C211DD">
              <w:t>P</w:t>
            </w:r>
            <w:r w:rsidR="009E69A7" w:rsidRPr="00C211DD">
              <w:t>erson-</w:t>
            </w:r>
            <w:r w:rsidRPr="00C211DD">
              <w:t>M</w:t>
            </w:r>
            <w:r w:rsidR="009E69A7" w:rsidRPr="00C211DD">
              <w:t>onth Fully Loaded Rate</w:t>
            </w:r>
            <w:r w:rsidR="000913EC" w:rsidRPr="00C211DD">
              <w:rPr>
                <w:vertAlign w:val="superscript"/>
              </w:rPr>
              <w:t>4</w:t>
            </w:r>
          </w:p>
        </w:tc>
      </w:tr>
    </w:tbl>
    <w:p w14:paraId="53F0E844" w14:textId="77777777" w:rsidR="004D0491" w:rsidRPr="00C211DD" w:rsidRDefault="004D0491" w:rsidP="004D0491">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9D083D" w:rsidRPr="00C211DD" w14:paraId="53F0E84A" w14:textId="77777777" w:rsidTr="0099785C">
        <w:tc>
          <w:tcPr>
            <w:tcW w:w="2457" w:type="dxa"/>
            <w:tcBorders>
              <w:right w:val="nil"/>
            </w:tcBorders>
            <w:shd w:val="clear" w:color="auto" w:fill="auto"/>
          </w:tcPr>
          <w:p w14:paraId="53F0E845" w14:textId="77777777" w:rsidR="009D083D" w:rsidRPr="00C211DD" w:rsidRDefault="009D083D" w:rsidP="00D13CCC">
            <w:r w:rsidRPr="00C211DD">
              <w:t>Foreign Staff</w:t>
            </w:r>
          </w:p>
        </w:tc>
        <w:tc>
          <w:tcPr>
            <w:tcW w:w="1995" w:type="dxa"/>
            <w:tcBorders>
              <w:left w:val="nil"/>
            </w:tcBorders>
            <w:shd w:val="clear" w:color="auto" w:fill="auto"/>
          </w:tcPr>
          <w:p w14:paraId="53F0E846" w14:textId="77777777" w:rsidR="009D083D" w:rsidRPr="00C211DD" w:rsidRDefault="009D083D" w:rsidP="00D13CCC"/>
        </w:tc>
        <w:tc>
          <w:tcPr>
            <w:tcW w:w="1037" w:type="dxa"/>
            <w:shd w:val="clear" w:color="auto" w:fill="auto"/>
          </w:tcPr>
          <w:p w14:paraId="53F0E847" w14:textId="77777777" w:rsidR="009D083D" w:rsidRPr="00C211DD" w:rsidRDefault="009D083D" w:rsidP="00D13CCC"/>
        </w:tc>
        <w:tc>
          <w:tcPr>
            <w:tcW w:w="1688" w:type="dxa"/>
            <w:shd w:val="clear" w:color="auto" w:fill="auto"/>
          </w:tcPr>
          <w:p w14:paraId="53F0E848" w14:textId="77777777" w:rsidR="009D083D" w:rsidRPr="00C211DD" w:rsidRDefault="009D083D" w:rsidP="00D13CCC">
            <w:r w:rsidRPr="00C211DD">
              <w:t>US$</w:t>
            </w:r>
          </w:p>
        </w:tc>
        <w:tc>
          <w:tcPr>
            <w:tcW w:w="2065" w:type="dxa"/>
            <w:shd w:val="clear" w:color="auto" w:fill="auto"/>
          </w:tcPr>
          <w:p w14:paraId="53F0E849" w14:textId="77777777" w:rsidR="009D083D" w:rsidRPr="00C211DD" w:rsidRDefault="004F02D7" w:rsidP="00D13CCC">
            <w:pPr>
              <w:rPr>
                <w:b/>
              </w:rPr>
            </w:pPr>
            <w:r w:rsidRPr="00C211DD">
              <w:rPr>
                <w:b/>
              </w:rPr>
              <w:t>[Local Currency]</w:t>
            </w:r>
          </w:p>
        </w:tc>
      </w:tr>
      <w:tr w:rsidR="009D083D" w:rsidRPr="00C211DD" w14:paraId="53F0E850" w14:textId="77777777" w:rsidTr="0099785C">
        <w:tc>
          <w:tcPr>
            <w:tcW w:w="2457" w:type="dxa"/>
            <w:tcBorders>
              <w:bottom w:val="nil"/>
            </w:tcBorders>
            <w:shd w:val="clear" w:color="auto" w:fill="auto"/>
          </w:tcPr>
          <w:p w14:paraId="53F0E84B" w14:textId="77777777" w:rsidR="009D083D" w:rsidRPr="00C211DD" w:rsidRDefault="009D083D" w:rsidP="00D13CCC"/>
        </w:tc>
        <w:tc>
          <w:tcPr>
            <w:tcW w:w="1995" w:type="dxa"/>
            <w:tcBorders>
              <w:bottom w:val="nil"/>
            </w:tcBorders>
            <w:shd w:val="clear" w:color="auto" w:fill="auto"/>
          </w:tcPr>
          <w:p w14:paraId="53F0E84C" w14:textId="77777777" w:rsidR="009D083D" w:rsidRPr="00C211DD" w:rsidRDefault="009D083D" w:rsidP="00D13CCC"/>
        </w:tc>
        <w:tc>
          <w:tcPr>
            <w:tcW w:w="1037" w:type="dxa"/>
            <w:shd w:val="clear" w:color="auto" w:fill="auto"/>
          </w:tcPr>
          <w:p w14:paraId="53F0E84D" w14:textId="77777777" w:rsidR="009D083D" w:rsidRPr="00C211DD" w:rsidRDefault="009D083D" w:rsidP="00D13CCC">
            <w:r w:rsidRPr="00C211DD">
              <w:t>Home</w:t>
            </w:r>
          </w:p>
        </w:tc>
        <w:tc>
          <w:tcPr>
            <w:tcW w:w="1688" w:type="dxa"/>
            <w:shd w:val="clear" w:color="auto" w:fill="auto"/>
          </w:tcPr>
          <w:p w14:paraId="53F0E84E" w14:textId="77777777" w:rsidR="009D083D" w:rsidRPr="00C211DD" w:rsidRDefault="009D083D" w:rsidP="00D13CCC"/>
        </w:tc>
        <w:tc>
          <w:tcPr>
            <w:tcW w:w="2065" w:type="dxa"/>
            <w:shd w:val="clear" w:color="auto" w:fill="auto"/>
          </w:tcPr>
          <w:p w14:paraId="53F0E84F" w14:textId="77777777" w:rsidR="009D083D" w:rsidRPr="00C211DD" w:rsidRDefault="009D083D" w:rsidP="00D13CCC"/>
        </w:tc>
      </w:tr>
      <w:tr w:rsidR="009D083D" w:rsidRPr="00C211DD" w14:paraId="53F0E856" w14:textId="77777777" w:rsidTr="0099785C">
        <w:tc>
          <w:tcPr>
            <w:tcW w:w="2457" w:type="dxa"/>
            <w:tcBorders>
              <w:top w:val="nil"/>
            </w:tcBorders>
            <w:shd w:val="clear" w:color="auto" w:fill="auto"/>
          </w:tcPr>
          <w:p w14:paraId="53F0E851" w14:textId="77777777" w:rsidR="009D083D" w:rsidRPr="00C211DD" w:rsidRDefault="009D083D" w:rsidP="00D13CCC"/>
        </w:tc>
        <w:tc>
          <w:tcPr>
            <w:tcW w:w="1995" w:type="dxa"/>
            <w:tcBorders>
              <w:top w:val="nil"/>
            </w:tcBorders>
            <w:shd w:val="clear" w:color="auto" w:fill="auto"/>
          </w:tcPr>
          <w:p w14:paraId="53F0E852" w14:textId="77777777" w:rsidR="009D083D" w:rsidRPr="00C211DD" w:rsidRDefault="009D083D" w:rsidP="00D13CCC"/>
        </w:tc>
        <w:tc>
          <w:tcPr>
            <w:tcW w:w="1037" w:type="dxa"/>
            <w:shd w:val="clear" w:color="auto" w:fill="auto"/>
          </w:tcPr>
          <w:p w14:paraId="53F0E853" w14:textId="77777777" w:rsidR="009D083D" w:rsidRPr="00C211DD" w:rsidRDefault="009D083D" w:rsidP="00D13CCC">
            <w:r w:rsidRPr="00C211DD">
              <w:t>Field</w:t>
            </w:r>
          </w:p>
        </w:tc>
        <w:tc>
          <w:tcPr>
            <w:tcW w:w="1688" w:type="dxa"/>
            <w:shd w:val="clear" w:color="auto" w:fill="auto"/>
          </w:tcPr>
          <w:p w14:paraId="53F0E854" w14:textId="77777777" w:rsidR="009D083D" w:rsidRPr="00C211DD" w:rsidRDefault="009D083D" w:rsidP="00D13CCC"/>
        </w:tc>
        <w:tc>
          <w:tcPr>
            <w:tcW w:w="2065" w:type="dxa"/>
            <w:shd w:val="clear" w:color="auto" w:fill="auto"/>
          </w:tcPr>
          <w:p w14:paraId="53F0E855" w14:textId="77777777" w:rsidR="009D083D" w:rsidRPr="00C211DD" w:rsidRDefault="009D083D" w:rsidP="00D13CCC"/>
        </w:tc>
      </w:tr>
      <w:tr w:rsidR="009D083D" w:rsidRPr="00C211DD" w14:paraId="53F0E85C" w14:textId="77777777" w:rsidTr="0099785C">
        <w:tc>
          <w:tcPr>
            <w:tcW w:w="2457" w:type="dxa"/>
            <w:tcBorders>
              <w:bottom w:val="nil"/>
            </w:tcBorders>
            <w:shd w:val="clear" w:color="auto" w:fill="auto"/>
          </w:tcPr>
          <w:p w14:paraId="53F0E857" w14:textId="77777777" w:rsidR="009D083D" w:rsidRPr="00C211DD" w:rsidRDefault="009D083D" w:rsidP="00D13CCC"/>
        </w:tc>
        <w:tc>
          <w:tcPr>
            <w:tcW w:w="1995" w:type="dxa"/>
            <w:tcBorders>
              <w:bottom w:val="nil"/>
            </w:tcBorders>
            <w:shd w:val="clear" w:color="auto" w:fill="auto"/>
          </w:tcPr>
          <w:p w14:paraId="53F0E858" w14:textId="77777777" w:rsidR="009D083D" w:rsidRPr="00C211DD" w:rsidRDefault="009D083D" w:rsidP="00D13CCC"/>
        </w:tc>
        <w:tc>
          <w:tcPr>
            <w:tcW w:w="1037" w:type="dxa"/>
            <w:shd w:val="clear" w:color="auto" w:fill="auto"/>
          </w:tcPr>
          <w:p w14:paraId="53F0E859" w14:textId="77777777" w:rsidR="009D083D" w:rsidRPr="00C211DD" w:rsidRDefault="009D083D" w:rsidP="00D13CCC">
            <w:r w:rsidRPr="00C211DD">
              <w:t>Home</w:t>
            </w:r>
          </w:p>
        </w:tc>
        <w:tc>
          <w:tcPr>
            <w:tcW w:w="1688" w:type="dxa"/>
            <w:shd w:val="clear" w:color="auto" w:fill="auto"/>
          </w:tcPr>
          <w:p w14:paraId="53F0E85A" w14:textId="77777777" w:rsidR="009D083D" w:rsidRPr="00C211DD" w:rsidRDefault="009D083D" w:rsidP="00D13CCC"/>
        </w:tc>
        <w:tc>
          <w:tcPr>
            <w:tcW w:w="2065" w:type="dxa"/>
            <w:shd w:val="clear" w:color="auto" w:fill="auto"/>
          </w:tcPr>
          <w:p w14:paraId="53F0E85B" w14:textId="77777777" w:rsidR="009D083D" w:rsidRPr="00C211DD" w:rsidRDefault="009D083D" w:rsidP="00D13CCC"/>
        </w:tc>
      </w:tr>
      <w:tr w:rsidR="009D083D" w:rsidRPr="00C211DD" w14:paraId="53F0E862" w14:textId="77777777" w:rsidTr="0099785C">
        <w:tc>
          <w:tcPr>
            <w:tcW w:w="2457" w:type="dxa"/>
            <w:tcBorders>
              <w:top w:val="nil"/>
              <w:bottom w:val="nil"/>
            </w:tcBorders>
            <w:shd w:val="clear" w:color="auto" w:fill="auto"/>
          </w:tcPr>
          <w:p w14:paraId="53F0E85D" w14:textId="77777777" w:rsidR="009D083D" w:rsidRPr="00C211DD" w:rsidRDefault="009D083D" w:rsidP="00D13CCC"/>
        </w:tc>
        <w:tc>
          <w:tcPr>
            <w:tcW w:w="1995" w:type="dxa"/>
            <w:tcBorders>
              <w:top w:val="nil"/>
              <w:bottom w:val="nil"/>
            </w:tcBorders>
            <w:shd w:val="clear" w:color="auto" w:fill="auto"/>
          </w:tcPr>
          <w:p w14:paraId="53F0E85E" w14:textId="77777777" w:rsidR="009D083D" w:rsidRPr="00C211DD" w:rsidRDefault="009D083D" w:rsidP="00D13CCC"/>
        </w:tc>
        <w:tc>
          <w:tcPr>
            <w:tcW w:w="1037" w:type="dxa"/>
            <w:shd w:val="clear" w:color="auto" w:fill="auto"/>
          </w:tcPr>
          <w:p w14:paraId="53F0E85F" w14:textId="77777777" w:rsidR="009D083D" w:rsidRPr="00C211DD" w:rsidRDefault="009D083D" w:rsidP="00D13CCC">
            <w:r w:rsidRPr="00C211DD">
              <w:t>Field</w:t>
            </w:r>
          </w:p>
        </w:tc>
        <w:tc>
          <w:tcPr>
            <w:tcW w:w="1688" w:type="dxa"/>
            <w:shd w:val="clear" w:color="auto" w:fill="auto"/>
          </w:tcPr>
          <w:p w14:paraId="53F0E860" w14:textId="77777777" w:rsidR="009D083D" w:rsidRPr="00C211DD" w:rsidRDefault="009D083D" w:rsidP="00D13CCC"/>
        </w:tc>
        <w:tc>
          <w:tcPr>
            <w:tcW w:w="2065" w:type="dxa"/>
            <w:shd w:val="clear" w:color="auto" w:fill="auto"/>
          </w:tcPr>
          <w:p w14:paraId="53F0E861" w14:textId="77777777" w:rsidR="009D083D" w:rsidRPr="00C211DD" w:rsidRDefault="009D083D" w:rsidP="00D13CCC"/>
        </w:tc>
      </w:tr>
      <w:tr w:rsidR="009D083D" w:rsidRPr="00C211DD" w14:paraId="53F0E868" w14:textId="77777777" w:rsidTr="0099785C">
        <w:tc>
          <w:tcPr>
            <w:tcW w:w="2457" w:type="dxa"/>
            <w:tcBorders>
              <w:top w:val="nil"/>
            </w:tcBorders>
            <w:shd w:val="clear" w:color="auto" w:fill="auto"/>
          </w:tcPr>
          <w:p w14:paraId="53F0E863" w14:textId="77777777" w:rsidR="009D083D" w:rsidRPr="00C211DD" w:rsidRDefault="009D083D" w:rsidP="00D13CCC"/>
        </w:tc>
        <w:tc>
          <w:tcPr>
            <w:tcW w:w="1995" w:type="dxa"/>
            <w:tcBorders>
              <w:top w:val="nil"/>
            </w:tcBorders>
            <w:shd w:val="clear" w:color="auto" w:fill="auto"/>
          </w:tcPr>
          <w:p w14:paraId="53F0E864" w14:textId="77777777" w:rsidR="009D083D" w:rsidRPr="00C211DD" w:rsidRDefault="009D083D" w:rsidP="00D13CCC"/>
        </w:tc>
        <w:tc>
          <w:tcPr>
            <w:tcW w:w="1037" w:type="dxa"/>
            <w:shd w:val="clear" w:color="auto" w:fill="auto"/>
          </w:tcPr>
          <w:p w14:paraId="53F0E865" w14:textId="77777777" w:rsidR="009D083D" w:rsidRPr="00C211DD" w:rsidRDefault="009D083D" w:rsidP="00D13CCC">
            <w:r w:rsidRPr="00C211DD">
              <w:t>Home</w:t>
            </w:r>
          </w:p>
        </w:tc>
        <w:tc>
          <w:tcPr>
            <w:tcW w:w="1688" w:type="dxa"/>
            <w:shd w:val="clear" w:color="auto" w:fill="auto"/>
          </w:tcPr>
          <w:p w14:paraId="53F0E866" w14:textId="77777777" w:rsidR="009D083D" w:rsidRPr="00C211DD" w:rsidRDefault="009D083D" w:rsidP="00D13CCC"/>
        </w:tc>
        <w:tc>
          <w:tcPr>
            <w:tcW w:w="2065" w:type="dxa"/>
            <w:shd w:val="clear" w:color="auto" w:fill="auto"/>
          </w:tcPr>
          <w:p w14:paraId="53F0E867" w14:textId="77777777" w:rsidR="009D083D" w:rsidRPr="00C211DD" w:rsidRDefault="009D083D" w:rsidP="00D13CCC"/>
        </w:tc>
      </w:tr>
      <w:tr w:rsidR="009D083D" w:rsidRPr="00C211DD" w14:paraId="53F0E86E" w14:textId="77777777" w:rsidTr="0099785C">
        <w:tc>
          <w:tcPr>
            <w:tcW w:w="2457" w:type="dxa"/>
            <w:shd w:val="clear" w:color="auto" w:fill="auto"/>
          </w:tcPr>
          <w:p w14:paraId="53F0E869" w14:textId="77777777" w:rsidR="009D083D" w:rsidRPr="00C211DD" w:rsidRDefault="009D083D" w:rsidP="00D13CCC"/>
        </w:tc>
        <w:tc>
          <w:tcPr>
            <w:tcW w:w="1995" w:type="dxa"/>
            <w:shd w:val="clear" w:color="auto" w:fill="auto"/>
          </w:tcPr>
          <w:p w14:paraId="53F0E86A" w14:textId="77777777" w:rsidR="009D083D" w:rsidRPr="00C211DD" w:rsidRDefault="009D083D" w:rsidP="00D13CCC"/>
        </w:tc>
        <w:tc>
          <w:tcPr>
            <w:tcW w:w="1037" w:type="dxa"/>
            <w:shd w:val="clear" w:color="auto" w:fill="auto"/>
          </w:tcPr>
          <w:p w14:paraId="53F0E86B" w14:textId="77777777" w:rsidR="009D083D" w:rsidRPr="00C211DD" w:rsidRDefault="009D083D" w:rsidP="00D13CCC">
            <w:r w:rsidRPr="00C211DD">
              <w:t>Field</w:t>
            </w:r>
          </w:p>
        </w:tc>
        <w:tc>
          <w:tcPr>
            <w:tcW w:w="1688" w:type="dxa"/>
            <w:shd w:val="clear" w:color="auto" w:fill="auto"/>
          </w:tcPr>
          <w:p w14:paraId="53F0E86C" w14:textId="77777777" w:rsidR="009D083D" w:rsidRPr="00C211DD" w:rsidRDefault="009D083D" w:rsidP="00D13CCC"/>
        </w:tc>
        <w:tc>
          <w:tcPr>
            <w:tcW w:w="2065" w:type="dxa"/>
            <w:shd w:val="clear" w:color="auto" w:fill="auto"/>
          </w:tcPr>
          <w:p w14:paraId="53F0E86D" w14:textId="77777777" w:rsidR="009D083D" w:rsidRPr="00C211DD" w:rsidRDefault="009D083D" w:rsidP="00D13CCC"/>
        </w:tc>
      </w:tr>
      <w:tr w:rsidR="009D083D" w:rsidRPr="00C211DD" w14:paraId="53F0E874" w14:textId="77777777" w:rsidTr="0099785C">
        <w:tc>
          <w:tcPr>
            <w:tcW w:w="2457" w:type="dxa"/>
            <w:shd w:val="clear" w:color="auto" w:fill="auto"/>
            <w:vAlign w:val="center"/>
          </w:tcPr>
          <w:p w14:paraId="53F0E86F" w14:textId="77777777" w:rsidR="009D083D" w:rsidRPr="00C211DD" w:rsidRDefault="009D083D" w:rsidP="00D13CCC">
            <w:r w:rsidRPr="00C211DD">
              <w:t>Local Staff</w:t>
            </w:r>
          </w:p>
        </w:tc>
        <w:tc>
          <w:tcPr>
            <w:tcW w:w="1995" w:type="dxa"/>
            <w:shd w:val="clear" w:color="auto" w:fill="auto"/>
          </w:tcPr>
          <w:p w14:paraId="53F0E870" w14:textId="77777777" w:rsidR="009D083D" w:rsidRPr="00C211DD" w:rsidRDefault="009D083D" w:rsidP="00D13CCC"/>
        </w:tc>
        <w:tc>
          <w:tcPr>
            <w:tcW w:w="1037" w:type="dxa"/>
            <w:shd w:val="clear" w:color="auto" w:fill="auto"/>
          </w:tcPr>
          <w:p w14:paraId="53F0E871" w14:textId="77777777" w:rsidR="009D083D" w:rsidRPr="00C211DD" w:rsidRDefault="009D083D" w:rsidP="00D13CCC"/>
        </w:tc>
        <w:tc>
          <w:tcPr>
            <w:tcW w:w="1688" w:type="dxa"/>
            <w:shd w:val="clear" w:color="auto" w:fill="auto"/>
          </w:tcPr>
          <w:p w14:paraId="53F0E872" w14:textId="77777777" w:rsidR="009D083D" w:rsidRPr="00C211DD" w:rsidRDefault="009D083D" w:rsidP="00D13CCC"/>
        </w:tc>
        <w:tc>
          <w:tcPr>
            <w:tcW w:w="2065" w:type="dxa"/>
            <w:shd w:val="clear" w:color="auto" w:fill="auto"/>
          </w:tcPr>
          <w:p w14:paraId="53F0E873" w14:textId="77777777" w:rsidR="009D083D" w:rsidRPr="00C211DD" w:rsidRDefault="009D083D" w:rsidP="00D13CCC"/>
        </w:tc>
      </w:tr>
      <w:tr w:rsidR="009D083D" w:rsidRPr="00C211DD" w14:paraId="53F0E87A" w14:textId="77777777" w:rsidTr="0099785C">
        <w:tc>
          <w:tcPr>
            <w:tcW w:w="2457" w:type="dxa"/>
            <w:tcBorders>
              <w:bottom w:val="nil"/>
            </w:tcBorders>
            <w:shd w:val="clear" w:color="auto" w:fill="auto"/>
          </w:tcPr>
          <w:p w14:paraId="53F0E875" w14:textId="77777777" w:rsidR="009D083D" w:rsidRPr="00C211DD" w:rsidRDefault="009D083D" w:rsidP="00D13CCC"/>
        </w:tc>
        <w:tc>
          <w:tcPr>
            <w:tcW w:w="1995" w:type="dxa"/>
            <w:tcBorders>
              <w:bottom w:val="nil"/>
            </w:tcBorders>
            <w:shd w:val="clear" w:color="auto" w:fill="auto"/>
          </w:tcPr>
          <w:p w14:paraId="53F0E876" w14:textId="77777777" w:rsidR="009D083D" w:rsidRPr="00C211DD" w:rsidRDefault="009D083D" w:rsidP="00D13CCC"/>
        </w:tc>
        <w:tc>
          <w:tcPr>
            <w:tcW w:w="1037" w:type="dxa"/>
            <w:shd w:val="clear" w:color="auto" w:fill="auto"/>
          </w:tcPr>
          <w:p w14:paraId="53F0E877" w14:textId="77777777" w:rsidR="009D083D" w:rsidRPr="00C211DD" w:rsidRDefault="009D083D" w:rsidP="00D13CCC">
            <w:r w:rsidRPr="00C211DD">
              <w:t>Home</w:t>
            </w:r>
          </w:p>
        </w:tc>
        <w:tc>
          <w:tcPr>
            <w:tcW w:w="1688" w:type="dxa"/>
            <w:shd w:val="clear" w:color="auto" w:fill="auto"/>
          </w:tcPr>
          <w:p w14:paraId="53F0E878" w14:textId="77777777" w:rsidR="009D083D" w:rsidRPr="00C211DD" w:rsidRDefault="009D083D" w:rsidP="00D13CCC"/>
        </w:tc>
        <w:tc>
          <w:tcPr>
            <w:tcW w:w="2065" w:type="dxa"/>
            <w:shd w:val="clear" w:color="auto" w:fill="auto"/>
          </w:tcPr>
          <w:p w14:paraId="53F0E879" w14:textId="77777777" w:rsidR="009D083D" w:rsidRPr="00C211DD" w:rsidRDefault="009D083D" w:rsidP="00D13CCC"/>
        </w:tc>
      </w:tr>
      <w:tr w:rsidR="009D083D" w:rsidRPr="00C211DD" w14:paraId="53F0E880" w14:textId="77777777" w:rsidTr="0099785C">
        <w:tc>
          <w:tcPr>
            <w:tcW w:w="2457" w:type="dxa"/>
            <w:tcBorders>
              <w:top w:val="nil"/>
            </w:tcBorders>
            <w:shd w:val="clear" w:color="auto" w:fill="auto"/>
          </w:tcPr>
          <w:p w14:paraId="53F0E87B" w14:textId="77777777" w:rsidR="009D083D" w:rsidRPr="00C211DD" w:rsidRDefault="009D083D" w:rsidP="00D13CCC"/>
        </w:tc>
        <w:tc>
          <w:tcPr>
            <w:tcW w:w="1995" w:type="dxa"/>
            <w:tcBorders>
              <w:top w:val="nil"/>
            </w:tcBorders>
            <w:shd w:val="clear" w:color="auto" w:fill="auto"/>
          </w:tcPr>
          <w:p w14:paraId="53F0E87C" w14:textId="77777777" w:rsidR="009D083D" w:rsidRPr="00C211DD" w:rsidRDefault="009D083D" w:rsidP="00D13CCC"/>
        </w:tc>
        <w:tc>
          <w:tcPr>
            <w:tcW w:w="1037" w:type="dxa"/>
            <w:shd w:val="clear" w:color="auto" w:fill="auto"/>
          </w:tcPr>
          <w:p w14:paraId="53F0E87D" w14:textId="77777777" w:rsidR="009D083D" w:rsidRPr="00C211DD" w:rsidRDefault="009D083D" w:rsidP="00D13CCC">
            <w:r w:rsidRPr="00C211DD">
              <w:t>Field</w:t>
            </w:r>
          </w:p>
        </w:tc>
        <w:tc>
          <w:tcPr>
            <w:tcW w:w="1688" w:type="dxa"/>
            <w:shd w:val="clear" w:color="auto" w:fill="auto"/>
          </w:tcPr>
          <w:p w14:paraId="53F0E87E" w14:textId="77777777" w:rsidR="009D083D" w:rsidRPr="00C211DD" w:rsidRDefault="009D083D" w:rsidP="00D13CCC"/>
        </w:tc>
        <w:tc>
          <w:tcPr>
            <w:tcW w:w="2065" w:type="dxa"/>
            <w:shd w:val="clear" w:color="auto" w:fill="auto"/>
          </w:tcPr>
          <w:p w14:paraId="53F0E87F" w14:textId="77777777" w:rsidR="009D083D" w:rsidRPr="00C211DD" w:rsidRDefault="009D083D" w:rsidP="00D13CCC"/>
        </w:tc>
      </w:tr>
      <w:tr w:rsidR="009D083D" w:rsidRPr="00C211DD" w14:paraId="53F0E886" w14:textId="77777777" w:rsidTr="0099785C">
        <w:tc>
          <w:tcPr>
            <w:tcW w:w="2457" w:type="dxa"/>
            <w:tcBorders>
              <w:bottom w:val="nil"/>
            </w:tcBorders>
            <w:shd w:val="clear" w:color="auto" w:fill="auto"/>
          </w:tcPr>
          <w:p w14:paraId="53F0E881" w14:textId="77777777" w:rsidR="009D083D" w:rsidRPr="00C211DD" w:rsidRDefault="009D083D" w:rsidP="00D13CCC"/>
        </w:tc>
        <w:tc>
          <w:tcPr>
            <w:tcW w:w="1995" w:type="dxa"/>
            <w:tcBorders>
              <w:bottom w:val="nil"/>
            </w:tcBorders>
            <w:shd w:val="clear" w:color="auto" w:fill="auto"/>
          </w:tcPr>
          <w:p w14:paraId="53F0E882" w14:textId="77777777" w:rsidR="009D083D" w:rsidRPr="00C211DD" w:rsidRDefault="009D083D" w:rsidP="00D13CCC"/>
        </w:tc>
        <w:tc>
          <w:tcPr>
            <w:tcW w:w="1037" w:type="dxa"/>
            <w:shd w:val="clear" w:color="auto" w:fill="auto"/>
          </w:tcPr>
          <w:p w14:paraId="53F0E883" w14:textId="77777777" w:rsidR="009D083D" w:rsidRPr="00C211DD" w:rsidRDefault="009D083D" w:rsidP="00D13CCC">
            <w:r w:rsidRPr="00C211DD">
              <w:t>Home</w:t>
            </w:r>
          </w:p>
        </w:tc>
        <w:tc>
          <w:tcPr>
            <w:tcW w:w="1688" w:type="dxa"/>
            <w:shd w:val="clear" w:color="auto" w:fill="auto"/>
          </w:tcPr>
          <w:p w14:paraId="53F0E884" w14:textId="77777777" w:rsidR="009D083D" w:rsidRPr="00C211DD" w:rsidRDefault="009D083D" w:rsidP="00D13CCC"/>
        </w:tc>
        <w:tc>
          <w:tcPr>
            <w:tcW w:w="2065" w:type="dxa"/>
            <w:shd w:val="clear" w:color="auto" w:fill="auto"/>
          </w:tcPr>
          <w:p w14:paraId="53F0E885" w14:textId="77777777" w:rsidR="009D083D" w:rsidRPr="00C211DD" w:rsidRDefault="009D083D" w:rsidP="00D13CCC"/>
        </w:tc>
      </w:tr>
      <w:tr w:rsidR="009D083D" w:rsidRPr="00C211DD" w14:paraId="53F0E88C" w14:textId="77777777" w:rsidTr="0099785C">
        <w:tc>
          <w:tcPr>
            <w:tcW w:w="2457" w:type="dxa"/>
            <w:tcBorders>
              <w:top w:val="nil"/>
            </w:tcBorders>
            <w:shd w:val="clear" w:color="auto" w:fill="auto"/>
          </w:tcPr>
          <w:p w14:paraId="53F0E887" w14:textId="77777777" w:rsidR="009D083D" w:rsidRPr="00C211DD" w:rsidRDefault="009D083D" w:rsidP="00D13CCC"/>
        </w:tc>
        <w:tc>
          <w:tcPr>
            <w:tcW w:w="1995" w:type="dxa"/>
            <w:tcBorders>
              <w:top w:val="nil"/>
            </w:tcBorders>
            <w:shd w:val="clear" w:color="auto" w:fill="auto"/>
          </w:tcPr>
          <w:p w14:paraId="53F0E888" w14:textId="77777777" w:rsidR="009D083D" w:rsidRPr="00C211DD" w:rsidRDefault="009D083D" w:rsidP="00D13CCC"/>
        </w:tc>
        <w:tc>
          <w:tcPr>
            <w:tcW w:w="1037" w:type="dxa"/>
            <w:shd w:val="clear" w:color="auto" w:fill="auto"/>
          </w:tcPr>
          <w:p w14:paraId="53F0E889" w14:textId="77777777" w:rsidR="009D083D" w:rsidRPr="00C211DD" w:rsidRDefault="009D083D" w:rsidP="00D13CCC">
            <w:r w:rsidRPr="00C211DD">
              <w:t>Field</w:t>
            </w:r>
          </w:p>
        </w:tc>
        <w:tc>
          <w:tcPr>
            <w:tcW w:w="1688" w:type="dxa"/>
            <w:shd w:val="clear" w:color="auto" w:fill="auto"/>
          </w:tcPr>
          <w:p w14:paraId="53F0E88A" w14:textId="77777777" w:rsidR="009D083D" w:rsidRPr="00C211DD" w:rsidRDefault="009D083D" w:rsidP="00D13CCC"/>
        </w:tc>
        <w:tc>
          <w:tcPr>
            <w:tcW w:w="2065" w:type="dxa"/>
            <w:shd w:val="clear" w:color="auto" w:fill="auto"/>
          </w:tcPr>
          <w:p w14:paraId="53F0E88B" w14:textId="77777777" w:rsidR="009D083D" w:rsidRPr="00C211DD" w:rsidRDefault="009D083D" w:rsidP="00D13CCC"/>
        </w:tc>
      </w:tr>
      <w:tr w:rsidR="009D083D" w:rsidRPr="00C211DD" w14:paraId="53F0E892" w14:textId="77777777" w:rsidTr="0099785C">
        <w:tc>
          <w:tcPr>
            <w:tcW w:w="2457" w:type="dxa"/>
            <w:tcBorders>
              <w:bottom w:val="nil"/>
            </w:tcBorders>
            <w:shd w:val="clear" w:color="auto" w:fill="auto"/>
          </w:tcPr>
          <w:p w14:paraId="53F0E88D" w14:textId="77777777" w:rsidR="009D083D" w:rsidRPr="00C211DD" w:rsidRDefault="009D083D" w:rsidP="00D13CCC"/>
        </w:tc>
        <w:tc>
          <w:tcPr>
            <w:tcW w:w="1995" w:type="dxa"/>
            <w:tcBorders>
              <w:bottom w:val="nil"/>
            </w:tcBorders>
            <w:shd w:val="clear" w:color="auto" w:fill="auto"/>
          </w:tcPr>
          <w:p w14:paraId="53F0E88E" w14:textId="77777777" w:rsidR="009D083D" w:rsidRPr="00C211DD" w:rsidRDefault="009D083D" w:rsidP="00D13CCC"/>
        </w:tc>
        <w:tc>
          <w:tcPr>
            <w:tcW w:w="1037" w:type="dxa"/>
            <w:shd w:val="clear" w:color="auto" w:fill="auto"/>
          </w:tcPr>
          <w:p w14:paraId="53F0E88F" w14:textId="77777777" w:rsidR="009D083D" w:rsidRPr="00C211DD" w:rsidRDefault="009D083D" w:rsidP="00D13CCC">
            <w:r w:rsidRPr="00C211DD">
              <w:t>Home</w:t>
            </w:r>
          </w:p>
        </w:tc>
        <w:tc>
          <w:tcPr>
            <w:tcW w:w="1688" w:type="dxa"/>
            <w:shd w:val="clear" w:color="auto" w:fill="auto"/>
          </w:tcPr>
          <w:p w14:paraId="53F0E890" w14:textId="77777777" w:rsidR="009D083D" w:rsidRPr="00C211DD" w:rsidRDefault="009D083D" w:rsidP="00D13CCC"/>
        </w:tc>
        <w:tc>
          <w:tcPr>
            <w:tcW w:w="2065" w:type="dxa"/>
            <w:shd w:val="clear" w:color="auto" w:fill="auto"/>
          </w:tcPr>
          <w:p w14:paraId="53F0E891" w14:textId="77777777" w:rsidR="009D083D" w:rsidRPr="00C211DD" w:rsidRDefault="009D083D" w:rsidP="00D13CCC"/>
        </w:tc>
      </w:tr>
      <w:tr w:rsidR="009D083D" w:rsidRPr="00C211DD" w14:paraId="53F0E898" w14:textId="77777777" w:rsidTr="0099785C">
        <w:tc>
          <w:tcPr>
            <w:tcW w:w="2457" w:type="dxa"/>
            <w:tcBorders>
              <w:top w:val="nil"/>
            </w:tcBorders>
            <w:shd w:val="clear" w:color="auto" w:fill="auto"/>
          </w:tcPr>
          <w:p w14:paraId="53F0E893" w14:textId="77777777" w:rsidR="009D083D" w:rsidRPr="00C211DD" w:rsidRDefault="009D083D" w:rsidP="00D13CCC"/>
        </w:tc>
        <w:tc>
          <w:tcPr>
            <w:tcW w:w="1995" w:type="dxa"/>
            <w:tcBorders>
              <w:top w:val="nil"/>
            </w:tcBorders>
            <w:shd w:val="clear" w:color="auto" w:fill="auto"/>
          </w:tcPr>
          <w:p w14:paraId="53F0E894" w14:textId="77777777" w:rsidR="009D083D" w:rsidRPr="00C211DD" w:rsidRDefault="009D083D" w:rsidP="00D13CCC"/>
        </w:tc>
        <w:tc>
          <w:tcPr>
            <w:tcW w:w="1037" w:type="dxa"/>
            <w:shd w:val="clear" w:color="auto" w:fill="auto"/>
          </w:tcPr>
          <w:p w14:paraId="53F0E895" w14:textId="77777777" w:rsidR="009D083D" w:rsidRPr="00C211DD" w:rsidRDefault="009D083D" w:rsidP="00D13CCC">
            <w:r w:rsidRPr="00C211DD">
              <w:t>Field</w:t>
            </w:r>
          </w:p>
        </w:tc>
        <w:tc>
          <w:tcPr>
            <w:tcW w:w="1688" w:type="dxa"/>
            <w:shd w:val="clear" w:color="auto" w:fill="auto"/>
          </w:tcPr>
          <w:p w14:paraId="53F0E896" w14:textId="77777777" w:rsidR="009D083D" w:rsidRPr="00C211DD" w:rsidRDefault="009D083D" w:rsidP="00D13CCC"/>
        </w:tc>
        <w:tc>
          <w:tcPr>
            <w:tcW w:w="2065" w:type="dxa"/>
            <w:shd w:val="clear" w:color="auto" w:fill="auto"/>
          </w:tcPr>
          <w:p w14:paraId="53F0E897" w14:textId="77777777" w:rsidR="009D083D" w:rsidRPr="00C211DD" w:rsidRDefault="009D083D" w:rsidP="00D13CCC"/>
        </w:tc>
      </w:tr>
    </w:tbl>
    <w:p w14:paraId="53F0E899" w14:textId="77777777" w:rsidR="00B616E0" w:rsidRPr="00C211DD" w:rsidRDefault="00B616E0">
      <w:pPr>
        <w:spacing w:line="120" w:lineRule="exact"/>
        <w:jc w:val="both"/>
      </w:pPr>
    </w:p>
    <w:p w14:paraId="53F0E89A" w14:textId="77777777" w:rsidR="00B616E0" w:rsidRPr="00C211DD" w:rsidRDefault="00B616E0">
      <w:pPr>
        <w:spacing w:line="120" w:lineRule="exact"/>
        <w:jc w:val="both"/>
      </w:pPr>
    </w:p>
    <w:p w14:paraId="53F0E89B" w14:textId="19EC9DD0" w:rsidR="00D13CCC" w:rsidRPr="00C211DD" w:rsidRDefault="009E69A7" w:rsidP="00477A82">
      <w:pPr>
        <w:pStyle w:val="SimpleList"/>
        <w:numPr>
          <w:ilvl w:val="0"/>
          <w:numId w:val="18"/>
        </w:numPr>
        <w:rPr>
          <w:szCs w:val="24"/>
        </w:rPr>
      </w:pPr>
      <w:r w:rsidRPr="00C211DD">
        <w:rPr>
          <w:szCs w:val="24"/>
        </w:rPr>
        <w:t xml:space="preserve">Form FIN-4 shall be filled in for the same </w:t>
      </w:r>
      <w:r w:rsidR="005E3873" w:rsidRPr="00C211DD">
        <w:rPr>
          <w:szCs w:val="24"/>
        </w:rPr>
        <w:t>Key P</w:t>
      </w:r>
      <w:r w:rsidRPr="00C211DD">
        <w:rPr>
          <w:szCs w:val="24"/>
        </w:rPr>
        <w:t xml:space="preserve">rofessional </w:t>
      </w:r>
      <w:r w:rsidR="005E3873" w:rsidRPr="00C211DD">
        <w:rPr>
          <w:szCs w:val="24"/>
        </w:rPr>
        <w:t xml:space="preserve">Personnel </w:t>
      </w:r>
      <w:r w:rsidRPr="00C211DD">
        <w:rPr>
          <w:szCs w:val="24"/>
        </w:rPr>
        <w:t>and</w:t>
      </w:r>
      <w:r w:rsidR="00A92FE6" w:rsidRPr="00C211DD">
        <w:rPr>
          <w:szCs w:val="24"/>
        </w:rPr>
        <w:t xml:space="preserve"> other P</w:t>
      </w:r>
      <w:r w:rsidRPr="00C211DD">
        <w:rPr>
          <w:szCs w:val="24"/>
        </w:rPr>
        <w:t>ersonnel listed in Form</w:t>
      </w:r>
      <w:r w:rsidR="00650F22" w:rsidRPr="00C211DD">
        <w:rPr>
          <w:szCs w:val="24"/>
        </w:rPr>
        <w:t>s</w:t>
      </w:r>
      <w:r w:rsidRPr="00C211DD">
        <w:rPr>
          <w:szCs w:val="24"/>
        </w:rPr>
        <w:t xml:space="preserve"> TECH</w:t>
      </w:r>
      <w:r w:rsidR="00D56562" w:rsidRPr="00C211DD">
        <w:rPr>
          <w:szCs w:val="24"/>
        </w:rPr>
        <w:t>-</w:t>
      </w:r>
      <w:r w:rsidRPr="00C211DD">
        <w:rPr>
          <w:szCs w:val="24"/>
        </w:rPr>
        <w:t>8</w:t>
      </w:r>
      <w:r w:rsidR="00D56562" w:rsidRPr="00C211DD">
        <w:rPr>
          <w:szCs w:val="24"/>
        </w:rPr>
        <w:t xml:space="preserve"> and </w:t>
      </w:r>
      <w:r w:rsidRPr="00C211DD">
        <w:rPr>
          <w:szCs w:val="24"/>
        </w:rPr>
        <w:t>9</w:t>
      </w:r>
      <w:r w:rsidR="00D56562" w:rsidRPr="00C211DD">
        <w:rPr>
          <w:szCs w:val="24"/>
        </w:rPr>
        <w:t>.</w:t>
      </w:r>
    </w:p>
    <w:p w14:paraId="53F0E89C" w14:textId="77777777" w:rsidR="00D13CCC" w:rsidRPr="00C211DD" w:rsidRDefault="009E69A7" w:rsidP="00477A82">
      <w:pPr>
        <w:pStyle w:val="SimpleList"/>
        <w:numPr>
          <w:ilvl w:val="0"/>
          <w:numId w:val="18"/>
        </w:numPr>
        <w:rPr>
          <w:szCs w:val="24"/>
        </w:rPr>
      </w:pPr>
      <w:r w:rsidRPr="00C211DD">
        <w:rPr>
          <w:szCs w:val="24"/>
        </w:rPr>
        <w:t>Professional Personnel shall be indicated individually; support staff shall be indicated by category (e.g.</w:t>
      </w:r>
      <w:r w:rsidR="00D56562" w:rsidRPr="00C211DD">
        <w:rPr>
          <w:szCs w:val="24"/>
        </w:rPr>
        <w:t>,</w:t>
      </w:r>
      <w:r w:rsidRPr="00C211DD">
        <w:rPr>
          <w:szCs w:val="24"/>
        </w:rPr>
        <w:t xml:space="preserve"> draftsmen, clerical staff)</w:t>
      </w:r>
      <w:r w:rsidR="00D56562" w:rsidRPr="00C211DD">
        <w:rPr>
          <w:szCs w:val="24"/>
        </w:rPr>
        <w:t>.</w:t>
      </w:r>
    </w:p>
    <w:p w14:paraId="53F0E89D" w14:textId="77777777" w:rsidR="00D13CCC" w:rsidRPr="00C211DD" w:rsidRDefault="009E69A7" w:rsidP="00477A82">
      <w:pPr>
        <w:pStyle w:val="SimpleList"/>
        <w:numPr>
          <w:ilvl w:val="0"/>
          <w:numId w:val="18"/>
        </w:numPr>
        <w:rPr>
          <w:szCs w:val="24"/>
        </w:rPr>
      </w:pPr>
      <w:r w:rsidRPr="00C211DD">
        <w:rPr>
          <w:szCs w:val="24"/>
        </w:rPr>
        <w:t xml:space="preserve">Positions of the </w:t>
      </w:r>
      <w:r w:rsidR="00CD5151" w:rsidRPr="00C211DD">
        <w:rPr>
          <w:szCs w:val="24"/>
        </w:rPr>
        <w:t xml:space="preserve">Key </w:t>
      </w:r>
      <w:r w:rsidRPr="00C211DD">
        <w:rPr>
          <w:szCs w:val="24"/>
        </w:rPr>
        <w:t xml:space="preserve">Professional </w:t>
      </w:r>
      <w:r w:rsidR="00CD5151" w:rsidRPr="00C211DD">
        <w:rPr>
          <w:szCs w:val="24"/>
        </w:rPr>
        <w:t>P</w:t>
      </w:r>
      <w:r w:rsidRPr="00C211DD">
        <w:rPr>
          <w:szCs w:val="24"/>
        </w:rPr>
        <w:t>ersonnel shall coincide with the ones indicated in Forms TECH</w:t>
      </w:r>
      <w:r w:rsidR="00D56562" w:rsidRPr="00C211DD">
        <w:rPr>
          <w:szCs w:val="24"/>
        </w:rPr>
        <w:t>-</w:t>
      </w:r>
      <w:r w:rsidRPr="00C211DD">
        <w:rPr>
          <w:szCs w:val="24"/>
        </w:rPr>
        <w:t>8</w:t>
      </w:r>
      <w:r w:rsidR="00D56562" w:rsidRPr="00C211DD">
        <w:rPr>
          <w:szCs w:val="24"/>
        </w:rPr>
        <w:t xml:space="preserve"> and </w:t>
      </w:r>
      <w:r w:rsidRPr="00C211DD">
        <w:rPr>
          <w:szCs w:val="24"/>
        </w:rPr>
        <w:t xml:space="preserve">9. </w:t>
      </w:r>
    </w:p>
    <w:p w14:paraId="53F0E89E" w14:textId="484BCF2F" w:rsidR="00D13CCC" w:rsidRPr="00C211DD" w:rsidRDefault="009E69A7" w:rsidP="00477A82">
      <w:pPr>
        <w:pStyle w:val="SimpleList"/>
        <w:numPr>
          <w:ilvl w:val="0"/>
          <w:numId w:val="18"/>
        </w:numPr>
        <w:rPr>
          <w:szCs w:val="24"/>
        </w:rPr>
      </w:pPr>
      <w:r w:rsidRPr="00C211DD">
        <w:rPr>
          <w:szCs w:val="24"/>
        </w:rPr>
        <w:t xml:space="preserve">Indicate separately person-month rates for home and field work. Provide fully loaded prices </w:t>
      </w:r>
      <w:r w:rsidR="007B5645" w:rsidRPr="00C211DD">
        <w:rPr>
          <w:szCs w:val="24"/>
        </w:rPr>
        <w:t xml:space="preserve">(including </w:t>
      </w:r>
      <w:r w:rsidR="00CA7C20" w:rsidRPr="00C211DD">
        <w:rPr>
          <w:szCs w:val="24"/>
        </w:rPr>
        <w:t>international travel</w:t>
      </w:r>
      <w:r w:rsidR="007B5645" w:rsidRPr="00C211DD">
        <w:rPr>
          <w:szCs w:val="24"/>
        </w:rPr>
        <w:t xml:space="preserve">, communication, local transportation, office expenses, and shipment of personal effects, direct and indirect rates and profit). </w:t>
      </w:r>
    </w:p>
    <w:p w14:paraId="31E3F18B" w14:textId="77777777" w:rsidR="00A63916" w:rsidRPr="00C211DD" w:rsidRDefault="00CA4428" w:rsidP="00477A82">
      <w:pPr>
        <w:pStyle w:val="SimpleList"/>
        <w:numPr>
          <w:ilvl w:val="0"/>
          <w:numId w:val="18"/>
        </w:numPr>
        <w:rPr>
          <w:szCs w:val="24"/>
        </w:rPr>
        <w:sectPr w:rsidR="00A63916" w:rsidRPr="00C211DD" w:rsidSect="00447F92">
          <w:pgSz w:w="12240" w:h="15840" w:code="1"/>
          <w:pgMar w:top="1440" w:right="1440" w:bottom="1440" w:left="1440" w:header="720" w:footer="720" w:gutter="0"/>
          <w:cols w:space="720"/>
          <w:noEndnote/>
        </w:sectPr>
      </w:pPr>
      <w:r w:rsidRPr="00C211DD">
        <w:rPr>
          <w:szCs w:val="24"/>
        </w:rPr>
        <w:t xml:space="preserve">See PDS </w:t>
      </w:r>
      <w:r w:rsidR="00EF6155" w:rsidRPr="00C211DD">
        <w:rPr>
          <w:szCs w:val="24"/>
        </w:rPr>
        <w:t xml:space="preserve">ITC </w:t>
      </w:r>
      <w:r w:rsidR="00927D8F" w:rsidRPr="00C211DD">
        <w:rPr>
          <w:szCs w:val="24"/>
        </w:rPr>
        <w:t>12.5</w:t>
      </w:r>
      <w:r w:rsidRPr="00C211DD">
        <w:rPr>
          <w:szCs w:val="24"/>
        </w:rPr>
        <w:t xml:space="preserve"> regarding travel-related expenses.</w:t>
      </w:r>
    </w:p>
    <w:tbl>
      <w:tblPr>
        <w:tblW w:w="9558" w:type="dxa"/>
        <w:tblLayout w:type="fixed"/>
        <w:tblLook w:val="0000" w:firstRow="0" w:lastRow="0" w:firstColumn="0" w:lastColumn="0" w:noHBand="0" w:noVBand="0"/>
      </w:tblPr>
      <w:tblGrid>
        <w:gridCol w:w="9558"/>
      </w:tblGrid>
      <w:tr w:rsidR="00A63916" w:rsidRPr="00C211DD" w14:paraId="0842CB63" w14:textId="77777777" w:rsidTr="006A2406">
        <w:tc>
          <w:tcPr>
            <w:tcW w:w="9558" w:type="dxa"/>
            <w:tcBorders>
              <w:top w:val="nil"/>
              <w:left w:val="nil"/>
              <w:bottom w:val="nil"/>
              <w:right w:val="nil"/>
            </w:tcBorders>
            <w:shd w:val="clear" w:color="auto" w:fill="C0C0C0"/>
          </w:tcPr>
          <w:p w14:paraId="35BF5593" w14:textId="3B34F03C" w:rsidR="00A63916" w:rsidRPr="00C211DD" w:rsidRDefault="00A63916">
            <w:pPr>
              <w:pStyle w:val="SectionHeaders"/>
              <w:numPr>
                <w:ilvl w:val="0"/>
                <w:numId w:val="2"/>
              </w:numPr>
              <w:spacing w:before="0"/>
              <w:ind w:hanging="18"/>
              <w:rPr>
                <w:sz w:val="24"/>
                <w:lang w:val="en-US"/>
              </w:rPr>
            </w:pPr>
            <w:bookmarkStart w:id="1107" w:name="_Toc442272062"/>
            <w:bookmarkStart w:id="1108" w:name="_Toc442272265"/>
            <w:bookmarkStart w:id="1109" w:name="_Toc442273021"/>
            <w:bookmarkStart w:id="1110" w:name="_Toc442280177"/>
            <w:bookmarkStart w:id="1111" w:name="_Toc442280570"/>
            <w:bookmarkStart w:id="1112" w:name="_Toc442280699"/>
            <w:bookmarkStart w:id="1113" w:name="_Toc444789255"/>
            <w:bookmarkStart w:id="1114" w:name="_Toc444844574"/>
            <w:bookmarkStart w:id="1115" w:name="_Toc447548206"/>
            <w:bookmarkStart w:id="1116" w:name="_Toc447549522"/>
            <w:bookmarkStart w:id="1117" w:name="_Toc482005418"/>
            <w:r w:rsidRPr="00C211DD">
              <w:rPr>
                <w:sz w:val="24"/>
                <w:lang w:val="en-US"/>
              </w:rPr>
              <w:lastRenderedPageBreak/>
              <w:t>Terms of Reference</w:t>
            </w:r>
            <w:bookmarkEnd w:id="1107"/>
            <w:bookmarkEnd w:id="1108"/>
            <w:bookmarkEnd w:id="1109"/>
            <w:bookmarkEnd w:id="1110"/>
            <w:bookmarkEnd w:id="1111"/>
            <w:bookmarkEnd w:id="1112"/>
            <w:bookmarkEnd w:id="1113"/>
            <w:bookmarkEnd w:id="1114"/>
            <w:bookmarkEnd w:id="1115"/>
            <w:bookmarkEnd w:id="1116"/>
            <w:bookmarkEnd w:id="1117"/>
          </w:p>
        </w:tc>
      </w:tr>
    </w:tbl>
    <w:p w14:paraId="59D13C88" w14:textId="77777777" w:rsidR="00180825" w:rsidRPr="00C211DD" w:rsidRDefault="00180825" w:rsidP="00064B31"/>
    <w:p w14:paraId="1E4C622D" w14:textId="01F110D4" w:rsidR="00DA4135" w:rsidRPr="00C211DD" w:rsidRDefault="00DA4135" w:rsidP="00627913">
      <w:pPr>
        <w:pStyle w:val="SimpleList"/>
        <w:numPr>
          <w:ilvl w:val="0"/>
          <w:numId w:val="0"/>
        </w:numPr>
        <w:rPr>
          <w:szCs w:val="24"/>
        </w:rPr>
      </w:pPr>
    </w:p>
    <w:p w14:paraId="181F50BC" w14:textId="702851A2" w:rsidR="00082941" w:rsidRPr="00C211DD" w:rsidRDefault="00082941" w:rsidP="00627913">
      <w:pPr>
        <w:pStyle w:val="SimpleList"/>
        <w:numPr>
          <w:ilvl w:val="0"/>
          <w:numId w:val="0"/>
        </w:numPr>
        <w:rPr>
          <w:szCs w:val="24"/>
        </w:rPr>
      </w:pPr>
    </w:p>
    <w:p w14:paraId="000E776F" w14:textId="77777777" w:rsidR="00082941" w:rsidRPr="00C211DD" w:rsidRDefault="00082941" w:rsidP="00082941">
      <w:pPr>
        <w:pStyle w:val="SimpleList"/>
        <w:numPr>
          <w:ilvl w:val="0"/>
          <w:numId w:val="0"/>
        </w:numPr>
        <w:jc w:val="center"/>
        <w:rPr>
          <w:szCs w:val="24"/>
        </w:rPr>
      </w:pPr>
    </w:p>
    <w:p w14:paraId="460891ED" w14:textId="77777777" w:rsidR="00082941" w:rsidRPr="00C211DD" w:rsidRDefault="00082941" w:rsidP="00082941">
      <w:pPr>
        <w:jc w:val="center"/>
        <w:rPr>
          <w:color w:val="000000"/>
        </w:rPr>
      </w:pPr>
    </w:p>
    <w:p w14:paraId="51D2F835" w14:textId="77777777" w:rsidR="00082941" w:rsidRPr="00C211DD" w:rsidRDefault="00082941" w:rsidP="00082941">
      <w:pPr>
        <w:jc w:val="center"/>
        <w:rPr>
          <w:color w:val="000000"/>
        </w:rPr>
      </w:pPr>
    </w:p>
    <w:p w14:paraId="2588D8D4" w14:textId="77777777" w:rsidR="00082941" w:rsidRPr="00C211DD" w:rsidRDefault="00082941" w:rsidP="00082941">
      <w:pPr>
        <w:jc w:val="center"/>
        <w:rPr>
          <w:b/>
          <w:color w:val="000000"/>
        </w:rPr>
      </w:pPr>
      <w:r w:rsidRPr="00C211DD">
        <w:rPr>
          <w:b/>
          <w:color w:val="000000"/>
        </w:rPr>
        <w:t>NIGER COMPACT</w:t>
      </w:r>
    </w:p>
    <w:p w14:paraId="0DF3131D" w14:textId="77777777" w:rsidR="00082941" w:rsidRPr="00C211DD" w:rsidRDefault="00082941" w:rsidP="00082941">
      <w:pPr>
        <w:jc w:val="center"/>
        <w:rPr>
          <w:b/>
          <w:color w:val="000000"/>
        </w:rPr>
      </w:pPr>
      <w:r w:rsidRPr="00C211DD">
        <w:rPr>
          <w:b/>
          <w:color w:val="000000"/>
        </w:rPr>
        <w:t>CLIMATE &amp; RESILIENT AGRICULTURE (CRA) PROJECT – CRA GRANTS FACILITY</w:t>
      </w:r>
    </w:p>
    <w:p w14:paraId="4130E7B2" w14:textId="77777777" w:rsidR="00082941" w:rsidRPr="00C211DD" w:rsidRDefault="00082941" w:rsidP="00082941">
      <w:pPr>
        <w:jc w:val="center"/>
        <w:rPr>
          <w:b/>
          <w:color w:val="000000"/>
        </w:rPr>
      </w:pPr>
    </w:p>
    <w:p w14:paraId="5772040A" w14:textId="77777777" w:rsidR="00082941" w:rsidRPr="00C211DD" w:rsidRDefault="00082941" w:rsidP="00082941">
      <w:pPr>
        <w:jc w:val="both"/>
        <w:rPr>
          <w:b/>
          <w:color w:val="000000"/>
        </w:rPr>
      </w:pPr>
      <w:bookmarkStart w:id="1118" w:name="_Toc368828855"/>
    </w:p>
    <w:p w14:paraId="4C11E081" w14:textId="77777777" w:rsidR="00082941" w:rsidRPr="00C211DD" w:rsidRDefault="00082941" w:rsidP="00082941">
      <w:pPr>
        <w:jc w:val="both"/>
        <w:rPr>
          <w:b/>
          <w:color w:val="000000"/>
        </w:rPr>
      </w:pPr>
    </w:p>
    <w:p w14:paraId="64DE8BC7" w14:textId="46B7EDB0" w:rsidR="00BA4BDB" w:rsidRDefault="00BA4BDB">
      <w:pPr>
        <w:widowControl/>
        <w:autoSpaceDE/>
        <w:autoSpaceDN/>
        <w:adjustRightInd/>
        <w:rPr>
          <w:color w:val="000000"/>
        </w:rPr>
      </w:pPr>
      <w:r>
        <w:rPr>
          <w:color w:val="000000"/>
        </w:rPr>
        <w:br w:type="page"/>
      </w:r>
    </w:p>
    <w:p w14:paraId="19264704" w14:textId="77777777" w:rsidR="00082941" w:rsidRPr="00C211DD" w:rsidRDefault="00082941" w:rsidP="00082941">
      <w:pPr>
        <w:jc w:val="both"/>
        <w:rPr>
          <w:color w:val="000000"/>
        </w:rPr>
      </w:pPr>
    </w:p>
    <w:bookmarkEnd w:id="1118"/>
    <w:p w14:paraId="48A5461B" w14:textId="77777777" w:rsidR="00082941" w:rsidRPr="00C211DD" w:rsidRDefault="00082941" w:rsidP="00E42E10">
      <w:pPr>
        <w:pStyle w:val="Paragraphedeliste"/>
        <w:numPr>
          <w:ilvl w:val="0"/>
          <w:numId w:val="196"/>
        </w:numPr>
        <w:ind w:left="714" w:hanging="357"/>
        <w:rPr>
          <w:rFonts w:ascii="Times New Roman" w:hAnsi="Times New Roman"/>
          <w:b/>
          <w:sz w:val="24"/>
          <w:szCs w:val="24"/>
        </w:rPr>
      </w:pPr>
      <w:r w:rsidRPr="00C211DD">
        <w:rPr>
          <w:rFonts w:ascii="Times New Roman" w:hAnsi="Times New Roman"/>
          <w:b/>
          <w:sz w:val="24"/>
          <w:szCs w:val="24"/>
        </w:rPr>
        <w:t>INTRODUCTION</w:t>
      </w:r>
    </w:p>
    <w:p w14:paraId="077F5A78" w14:textId="77777777" w:rsidR="00082941" w:rsidRPr="00C211DD" w:rsidRDefault="00082941" w:rsidP="00064B31">
      <w:pPr>
        <w:pStyle w:val="Paragraphedeliste"/>
        <w:numPr>
          <w:ilvl w:val="1"/>
          <w:numId w:val="197"/>
        </w:numPr>
        <w:spacing w:before="200"/>
        <w:ind w:left="788" w:hanging="431"/>
        <w:rPr>
          <w:rFonts w:ascii="Times New Roman" w:hAnsi="Times New Roman"/>
          <w:color w:val="000000"/>
          <w:sz w:val="24"/>
          <w:szCs w:val="24"/>
        </w:rPr>
      </w:pPr>
      <w:r w:rsidRPr="00C211DD">
        <w:rPr>
          <w:rFonts w:ascii="Times New Roman" w:hAnsi="Times New Roman"/>
          <w:b/>
          <w:sz w:val="24"/>
          <w:szCs w:val="24"/>
        </w:rPr>
        <w:t>Introduction</w:t>
      </w:r>
    </w:p>
    <w:p w14:paraId="3BBE6D35" w14:textId="77777777" w:rsidR="00082941" w:rsidRPr="00C211DD" w:rsidRDefault="00082941" w:rsidP="00816A14">
      <w:pPr>
        <w:pStyle w:val="Corpsdetexte"/>
        <w:jc w:val="both"/>
        <w:rPr>
          <w:color w:val="000000"/>
        </w:rPr>
      </w:pPr>
      <w:r w:rsidRPr="00C211DD">
        <w:rPr>
          <w:color w:val="000000"/>
        </w:rPr>
        <w:t xml:space="preserve">The Millennium Challenge Corporation (“MCC”) is a United States government-owned corporation created under Title VI of the Foreign Operations, Export Financing, and Related Programs Appropriations Act, 2004 and is responsible for the stewardship of the Millennium Challenge Account. MCC works with developing countries to promote sustainable economic growth to reduce poverty. Eligible countries develop specific investment programs to be funded by MCC through a grant agreement or compact over a five-year period and implemented by the country partner.  </w:t>
      </w:r>
    </w:p>
    <w:p w14:paraId="13706C43" w14:textId="77777777" w:rsidR="00082941" w:rsidRPr="00C211DD" w:rsidRDefault="00082941" w:rsidP="00816A14">
      <w:pPr>
        <w:pStyle w:val="RomanOutlineLevel2"/>
        <w:jc w:val="both"/>
        <w:rPr>
          <w:szCs w:val="24"/>
        </w:rPr>
      </w:pPr>
      <w:r w:rsidRPr="00C211DD">
        <w:rPr>
          <w:szCs w:val="24"/>
        </w:rPr>
        <w:t xml:space="preserve">MCC’s Board of Directors selected Niger as eligible to develop a Millennium Challenge Compact in December 2012.  In 2015, Niger completed a $16.9 million MCC threshold program focusing on </w:t>
      </w:r>
      <w:r w:rsidRPr="00C211DD">
        <w:rPr>
          <w:color w:val="1A1A1A"/>
          <w:szCs w:val="24"/>
        </w:rPr>
        <w:t xml:space="preserve">strengthening girls’ education, reducing public corruption, streamlining business creation procedures and improving rights and access to land. </w:t>
      </w:r>
      <w:r w:rsidRPr="00C211DD">
        <w:rPr>
          <w:szCs w:val="24"/>
        </w:rPr>
        <w:t xml:space="preserve">A 2013 Constraints Analysis (CA) identified the binding constraints to economic growth and investment in Niger as: (i) access to water for agricultural and livestock productive uses; (ii) access to markets and barriers to cross-border trade; and (iii) an inefficient business regulatory system. </w:t>
      </w:r>
    </w:p>
    <w:p w14:paraId="5AF6104B" w14:textId="747B714D" w:rsidR="00082941" w:rsidRPr="00C211DD" w:rsidRDefault="00082941" w:rsidP="004D6B88">
      <w:pPr>
        <w:pStyle w:val="Corpsdetexte"/>
        <w:jc w:val="both"/>
        <w:rPr>
          <w:color w:val="000000"/>
        </w:rPr>
      </w:pPr>
      <w:r w:rsidRPr="00C211DD">
        <w:rPr>
          <w:color w:val="000000"/>
        </w:rPr>
        <w:t xml:space="preserve">On July 29, 2016, acting on behalf of the United States Government (“USG”), MCC signed a Compact with the Government of Niger (the “Government” or “GoN”) focused on the agricultural sector. The Compact, comprised of a US $437 million grant from the USG, aims to strengthen the agriculture sector by improving access to water, infrastructure and markets, with the potential to benefit more than 3.9 million people.  </w:t>
      </w:r>
    </w:p>
    <w:p w14:paraId="2CDBF1CD" w14:textId="77777777" w:rsidR="00082941" w:rsidRPr="00C211DD" w:rsidRDefault="00082941" w:rsidP="004D6B88">
      <w:pPr>
        <w:pStyle w:val="Corpsdetexte"/>
        <w:jc w:val="both"/>
        <w:rPr>
          <w:color w:val="000000"/>
        </w:rPr>
      </w:pPr>
      <w:r w:rsidRPr="00C211DD">
        <w:rPr>
          <w:color w:val="000000"/>
        </w:rPr>
        <w:t>The Niger Compact will be implemented for a five-year period and is anticipated to enter into force</w:t>
      </w:r>
      <w:r w:rsidRPr="00C211DD">
        <w:rPr>
          <w:rStyle w:val="Appelnotedebasdep"/>
          <w:color w:val="000000"/>
        </w:rPr>
        <w:footnoteReference w:id="6"/>
      </w:r>
      <w:r w:rsidRPr="00C211DD">
        <w:rPr>
          <w:color w:val="000000"/>
        </w:rPr>
        <w:t xml:space="preserve"> in September 2017. A Millennium Challenge Account entity, Millennium Challenge Account-Niger (“MCA-Niger” or “MCA”), will implement the Compact program. MCA-Niger will be established as a legal entity in Niger and governed by a public-private Board of Directors accountable to the President of the Republic of Niger.</w:t>
      </w:r>
    </w:p>
    <w:p w14:paraId="0CD8162D" w14:textId="05EA9896" w:rsidR="00082941" w:rsidRPr="003970AB" w:rsidRDefault="00082941" w:rsidP="004D6B88">
      <w:pPr>
        <w:pStyle w:val="Corpsdetexte"/>
        <w:jc w:val="both"/>
        <w:rPr>
          <w:color w:val="000000"/>
        </w:rPr>
      </w:pPr>
      <w:r w:rsidRPr="003970AB">
        <w:rPr>
          <w:color w:val="000000"/>
        </w:rPr>
        <w:t xml:space="preserve">The Compact is available online at www.mcc.gov. More information about Niger program development is available </w:t>
      </w:r>
      <w:r w:rsidR="006E6171" w:rsidRPr="003970AB">
        <w:rPr>
          <w:color w:val="000000"/>
        </w:rPr>
        <w:t xml:space="preserve">at </w:t>
      </w:r>
      <w:hyperlink r:id="rId46" w:history="1">
        <w:r w:rsidR="006E6171" w:rsidRPr="003970AB">
          <w:rPr>
            <w:rStyle w:val="Lienhypertexte"/>
          </w:rPr>
          <w:t>www.ucpmc.ne</w:t>
        </w:r>
      </w:hyperlink>
      <w:r w:rsidR="006E6171" w:rsidRPr="003970AB">
        <w:rPr>
          <w:color w:val="000000"/>
        </w:rPr>
        <w:t xml:space="preserve"> .</w:t>
      </w:r>
    </w:p>
    <w:p w14:paraId="58D76183" w14:textId="77777777" w:rsidR="00082941" w:rsidRPr="00C211DD" w:rsidRDefault="00082941" w:rsidP="004D6B88">
      <w:pPr>
        <w:pStyle w:val="Corpsdetexte"/>
        <w:jc w:val="both"/>
        <w:rPr>
          <w:color w:val="000000"/>
        </w:rPr>
      </w:pPr>
      <w:r w:rsidRPr="003970AB">
        <w:rPr>
          <w:color w:val="000000"/>
        </w:rPr>
        <w:t>The Compact consists of two Projects, the Irrigation</w:t>
      </w:r>
      <w:r w:rsidRPr="00C211DD">
        <w:rPr>
          <w:color w:val="000000"/>
        </w:rPr>
        <w:t xml:space="preserve"> and Market Access Project and the Climate Resilient Communities (CRC) project. These Terms of Reference (TOR) outline requirements for outsourced grants program management services for a grant facility within the Climate Resilient Agriculture (CRA) sub-project of the CRC project. </w:t>
      </w:r>
    </w:p>
    <w:p w14:paraId="59C4BC06" w14:textId="13EC6F1D" w:rsidR="00082941" w:rsidRPr="00C211DD" w:rsidRDefault="00082941" w:rsidP="004D6B88">
      <w:pPr>
        <w:pStyle w:val="Corpsdetexte"/>
        <w:jc w:val="both"/>
        <w:rPr>
          <w:color w:val="000000"/>
        </w:rPr>
      </w:pPr>
      <w:r w:rsidRPr="00C211DD">
        <w:rPr>
          <w:color w:val="000000"/>
        </w:rPr>
        <w:t xml:space="preserve">The </w:t>
      </w:r>
      <w:r w:rsidR="001D0394" w:rsidRPr="00C211DD">
        <w:rPr>
          <w:color w:val="000000"/>
        </w:rPr>
        <w:t>Con</w:t>
      </w:r>
      <w:r w:rsidR="001D0394">
        <w:rPr>
          <w:color w:val="000000"/>
        </w:rPr>
        <w:t>sultant</w:t>
      </w:r>
      <w:r w:rsidR="001D0394" w:rsidRPr="00C211DD">
        <w:rPr>
          <w:color w:val="000000"/>
        </w:rPr>
        <w:t xml:space="preserve"> </w:t>
      </w:r>
      <w:r w:rsidRPr="00C211DD">
        <w:rPr>
          <w:color w:val="000000"/>
        </w:rPr>
        <w:t xml:space="preserve">performing the said grants program management services (hereinafter referred to as the “Grants Manager” or “GM”) will serve as the primary Contractor for managing implementation of the entire lifecycle of the CRA Grants Facility. The goal of the assignment is to ensure successful outreach, selection, award, and implementation of the grants, and successful administration of business development services (BDS) to applicants and grantees. </w:t>
      </w:r>
    </w:p>
    <w:p w14:paraId="6B6E1F6C" w14:textId="77777777" w:rsidR="00082941" w:rsidRPr="00C211DD" w:rsidRDefault="00082941" w:rsidP="004D6B88">
      <w:pPr>
        <w:pStyle w:val="Corpsdetexte"/>
        <w:jc w:val="both"/>
        <w:rPr>
          <w:color w:val="000000"/>
        </w:rPr>
      </w:pPr>
      <w:r w:rsidRPr="00C211DD">
        <w:rPr>
          <w:color w:val="000000"/>
        </w:rPr>
        <w:t>Successful execution of the entire lifecycle includes 24 tasks elaborated subsequently in this ToR, divided into 3 contract periods as follows:</w:t>
      </w:r>
    </w:p>
    <w:p w14:paraId="7AB86BFD" w14:textId="77777777" w:rsidR="00082941" w:rsidRPr="00C211DD" w:rsidRDefault="00082941" w:rsidP="004D6B88">
      <w:pPr>
        <w:pStyle w:val="Corpsdetexte"/>
        <w:jc w:val="both"/>
        <w:rPr>
          <w:color w:val="000000"/>
        </w:rPr>
      </w:pPr>
      <w:r w:rsidRPr="00C211DD">
        <w:rPr>
          <w:color w:val="000000"/>
        </w:rPr>
        <w:tab/>
        <w:t>Inception Period (base): Facility Setup, Market Intelligence, Outreach, and Marketing</w:t>
      </w:r>
    </w:p>
    <w:p w14:paraId="1013CF8F" w14:textId="77777777" w:rsidR="00082941" w:rsidRPr="00C211DD" w:rsidRDefault="00082941" w:rsidP="004D6B88">
      <w:pPr>
        <w:pStyle w:val="Corpsdetexte"/>
        <w:jc w:val="both"/>
        <w:rPr>
          <w:color w:val="000000"/>
        </w:rPr>
      </w:pPr>
      <w:r w:rsidRPr="00C211DD">
        <w:rPr>
          <w:color w:val="000000"/>
        </w:rPr>
        <w:lastRenderedPageBreak/>
        <w:tab/>
        <w:t>Option 1: Round 1 Grant Cycle Selection, Award, and Implementation</w:t>
      </w:r>
    </w:p>
    <w:p w14:paraId="630E6428" w14:textId="77777777" w:rsidR="00082941" w:rsidRPr="00C211DD" w:rsidRDefault="00082941" w:rsidP="004D6B88">
      <w:pPr>
        <w:pStyle w:val="Corpsdetexte"/>
        <w:jc w:val="both"/>
        <w:rPr>
          <w:color w:val="000000"/>
        </w:rPr>
      </w:pPr>
      <w:r w:rsidRPr="00C211DD">
        <w:rPr>
          <w:color w:val="000000"/>
        </w:rPr>
        <w:tab/>
        <w:t>Option 2: Round 2 Grant Cycle Selection, Award and Implementation</w:t>
      </w:r>
    </w:p>
    <w:p w14:paraId="447F2C7F" w14:textId="706F5CFC" w:rsidR="00082941" w:rsidRPr="00C211DD" w:rsidRDefault="00082941" w:rsidP="00064B31">
      <w:r w:rsidRPr="00C211DD">
        <w:rPr>
          <w:color w:val="000000"/>
        </w:rPr>
        <w:t>Award of each of the two possible contract options will be determined independently based on contractor performance and grant facility demand</w:t>
      </w:r>
      <w:r w:rsidR="003F642D">
        <w:rPr>
          <w:color w:val="000000"/>
        </w:rPr>
        <w:t>, and other criteria described in detail within this ToR</w:t>
      </w:r>
      <w:r w:rsidRPr="00C211DD">
        <w:rPr>
          <w:color w:val="000000"/>
        </w:rPr>
        <w:t>.</w:t>
      </w:r>
    </w:p>
    <w:p w14:paraId="5DDAD44F" w14:textId="7F68D25D" w:rsidR="00082941" w:rsidRPr="00A95F2C" w:rsidRDefault="00082941" w:rsidP="00064B31">
      <w:pPr>
        <w:rPr>
          <w:b/>
        </w:rPr>
      </w:pPr>
      <w:r w:rsidRPr="00A95F2C">
        <w:rPr>
          <w:b/>
        </w:rPr>
        <w:t>Niger Compact &amp; Projects</w:t>
      </w:r>
    </w:p>
    <w:p w14:paraId="2F0FC22D" w14:textId="77777777" w:rsidR="00082941" w:rsidRPr="00C211DD" w:rsidRDefault="00082941" w:rsidP="004D6B88">
      <w:pPr>
        <w:spacing w:after="160"/>
        <w:jc w:val="both"/>
      </w:pPr>
      <w:r w:rsidRPr="00C211DD">
        <w:t xml:space="preserve">Niger’s agricultural sector employs more than 80 percent of the population; however frequent droughts and floods exacerbated by climate change and a lack of access to critical inputs, information, and markets has led to stagnation of agricultural productivity and persistence of poverty. The program objective of the </w:t>
      </w:r>
      <w:hyperlink r:id="rId47" w:history="1">
        <w:r w:rsidRPr="00C211DD">
          <w:rPr>
            <w:rStyle w:val="Lienhypertexte"/>
          </w:rPr>
          <w:t>Niger Compact</w:t>
        </w:r>
      </w:hyperlink>
      <w:r w:rsidRPr="00C211DD">
        <w:t xml:space="preserve"> is to increase rural incomes by improving the sustainable productive use of natural resources for agricultural production and improving trade and market access for agricultural products.</w:t>
      </w:r>
    </w:p>
    <w:p w14:paraId="0A990C45" w14:textId="7B4F2B40" w:rsidR="00082941" w:rsidRPr="00C211DD" w:rsidRDefault="00082941" w:rsidP="004D6B88">
      <w:pPr>
        <w:spacing w:after="160"/>
        <w:jc w:val="both"/>
      </w:pPr>
      <w:r w:rsidRPr="00C211DD">
        <w:t xml:space="preserve">Potential bidders should refer to Annex I of the </w:t>
      </w:r>
      <w:hyperlink r:id="rId48" w:history="1">
        <w:r w:rsidRPr="00C211DD">
          <w:rPr>
            <w:rStyle w:val="Lienhypertexte"/>
          </w:rPr>
          <w:t>Niger Compact</w:t>
        </w:r>
      </w:hyperlink>
      <w:r w:rsidRPr="00C211DD">
        <w:t xml:space="preserve"> for a detailed description of the Compact Projects. </w:t>
      </w:r>
      <w:r w:rsidR="005D02D0">
        <w:t>T</w:t>
      </w:r>
      <w:r w:rsidRPr="00C211DD">
        <w:t>he Compact program consists of two projects:</w:t>
      </w:r>
    </w:p>
    <w:p w14:paraId="2C787754" w14:textId="77777777" w:rsidR="00082941" w:rsidRPr="00C211DD" w:rsidRDefault="00082941" w:rsidP="004D6B88">
      <w:pPr>
        <w:pStyle w:val="Paragraphedeliste"/>
        <w:numPr>
          <w:ilvl w:val="0"/>
          <w:numId w:val="192"/>
        </w:numPr>
        <w:spacing w:after="160" w:line="259" w:lineRule="auto"/>
        <w:jc w:val="both"/>
        <w:rPr>
          <w:rFonts w:ascii="Times New Roman" w:eastAsia="SimSun" w:hAnsi="Times New Roman"/>
          <w:sz w:val="24"/>
          <w:szCs w:val="24"/>
          <w:lang w:eastAsia="zh-CN"/>
        </w:rPr>
      </w:pPr>
      <w:r w:rsidRPr="00C211DD">
        <w:rPr>
          <w:rFonts w:ascii="Times New Roman" w:eastAsia="SimSun" w:hAnsi="Times New Roman"/>
          <w:b/>
          <w:sz w:val="24"/>
          <w:szCs w:val="24"/>
          <w:lang w:eastAsia="zh-CN"/>
        </w:rPr>
        <w:t>Irrigation and the Market Access Project</w:t>
      </w:r>
      <w:r w:rsidRPr="00C211DD">
        <w:rPr>
          <w:rFonts w:ascii="Times New Roman" w:eastAsia="SimSun" w:hAnsi="Times New Roman"/>
          <w:sz w:val="24"/>
          <w:szCs w:val="24"/>
          <w:lang w:eastAsia="zh-CN"/>
        </w:rPr>
        <w:t xml:space="preserve"> – This project will improve irrigation in the Dosso and Tahoua regions of Niger, including the rehabilitation and development of three large-scale irrigation systems, in order to increase crop yields, sustainable fishing and livestock productivity. The project will upgrade road networks to significantly improve access to markets and services, provide technical support for farmers, with a focus on women and youth, to improve performance of their businesses, and establish market platforms to competitively position farmer groups in the marketplace.</w:t>
      </w:r>
    </w:p>
    <w:p w14:paraId="24869733" w14:textId="77777777" w:rsidR="00082941" w:rsidRPr="00C211DD" w:rsidRDefault="00082941" w:rsidP="004D6B88">
      <w:pPr>
        <w:pStyle w:val="Paragraphedeliste"/>
        <w:ind w:left="840"/>
        <w:jc w:val="both"/>
        <w:rPr>
          <w:rFonts w:ascii="Times New Roman" w:eastAsia="SimSun" w:hAnsi="Times New Roman"/>
          <w:sz w:val="24"/>
          <w:szCs w:val="24"/>
          <w:lang w:eastAsia="zh-CN"/>
        </w:rPr>
      </w:pPr>
      <w:r w:rsidRPr="00C211DD">
        <w:rPr>
          <w:rFonts w:ascii="Times New Roman" w:eastAsia="SimSun" w:hAnsi="Times New Roman"/>
          <w:sz w:val="24"/>
          <w:szCs w:val="24"/>
          <w:lang w:eastAsia="zh-CN"/>
        </w:rPr>
        <w:t>In addition, the project will reform policies and institutions, including the establishment of a national fertilizer reform strategy, national water resource management plan, and natural resource and land use management plans.</w:t>
      </w:r>
    </w:p>
    <w:p w14:paraId="5A635685" w14:textId="14C963E2" w:rsidR="00082941" w:rsidRPr="00C211DD" w:rsidRDefault="00082941" w:rsidP="004D6B88">
      <w:pPr>
        <w:pStyle w:val="Paragraphedeliste"/>
        <w:numPr>
          <w:ilvl w:val="0"/>
          <w:numId w:val="192"/>
        </w:numPr>
        <w:spacing w:after="160" w:line="259" w:lineRule="auto"/>
        <w:jc w:val="both"/>
        <w:rPr>
          <w:rFonts w:ascii="Times New Roman" w:eastAsia="SimSun" w:hAnsi="Times New Roman"/>
          <w:sz w:val="24"/>
          <w:szCs w:val="24"/>
          <w:lang w:eastAsia="zh-CN"/>
        </w:rPr>
      </w:pPr>
      <w:r w:rsidRPr="00C211DD">
        <w:rPr>
          <w:rFonts w:ascii="Times New Roman" w:eastAsia="SimSun" w:hAnsi="Times New Roman"/>
          <w:b/>
          <w:sz w:val="24"/>
          <w:szCs w:val="24"/>
          <w:lang w:eastAsia="zh-CN"/>
        </w:rPr>
        <w:t xml:space="preserve">Climate-Resilient Communities Project </w:t>
      </w:r>
      <w:r w:rsidRPr="00C211DD">
        <w:rPr>
          <w:rFonts w:ascii="Times New Roman" w:eastAsia="SimSun" w:hAnsi="Times New Roman"/>
          <w:sz w:val="24"/>
          <w:szCs w:val="24"/>
          <w:lang w:eastAsia="zh-CN"/>
        </w:rPr>
        <w:t>– This project aims to increase incomes for small-scale agriculture-dependent and livestock-dependent families in eligible municipalities in rural Niger by improving crop and livestock productivity, sustaining natural resources critical to long-term productivity, supporting growth of agricultural enterprises and increasing market sales of targeted commodities. The CRC Project consists of two activities, the Regional Pastoralist Support Project (PRAPs) Activity, which focuses on livestock development, and the Climate-Resilient Agriculture (CRA) Activity, which focuses on agricultural development. The project will be implemented in partnership with the World Bank through respective PRAPs and CRA project implementation units (“</w:t>
      </w:r>
      <w:r w:rsidR="00C53B86">
        <w:rPr>
          <w:rFonts w:ascii="Times New Roman" w:eastAsia="SimSun" w:hAnsi="Times New Roman"/>
          <w:sz w:val="24"/>
          <w:szCs w:val="24"/>
          <w:lang w:eastAsia="zh-CN"/>
        </w:rPr>
        <w:t>UCP</w:t>
      </w:r>
      <w:r w:rsidRPr="00C211DD">
        <w:rPr>
          <w:rFonts w:ascii="Times New Roman" w:eastAsia="SimSun" w:hAnsi="Times New Roman"/>
          <w:sz w:val="24"/>
          <w:szCs w:val="24"/>
          <w:lang w:eastAsia="zh-CN"/>
        </w:rPr>
        <w:t>s”) located in the Ministry of Agriculture and Livestock. Regions of intervention for this project are Tillaberi, Dosso, Tahoua and Maradi.</w:t>
      </w:r>
    </w:p>
    <w:p w14:paraId="2FFB01BC" w14:textId="77777777" w:rsidR="00082941" w:rsidRPr="00C211DD" w:rsidRDefault="00082941" w:rsidP="004D6B88">
      <w:pPr>
        <w:spacing w:after="160"/>
        <w:jc w:val="both"/>
      </w:pPr>
      <w:r w:rsidRPr="00C211DD">
        <w:t xml:space="preserve"> The following diagram illustrates the projects and structure of the Niger Compact. </w:t>
      </w:r>
    </w:p>
    <w:p w14:paraId="66C79E20" w14:textId="77777777" w:rsidR="008100A9" w:rsidRDefault="008100A9" w:rsidP="004D6B88">
      <w:pPr>
        <w:spacing w:after="160"/>
        <w:ind w:firstLine="720"/>
        <w:jc w:val="both"/>
        <w:rPr>
          <w:b/>
        </w:rPr>
      </w:pPr>
    </w:p>
    <w:p w14:paraId="41E3FBAA" w14:textId="77777777" w:rsidR="008100A9" w:rsidRDefault="008100A9" w:rsidP="004D6B88">
      <w:pPr>
        <w:spacing w:after="160"/>
        <w:ind w:firstLine="720"/>
        <w:jc w:val="both"/>
        <w:rPr>
          <w:b/>
        </w:rPr>
      </w:pPr>
    </w:p>
    <w:p w14:paraId="3785F234" w14:textId="77777777" w:rsidR="008100A9" w:rsidRDefault="008100A9" w:rsidP="004D6B88">
      <w:pPr>
        <w:spacing w:after="160"/>
        <w:ind w:firstLine="720"/>
        <w:jc w:val="both"/>
        <w:rPr>
          <w:b/>
        </w:rPr>
      </w:pPr>
    </w:p>
    <w:p w14:paraId="33FE88C5" w14:textId="77777777" w:rsidR="008100A9" w:rsidRDefault="008100A9" w:rsidP="004D6B88">
      <w:pPr>
        <w:spacing w:after="160"/>
        <w:ind w:firstLine="720"/>
        <w:jc w:val="both"/>
        <w:rPr>
          <w:b/>
        </w:rPr>
      </w:pPr>
    </w:p>
    <w:p w14:paraId="32FF8992" w14:textId="77777777" w:rsidR="008100A9" w:rsidRDefault="008100A9" w:rsidP="004D6B88">
      <w:pPr>
        <w:spacing w:after="160"/>
        <w:ind w:firstLine="720"/>
        <w:jc w:val="both"/>
        <w:rPr>
          <w:b/>
        </w:rPr>
      </w:pPr>
    </w:p>
    <w:p w14:paraId="4203AB54" w14:textId="77777777" w:rsidR="008100A9" w:rsidRDefault="008100A9" w:rsidP="004D6B88">
      <w:pPr>
        <w:spacing w:after="160"/>
        <w:ind w:firstLine="720"/>
        <w:jc w:val="both"/>
        <w:rPr>
          <w:b/>
        </w:rPr>
      </w:pPr>
    </w:p>
    <w:p w14:paraId="28CDEE03" w14:textId="77777777" w:rsidR="008100A9" w:rsidRDefault="008100A9" w:rsidP="004D6B88">
      <w:pPr>
        <w:spacing w:after="160"/>
        <w:ind w:firstLine="720"/>
        <w:jc w:val="both"/>
        <w:rPr>
          <w:b/>
        </w:rPr>
      </w:pPr>
    </w:p>
    <w:p w14:paraId="4B7E65D5" w14:textId="77777777" w:rsidR="00082941" w:rsidRPr="00C211DD" w:rsidRDefault="00082941" w:rsidP="008100A9">
      <w:pPr>
        <w:spacing w:after="160"/>
        <w:ind w:firstLine="720"/>
        <w:jc w:val="both"/>
        <w:rPr>
          <w:rFonts w:eastAsia="Times New Roman"/>
          <w:b/>
          <w:color w:val="222222"/>
          <w:lang w:eastAsia="en-US"/>
        </w:rPr>
      </w:pPr>
      <w:r w:rsidRPr="00C211DD">
        <w:rPr>
          <w:b/>
        </w:rPr>
        <w:lastRenderedPageBreak/>
        <w:t xml:space="preserve">Figure 1 – Niger Compact Structure </w:t>
      </w:r>
    </w:p>
    <w:p w14:paraId="4B1582BB" w14:textId="77777777" w:rsidR="00082941" w:rsidRPr="00C211DD" w:rsidRDefault="00082941" w:rsidP="004D6B88">
      <w:pPr>
        <w:jc w:val="both"/>
      </w:pPr>
      <w:r w:rsidRPr="00C211DD">
        <w:rPr>
          <w:noProof/>
          <w:lang w:val="fr-FR" w:eastAsia="fr-FR"/>
        </w:rPr>
        <w:drawing>
          <wp:inline distT="0" distB="0" distL="0" distR="0" wp14:anchorId="1CCE4733" wp14:editId="308E20C2">
            <wp:extent cx="5622253" cy="3057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a:srcRect t="13611" b="13878"/>
                    <a:stretch/>
                  </pic:blipFill>
                  <pic:spPr bwMode="auto">
                    <a:xfrm>
                      <a:off x="0" y="0"/>
                      <a:ext cx="5638900" cy="3066578"/>
                    </a:xfrm>
                    <a:prstGeom prst="rect">
                      <a:avLst/>
                    </a:prstGeom>
                    <a:ln>
                      <a:noFill/>
                    </a:ln>
                    <a:extLst>
                      <a:ext uri="{53640926-AAD7-44D8-BBD7-CCE9431645EC}">
                        <a14:shadowObscured xmlns:a14="http://schemas.microsoft.com/office/drawing/2010/main"/>
                      </a:ext>
                    </a:extLst>
                  </pic:spPr>
                </pic:pic>
              </a:graphicData>
            </a:graphic>
          </wp:inline>
        </w:drawing>
      </w:r>
    </w:p>
    <w:p w14:paraId="13451E6C" w14:textId="77777777" w:rsidR="00082941" w:rsidRPr="00C211DD" w:rsidRDefault="00082941" w:rsidP="004D6B88">
      <w:pPr>
        <w:jc w:val="both"/>
      </w:pPr>
    </w:p>
    <w:p w14:paraId="5DACCA95" w14:textId="33F749C0" w:rsidR="00082941" w:rsidRPr="00C211DD" w:rsidRDefault="00082941" w:rsidP="004D6B88">
      <w:pPr>
        <w:jc w:val="both"/>
      </w:pPr>
      <w:r w:rsidRPr="00C211DD">
        <w:t>The focus of this ToR is on the Climate-Resilient Agriculture (CRA) Activity, specifically the CRA Grant Facility sub-activity</w:t>
      </w:r>
      <w:r w:rsidR="008100A9">
        <w:t xml:space="preserve"> described below</w:t>
      </w:r>
      <w:r w:rsidRPr="00C211DD">
        <w:t>.</w:t>
      </w:r>
    </w:p>
    <w:p w14:paraId="48E49C8E" w14:textId="77777777" w:rsidR="00082941" w:rsidRPr="00C211DD" w:rsidRDefault="00082941" w:rsidP="004D6B88">
      <w:pPr>
        <w:jc w:val="both"/>
      </w:pPr>
    </w:p>
    <w:p w14:paraId="0556D90B" w14:textId="77777777" w:rsidR="00082941" w:rsidRPr="00C211DD" w:rsidRDefault="00082941" w:rsidP="004D6B88">
      <w:pPr>
        <w:jc w:val="both"/>
      </w:pPr>
      <w:r w:rsidRPr="00C211DD">
        <w:t>The MCC CRA Activity funds two sub-activities, as follows:</w:t>
      </w:r>
    </w:p>
    <w:p w14:paraId="6FD12C39" w14:textId="77777777" w:rsidR="00082941" w:rsidRPr="00C211DD" w:rsidRDefault="00082941" w:rsidP="004D6B88">
      <w:pPr>
        <w:pStyle w:val="Paragraphedeliste"/>
        <w:numPr>
          <w:ilvl w:val="0"/>
          <w:numId w:val="193"/>
        </w:numPr>
        <w:spacing w:after="160" w:line="259" w:lineRule="auto"/>
        <w:jc w:val="both"/>
        <w:rPr>
          <w:rFonts w:ascii="Times New Roman" w:eastAsia="SimSun" w:hAnsi="Times New Roman"/>
          <w:sz w:val="24"/>
          <w:szCs w:val="24"/>
          <w:lang w:eastAsia="zh-CN"/>
        </w:rPr>
      </w:pPr>
      <w:r w:rsidRPr="00C211DD">
        <w:rPr>
          <w:rFonts w:ascii="Times New Roman" w:eastAsia="SimSun" w:hAnsi="Times New Roman"/>
          <w:sz w:val="24"/>
          <w:szCs w:val="24"/>
          <w:lang w:eastAsia="zh-CN"/>
        </w:rPr>
        <w:t xml:space="preserve">Financing </w:t>
      </w:r>
      <w:r w:rsidRPr="00C211DD">
        <w:rPr>
          <w:rFonts w:ascii="Times New Roman" w:eastAsia="SimSun" w:hAnsi="Times New Roman"/>
          <w:i/>
          <w:sz w:val="24"/>
          <w:szCs w:val="24"/>
          <w:lang w:eastAsia="zh-CN"/>
        </w:rPr>
        <w:t>Commune</w:t>
      </w:r>
      <w:r w:rsidRPr="00C211DD">
        <w:rPr>
          <w:rFonts w:ascii="Times New Roman" w:eastAsia="SimSun" w:hAnsi="Times New Roman"/>
          <w:sz w:val="24"/>
          <w:szCs w:val="24"/>
          <w:lang w:eastAsia="zh-CN"/>
        </w:rPr>
        <w:t>-level Integrated Climate Resilient Investment Plans (ICRIPs). ICRIPs will integrate communal investments in a range of areas (e.g. small-scale infrastructure and natural resources management) to achieve one or more of the following: 1) improved soil fertility and water management for rain fed crops; (2) improved water control and increases in small and medium scale irrigation schemes; (3) support for livestock integration; (4) value chain consolidation and improved market access; and (5) improved agroforestry and natural resource management. ($52.4 million)</w:t>
      </w:r>
    </w:p>
    <w:p w14:paraId="469A6D82" w14:textId="3392452B" w:rsidR="00082941" w:rsidRPr="00C211DD" w:rsidRDefault="00082941" w:rsidP="004D6B88">
      <w:pPr>
        <w:pStyle w:val="Paragraphedeliste"/>
        <w:numPr>
          <w:ilvl w:val="0"/>
          <w:numId w:val="193"/>
        </w:numPr>
        <w:spacing w:after="160" w:line="259" w:lineRule="auto"/>
        <w:jc w:val="both"/>
        <w:rPr>
          <w:rFonts w:ascii="Times New Roman" w:eastAsia="SimSun" w:hAnsi="Times New Roman"/>
          <w:sz w:val="24"/>
          <w:szCs w:val="24"/>
          <w:lang w:eastAsia="zh-CN"/>
        </w:rPr>
      </w:pPr>
      <w:r w:rsidRPr="00C211DD">
        <w:rPr>
          <w:rFonts w:ascii="Times New Roman" w:eastAsia="SimSun" w:hAnsi="Times New Roman"/>
          <w:sz w:val="24"/>
          <w:szCs w:val="24"/>
          <w:lang w:eastAsia="zh-CN"/>
        </w:rPr>
        <w:t>Development of a CRA Grant Facility to support investment needs for commercial agricultural activities, integrated with provision of business development services, to cooperatives/producer groups, women’s and youth groups, and micro, small, and medium-sized enterprises in MCC CRA Eligible Communes</w:t>
      </w:r>
      <w:r w:rsidRPr="00C211DD">
        <w:rPr>
          <w:rStyle w:val="Appelnotedebasdep"/>
          <w:rFonts w:ascii="Times New Roman" w:eastAsia="SimSun" w:hAnsi="Times New Roman"/>
          <w:sz w:val="24"/>
          <w:szCs w:val="24"/>
          <w:lang w:eastAsia="zh-CN"/>
        </w:rPr>
        <w:footnoteReference w:id="7"/>
      </w:r>
      <w:r w:rsidR="00B95FD9">
        <w:rPr>
          <w:rFonts w:ascii="Times New Roman" w:eastAsia="SimSun" w:hAnsi="Times New Roman"/>
          <w:sz w:val="24"/>
          <w:szCs w:val="24"/>
          <w:lang w:eastAsia="zh-CN"/>
        </w:rPr>
        <w:t xml:space="preserve"> and </w:t>
      </w:r>
      <w:r w:rsidRPr="00C211DD">
        <w:rPr>
          <w:rFonts w:ascii="Times New Roman" w:eastAsia="SimSun" w:hAnsi="Times New Roman"/>
          <w:sz w:val="24"/>
          <w:szCs w:val="24"/>
          <w:lang w:eastAsia="zh-CN"/>
        </w:rPr>
        <w:t>in select communes where MCC’s Irrigated Perimeter Development and Market Access Activity will be implemented</w:t>
      </w:r>
      <w:r w:rsidRPr="00C211DD">
        <w:rPr>
          <w:rStyle w:val="Appelnotedebasdep"/>
          <w:rFonts w:ascii="Times New Roman" w:eastAsia="SimSun" w:hAnsi="Times New Roman"/>
          <w:sz w:val="24"/>
          <w:szCs w:val="24"/>
          <w:lang w:eastAsia="zh-CN"/>
        </w:rPr>
        <w:footnoteReference w:id="8"/>
      </w:r>
      <w:r w:rsidRPr="00C211DD">
        <w:rPr>
          <w:rFonts w:ascii="Times New Roman" w:eastAsia="SimSun" w:hAnsi="Times New Roman"/>
          <w:sz w:val="24"/>
          <w:szCs w:val="24"/>
          <w:lang w:eastAsia="zh-CN"/>
        </w:rPr>
        <w:t>. ($12.5 million)</w:t>
      </w:r>
    </w:p>
    <w:p w14:paraId="2D67F629" w14:textId="7F84FD49" w:rsidR="00082941" w:rsidRPr="00C211DD" w:rsidRDefault="00082941" w:rsidP="004D6B88">
      <w:pPr>
        <w:jc w:val="both"/>
        <w:rPr>
          <w:rFonts w:eastAsia="Times New Roman"/>
          <w:kern w:val="1"/>
        </w:rPr>
      </w:pPr>
      <w:r w:rsidRPr="00C211DD">
        <w:t>The MCC-funded PRAPs and CRA Activities will be implemented through two respective Project Implementation Units (</w:t>
      </w:r>
      <w:r w:rsidR="00EB2C32" w:rsidDel="00EB2C32">
        <w:t xml:space="preserve"> </w:t>
      </w:r>
      <w:r w:rsidR="00C53B86">
        <w:t>UCP</w:t>
      </w:r>
      <w:r w:rsidRPr="00C211DD">
        <w:t xml:space="preserve">s) within the Government of Niger Ministry of Livestock and Agriculture which will also implement World Bank-funded versions of the two projects. The two World Bank-funded programs are PRAPS, and </w:t>
      </w:r>
      <w:r w:rsidRPr="00C211DD">
        <w:rPr>
          <w:i/>
        </w:rPr>
        <w:t>Projet d’Appui à l’Agriculture Sensible aux risques Climatiques</w:t>
      </w:r>
      <w:r w:rsidRPr="00C211DD">
        <w:t xml:space="preserve"> (PASEC)</w:t>
      </w:r>
      <w:r w:rsidRPr="00C211DD">
        <w:rPr>
          <w:rStyle w:val="Appelnotedebasdep"/>
        </w:rPr>
        <w:footnoteReference w:id="9"/>
      </w:r>
      <w:r w:rsidRPr="00C211DD">
        <w:t xml:space="preserve">. While MCC and the World Bank will both use the same </w:t>
      </w:r>
      <w:r w:rsidRPr="00C211DD">
        <w:lastRenderedPageBreak/>
        <w:t xml:space="preserve">implementing </w:t>
      </w:r>
      <w:r w:rsidR="00C53B86">
        <w:t>UCP</w:t>
      </w:r>
      <w:r w:rsidRPr="00C211DD">
        <w:t xml:space="preserve">s and similar project designs, their funds will not be intermingled and they will not fund investments in the same area. The two donors will fund investments in parallel locations using common operations manuals, but with certain select processes such as procurement procedures and environmental and social performance standards specific to each donor, as outlined </w:t>
      </w:r>
      <w:r w:rsidR="001F7A51" w:rsidRPr="00C211DD">
        <w:t xml:space="preserve">in </w:t>
      </w:r>
      <w:r w:rsidR="001F7A51">
        <w:t>supplemental</w:t>
      </w:r>
      <w:r w:rsidR="00C53B86">
        <w:t xml:space="preserve"> guidance </w:t>
      </w:r>
      <w:r w:rsidRPr="00C211DD">
        <w:t xml:space="preserve">to the PRAPs </w:t>
      </w:r>
      <w:r w:rsidR="00C53B86">
        <w:t>and C</w:t>
      </w:r>
      <w:r w:rsidR="00050168">
        <w:t>RA</w:t>
      </w:r>
      <w:r w:rsidR="00C53B86">
        <w:t xml:space="preserve"> </w:t>
      </w:r>
      <w:r w:rsidRPr="00C211DD">
        <w:t>Operations Manual</w:t>
      </w:r>
      <w:r w:rsidR="00C53B86">
        <w:t>s.</w:t>
      </w:r>
      <w:r w:rsidRPr="00C211DD">
        <w:t xml:space="preserve"> </w:t>
      </w:r>
    </w:p>
    <w:p w14:paraId="3094B16A" w14:textId="7F41D82C" w:rsidR="00082941" w:rsidRPr="00C211DD" w:rsidRDefault="00082941" w:rsidP="004D6B88">
      <w:pPr>
        <w:rPr>
          <w:rFonts w:eastAsia="Calibri"/>
          <w:color w:val="000000"/>
        </w:rPr>
      </w:pPr>
    </w:p>
    <w:p w14:paraId="5366FFD5" w14:textId="77777777" w:rsidR="00082941" w:rsidRPr="00C211DD" w:rsidRDefault="00082941" w:rsidP="00E42E10">
      <w:pPr>
        <w:pStyle w:val="Paragraphedeliste"/>
        <w:numPr>
          <w:ilvl w:val="1"/>
          <w:numId w:val="197"/>
        </w:numPr>
        <w:spacing w:before="200"/>
        <w:ind w:left="788" w:hanging="431"/>
        <w:rPr>
          <w:rFonts w:ascii="Times New Roman" w:hAnsi="Times New Roman"/>
          <w:color w:val="000000"/>
          <w:sz w:val="24"/>
          <w:szCs w:val="24"/>
        </w:rPr>
      </w:pPr>
      <w:r w:rsidRPr="00C211DD">
        <w:rPr>
          <w:rFonts w:ascii="Times New Roman" w:hAnsi="Times New Roman"/>
          <w:b/>
          <w:sz w:val="24"/>
          <w:szCs w:val="24"/>
        </w:rPr>
        <w:t>CRA Grants Facility</w:t>
      </w:r>
    </w:p>
    <w:p w14:paraId="31715D6E" w14:textId="258E8113" w:rsidR="00082941" w:rsidRPr="00C211DD" w:rsidRDefault="00082941" w:rsidP="004D6B88">
      <w:pPr>
        <w:jc w:val="both"/>
        <w:rPr>
          <w:rFonts w:eastAsia="Times New Roman"/>
        </w:rPr>
      </w:pPr>
      <w:r w:rsidRPr="00C211DD">
        <w:rPr>
          <w:rFonts w:eastAsia="Times New Roman"/>
          <w:bCs/>
        </w:rPr>
        <w:t xml:space="preserve">The CRA Grants Facility </w:t>
      </w:r>
      <w:r w:rsidRPr="00C211DD">
        <w:rPr>
          <w:rFonts w:eastAsia="Times New Roman"/>
        </w:rPr>
        <w:t>supports funding for business plans along with provision of business development services for beneficiaries in MCC’s 16 CRA Eligible Communes,</w:t>
      </w:r>
      <w:r w:rsidR="00097BC3">
        <w:rPr>
          <w:rFonts w:eastAsia="Times New Roman"/>
        </w:rPr>
        <w:t xml:space="preserve"> and</w:t>
      </w:r>
      <w:r w:rsidRPr="00C211DD">
        <w:rPr>
          <w:rFonts w:eastAsia="Times New Roman"/>
        </w:rPr>
        <w:t xml:space="preserve"> beneficiaries living in </w:t>
      </w:r>
      <w:r w:rsidR="008100A9">
        <w:rPr>
          <w:rFonts w:eastAsia="Times New Roman"/>
        </w:rPr>
        <w:t xml:space="preserve">Gaya and Tanda communes in </w:t>
      </w:r>
      <w:r w:rsidRPr="00C211DD">
        <w:rPr>
          <w:rFonts w:eastAsia="Times New Roman"/>
        </w:rPr>
        <w:t>the area of MCC’s Irrigation and Market Access project</w:t>
      </w:r>
      <w:r w:rsidR="00B95FD9">
        <w:rPr>
          <w:rFonts w:eastAsia="Times New Roman"/>
        </w:rPr>
        <w:t>,</w:t>
      </w:r>
      <w:r w:rsidRPr="00C211DD">
        <w:rPr>
          <w:rFonts w:eastAsia="Times New Roman"/>
        </w:rPr>
        <w:t xml:space="preserve"> totaling </w:t>
      </w:r>
      <w:r w:rsidR="00B95FD9">
        <w:rPr>
          <w:rFonts w:eastAsia="Times New Roman"/>
          <w:b/>
        </w:rPr>
        <w:t>18</w:t>
      </w:r>
      <w:r w:rsidR="00B95FD9" w:rsidRPr="00C211DD">
        <w:rPr>
          <w:rFonts w:eastAsia="Times New Roman"/>
          <w:b/>
        </w:rPr>
        <w:t xml:space="preserve"> </w:t>
      </w:r>
      <w:r w:rsidRPr="00C211DD">
        <w:rPr>
          <w:rFonts w:eastAsia="Times New Roman"/>
          <w:b/>
        </w:rPr>
        <w:t xml:space="preserve">communes in 4 regions </w:t>
      </w:r>
      <w:r w:rsidRPr="00C211DD">
        <w:rPr>
          <w:rFonts w:eastAsia="Times New Roman"/>
        </w:rPr>
        <w:t>(see Annex I for</w:t>
      </w:r>
      <w:r w:rsidR="00082447">
        <w:rPr>
          <w:rFonts w:eastAsia="Times New Roman"/>
        </w:rPr>
        <w:t xml:space="preserve"> map</w:t>
      </w:r>
      <w:r w:rsidRPr="00C211DD">
        <w:rPr>
          <w:rFonts w:eastAsia="Times New Roman"/>
        </w:rPr>
        <w:t>)</w:t>
      </w:r>
      <w:r w:rsidR="00B95FD9">
        <w:rPr>
          <w:rStyle w:val="Appelnotedebasdep"/>
          <w:rFonts w:eastAsia="Times New Roman"/>
        </w:rPr>
        <w:footnoteReference w:id="10"/>
      </w:r>
      <w:r w:rsidRPr="00C211DD">
        <w:rPr>
          <w:rFonts w:eastAsia="Times New Roman"/>
        </w:rPr>
        <w:t xml:space="preserve">. The Facility targets producer/processor groups, women’s and youth groups, and micro-, small- and medium-sized enterprises, and will focus on five categories of activities for funding: (1) irrigation and irrigated production (including post-harvest and storage); (2) rain-fed production (including post-harvest and storage); (3) livestock integration; (4) agro-processing and sale; and (5) input supply.  The business development services provided to applicants and grantees will support (i) initial outreach and demand targeting; (ii) business plan and grant proposal development; and (iii) business advisory support for grantees during grant implementation.   </w:t>
      </w:r>
    </w:p>
    <w:p w14:paraId="651A10A3" w14:textId="77777777" w:rsidR="00082941" w:rsidRPr="00C211DD" w:rsidRDefault="00082941" w:rsidP="004D6B88">
      <w:pPr>
        <w:jc w:val="both"/>
        <w:rPr>
          <w:rFonts w:eastAsia="Times New Roman"/>
        </w:rPr>
      </w:pPr>
    </w:p>
    <w:p w14:paraId="33FD2897" w14:textId="77777777" w:rsidR="00082941" w:rsidRPr="00C211DD" w:rsidRDefault="00082941" w:rsidP="004D6B88">
      <w:pPr>
        <w:jc w:val="both"/>
        <w:rPr>
          <w:color w:val="000000"/>
        </w:rPr>
      </w:pPr>
      <w:r w:rsidRPr="00C211DD">
        <w:t xml:space="preserve">The objective of the CRA Grants Facility, which includes both the grants program and </w:t>
      </w:r>
      <w:r w:rsidRPr="00C211DD">
        <w:rPr>
          <w:color w:val="000000"/>
        </w:rPr>
        <w:t>accompanying business development services, is to increase investment in productive assets and adoption of environmentally sustainable agricultural practices/technologies to support the sustainable growth of agricultural enterprises and increase income to smallholder agricultural populations, focusing on inclusion of vulnerable populations</w:t>
      </w:r>
      <w:r w:rsidRPr="00C211DD">
        <w:rPr>
          <w:rStyle w:val="Appelnotedebasdep"/>
          <w:color w:val="000000"/>
        </w:rPr>
        <w:footnoteReference w:id="11"/>
      </w:r>
      <w:r w:rsidRPr="00C211DD">
        <w:rPr>
          <w:color w:val="000000"/>
        </w:rPr>
        <w:t>.</w:t>
      </w:r>
    </w:p>
    <w:p w14:paraId="120AE780" w14:textId="77777777" w:rsidR="00082941" w:rsidRPr="00C211DD" w:rsidRDefault="00082941" w:rsidP="004D6B88">
      <w:pPr>
        <w:jc w:val="both"/>
      </w:pPr>
    </w:p>
    <w:p w14:paraId="475FC748" w14:textId="66FA8AF2" w:rsidR="00082941" w:rsidRPr="00C211DD" w:rsidRDefault="00082941" w:rsidP="004D6B88">
      <w:pPr>
        <w:jc w:val="both"/>
        <w:rPr>
          <w:rFonts w:eastAsia="Times New Roman"/>
          <w:bCs/>
          <w:color w:val="000000"/>
        </w:rPr>
      </w:pPr>
      <w:r w:rsidRPr="00C211DD">
        <w:t xml:space="preserve">The Facility (a) </w:t>
      </w:r>
      <w:r w:rsidR="008100A9">
        <w:t xml:space="preserve">addresses </w:t>
      </w:r>
      <w:r w:rsidRPr="00C211DD">
        <w:t xml:space="preserve">a market failure for SME-level agricultural investment financing options; (b) </w:t>
      </w:r>
      <w:r w:rsidR="008100A9">
        <w:t xml:space="preserve">addresses </w:t>
      </w:r>
      <w:r w:rsidRPr="00C211DD">
        <w:t>a need for productive assets, investment capital, and business development services among producers and MSMEs, especially women and youth, in Niger; and (c) encourage</w:t>
      </w:r>
      <w:r w:rsidR="008100A9">
        <w:t>s</w:t>
      </w:r>
      <w:r w:rsidRPr="00C211DD">
        <w:t xml:space="preserve"> MSMEs to incorporate climate resilient and innovative practices into their farms. By enabling small producers and processors to access capital for business plan investments along the entire agricultural value chain from inputs, to production, to transformation and sale, the Facility will enable the sustainable and profitable commercialization of agriculture. The emphasis on inclusion of vulnerable groups including women and youth will enable the realization of inclusive economic benefits and poverty reduction from compact investments. </w:t>
      </w:r>
      <w:r w:rsidRPr="00C211DD">
        <w:rPr>
          <w:rFonts w:eastAsia="Times New Roman"/>
          <w:bCs/>
          <w:color w:val="000000"/>
        </w:rPr>
        <w:t xml:space="preserve">The Facility will also address the overall CRA objectives of increasing productivity, improving resilience to climate shocks, and mitigating climate-related livelihood threats. </w:t>
      </w:r>
    </w:p>
    <w:p w14:paraId="406CEE52" w14:textId="77777777" w:rsidR="00082941" w:rsidRPr="00C211DD" w:rsidRDefault="00082941" w:rsidP="004D6B88">
      <w:pPr>
        <w:jc w:val="both"/>
        <w:rPr>
          <w:rFonts w:eastAsia="Times New Roman"/>
          <w:bCs/>
          <w:color w:val="000000"/>
        </w:rPr>
      </w:pPr>
    </w:p>
    <w:p w14:paraId="2DFF9F79" w14:textId="77777777" w:rsidR="00082941" w:rsidRPr="00C211DD" w:rsidRDefault="00082941" w:rsidP="004D6B88">
      <w:pPr>
        <w:pStyle w:val="MediumGrid21"/>
        <w:spacing w:line="240" w:lineRule="auto"/>
        <w:rPr>
          <w:rFonts w:ascii="Times New Roman" w:hAnsi="Times New Roman"/>
          <w:szCs w:val="24"/>
          <w:lang w:val="en-US"/>
        </w:rPr>
      </w:pPr>
      <w:r w:rsidRPr="00C211DD">
        <w:rPr>
          <w:rFonts w:ascii="Times New Roman" w:hAnsi="Times New Roman"/>
          <w:szCs w:val="24"/>
          <w:lang w:val="en-US"/>
        </w:rPr>
        <w:t>The anticipated results include provision of investment capital and productive assets to successful applicants leading to increased profitability of these producers/enterprises. In addition, the Facility will encourage adoption of techniques and practices by agricultural enterprises that improve productivity, climate resilience/diversification, and climate risk mitigation.</w:t>
      </w:r>
    </w:p>
    <w:p w14:paraId="4295BD13" w14:textId="27E46D56" w:rsidR="00082941" w:rsidRPr="00C211DD" w:rsidRDefault="00082941" w:rsidP="004D6B88">
      <w:pPr>
        <w:jc w:val="both"/>
        <w:rPr>
          <w:rFonts w:eastAsia="Times New Roman"/>
          <w:bCs/>
          <w:color w:val="000000"/>
        </w:rPr>
      </w:pPr>
      <w:r w:rsidRPr="00C211DD">
        <w:rPr>
          <w:rFonts w:eastAsia="Times New Roman"/>
          <w:bCs/>
          <w:color w:val="000000"/>
        </w:rPr>
        <w:t xml:space="preserve">Grants would primarily fund or provide productive assets and capital investments proposed in </w:t>
      </w:r>
      <w:r w:rsidRPr="00C211DD">
        <w:rPr>
          <w:rFonts w:eastAsia="Times New Roman"/>
          <w:bCs/>
          <w:color w:val="000000"/>
        </w:rPr>
        <w:lastRenderedPageBreak/>
        <w:t xml:space="preserve">applicants’ CRA business plans. Business Development Services, which the Grants Manager will provide or sub-contract, will support the grants lifecycle including initial outreach to build a pipeline of applications, support for initial application development and full proposal/business plan development, and targeted capacity building/technical assistance and backstopping to grantees during implementation. Grants will take the form of either in-kind </w:t>
      </w:r>
      <w:r w:rsidR="008100A9">
        <w:rPr>
          <w:rFonts w:eastAsia="Times New Roman"/>
          <w:bCs/>
          <w:color w:val="000000"/>
        </w:rPr>
        <w:t>assets</w:t>
      </w:r>
      <w:r w:rsidRPr="00C211DD">
        <w:rPr>
          <w:rFonts w:eastAsia="Times New Roman"/>
          <w:bCs/>
          <w:color w:val="000000"/>
        </w:rPr>
        <w:t xml:space="preserve"> and/or construction services procured on the grantees behalf, or a mix of </w:t>
      </w:r>
      <w:r w:rsidR="008100A9">
        <w:rPr>
          <w:rFonts w:eastAsia="Times New Roman"/>
          <w:bCs/>
          <w:color w:val="000000"/>
        </w:rPr>
        <w:t>direct</w:t>
      </w:r>
      <w:r w:rsidR="008100A9" w:rsidRPr="00C211DD">
        <w:rPr>
          <w:rFonts w:eastAsia="Times New Roman"/>
          <w:bCs/>
          <w:color w:val="000000"/>
        </w:rPr>
        <w:t xml:space="preserve"> </w:t>
      </w:r>
      <w:r w:rsidRPr="00C211DD">
        <w:rPr>
          <w:rFonts w:eastAsia="Times New Roman"/>
          <w:bCs/>
          <w:color w:val="000000"/>
        </w:rPr>
        <w:t xml:space="preserve">and in-kind awards, following the guidelines to be outlined in the Facility Operations Manual. Experience from MCC programs and other World Bank programs in Niger demonstrates that durable investments generate higher levels of sustainable return and are easier to monitor than cash, therefore the Facility will aim to award grants in-kind rather than in cash whenever practical, though some cash awards may be necessary. </w:t>
      </w:r>
    </w:p>
    <w:p w14:paraId="05834CC2" w14:textId="77777777" w:rsidR="00082941" w:rsidRPr="00C211DD" w:rsidRDefault="00082941" w:rsidP="004D6B88">
      <w:pPr>
        <w:jc w:val="both"/>
        <w:rPr>
          <w:rFonts w:eastAsia="Times New Roman"/>
          <w:bCs/>
          <w:color w:val="000000"/>
        </w:rPr>
      </w:pPr>
    </w:p>
    <w:p w14:paraId="19247390" w14:textId="01434334" w:rsidR="00082941" w:rsidRPr="00C211DD" w:rsidRDefault="00082941" w:rsidP="004D6B88">
      <w:pPr>
        <w:jc w:val="both"/>
        <w:rPr>
          <w:rFonts w:eastAsia="Times New Roman"/>
          <w:bCs/>
          <w:color w:val="000000"/>
        </w:rPr>
      </w:pPr>
      <w:r w:rsidRPr="00C211DD">
        <w:rPr>
          <w:rFonts w:eastAsia="Times New Roman"/>
          <w:bCs/>
          <w:color w:val="000000"/>
        </w:rPr>
        <w:t xml:space="preserve">Grants </w:t>
      </w:r>
      <w:r w:rsidR="008100A9" w:rsidRPr="00C211DD">
        <w:rPr>
          <w:rFonts w:eastAsia="Times New Roman"/>
          <w:bCs/>
          <w:color w:val="000000"/>
        </w:rPr>
        <w:t>w</w:t>
      </w:r>
      <w:r w:rsidR="008100A9">
        <w:rPr>
          <w:rFonts w:eastAsia="Times New Roman"/>
          <w:bCs/>
          <w:color w:val="000000"/>
        </w:rPr>
        <w:t>ill</w:t>
      </w:r>
      <w:r w:rsidR="008100A9" w:rsidRPr="00C211DD">
        <w:rPr>
          <w:rFonts w:eastAsia="Times New Roman"/>
          <w:bCs/>
          <w:color w:val="000000"/>
        </w:rPr>
        <w:t xml:space="preserve"> </w:t>
      </w:r>
      <w:r w:rsidRPr="00C211DD">
        <w:rPr>
          <w:rFonts w:eastAsia="Times New Roman"/>
          <w:bCs/>
          <w:color w:val="000000"/>
        </w:rPr>
        <w:t>be awarded to applicants in the following three windows</w:t>
      </w:r>
      <w:r w:rsidRPr="00C211DD">
        <w:rPr>
          <w:rStyle w:val="Appelnotedebasdep"/>
          <w:rFonts w:eastAsia="Times New Roman"/>
          <w:bCs/>
          <w:color w:val="000000"/>
        </w:rPr>
        <w:footnoteReference w:id="12"/>
      </w:r>
      <w:r w:rsidRPr="00C211DD">
        <w:rPr>
          <w:rFonts w:eastAsia="Times New Roman"/>
          <w:bCs/>
          <w:color w:val="000000"/>
        </w:rPr>
        <w:t>:</w:t>
      </w:r>
    </w:p>
    <w:p w14:paraId="267220EC" w14:textId="77777777" w:rsidR="00082941" w:rsidRPr="00C211DD" w:rsidRDefault="00082941" w:rsidP="004D6B88">
      <w:pPr>
        <w:pStyle w:val="ColorfulList-Accent12"/>
        <w:numPr>
          <w:ilvl w:val="0"/>
          <w:numId w:val="160"/>
        </w:numPr>
        <w:tabs>
          <w:tab w:val="left" w:pos="900"/>
        </w:tabs>
        <w:spacing w:after="0"/>
        <w:ind w:left="990"/>
        <w:jc w:val="both"/>
        <w:rPr>
          <w:rFonts w:ascii="Times New Roman" w:eastAsia="Times New Roman" w:hAnsi="Times New Roman"/>
          <w:bCs/>
          <w:color w:val="000000"/>
          <w:sz w:val="24"/>
          <w:szCs w:val="24"/>
          <w:lang w:val="en-US"/>
        </w:rPr>
      </w:pPr>
      <w:r w:rsidRPr="00C211DD">
        <w:rPr>
          <w:rFonts w:ascii="Times New Roman" w:eastAsia="Times New Roman" w:hAnsi="Times New Roman"/>
          <w:b/>
          <w:bCs/>
          <w:color w:val="000000"/>
          <w:sz w:val="24"/>
          <w:szCs w:val="24"/>
          <w:lang w:val="en-US"/>
        </w:rPr>
        <w:t xml:space="preserve">Window 1: </w:t>
      </w:r>
      <w:r w:rsidRPr="00C211DD">
        <w:rPr>
          <w:rFonts w:ascii="Times New Roman" w:eastAsia="Times New Roman" w:hAnsi="Times New Roman"/>
          <w:bCs/>
          <w:color w:val="000000"/>
          <w:sz w:val="24"/>
          <w:szCs w:val="24"/>
          <w:lang w:val="en-US"/>
        </w:rPr>
        <w:t xml:space="preserve">Cooperatives and Producer/Processor Groups </w:t>
      </w:r>
    </w:p>
    <w:p w14:paraId="0365CDC3" w14:textId="77777777" w:rsidR="00082941" w:rsidRPr="00C211DD" w:rsidRDefault="00082941" w:rsidP="004D6B88">
      <w:pPr>
        <w:pStyle w:val="ColorfulList-Accent12"/>
        <w:numPr>
          <w:ilvl w:val="0"/>
          <w:numId w:val="160"/>
        </w:numPr>
        <w:tabs>
          <w:tab w:val="left" w:pos="900"/>
        </w:tabs>
        <w:spacing w:after="0"/>
        <w:ind w:left="990"/>
        <w:jc w:val="both"/>
        <w:rPr>
          <w:rFonts w:ascii="Times New Roman" w:eastAsia="Times New Roman" w:hAnsi="Times New Roman"/>
          <w:bCs/>
          <w:color w:val="000000"/>
          <w:sz w:val="24"/>
          <w:szCs w:val="24"/>
          <w:lang w:val="en-US"/>
        </w:rPr>
      </w:pPr>
      <w:r w:rsidRPr="00C211DD">
        <w:rPr>
          <w:rFonts w:ascii="Times New Roman" w:eastAsia="Times New Roman" w:hAnsi="Times New Roman"/>
          <w:b/>
          <w:bCs/>
          <w:color w:val="000000"/>
          <w:sz w:val="24"/>
          <w:szCs w:val="24"/>
          <w:lang w:val="en-US"/>
        </w:rPr>
        <w:t xml:space="preserve">Window 2: </w:t>
      </w:r>
      <w:r w:rsidRPr="00C211DD">
        <w:rPr>
          <w:rFonts w:ascii="Times New Roman" w:eastAsia="Times New Roman" w:hAnsi="Times New Roman"/>
          <w:bCs/>
          <w:color w:val="000000"/>
          <w:sz w:val="24"/>
          <w:szCs w:val="24"/>
          <w:lang w:val="en-US"/>
        </w:rPr>
        <w:t xml:space="preserve">Women’s Groups and Youth Groups  </w:t>
      </w:r>
    </w:p>
    <w:p w14:paraId="73936503" w14:textId="77777777" w:rsidR="00082941" w:rsidRPr="00C211DD" w:rsidRDefault="00082941" w:rsidP="004D6B88">
      <w:pPr>
        <w:pStyle w:val="ColorfulList-Accent12"/>
        <w:numPr>
          <w:ilvl w:val="0"/>
          <w:numId w:val="160"/>
        </w:numPr>
        <w:tabs>
          <w:tab w:val="left" w:pos="900"/>
        </w:tabs>
        <w:spacing w:after="0"/>
        <w:ind w:left="990"/>
        <w:jc w:val="both"/>
        <w:rPr>
          <w:rFonts w:ascii="Times New Roman" w:eastAsia="Times New Roman" w:hAnsi="Times New Roman"/>
          <w:bCs/>
          <w:color w:val="000000"/>
          <w:sz w:val="24"/>
          <w:szCs w:val="24"/>
        </w:rPr>
      </w:pPr>
      <w:r w:rsidRPr="00C211DD">
        <w:rPr>
          <w:rFonts w:ascii="Times New Roman" w:eastAsia="Times New Roman" w:hAnsi="Times New Roman"/>
          <w:b/>
          <w:bCs/>
          <w:color w:val="000000"/>
          <w:sz w:val="24"/>
          <w:szCs w:val="24"/>
          <w:lang w:val="en-US"/>
        </w:rPr>
        <w:t xml:space="preserve">Window 3: </w:t>
      </w:r>
      <w:r w:rsidRPr="00C211DD">
        <w:rPr>
          <w:rFonts w:ascii="Times New Roman" w:eastAsia="Times New Roman" w:hAnsi="Times New Roman"/>
          <w:bCs/>
          <w:color w:val="000000"/>
          <w:sz w:val="24"/>
          <w:szCs w:val="24"/>
          <w:lang w:val="en-US"/>
        </w:rPr>
        <w:t xml:space="preserve">Micro, Small, and Medium-sized Enterprises </w:t>
      </w:r>
    </w:p>
    <w:p w14:paraId="7897269D" w14:textId="77777777" w:rsidR="00082941" w:rsidRPr="00C211DD" w:rsidRDefault="00082941" w:rsidP="004D6B88">
      <w:pPr>
        <w:pStyle w:val="ColorfulList-Accent12"/>
        <w:tabs>
          <w:tab w:val="left" w:pos="900"/>
        </w:tabs>
        <w:spacing w:after="0"/>
        <w:ind w:left="990"/>
        <w:jc w:val="both"/>
        <w:rPr>
          <w:rFonts w:ascii="Times New Roman" w:eastAsia="Times New Roman" w:hAnsi="Times New Roman"/>
          <w:bCs/>
          <w:color w:val="000000"/>
          <w:sz w:val="24"/>
          <w:szCs w:val="24"/>
        </w:rPr>
      </w:pPr>
    </w:p>
    <w:p w14:paraId="59B13F0F" w14:textId="4B920274" w:rsidR="00082941" w:rsidRPr="00C211DD" w:rsidRDefault="00082941" w:rsidP="004D6B88">
      <w:pPr>
        <w:jc w:val="both"/>
        <w:rPr>
          <w:color w:val="000000"/>
        </w:rPr>
      </w:pPr>
      <w:r w:rsidRPr="00C211DD">
        <w:rPr>
          <w:color w:val="000000"/>
        </w:rPr>
        <w:t xml:space="preserve">It is expected that the Facility will select a range of approximately </w:t>
      </w:r>
      <w:r w:rsidR="00AF404B">
        <w:rPr>
          <w:color w:val="000000"/>
        </w:rPr>
        <w:t>–50-100</w:t>
      </w:r>
      <w:r w:rsidRPr="00C211DD">
        <w:rPr>
          <w:color w:val="000000"/>
        </w:rPr>
        <w:t xml:space="preserve"> grantees to receive financial support. Those grantees will be selected through no more than two grant cycle rounds.  Each grant </w:t>
      </w:r>
      <w:r w:rsidR="007D1FF0">
        <w:rPr>
          <w:color w:val="000000"/>
        </w:rPr>
        <w:t>may</w:t>
      </w:r>
      <w:r w:rsidR="007D1FF0" w:rsidRPr="00C211DD">
        <w:rPr>
          <w:color w:val="000000"/>
        </w:rPr>
        <w:t xml:space="preserve"> </w:t>
      </w:r>
      <w:r w:rsidRPr="00C211DD">
        <w:rPr>
          <w:color w:val="000000"/>
        </w:rPr>
        <w:t xml:space="preserve">range from </w:t>
      </w:r>
      <w:r w:rsidR="00AF404B">
        <w:rPr>
          <w:color w:val="000000"/>
        </w:rPr>
        <w:t>6</w:t>
      </w:r>
      <w:r w:rsidR="00AF404B" w:rsidRPr="00C211DD">
        <w:rPr>
          <w:color w:val="000000"/>
        </w:rPr>
        <w:t xml:space="preserve"> </w:t>
      </w:r>
      <w:r w:rsidRPr="00C211DD">
        <w:rPr>
          <w:color w:val="000000"/>
        </w:rPr>
        <w:t>million CFA to 250 million CFA</w:t>
      </w:r>
      <w:r w:rsidRPr="00C211DD">
        <w:rPr>
          <w:rStyle w:val="Appelnotedebasdep"/>
          <w:color w:val="000000"/>
        </w:rPr>
        <w:footnoteReference w:id="13"/>
      </w:r>
      <w:r w:rsidRPr="00C211DD">
        <w:rPr>
          <w:color w:val="000000"/>
        </w:rPr>
        <w:t xml:space="preserve"> (about $</w:t>
      </w:r>
      <w:r w:rsidR="00AF404B">
        <w:rPr>
          <w:color w:val="000000"/>
        </w:rPr>
        <w:t>10,</w:t>
      </w:r>
      <w:r w:rsidR="00AF404B" w:rsidRPr="00C211DD">
        <w:rPr>
          <w:color w:val="000000"/>
        </w:rPr>
        <w:t xml:space="preserve">000 </w:t>
      </w:r>
      <w:r w:rsidRPr="00C211DD">
        <w:rPr>
          <w:color w:val="000000"/>
        </w:rPr>
        <w:t xml:space="preserve">to $400,000 dollar equivalent), and will require a percentage contribution, either in-cash or in-kind, from the grantee. </w:t>
      </w:r>
    </w:p>
    <w:p w14:paraId="7FCCFD2F" w14:textId="77777777" w:rsidR="00082941" w:rsidRPr="00C211DD" w:rsidRDefault="00082941" w:rsidP="004D6B88">
      <w:pPr>
        <w:jc w:val="both"/>
        <w:rPr>
          <w:color w:val="000000"/>
        </w:rPr>
      </w:pPr>
    </w:p>
    <w:p w14:paraId="7619F300" w14:textId="77777777" w:rsidR="00082941" w:rsidRPr="00C211DD" w:rsidRDefault="00082941" w:rsidP="004D6B88">
      <w:pPr>
        <w:jc w:val="both"/>
        <w:rPr>
          <w:color w:val="000000"/>
        </w:rPr>
      </w:pPr>
      <w:r w:rsidRPr="00C211DD">
        <w:rPr>
          <w:color w:val="000000"/>
        </w:rPr>
        <w:t xml:space="preserve">An anticipated feature of the Facility is one or more pipeline partnerships established with Nigerien microfinance institutions (MFIs) who will consider eligible applicants to the CRA Grants Facility for complementary credit which may finance the proposed project alongside the MCC grant. This credit would count towards the grantee contribution requirement mentioned above. While MCA-Niger will be responsible for establishing the partnerships and signing any memorandums of agreement with participating institutions, the GM will help facilitate coordination with MFIs during the grant evaluation, selection, and implementation process, as specified in the tasks of this ToR.   </w:t>
      </w:r>
    </w:p>
    <w:p w14:paraId="5C8C3BD0" w14:textId="77777777" w:rsidR="00082941" w:rsidRPr="00C211DD" w:rsidRDefault="00082941" w:rsidP="004D6B88">
      <w:pPr>
        <w:jc w:val="both"/>
        <w:rPr>
          <w:color w:val="000000"/>
        </w:rPr>
      </w:pPr>
    </w:p>
    <w:p w14:paraId="0ADF7B4C" w14:textId="77777777" w:rsidR="00082941" w:rsidRPr="00C211DD" w:rsidRDefault="00082941" w:rsidP="004D6B88">
      <w:pPr>
        <w:jc w:val="both"/>
        <w:rPr>
          <w:color w:val="000000"/>
        </w:rPr>
      </w:pPr>
      <w:r w:rsidRPr="00C211DD">
        <w:rPr>
          <w:color w:val="000000"/>
        </w:rPr>
        <w:t xml:space="preserve">More detail on the Facility include eligible grant activities can be found in the Directive General Document annexed to this ToR. </w:t>
      </w:r>
    </w:p>
    <w:p w14:paraId="3A89D931" w14:textId="77777777" w:rsidR="00082941" w:rsidRPr="00C211DD" w:rsidRDefault="00082941" w:rsidP="004D6B88">
      <w:pPr>
        <w:jc w:val="both"/>
        <w:rPr>
          <w:color w:val="000000"/>
        </w:rPr>
      </w:pPr>
    </w:p>
    <w:p w14:paraId="555E0AAF" w14:textId="77777777" w:rsidR="00082941" w:rsidRPr="00C211DD" w:rsidRDefault="00082941" w:rsidP="00E42E10">
      <w:pPr>
        <w:pStyle w:val="Paragraphedeliste"/>
        <w:numPr>
          <w:ilvl w:val="1"/>
          <w:numId w:val="197"/>
        </w:numPr>
        <w:spacing w:before="200"/>
        <w:ind w:left="788" w:hanging="431"/>
        <w:rPr>
          <w:rFonts w:ascii="Times New Roman" w:hAnsi="Times New Roman"/>
          <w:color w:val="000000"/>
          <w:sz w:val="24"/>
          <w:szCs w:val="24"/>
        </w:rPr>
      </w:pPr>
      <w:r w:rsidRPr="00C211DD">
        <w:rPr>
          <w:rFonts w:ascii="Times New Roman" w:hAnsi="Times New Roman"/>
          <w:b/>
          <w:sz w:val="24"/>
          <w:szCs w:val="24"/>
        </w:rPr>
        <w:t>CRA Grants Manager Role</w:t>
      </w:r>
    </w:p>
    <w:p w14:paraId="13CCCC45" w14:textId="41B6185B" w:rsidR="00082941" w:rsidRPr="00C211DD" w:rsidRDefault="00082941" w:rsidP="004D6B88">
      <w:pPr>
        <w:spacing w:after="160"/>
        <w:jc w:val="both"/>
      </w:pPr>
      <w:r w:rsidRPr="00C211DD">
        <w:rPr>
          <w:color w:val="000000"/>
        </w:rPr>
        <w:t>MCA-Niger, serving as the Client, will hire a grants manager (the “Grants Manager”, “GM”) to further develop and implement the CRA Grants Facility</w:t>
      </w:r>
      <w:r w:rsidRPr="00C211DD">
        <w:rPr>
          <w:rFonts w:eastAsia="Times New Roman"/>
          <w:bCs/>
          <w:color w:val="000000"/>
        </w:rPr>
        <w:t xml:space="preserve"> with oversight from MCA-Niger staff embedded in the CRA National </w:t>
      </w:r>
      <w:r w:rsidR="00C53B86">
        <w:rPr>
          <w:rFonts w:eastAsia="Times New Roman"/>
          <w:bCs/>
          <w:color w:val="000000"/>
        </w:rPr>
        <w:t>UCP</w:t>
      </w:r>
      <w:r w:rsidRPr="00C211DD">
        <w:rPr>
          <w:rFonts w:eastAsia="Times New Roman"/>
          <w:bCs/>
          <w:color w:val="000000"/>
        </w:rPr>
        <w:t xml:space="preserve">. </w:t>
      </w:r>
      <w:r w:rsidRPr="00C211DD">
        <w:t xml:space="preserve">The GM shall be experienced in the management of Facilities and shall represent and report to MCA-Niger for management of the Grants Facility. </w:t>
      </w:r>
      <w:r w:rsidRPr="00C211DD">
        <w:rPr>
          <w:rFonts w:eastAsia="Times New Roman"/>
          <w:bCs/>
          <w:color w:val="000000"/>
        </w:rPr>
        <w:t xml:space="preserve">The GM is not simply an administrator for the Facility grants. Rather, it shall provide end-to-end strategic management of the program and shall work with MCA-Niger and the CRA </w:t>
      </w:r>
      <w:r w:rsidR="00C53B86">
        <w:rPr>
          <w:rFonts w:eastAsia="Times New Roman"/>
          <w:bCs/>
          <w:color w:val="000000"/>
        </w:rPr>
        <w:t>UCP</w:t>
      </w:r>
      <w:r w:rsidRPr="00C211DD">
        <w:rPr>
          <w:rFonts w:eastAsia="Times New Roman"/>
          <w:bCs/>
          <w:color w:val="000000"/>
        </w:rPr>
        <w:t xml:space="preserve"> to establish procedures and frameworks to implement the facility, manage solicitation and selection of the grants portfolio, </w:t>
      </w:r>
      <w:r w:rsidR="007D5FD8">
        <w:rPr>
          <w:rFonts w:eastAsia="Times New Roman"/>
          <w:bCs/>
          <w:color w:val="000000"/>
        </w:rPr>
        <w:t>set grantees up</w:t>
      </w:r>
      <w:r w:rsidRPr="00C211DD">
        <w:rPr>
          <w:rFonts w:eastAsia="Times New Roman"/>
          <w:bCs/>
          <w:color w:val="000000"/>
        </w:rPr>
        <w:t xml:space="preserve"> for success through provision of business development </w:t>
      </w:r>
      <w:r w:rsidRPr="00C211DD">
        <w:rPr>
          <w:rFonts w:eastAsia="Times New Roman"/>
          <w:bCs/>
          <w:color w:val="000000"/>
        </w:rPr>
        <w:lastRenderedPageBreak/>
        <w:t xml:space="preserve">services, and oversee implementation of awarded grants. </w:t>
      </w:r>
      <w:r w:rsidRPr="00C211DD">
        <w:t>In addition to general grants management, the CRA Facility will also provide business development services with a focus on grassroots enterprise development, which includes initial outreach, application assistance, and capacity building and training of grantees. Sustained efforts by the BDS staff reporting to the GM will be critical to ensure that grants move according to their project &amp; disbursement schedules, and that problems are quickly addressed.</w:t>
      </w:r>
      <w:r w:rsidRPr="00C211DD">
        <w:rPr>
          <w:rFonts w:eastAsia="Times New Roman"/>
          <w:bCs/>
          <w:color w:val="000000"/>
        </w:rPr>
        <w:t xml:space="preserve"> Experience in implementing agricultural small-enterprise development programs in low-resource, low-capacity rural settings will be essential to success.</w:t>
      </w:r>
    </w:p>
    <w:p w14:paraId="32C52DBD" w14:textId="77777777" w:rsidR="00082941" w:rsidRPr="00C211DD" w:rsidRDefault="00082941" w:rsidP="004D6B88">
      <w:pPr>
        <w:jc w:val="both"/>
        <w:rPr>
          <w:rFonts w:eastAsia="Times New Roman"/>
          <w:bCs/>
          <w:color w:val="000000"/>
        </w:rPr>
      </w:pPr>
      <w:r w:rsidRPr="00C211DD">
        <w:rPr>
          <w:rFonts w:eastAsia="Times New Roman"/>
          <w:bCs/>
          <w:color w:val="000000"/>
        </w:rPr>
        <w:t>Among other tasks detailed in this ToR, a summary of the GM’s responsibilities includes the following:</w:t>
      </w:r>
    </w:p>
    <w:p w14:paraId="517867C0" w14:textId="01D12970" w:rsidR="00082941" w:rsidRPr="00C211DD" w:rsidRDefault="00082941" w:rsidP="004D6B88">
      <w:pPr>
        <w:pStyle w:val="FirstBullet"/>
        <w:rPr>
          <w:rFonts w:ascii="Times New Roman" w:eastAsia="SimSun" w:hAnsi="Times New Roman"/>
          <w:szCs w:val="24"/>
          <w:lang w:val="en-US" w:eastAsia="zh-CN"/>
        </w:rPr>
      </w:pPr>
      <w:r w:rsidRPr="00C211DD">
        <w:rPr>
          <w:rFonts w:ascii="Times New Roman" w:eastAsia="SimSun" w:hAnsi="Times New Roman"/>
          <w:szCs w:val="24"/>
          <w:lang w:val="en-US" w:eastAsia="zh-CN"/>
        </w:rPr>
        <w:t xml:space="preserve">Work with MCA-Niger and the CRA </w:t>
      </w:r>
      <w:r w:rsidR="00C53B86">
        <w:rPr>
          <w:rFonts w:ascii="Times New Roman" w:eastAsia="SimSun" w:hAnsi="Times New Roman"/>
          <w:szCs w:val="24"/>
          <w:lang w:val="en-US" w:eastAsia="zh-CN"/>
        </w:rPr>
        <w:t>UCP</w:t>
      </w:r>
      <w:r w:rsidRPr="00C211DD">
        <w:rPr>
          <w:rFonts w:ascii="Times New Roman" w:eastAsia="SimSun" w:hAnsi="Times New Roman"/>
          <w:szCs w:val="24"/>
          <w:lang w:val="en-US" w:eastAsia="zh-CN"/>
        </w:rPr>
        <w:t xml:space="preserve"> to finalize all necessary tools and materials for implementation of the Facility, including finalizing the Facility Operations Manual and Annexes, and other tools/procedures/systems as enumerated in the Scope of Services.</w:t>
      </w:r>
    </w:p>
    <w:p w14:paraId="13312484" w14:textId="77777777" w:rsidR="00082941" w:rsidRPr="00C211DD" w:rsidRDefault="00082941" w:rsidP="004D6B88">
      <w:pPr>
        <w:pStyle w:val="FirstBullet"/>
        <w:rPr>
          <w:rFonts w:ascii="Times New Roman" w:eastAsia="SimSun" w:hAnsi="Times New Roman"/>
          <w:szCs w:val="24"/>
          <w:lang w:val="en-US" w:eastAsia="zh-CN"/>
        </w:rPr>
      </w:pPr>
      <w:r w:rsidRPr="00C211DD">
        <w:rPr>
          <w:rFonts w:ascii="Times New Roman" w:eastAsia="SimSun" w:hAnsi="Times New Roman"/>
          <w:szCs w:val="24"/>
          <w:lang w:val="en-US" w:eastAsia="zh-CN"/>
        </w:rPr>
        <w:t>Develop and implement communications, outreach, and engagement plan both for Facility marketing and to collect market intelligence to inform Facility implementation.</w:t>
      </w:r>
    </w:p>
    <w:p w14:paraId="5F52A7C7" w14:textId="77777777" w:rsidR="00082941" w:rsidRPr="00C211DD" w:rsidRDefault="00082941" w:rsidP="004D6B88">
      <w:pPr>
        <w:pStyle w:val="FirstBullet"/>
        <w:rPr>
          <w:rFonts w:ascii="Times New Roman" w:eastAsia="SimSun" w:hAnsi="Times New Roman"/>
          <w:szCs w:val="24"/>
          <w:lang w:val="en-US" w:eastAsia="zh-CN"/>
        </w:rPr>
      </w:pPr>
      <w:r w:rsidRPr="00C211DD">
        <w:rPr>
          <w:rFonts w:ascii="Times New Roman" w:eastAsia="SimSun" w:hAnsi="Times New Roman"/>
          <w:szCs w:val="24"/>
          <w:lang w:val="en-US" w:eastAsia="zh-CN"/>
        </w:rPr>
        <w:t>Establish localized BDS capacity and develop/implement plan for delivering 3 phases of BDS to support pipeline of quality grant applications/proposals and successful implementation (see below).</w:t>
      </w:r>
    </w:p>
    <w:p w14:paraId="00FB769B" w14:textId="77777777" w:rsidR="00082941" w:rsidRPr="00C211DD" w:rsidRDefault="00082941" w:rsidP="004D6B88">
      <w:pPr>
        <w:pStyle w:val="FirstBullet"/>
        <w:rPr>
          <w:rFonts w:ascii="Times New Roman" w:eastAsia="SimSun" w:hAnsi="Times New Roman"/>
          <w:szCs w:val="24"/>
          <w:lang w:val="en-US" w:eastAsia="zh-CN"/>
        </w:rPr>
      </w:pPr>
      <w:r w:rsidRPr="00C211DD">
        <w:rPr>
          <w:rFonts w:ascii="Times New Roman" w:eastAsia="SimSun" w:hAnsi="Times New Roman"/>
          <w:szCs w:val="24"/>
          <w:lang w:val="en-US" w:eastAsia="zh-CN"/>
        </w:rPr>
        <w:t>Develop detailed facility management timeline and workplan based on grants lifecycle.</w:t>
      </w:r>
    </w:p>
    <w:p w14:paraId="4A01CEB5" w14:textId="77777777" w:rsidR="00082941" w:rsidRPr="00C211DD" w:rsidRDefault="00082941" w:rsidP="004D6B88">
      <w:pPr>
        <w:pStyle w:val="FirstBullet"/>
        <w:rPr>
          <w:rFonts w:ascii="Times New Roman" w:eastAsia="SimSun" w:hAnsi="Times New Roman"/>
          <w:szCs w:val="24"/>
          <w:lang w:val="en-US" w:eastAsia="zh-CN"/>
        </w:rPr>
      </w:pPr>
      <w:r w:rsidRPr="00C211DD">
        <w:rPr>
          <w:rFonts w:ascii="Times New Roman" w:eastAsia="SimSun" w:hAnsi="Times New Roman"/>
          <w:szCs w:val="24"/>
          <w:lang w:val="en-US" w:eastAsia="zh-CN"/>
        </w:rPr>
        <w:t>Develop the Request for Applications and manage the initial application solicitation and screening process, including assessment of need for credit from partner MFIs. Through BDS, provide support for initial application development and targeted applicant training.</w:t>
      </w:r>
    </w:p>
    <w:p w14:paraId="4263CAA6" w14:textId="398D1C13" w:rsidR="00082941" w:rsidRPr="00C211DD" w:rsidRDefault="00082941" w:rsidP="004D6B88">
      <w:pPr>
        <w:pStyle w:val="FirstBullet"/>
        <w:rPr>
          <w:rFonts w:ascii="Times New Roman" w:eastAsia="SimSun" w:hAnsi="Times New Roman"/>
          <w:szCs w:val="24"/>
          <w:lang w:val="en-US" w:eastAsia="zh-CN"/>
        </w:rPr>
      </w:pPr>
      <w:r w:rsidRPr="00C211DD">
        <w:rPr>
          <w:rFonts w:ascii="Times New Roman" w:eastAsia="SimSun" w:hAnsi="Times New Roman"/>
          <w:szCs w:val="24"/>
          <w:lang w:val="en-US" w:eastAsia="zh-CN"/>
        </w:rPr>
        <w:t xml:space="preserve">Through BDS, support development of full proposals and business plans (incl. budget) for shortlisted grant proposals. Support development of proposal assessment packages including technical due diligence/site visit reports, economic analysis, draft disbursement plans, </w:t>
      </w:r>
      <w:r w:rsidR="002539BC">
        <w:rPr>
          <w:rFonts w:ascii="Times New Roman" w:eastAsia="SimSun" w:hAnsi="Times New Roman"/>
          <w:szCs w:val="24"/>
          <w:lang w:val="en-US" w:eastAsia="zh-CN"/>
        </w:rPr>
        <w:t xml:space="preserve">summary of </w:t>
      </w:r>
      <w:r w:rsidRPr="00C211DD">
        <w:rPr>
          <w:rFonts w:ascii="Times New Roman" w:eastAsia="SimSun" w:hAnsi="Times New Roman"/>
          <w:szCs w:val="24"/>
          <w:lang w:val="en-US" w:eastAsia="zh-CN"/>
        </w:rPr>
        <w:t xml:space="preserve">grantee procurement needs, and </w:t>
      </w:r>
      <w:r w:rsidR="002539BC">
        <w:rPr>
          <w:rFonts w:ascii="Times New Roman" w:eastAsia="SimSun" w:hAnsi="Times New Roman"/>
          <w:szCs w:val="24"/>
          <w:lang w:val="en-US" w:eastAsia="zh-CN"/>
        </w:rPr>
        <w:t xml:space="preserve">grantee </w:t>
      </w:r>
      <w:r w:rsidRPr="00C211DD">
        <w:rPr>
          <w:rFonts w:ascii="Times New Roman" w:eastAsia="SimSun" w:hAnsi="Times New Roman"/>
          <w:szCs w:val="24"/>
          <w:lang w:val="en-US" w:eastAsia="zh-CN"/>
        </w:rPr>
        <w:t>capacity-building needs/budget.</w:t>
      </w:r>
    </w:p>
    <w:p w14:paraId="09621FE5" w14:textId="757AC94F" w:rsidR="00082941" w:rsidRPr="00C211DD" w:rsidRDefault="00082941" w:rsidP="004D6B88">
      <w:pPr>
        <w:pStyle w:val="FirstBullet"/>
        <w:rPr>
          <w:rFonts w:ascii="Times New Roman" w:eastAsia="SimSun" w:hAnsi="Times New Roman"/>
          <w:szCs w:val="24"/>
          <w:lang w:val="en-US" w:eastAsia="zh-CN"/>
        </w:rPr>
      </w:pPr>
      <w:r w:rsidRPr="00C211DD">
        <w:rPr>
          <w:rFonts w:ascii="Times New Roman" w:eastAsia="SimSun" w:hAnsi="Times New Roman"/>
          <w:szCs w:val="24"/>
          <w:lang w:val="en-US" w:eastAsia="zh-CN"/>
        </w:rPr>
        <w:t>Manage screening and compliance of grants portfolio with all applicable MCC standards, including environmental, social, health &amp; safety standards, gender and social inclusion guidelines, economic analysis &amp; investment criteria guidelines, M&amp;E guidelines, and procurement and financial management guidelines/procedures. Work with MCA</w:t>
      </w:r>
      <w:r w:rsidR="002539BC">
        <w:rPr>
          <w:rFonts w:ascii="Times New Roman" w:eastAsia="SimSun" w:hAnsi="Times New Roman"/>
          <w:szCs w:val="24"/>
          <w:lang w:val="en-US" w:eastAsia="zh-CN"/>
        </w:rPr>
        <w:t>-Niger</w:t>
      </w:r>
      <w:r w:rsidRPr="00C211DD">
        <w:rPr>
          <w:rFonts w:ascii="Times New Roman" w:eastAsia="SimSun" w:hAnsi="Times New Roman"/>
          <w:szCs w:val="24"/>
          <w:lang w:val="en-US" w:eastAsia="zh-CN"/>
        </w:rPr>
        <w:t xml:space="preserve"> sectors to develop appropriate templates and forms for these assessments, including but not limited to ESMP forms, economic analysis input templates, and M&amp;E and reporting templates.   </w:t>
      </w:r>
    </w:p>
    <w:p w14:paraId="146E42A6" w14:textId="77777777" w:rsidR="00082941" w:rsidRPr="00C211DD" w:rsidRDefault="00082941" w:rsidP="004D6B88">
      <w:pPr>
        <w:pStyle w:val="FirstBullet"/>
        <w:rPr>
          <w:rFonts w:ascii="Times New Roman" w:eastAsia="SimSun" w:hAnsi="Times New Roman"/>
          <w:szCs w:val="24"/>
          <w:lang w:val="en-US" w:eastAsia="zh-CN"/>
        </w:rPr>
      </w:pPr>
      <w:r w:rsidRPr="00C211DD">
        <w:rPr>
          <w:rFonts w:ascii="Times New Roman" w:eastAsia="SimSun" w:hAnsi="Times New Roman"/>
          <w:szCs w:val="24"/>
          <w:lang w:val="en-US" w:eastAsia="zh-CN"/>
        </w:rPr>
        <w:t xml:space="preserve">Manage the proposal evaluation process, including convening/administering the Technical Evaluation Panel (TEP) and facilitating review by approving bodies.  </w:t>
      </w:r>
    </w:p>
    <w:p w14:paraId="64FFA575" w14:textId="77777777" w:rsidR="00082941" w:rsidRPr="00C211DD" w:rsidRDefault="00082941" w:rsidP="004D6B88">
      <w:pPr>
        <w:pStyle w:val="FirstBullet"/>
        <w:rPr>
          <w:rFonts w:ascii="Times New Roman" w:eastAsia="SimSun" w:hAnsi="Times New Roman"/>
          <w:szCs w:val="24"/>
          <w:lang w:val="en-US" w:eastAsia="zh-CN"/>
        </w:rPr>
      </w:pPr>
      <w:r w:rsidRPr="00C211DD">
        <w:rPr>
          <w:rFonts w:ascii="Times New Roman" w:eastAsia="SimSun" w:hAnsi="Times New Roman"/>
          <w:szCs w:val="24"/>
          <w:lang w:val="en-US" w:eastAsia="zh-CN"/>
        </w:rPr>
        <w:t xml:space="preserve">Manage grant agreement, signing, and award process. Management grant disbursement process, including working with MCA procurement/procurement agent to facilitate awards in-kind. </w:t>
      </w:r>
    </w:p>
    <w:p w14:paraId="3E7B5A76" w14:textId="77777777" w:rsidR="00082941" w:rsidRPr="00C211DD" w:rsidRDefault="00082941" w:rsidP="004D6B88">
      <w:pPr>
        <w:pStyle w:val="FirstBullet"/>
        <w:rPr>
          <w:rFonts w:ascii="Times New Roman" w:eastAsia="SimSun" w:hAnsi="Times New Roman"/>
          <w:szCs w:val="24"/>
          <w:lang w:val="en-US" w:eastAsia="zh-CN"/>
        </w:rPr>
      </w:pPr>
      <w:r w:rsidRPr="00C211DD">
        <w:rPr>
          <w:rFonts w:ascii="Times New Roman" w:eastAsia="SimSun" w:hAnsi="Times New Roman"/>
          <w:szCs w:val="24"/>
          <w:lang w:val="en-US" w:eastAsia="zh-CN"/>
        </w:rPr>
        <w:t>Monitor and oversee grant implementation, including grant &amp; financial reporting.</w:t>
      </w:r>
    </w:p>
    <w:p w14:paraId="1D4A3C5B" w14:textId="77777777" w:rsidR="00082941" w:rsidRPr="00C211DD" w:rsidRDefault="00082941" w:rsidP="004D6B88">
      <w:pPr>
        <w:pStyle w:val="FirstBullet"/>
        <w:rPr>
          <w:rFonts w:ascii="Times New Roman" w:eastAsia="SimSun" w:hAnsi="Times New Roman"/>
          <w:szCs w:val="24"/>
          <w:lang w:val="en-US" w:eastAsia="zh-CN"/>
        </w:rPr>
      </w:pPr>
      <w:r w:rsidRPr="00C211DD">
        <w:rPr>
          <w:rFonts w:ascii="Times New Roman" w:eastAsia="SimSun" w:hAnsi="Times New Roman"/>
          <w:szCs w:val="24"/>
          <w:lang w:val="en-US" w:eastAsia="zh-CN"/>
        </w:rPr>
        <w:t>Manage grant round and overall facility closure processes.</w:t>
      </w:r>
    </w:p>
    <w:p w14:paraId="43FA4095" w14:textId="1852155D" w:rsidR="00082941" w:rsidRPr="00C211DD" w:rsidRDefault="00082941" w:rsidP="004D6B88">
      <w:pPr>
        <w:spacing w:after="160"/>
        <w:jc w:val="both"/>
      </w:pPr>
      <w:r w:rsidRPr="00C211DD">
        <w:lastRenderedPageBreak/>
        <w:t xml:space="preserve">The GM will coordinate its activities with MCA technical directorates including but not limited to, MCA-Niger Monitoring and Evaluation, Environment and Social Performance, and Gender and Social Inclusion. The GM will coordinate with Government of Niger entities at the national and sub-national level, as directed by MCA-Niger and the National CRA </w:t>
      </w:r>
      <w:r w:rsidR="00C53B86">
        <w:t>UCP</w:t>
      </w:r>
      <w:r w:rsidRPr="00C211DD">
        <w:t>.</w:t>
      </w:r>
      <w:r w:rsidRPr="00C211DD">
        <w:rPr>
          <w:rFonts w:eastAsia="Times New Roman"/>
          <w:bCs/>
          <w:color w:val="000000"/>
        </w:rPr>
        <w:t xml:space="preserve"> The GM shall also coordinate activities with the four (4) regional </w:t>
      </w:r>
      <w:r w:rsidR="00C53B86">
        <w:rPr>
          <w:rFonts w:eastAsia="Times New Roman"/>
          <w:bCs/>
          <w:color w:val="000000"/>
        </w:rPr>
        <w:t>UCP</w:t>
      </w:r>
      <w:r w:rsidR="002539BC">
        <w:rPr>
          <w:rFonts w:eastAsia="Times New Roman"/>
          <w:bCs/>
          <w:color w:val="000000"/>
        </w:rPr>
        <w:t xml:space="preserve"> office</w:t>
      </w:r>
      <w:r w:rsidRPr="00C211DD">
        <w:rPr>
          <w:rFonts w:eastAsia="Times New Roman"/>
          <w:bCs/>
          <w:color w:val="000000"/>
        </w:rPr>
        <w:t xml:space="preserve">s located in the </w:t>
      </w:r>
      <w:r w:rsidR="002539BC">
        <w:rPr>
          <w:rFonts w:eastAsia="Times New Roman"/>
          <w:bCs/>
          <w:color w:val="000000"/>
        </w:rPr>
        <w:t xml:space="preserve">eligible </w:t>
      </w:r>
      <w:r w:rsidRPr="00C211DD">
        <w:rPr>
          <w:rFonts w:eastAsia="Times New Roman"/>
          <w:bCs/>
          <w:color w:val="000000"/>
        </w:rPr>
        <w:t>communes (see section 1.5 below).</w:t>
      </w:r>
      <w:r w:rsidRPr="00C211DD">
        <w:rPr>
          <w:color w:val="000000"/>
        </w:rPr>
        <w:t xml:space="preserve"> The GM will also coordinate, as necessary, with the implementers of other Compact projects and activities (including other consultants engaged by MCA-Niger). In particular, the GM may need to align timelines and scope of activities with the implementer(s) of the farmer training and support components of the Management Services activity within the Irrigation and Market Access Project (see Compact for full activity description)</w:t>
      </w:r>
      <w:r w:rsidRPr="00C211DD">
        <w:rPr>
          <w:rStyle w:val="Appelnotedebasdep"/>
          <w:color w:val="000000"/>
        </w:rPr>
        <w:footnoteReference w:id="14"/>
      </w:r>
      <w:r w:rsidRPr="00C211DD">
        <w:rPr>
          <w:color w:val="000000"/>
        </w:rPr>
        <w:t xml:space="preserve">, as participants in the farmer training may apply for grants as a milestone in their training plan. The GM shall be responsible for the administration and the successful delivery of each grant to ensure it reaches its proposed outputs and outcomes.  </w:t>
      </w:r>
    </w:p>
    <w:p w14:paraId="728C5F94" w14:textId="460EC2D2" w:rsidR="00082941" w:rsidRPr="00C211DD" w:rsidRDefault="00082941" w:rsidP="004D6B88">
      <w:pPr>
        <w:spacing w:after="160"/>
        <w:jc w:val="both"/>
      </w:pPr>
      <w:r w:rsidRPr="00C211DD">
        <w:t xml:space="preserve">The administration of the Facility will be governed by documentation, including but not limited to, a CRA Facility Operations Manual (or “Facility Operations Manual”) to be finalized as part of the GM’s scope of work and approved by MCA-Niger, National CRA </w:t>
      </w:r>
      <w:r w:rsidR="00C53B86">
        <w:t>UCP</w:t>
      </w:r>
      <w:r w:rsidRPr="00C211DD">
        <w:t xml:space="preserve"> and MCC. The Facility Operations Manual should set forth parameters of the facility including eligibility and selection criteria, grants life cycle and processes, due diligence and economic analysis requirements, governance and implementation requirement, and limitations on funding use.  Funded projects will comply with the MCC Environmental and Social Guidelines (including the IFC Performance Standards), relevant fiscal and procurement safeguards, MCC’s Gender Policy and Operational Requirements for Social Inclusion and Gender Integration, and must incorporate minimum acceptable economic analysis standards.</w:t>
      </w:r>
    </w:p>
    <w:p w14:paraId="0E3BAD99" w14:textId="3F54CD54" w:rsidR="00082941" w:rsidRPr="00C211DD" w:rsidRDefault="00082941" w:rsidP="004D6B88">
      <w:pPr>
        <w:jc w:val="both"/>
        <w:rPr>
          <w:rFonts w:eastAsia="Times New Roman"/>
          <w:bCs/>
          <w:color w:val="000000"/>
        </w:rPr>
      </w:pPr>
      <w:r w:rsidRPr="00C211DD">
        <w:rPr>
          <w:color w:val="000000"/>
        </w:rPr>
        <w:t xml:space="preserve">To assist in the successful </w:t>
      </w:r>
      <w:r w:rsidR="002539BC">
        <w:rPr>
          <w:color w:val="000000"/>
        </w:rPr>
        <w:t>execution</w:t>
      </w:r>
      <w:r w:rsidRPr="00C211DD">
        <w:rPr>
          <w:color w:val="000000"/>
        </w:rPr>
        <w:t xml:space="preserve"> of grants, the GM shall provide Business Development Services (or “BDS”).  Given</w:t>
      </w:r>
      <w:r w:rsidRPr="00C211DD">
        <w:rPr>
          <w:rFonts w:eastAsia="Times New Roman"/>
          <w:bCs/>
          <w:color w:val="000000"/>
        </w:rPr>
        <w:t xml:space="preserve"> the low baseline capacity in Niger’s agricultural sector, providing appropriate support for applicants and grant recipients is critical.</w:t>
      </w:r>
      <w:r w:rsidRPr="00C211DD">
        <w:rPr>
          <w:rFonts w:eastAsia="Times New Roman"/>
        </w:rPr>
        <w:t xml:space="preserve"> </w:t>
      </w:r>
      <w:r w:rsidRPr="00C211DD">
        <w:rPr>
          <w:rFonts w:eastAsia="Times New Roman"/>
          <w:bCs/>
          <w:color w:val="000000"/>
        </w:rPr>
        <w:t xml:space="preserve">BDS shall be provided across all phases of the grants lifecycle and will vary in level of effort. They shall include both technical and general business development/management support services. </w:t>
      </w:r>
      <w:r w:rsidRPr="00C211DD">
        <w:rPr>
          <w:rFonts w:eastAsia="Times New Roman"/>
        </w:rPr>
        <w:t xml:space="preserve">The services will support pre-grant due diligence and </w:t>
      </w:r>
      <w:r w:rsidR="002539BC">
        <w:rPr>
          <w:rFonts w:eastAsia="Times New Roman"/>
        </w:rPr>
        <w:t>finalization of facility parameters</w:t>
      </w:r>
      <w:r w:rsidRPr="00C211DD">
        <w:rPr>
          <w:rFonts w:eastAsia="Times New Roman"/>
        </w:rPr>
        <w:t>, initial application and full proposal/business plan development, and grant implementation support. Grantees will receive training in business management skills to enable the conversion of proposals into successful businesses.</w:t>
      </w:r>
    </w:p>
    <w:p w14:paraId="227F91BD" w14:textId="77777777" w:rsidR="00082941" w:rsidRPr="00C211DD" w:rsidRDefault="00082941" w:rsidP="004D6B88">
      <w:pPr>
        <w:jc w:val="both"/>
        <w:rPr>
          <w:rFonts w:eastAsia="Times New Roman"/>
          <w:bCs/>
          <w:color w:val="000000"/>
        </w:rPr>
      </w:pPr>
    </w:p>
    <w:p w14:paraId="1306BA42" w14:textId="3355DD98" w:rsidR="00082941" w:rsidRPr="00C211DD" w:rsidRDefault="00082941" w:rsidP="004D6B88">
      <w:pPr>
        <w:jc w:val="both"/>
        <w:rPr>
          <w:rFonts w:eastAsia="Times New Roman"/>
          <w:bCs/>
          <w:color w:val="000000"/>
        </w:rPr>
      </w:pPr>
      <w:r w:rsidRPr="00C211DD">
        <w:rPr>
          <w:rFonts w:eastAsia="Times New Roman"/>
          <w:bCs/>
          <w:color w:val="000000"/>
        </w:rPr>
        <w:t xml:space="preserve">BDS services will take place in 3 phases per grant cycle, aligning with the </w:t>
      </w:r>
      <w:r w:rsidR="002539BC">
        <w:rPr>
          <w:rFonts w:eastAsia="Times New Roman"/>
          <w:bCs/>
          <w:color w:val="000000"/>
        </w:rPr>
        <w:t>grant stages</w:t>
      </w:r>
      <w:r w:rsidRPr="00C211DD">
        <w:rPr>
          <w:rFonts w:eastAsia="Times New Roman"/>
          <w:bCs/>
          <w:color w:val="000000"/>
        </w:rPr>
        <w:t xml:space="preserve">: </w:t>
      </w:r>
    </w:p>
    <w:p w14:paraId="04242B1B" w14:textId="77777777" w:rsidR="00082941" w:rsidRPr="00C211DD" w:rsidRDefault="00082941" w:rsidP="004D6B88">
      <w:pPr>
        <w:ind w:firstLine="576"/>
        <w:jc w:val="both"/>
        <w:rPr>
          <w:rFonts w:eastAsia="Times New Roman"/>
          <w:bCs/>
          <w:color w:val="000000"/>
        </w:rPr>
      </w:pPr>
      <w:r w:rsidRPr="00C211DD">
        <w:rPr>
          <w:rFonts w:eastAsia="Times New Roman"/>
          <w:bCs/>
          <w:color w:val="000000"/>
        </w:rPr>
        <w:t xml:space="preserve">Phase 1 – Pre-launch </w:t>
      </w:r>
      <w:r w:rsidRPr="00C211DD">
        <w:t>Market Intelligence, Outreach, and Marketing</w:t>
      </w:r>
    </w:p>
    <w:p w14:paraId="7A9655F7" w14:textId="77777777" w:rsidR="00082941" w:rsidRPr="00C211DD" w:rsidRDefault="00082941" w:rsidP="004D6B88">
      <w:pPr>
        <w:ind w:firstLine="576"/>
        <w:jc w:val="both"/>
        <w:rPr>
          <w:rFonts w:eastAsia="Times New Roman"/>
          <w:bCs/>
          <w:color w:val="000000"/>
        </w:rPr>
      </w:pPr>
      <w:r w:rsidRPr="00C211DD">
        <w:rPr>
          <w:rFonts w:eastAsia="Times New Roman"/>
          <w:bCs/>
          <w:color w:val="000000"/>
        </w:rPr>
        <w:t>Phase 2 – Support for Initial Application and Full Grant Proposal Development</w:t>
      </w:r>
    </w:p>
    <w:p w14:paraId="746CD68B" w14:textId="77777777" w:rsidR="00082941" w:rsidRPr="00C211DD" w:rsidRDefault="00082941" w:rsidP="004D6B88">
      <w:pPr>
        <w:ind w:firstLine="576"/>
        <w:jc w:val="both"/>
        <w:rPr>
          <w:rFonts w:eastAsia="Times New Roman"/>
          <w:bCs/>
          <w:color w:val="000000"/>
        </w:rPr>
      </w:pPr>
      <w:r w:rsidRPr="00C211DD">
        <w:rPr>
          <w:rFonts w:eastAsia="Times New Roman"/>
          <w:bCs/>
          <w:color w:val="000000"/>
        </w:rPr>
        <w:t xml:space="preserve">Phase 3 – Support for Grant Implementation </w:t>
      </w:r>
    </w:p>
    <w:p w14:paraId="0E6F8F68" w14:textId="095DB28C" w:rsidR="00082941" w:rsidRPr="00C211DD" w:rsidRDefault="00082941" w:rsidP="004D6B88">
      <w:pPr>
        <w:jc w:val="both"/>
        <w:rPr>
          <w:color w:val="000000"/>
        </w:rPr>
      </w:pPr>
      <w:r w:rsidRPr="00C211DD">
        <w:rPr>
          <w:rFonts w:eastAsia="Times New Roman"/>
          <w:bCs/>
          <w:color w:val="000000"/>
        </w:rPr>
        <w:t xml:space="preserve">The scope of BDS should be developed in coordination with the Management Services Activity within the Irrigation and Market Access Project, as well as in coordination with any training or sensitization administered as part of the broader CRA Activity. The GM shall provide BDS services either directly or through subcontractors. The GM is encouraged to identify and work </w:t>
      </w:r>
      <w:r w:rsidRPr="00C211DD">
        <w:rPr>
          <w:rFonts w:eastAsia="Times New Roman"/>
          <w:bCs/>
          <w:color w:val="000000"/>
        </w:rPr>
        <w:lastRenderedPageBreak/>
        <w:t xml:space="preserve">with partners with significant local experience. Though </w:t>
      </w:r>
      <w:r w:rsidR="000C6141">
        <w:rPr>
          <w:rFonts w:eastAsia="Times New Roman"/>
          <w:bCs/>
          <w:color w:val="000000"/>
        </w:rPr>
        <w:t>both components of the GM</w:t>
      </w:r>
      <w:r w:rsidRPr="00C211DD">
        <w:rPr>
          <w:rFonts w:eastAsia="Times New Roman"/>
          <w:bCs/>
          <w:color w:val="000000"/>
        </w:rPr>
        <w:t xml:space="preserve">, the team responsible for general grants process management &amp; administration should be distinct from the team that provides BDS to applicants and grantees. The GM shall ensure that there is no conflict of interest between technical personnel used for application development assistance and those used within evaluation and approval panels. The GM shall develop and refine detailed Scope of Work and Budget for Phase 3 BDS based on needs identified prior for the recommended grants portfolio to final grant award, as outlined in Task 14.2 of this ToR. Proposed Phase 3 BDS packages for each grant will need to be approved by the TEP and Investment Committee at the time of grant approval, and also reviewed by the embedded CRA grants staff and MCA-Niger.   </w:t>
      </w:r>
    </w:p>
    <w:p w14:paraId="68DD3476" w14:textId="77777777" w:rsidR="00082941" w:rsidRPr="00C211DD" w:rsidRDefault="00082941" w:rsidP="004D6B88">
      <w:pPr>
        <w:jc w:val="both"/>
        <w:rPr>
          <w:color w:val="000000"/>
        </w:rPr>
      </w:pPr>
    </w:p>
    <w:p w14:paraId="73A89210" w14:textId="1A4BA0AE" w:rsidR="00082941" w:rsidRPr="00C211DD" w:rsidRDefault="00082941" w:rsidP="00B95FD9">
      <w:pPr>
        <w:pStyle w:val="Paragraphedeliste"/>
        <w:numPr>
          <w:ilvl w:val="1"/>
          <w:numId w:val="197"/>
        </w:numPr>
        <w:spacing w:before="200"/>
        <w:ind w:left="788" w:hanging="431"/>
      </w:pPr>
      <w:r w:rsidRPr="00C211DD">
        <w:rPr>
          <w:rFonts w:ascii="Times New Roman" w:hAnsi="Times New Roman"/>
          <w:b/>
          <w:sz w:val="24"/>
          <w:szCs w:val="24"/>
        </w:rPr>
        <w:t xml:space="preserve">Accountable Entity &amp; CRA Activity Implementation Arrangements </w:t>
      </w:r>
    </w:p>
    <w:p w14:paraId="24F863CE" w14:textId="77777777" w:rsidR="00082941" w:rsidRPr="00C211DD" w:rsidRDefault="00082941" w:rsidP="004D6B88">
      <w:pPr>
        <w:jc w:val="both"/>
        <w:rPr>
          <w:color w:val="000000"/>
        </w:rPr>
      </w:pPr>
      <w:r w:rsidRPr="00C211DD">
        <w:rPr>
          <w:color w:val="000000"/>
        </w:rPr>
        <w:t xml:space="preserve">MCA-Niger is the Government’s Accountable Entity (“AE”) responsible to MCC for the implementation of the Compact. MCA-Niger will procure all goods and services under the Compact, and will enter into contracts and administer all such contracts with the service providers. MCA-Niger is also responsible for managing political processes, reporting quarterly and annual performance data, implementing the Monitoring and Evaluation Plan, adhering to the MCC Gender Policy and Social and Gender Integration Plan (SGIP), adhering to MCC environmental and social performance standards, and public relations. </w:t>
      </w:r>
    </w:p>
    <w:p w14:paraId="68199034" w14:textId="77777777" w:rsidR="00082941" w:rsidRPr="00C211DD" w:rsidRDefault="00082941" w:rsidP="004D6B88">
      <w:pPr>
        <w:rPr>
          <w:b/>
          <w:color w:val="000000"/>
        </w:rPr>
      </w:pPr>
    </w:p>
    <w:p w14:paraId="37BE07D6" w14:textId="4D8EB11C" w:rsidR="00082941" w:rsidRPr="00C211DD" w:rsidRDefault="00082941" w:rsidP="004D6B88">
      <w:pPr>
        <w:jc w:val="both"/>
      </w:pPr>
      <w:r w:rsidRPr="00C211DD">
        <w:t xml:space="preserve">As noted in section 1.2 above, both MCC-funded components of the CRA Activity will be implemented with the support of a CRA </w:t>
      </w:r>
      <w:r w:rsidR="00C53B86">
        <w:t>UCP</w:t>
      </w:r>
      <w:r w:rsidRPr="00C211DD">
        <w:t xml:space="preserve"> established under the Ministry of Agriculture and Livestock of Niger. The terms of the implementation arrangement between MCA-Niger and the Ministry of Agriculture of Niger for the CRA Activity will be governed by a legal document known as the CRA Transfer Agreement. This Agreement will be made available to the winning bidder after award of the Contract. The CRA </w:t>
      </w:r>
      <w:r w:rsidR="00C53B86">
        <w:t>UCP</w:t>
      </w:r>
      <w:r w:rsidRPr="00C211DD">
        <w:t xml:space="preserve"> will consist of a National Coordination Unit, as well as Regional Offices in each of the regions with CRA eligible communes</w:t>
      </w:r>
      <w:r w:rsidRPr="00C211DD">
        <w:rPr>
          <w:rStyle w:val="Appelnotedebasdep"/>
        </w:rPr>
        <w:footnoteReference w:id="15"/>
      </w:r>
      <w:r w:rsidRPr="00C211DD">
        <w:t>.</w:t>
      </w:r>
    </w:p>
    <w:p w14:paraId="103F7AA1" w14:textId="77777777" w:rsidR="00082941" w:rsidRPr="00C211DD" w:rsidRDefault="00082941" w:rsidP="004D6B88">
      <w:pPr>
        <w:tabs>
          <w:tab w:val="left" w:pos="5535"/>
        </w:tabs>
        <w:jc w:val="both"/>
      </w:pPr>
      <w:r w:rsidRPr="00C211DD">
        <w:t xml:space="preserve">    </w:t>
      </w:r>
      <w:r w:rsidRPr="00C211DD">
        <w:tab/>
      </w:r>
    </w:p>
    <w:p w14:paraId="6E503CD1" w14:textId="441E80E0" w:rsidR="00082941" w:rsidRPr="00C211DD" w:rsidRDefault="00082941" w:rsidP="004D6B88">
      <w:pPr>
        <w:jc w:val="both"/>
        <w:textAlignment w:val="center"/>
      </w:pPr>
      <w:r w:rsidRPr="00C211DD">
        <w:t xml:space="preserve">As part of the implementation arrangement, MCA-Niger will contract dedicated technical staff using Compact funds who will be embedded with the CRA </w:t>
      </w:r>
      <w:r w:rsidR="00C53B86">
        <w:t>UCP</w:t>
      </w:r>
      <w:r w:rsidRPr="00C211DD">
        <w:t xml:space="preserve"> and who will monitor and oversee implementation performance of the </w:t>
      </w:r>
      <w:r w:rsidR="00C53B86">
        <w:t>UCP</w:t>
      </w:r>
      <w:r w:rsidRPr="00C211DD">
        <w:t xml:space="preserve"> on the MCC CRA Activity. Within the MCA, there will be one Climate Resilient Agriculture Manager, responsible for management of the CRA Activity and for overseeing the MCA CRA embedded staff. </w:t>
      </w:r>
    </w:p>
    <w:p w14:paraId="1739FEF6" w14:textId="77777777" w:rsidR="00082941" w:rsidRPr="00C211DD" w:rsidRDefault="00082941" w:rsidP="004D6B88">
      <w:pPr>
        <w:jc w:val="both"/>
        <w:textAlignment w:val="center"/>
      </w:pPr>
    </w:p>
    <w:p w14:paraId="26F6DF89" w14:textId="6142E751" w:rsidR="00082941" w:rsidRPr="00C211DD" w:rsidRDefault="00082941" w:rsidP="004D6B88">
      <w:pPr>
        <w:jc w:val="both"/>
        <w:textAlignment w:val="center"/>
      </w:pPr>
      <w:r w:rsidRPr="00C211DD">
        <w:t xml:space="preserve">The objective of MCA-Niger embedded technical staff is to augment skills areas in the </w:t>
      </w:r>
      <w:r w:rsidR="00C53B86">
        <w:t>UCP</w:t>
      </w:r>
      <w:r w:rsidRPr="00C211DD">
        <w:t xml:space="preserve"> where needed (such as Environmental and Social Performance (ESP), Gender and Social Inclusion (GSI), and Monitoring and Evaluation (M&amp;E), and Land) in order to effectively:</w:t>
      </w:r>
    </w:p>
    <w:p w14:paraId="67EA5F23" w14:textId="77777777" w:rsidR="00082941" w:rsidRPr="00C211DD" w:rsidRDefault="00082941" w:rsidP="004D6B88">
      <w:pPr>
        <w:tabs>
          <w:tab w:val="left" w:pos="1605"/>
        </w:tabs>
        <w:jc w:val="both"/>
        <w:textAlignment w:val="center"/>
      </w:pPr>
      <w:r w:rsidRPr="00C211DD">
        <w:tab/>
      </w:r>
    </w:p>
    <w:p w14:paraId="2550AFC9" w14:textId="5EB0F560" w:rsidR="00082941" w:rsidRPr="00C211DD" w:rsidRDefault="00082941" w:rsidP="004D6B88">
      <w:pPr>
        <w:pStyle w:val="ColorfulList-Accent12"/>
        <w:numPr>
          <w:ilvl w:val="1"/>
          <w:numId w:val="162"/>
        </w:numPr>
        <w:ind w:left="720" w:hanging="450"/>
        <w:jc w:val="both"/>
        <w:rPr>
          <w:rFonts w:ascii="Times New Roman" w:hAnsi="Times New Roman"/>
          <w:sz w:val="24"/>
          <w:szCs w:val="24"/>
          <w:lang w:val="en-US"/>
        </w:rPr>
      </w:pPr>
      <w:r w:rsidRPr="00C211DD">
        <w:rPr>
          <w:rFonts w:ascii="Times New Roman" w:hAnsi="Times New Roman"/>
          <w:sz w:val="24"/>
          <w:szCs w:val="24"/>
          <w:lang w:val="en-US"/>
        </w:rPr>
        <w:t xml:space="preserve">Guide and provide oversight of agreed-to program processes as stipulated in operations manuals for each </w:t>
      </w:r>
      <w:r w:rsidR="00C53B86">
        <w:rPr>
          <w:rFonts w:ascii="Times New Roman" w:hAnsi="Times New Roman"/>
          <w:sz w:val="24"/>
          <w:szCs w:val="24"/>
          <w:lang w:val="en-US"/>
        </w:rPr>
        <w:t>UCP</w:t>
      </w:r>
      <w:r w:rsidRPr="00C211DD">
        <w:rPr>
          <w:rFonts w:ascii="Times New Roman" w:hAnsi="Times New Roman"/>
          <w:sz w:val="24"/>
          <w:szCs w:val="24"/>
          <w:lang w:val="en-US"/>
        </w:rPr>
        <w:t xml:space="preserve">; </w:t>
      </w:r>
    </w:p>
    <w:p w14:paraId="23748558" w14:textId="4B138121" w:rsidR="00082941" w:rsidRPr="00C211DD" w:rsidRDefault="00082941" w:rsidP="004D6B88">
      <w:pPr>
        <w:pStyle w:val="ColorfulList-Accent12"/>
        <w:numPr>
          <w:ilvl w:val="1"/>
          <w:numId w:val="162"/>
        </w:numPr>
        <w:ind w:left="720" w:hanging="450"/>
        <w:jc w:val="both"/>
        <w:rPr>
          <w:rFonts w:ascii="Times New Roman" w:hAnsi="Times New Roman"/>
          <w:sz w:val="24"/>
          <w:szCs w:val="24"/>
          <w:lang w:val="en-US"/>
        </w:rPr>
      </w:pPr>
      <w:r w:rsidRPr="00C211DD">
        <w:rPr>
          <w:rFonts w:ascii="Times New Roman" w:hAnsi="Times New Roman"/>
          <w:sz w:val="24"/>
          <w:szCs w:val="24"/>
          <w:lang w:val="en-US"/>
        </w:rPr>
        <w:t xml:space="preserve">Carry out MCC-required procedures as agreed to and as presented as annexes to each </w:t>
      </w:r>
      <w:r w:rsidR="00C53B86">
        <w:rPr>
          <w:rFonts w:ascii="Times New Roman" w:hAnsi="Times New Roman"/>
          <w:sz w:val="24"/>
          <w:szCs w:val="24"/>
          <w:lang w:val="en-US"/>
        </w:rPr>
        <w:t>UCP</w:t>
      </w:r>
      <w:r w:rsidRPr="00C211DD">
        <w:rPr>
          <w:rFonts w:ascii="Times New Roman" w:hAnsi="Times New Roman"/>
          <w:sz w:val="24"/>
          <w:szCs w:val="24"/>
          <w:lang w:val="en-US"/>
        </w:rPr>
        <w:t xml:space="preserve">’s operations manuals; </w:t>
      </w:r>
    </w:p>
    <w:p w14:paraId="482C33D8" w14:textId="77777777" w:rsidR="00082941" w:rsidRPr="00C211DD" w:rsidRDefault="00082941" w:rsidP="004D6B88">
      <w:pPr>
        <w:pStyle w:val="ColorfulList-Accent12"/>
        <w:numPr>
          <w:ilvl w:val="1"/>
          <w:numId w:val="162"/>
        </w:numPr>
        <w:ind w:left="720" w:hanging="450"/>
        <w:jc w:val="both"/>
        <w:rPr>
          <w:rFonts w:ascii="Times New Roman" w:hAnsi="Times New Roman"/>
          <w:sz w:val="24"/>
          <w:szCs w:val="24"/>
          <w:lang w:val="en-US"/>
        </w:rPr>
      </w:pPr>
      <w:r w:rsidRPr="00C211DD">
        <w:rPr>
          <w:rFonts w:ascii="Times New Roman" w:hAnsi="Times New Roman"/>
          <w:sz w:val="24"/>
          <w:szCs w:val="24"/>
          <w:lang w:val="en-US"/>
        </w:rPr>
        <w:t>Participate in regular meetings and review of plans/applications for funding;</w:t>
      </w:r>
    </w:p>
    <w:p w14:paraId="62CDCC1E" w14:textId="77777777" w:rsidR="00082941" w:rsidRPr="00C211DD" w:rsidRDefault="00082941" w:rsidP="004D6B88">
      <w:pPr>
        <w:pStyle w:val="ColorfulList-Accent12"/>
        <w:numPr>
          <w:ilvl w:val="1"/>
          <w:numId w:val="162"/>
        </w:numPr>
        <w:ind w:left="720" w:hanging="450"/>
        <w:jc w:val="both"/>
        <w:rPr>
          <w:rFonts w:ascii="Times New Roman" w:hAnsi="Times New Roman"/>
          <w:sz w:val="24"/>
          <w:szCs w:val="24"/>
          <w:lang w:val="en-US"/>
        </w:rPr>
      </w:pPr>
      <w:r w:rsidRPr="00C211DD">
        <w:rPr>
          <w:rFonts w:ascii="Times New Roman" w:hAnsi="Times New Roman"/>
          <w:sz w:val="24"/>
          <w:szCs w:val="24"/>
          <w:lang w:val="en-US"/>
        </w:rPr>
        <w:t>Provide regular performance updates/issues to MCA.</w:t>
      </w:r>
    </w:p>
    <w:p w14:paraId="0C1C9543" w14:textId="77777777" w:rsidR="00082941" w:rsidRPr="00C211DD" w:rsidRDefault="00082941" w:rsidP="004D6B88">
      <w:pPr>
        <w:pStyle w:val="ColorfulList-Accent12"/>
        <w:spacing w:after="0"/>
        <w:ind w:left="0"/>
        <w:jc w:val="both"/>
        <w:rPr>
          <w:rFonts w:ascii="Times New Roman" w:hAnsi="Times New Roman"/>
          <w:sz w:val="24"/>
          <w:szCs w:val="24"/>
          <w:lang w:val="en-US" w:eastAsia="en-US"/>
        </w:rPr>
      </w:pPr>
    </w:p>
    <w:p w14:paraId="3F96D034" w14:textId="2EA883CA" w:rsidR="00082941" w:rsidRPr="00C211DD" w:rsidRDefault="002B7E7F" w:rsidP="004D6B88">
      <w:pPr>
        <w:pStyle w:val="ColorfulList-Accent12"/>
        <w:spacing w:after="0"/>
        <w:ind w:left="0"/>
        <w:jc w:val="both"/>
        <w:rPr>
          <w:rFonts w:ascii="Times New Roman" w:hAnsi="Times New Roman"/>
          <w:sz w:val="24"/>
          <w:szCs w:val="24"/>
          <w:lang w:val="en-US" w:eastAsia="en-US"/>
        </w:rPr>
      </w:pPr>
      <w:r>
        <w:rPr>
          <w:rFonts w:ascii="Times New Roman" w:hAnsi="Times New Roman"/>
          <w:sz w:val="24"/>
          <w:szCs w:val="24"/>
          <w:lang w:val="en-US" w:eastAsia="en-US"/>
        </w:rPr>
        <w:lastRenderedPageBreak/>
        <w:t>W</w:t>
      </w:r>
      <w:r w:rsidR="00082941" w:rsidRPr="00C211DD">
        <w:rPr>
          <w:rFonts w:ascii="Times New Roman" w:hAnsi="Times New Roman"/>
          <w:sz w:val="24"/>
          <w:szCs w:val="24"/>
          <w:lang w:val="en-US" w:eastAsia="en-US"/>
        </w:rPr>
        <w:t xml:space="preserve">hile an MCA Economist will not be embedded directly in the CRA </w:t>
      </w:r>
      <w:r w:rsidR="00C53B86">
        <w:rPr>
          <w:rFonts w:ascii="Times New Roman" w:hAnsi="Times New Roman"/>
          <w:sz w:val="24"/>
          <w:szCs w:val="24"/>
          <w:lang w:val="en-US" w:eastAsia="en-US"/>
        </w:rPr>
        <w:t>UCP</w:t>
      </w:r>
      <w:r w:rsidR="00082941" w:rsidRPr="00C211DD">
        <w:rPr>
          <w:rFonts w:ascii="Times New Roman" w:hAnsi="Times New Roman"/>
          <w:sz w:val="24"/>
          <w:szCs w:val="24"/>
          <w:lang w:val="en-US" w:eastAsia="en-US"/>
        </w:rPr>
        <w:t>, there will be an MCA Economist that will be responsible for performing analysis required for the CRA Grant Facility, and the GM provided Economist and M&amp;E Specialist will work closely</w:t>
      </w:r>
      <w:r w:rsidR="000C6141">
        <w:rPr>
          <w:rFonts w:ascii="Times New Roman" w:hAnsi="Times New Roman"/>
          <w:sz w:val="24"/>
          <w:szCs w:val="24"/>
          <w:lang w:val="en-US" w:eastAsia="en-US"/>
        </w:rPr>
        <w:t xml:space="preserve"> with him/her</w:t>
      </w:r>
      <w:r w:rsidR="00082941" w:rsidRPr="00C211DD">
        <w:rPr>
          <w:rFonts w:ascii="Times New Roman" w:hAnsi="Times New Roman"/>
          <w:sz w:val="24"/>
          <w:szCs w:val="24"/>
          <w:lang w:val="en-US" w:eastAsia="en-US"/>
        </w:rPr>
        <w:t xml:space="preserve"> to support the </w:t>
      </w:r>
      <w:r w:rsidR="000C6141">
        <w:rPr>
          <w:rFonts w:ascii="Times New Roman" w:hAnsi="Times New Roman"/>
          <w:sz w:val="24"/>
          <w:szCs w:val="24"/>
          <w:lang w:val="en-US" w:eastAsia="en-US"/>
        </w:rPr>
        <w:t xml:space="preserve">economic analysis for the </w:t>
      </w:r>
      <w:r w:rsidR="00082941" w:rsidRPr="00C211DD">
        <w:rPr>
          <w:rFonts w:ascii="Times New Roman" w:hAnsi="Times New Roman"/>
          <w:sz w:val="24"/>
          <w:szCs w:val="24"/>
          <w:lang w:val="en-US" w:eastAsia="en-US"/>
        </w:rPr>
        <w:t xml:space="preserve">grant </w:t>
      </w:r>
      <w:r w:rsidR="000C6141">
        <w:rPr>
          <w:rFonts w:ascii="Times New Roman" w:hAnsi="Times New Roman"/>
          <w:sz w:val="24"/>
          <w:szCs w:val="24"/>
          <w:lang w:val="en-US" w:eastAsia="en-US"/>
        </w:rPr>
        <w:t>facility</w:t>
      </w:r>
      <w:r w:rsidR="00082941" w:rsidRPr="00C211DD">
        <w:rPr>
          <w:rFonts w:ascii="Times New Roman" w:hAnsi="Times New Roman"/>
          <w:sz w:val="24"/>
          <w:szCs w:val="24"/>
          <w:lang w:val="en-US" w:eastAsia="en-US"/>
        </w:rPr>
        <w:t xml:space="preserve">. </w:t>
      </w:r>
    </w:p>
    <w:p w14:paraId="17BE42D2" w14:textId="77777777" w:rsidR="00082941" w:rsidRPr="00C211DD" w:rsidRDefault="00082941" w:rsidP="004D6B88">
      <w:pPr>
        <w:pStyle w:val="ColorfulList-Accent12"/>
        <w:spacing w:after="0"/>
        <w:ind w:left="0"/>
        <w:jc w:val="both"/>
        <w:rPr>
          <w:rFonts w:ascii="Times New Roman" w:hAnsi="Times New Roman"/>
          <w:sz w:val="24"/>
          <w:szCs w:val="24"/>
          <w:lang w:val="en-US"/>
        </w:rPr>
      </w:pPr>
    </w:p>
    <w:p w14:paraId="7916234A" w14:textId="73F38670" w:rsidR="00082941" w:rsidRPr="00C211DD" w:rsidRDefault="00082941" w:rsidP="004D6B88">
      <w:pPr>
        <w:pStyle w:val="Corpsdetexte"/>
        <w:spacing w:line="276" w:lineRule="auto"/>
        <w:jc w:val="both"/>
        <w:rPr>
          <w:rFonts w:eastAsia="Calibri"/>
          <w:lang w:eastAsia="en-US"/>
        </w:rPr>
      </w:pPr>
      <w:r w:rsidRPr="00C211DD">
        <w:rPr>
          <w:rFonts w:eastAsia="Calibri"/>
          <w:lang w:eastAsia="en-US"/>
        </w:rPr>
        <w:t xml:space="preserve">In addition to the cross-cutting </w:t>
      </w:r>
      <w:r w:rsidR="0070258C">
        <w:rPr>
          <w:rFonts w:eastAsia="Calibri"/>
          <w:lang w:eastAsia="en-US"/>
        </w:rPr>
        <w:t xml:space="preserve">integrated </w:t>
      </w:r>
      <w:r w:rsidRPr="00C211DD">
        <w:rPr>
          <w:rFonts w:eastAsia="Calibri"/>
          <w:lang w:eastAsia="en-US"/>
        </w:rPr>
        <w:t xml:space="preserve">technical </w:t>
      </w:r>
      <w:r w:rsidR="0070258C">
        <w:rPr>
          <w:rFonts w:eastAsia="Calibri"/>
          <w:lang w:eastAsia="en-US"/>
        </w:rPr>
        <w:t xml:space="preserve">staff </w:t>
      </w:r>
      <w:r w:rsidRPr="00C211DD">
        <w:rPr>
          <w:rFonts w:eastAsia="Calibri"/>
          <w:lang w:eastAsia="en-US"/>
        </w:rPr>
        <w:t xml:space="preserve">described above, MCA-Niger will embed two grants management specialists, reporting to the MCA-Niger CRA Manager, to provide oversight and programmatic support to the Facility day-to-day. These two staff members will serve as the primary point of contact for the GM. They will help facilitate the relationship between the GM and the broader CRA </w:t>
      </w:r>
      <w:r w:rsidR="00C53B86">
        <w:rPr>
          <w:rFonts w:eastAsia="Calibri"/>
          <w:lang w:eastAsia="en-US"/>
        </w:rPr>
        <w:t>UCP</w:t>
      </w:r>
      <w:r w:rsidRPr="00C211DD">
        <w:rPr>
          <w:rFonts w:eastAsia="Calibri"/>
          <w:lang w:eastAsia="en-US"/>
        </w:rPr>
        <w:t xml:space="preserve"> &amp; technical staff, MCA-Niger, other partners and will ensure that the GM gets resources and support that it needs.  In addition, the two </w:t>
      </w:r>
      <w:r w:rsidR="0070258C">
        <w:rPr>
          <w:rFonts w:eastAsia="Calibri"/>
          <w:lang w:eastAsia="en-US"/>
        </w:rPr>
        <w:t xml:space="preserve">integrated </w:t>
      </w:r>
      <w:r w:rsidRPr="00C211DD">
        <w:rPr>
          <w:rFonts w:eastAsia="Calibri"/>
          <w:lang w:eastAsia="en-US"/>
        </w:rPr>
        <w:t xml:space="preserve">grants management </w:t>
      </w:r>
      <w:r w:rsidR="0070258C">
        <w:rPr>
          <w:rFonts w:eastAsia="Calibri"/>
          <w:lang w:eastAsia="en-US"/>
        </w:rPr>
        <w:t>staff</w:t>
      </w:r>
      <w:r w:rsidR="0070258C" w:rsidRPr="00C211DD">
        <w:rPr>
          <w:rFonts w:eastAsia="Calibri"/>
          <w:lang w:eastAsia="en-US"/>
        </w:rPr>
        <w:t xml:space="preserve"> </w:t>
      </w:r>
      <w:r w:rsidRPr="00C211DD">
        <w:rPr>
          <w:rFonts w:eastAsia="Calibri"/>
          <w:lang w:eastAsia="en-US"/>
        </w:rPr>
        <w:t xml:space="preserve">will also assist the GM in accessing other assistance outside of the </w:t>
      </w:r>
      <w:r w:rsidR="00C53B86">
        <w:rPr>
          <w:rFonts w:eastAsia="Calibri"/>
          <w:lang w:eastAsia="en-US"/>
        </w:rPr>
        <w:t>UCP</w:t>
      </w:r>
      <w:r w:rsidRPr="00C211DD">
        <w:rPr>
          <w:rFonts w:eastAsia="Calibri"/>
          <w:lang w:eastAsia="en-US"/>
        </w:rPr>
        <w:t xml:space="preserve"> as required and accessing the World Bank’s experience in Niger implementing similar agricultural development projects, including PRODEX, CAP-3, and PARCRC. </w:t>
      </w:r>
      <w:r w:rsidR="000C6141">
        <w:rPr>
          <w:rFonts w:eastAsia="Calibri"/>
          <w:lang w:eastAsia="en-US"/>
        </w:rPr>
        <w:t>T</w:t>
      </w:r>
      <w:r w:rsidRPr="00C211DD">
        <w:rPr>
          <w:rFonts w:eastAsia="Calibri"/>
          <w:lang w:eastAsia="en-US"/>
        </w:rPr>
        <w:t>he GM</w:t>
      </w:r>
      <w:r w:rsidR="000C6141">
        <w:rPr>
          <w:rFonts w:eastAsia="Calibri"/>
          <w:lang w:eastAsia="en-US"/>
        </w:rPr>
        <w:t xml:space="preserve"> shall</w:t>
      </w:r>
      <w:r w:rsidRPr="00C211DD">
        <w:rPr>
          <w:rFonts w:eastAsia="Calibri"/>
          <w:lang w:eastAsia="en-US"/>
        </w:rPr>
        <w:t xml:space="preserve"> involve the </w:t>
      </w:r>
      <w:r w:rsidR="0070258C">
        <w:rPr>
          <w:rFonts w:eastAsia="Calibri"/>
          <w:lang w:eastAsia="en-US"/>
        </w:rPr>
        <w:t xml:space="preserve">integrated </w:t>
      </w:r>
      <w:r w:rsidRPr="00C211DD">
        <w:rPr>
          <w:rFonts w:eastAsia="Calibri"/>
          <w:lang w:eastAsia="en-US"/>
        </w:rPr>
        <w:t xml:space="preserve">grants management </w:t>
      </w:r>
      <w:r w:rsidR="0070258C">
        <w:rPr>
          <w:rFonts w:eastAsia="Calibri"/>
          <w:lang w:eastAsia="en-US"/>
        </w:rPr>
        <w:t>staff</w:t>
      </w:r>
      <w:r w:rsidRPr="00C211DD">
        <w:rPr>
          <w:rFonts w:eastAsia="Calibri"/>
          <w:lang w:eastAsia="en-US"/>
        </w:rPr>
        <w:t xml:space="preserve"> and other MCA </w:t>
      </w:r>
      <w:r w:rsidR="0070258C">
        <w:rPr>
          <w:rFonts w:eastAsia="Calibri"/>
          <w:lang w:eastAsia="en-US"/>
        </w:rPr>
        <w:t>integrated staff</w:t>
      </w:r>
      <w:r w:rsidRPr="00C211DD">
        <w:rPr>
          <w:rFonts w:eastAsia="Calibri"/>
          <w:lang w:eastAsia="en-US"/>
        </w:rPr>
        <w:t xml:space="preserve">, as well as members of the CRA </w:t>
      </w:r>
      <w:r w:rsidR="00C53B86">
        <w:rPr>
          <w:rFonts w:eastAsia="Calibri"/>
          <w:lang w:eastAsia="en-US"/>
        </w:rPr>
        <w:t>UCP</w:t>
      </w:r>
      <w:r w:rsidRPr="00C211DD">
        <w:rPr>
          <w:rFonts w:eastAsia="Calibri"/>
          <w:lang w:eastAsia="en-US"/>
        </w:rPr>
        <w:t xml:space="preserve"> when appropriate, to ensure the success of the Facility.</w:t>
      </w:r>
    </w:p>
    <w:p w14:paraId="6154C624" w14:textId="60797C95" w:rsidR="00082941" w:rsidRPr="00C211DD" w:rsidRDefault="00082941" w:rsidP="004D6B88">
      <w:pPr>
        <w:pStyle w:val="Corpsdetexte"/>
        <w:spacing w:line="276" w:lineRule="auto"/>
        <w:jc w:val="both"/>
        <w:rPr>
          <w:rFonts w:eastAsia="Calibri"/>
          <w:lang w:eastAsia="en-US"/>
        </w:rPr>
      </w:pPr>
      <w:r w:rsidRPr="00C211DD">
        <w:rPr>
          <w:rFonts w:eastAsia="Calibri"/>
          <w:lang w:eastAsia="en-US"/>
        </w:rPr>
        <w:t xml:space="preserve">The list of anticipated MCA CRA </w:t>
      </w:r>
      <w:r w:rsidR="0070258C">
        <w:rPr>
          <w:rFonts w:eastAsia="Calibri"/>
          <w:lang w:eastAsia="en-US"/>
        </w:rPr>
        <w:t>integrated staff</w:t>
      </w:r>
      <w:r w:rsidRPr="00C211DD">
        <w:rPr>
          <w:rFonts w:eastAsia="Calibri"/>
          <w:lang w:eastAsia="en-US"/>
        </w:rPr>
        <w:t xml:space="preserve"> is as follows (tentative, subject to revision):</w:t>
      </w:r>
    </w:p>
    <w:p w14:paraId="097842C4" w14:textId="2FAD50BF" w:rsidR="00B95FD9" w:rsidRPr="00B95FD9" w:rsidRDefault="002B7E7F" w:rsidP="002B7E7F">
      <w:pPr>
        <w:pStyle w:val="Corpsdetexte"/>
        <w:spacing w:line="276" w:lineRule="auto"/>
        <w:jc w:val="both"/>
        <w:rPr>
          <w:lang w:eastAsia="en-US"/>
        </w:rPr>
      </w:pPr>
      <w:r>
        <w:rPr>
          <w:rFonts w:eastAsia="Calibri"/>
          <w:b/>
          <w:lang w:eastAsia="en-US"/>
        </w:rPr>
        <w:t xml:space="preserve">Anticipated MCA-Niger Personnel Embedded in CRA </w:t>
      </w:r>
      <w:r w:rsidR="00C53B86">
        <w:rPr>
          <w:rFonts w:eastAsia="Calibri"/>
          <w:b/>
          <w:lang w:eastAsia="en-US"/>
        </w:rPr>
        <w:t>UCP</w:t>
      </w:r>
      <w:r>
        <w:rPr>
          <w:rFonts w:eastAsia="Calibri"/>
          <w:b/>
          <w:lang w:eastAsia="en-US"/>
        </w:rPr>
        <w:t xml:space="preserve"> </w:t>
      </w:r>
      <w:r w:rsidR="00082941" w:rsidRPr="00C211DD">
        <w:rPr>
          <w:rFonts w:eastAsia="Calibri"/>
          <w:b/>
          <w:lang w:eastAsia="en-US"/>
        </w:rPr>
        <w:t>(</w:t>
      </w:r>
      <w:r w:rsidRPr="00C211DD">
        <w:rPr>
          <w:rFonts w:eastAsia="Calibri"/>
          <w:b/>
          <w:lang w:eastAsia="en-US"/>
        </w:rPr>
        <w:t>1</w:t>
      </w:r>
      <w:r>
        <w:rPr>
          <w:rFonts w:eastAsia="Calibri"/>
          <w:b/>
          <w:lang w:eastAsia="en-US"/>
        </w:rPr>
        <w:t>8</w:t>
      </w:r>
      <w:r w:rsidRPr="00C211DD">
        <w:rPr>
          <w:rFonts w:eastAsia="Calibri"/>
          <w:b/>
          <w:lang w:eastAsia="en-US"/>
        </w:rPr>
        <w:t xml:space="preserve"> </w:t>
      </w:r>
      <w:r w:rsidR="00082941" w:rsidRPr="00C211DD">
        <w:rPr>
          <w:rFonts w:eastAsia="Calibri"/>
          <w:b/>
          <w:lang w:eastAsia="en-US"/>
        </w:rPr>
        <w:t>total)</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088"/>
        <w:gridCol w:w="933"/>
        <w:gridCol w:w="1065"/>
        <w:gridCol w:w="1179"/>
        <w:gridCol w:w="1169"/>
        <w:gridCol w:w="1049"/>
      </w:tblGrid>
      <w:tr w:rsidR="00B95FD9" w:rsidRPr="00055132" w14:paraId="69B7E911" w14:textId="77777777" w:rsidTr="0099785C">
        <w:tc>
          <w:tcPr>
            <w:tcW w:w="1589" w:type="pct"/>
            <w:shd w:val="clear" w:color="auto" w:fill="auto"/>
          </w:tcPr>
          <w:p w14:paraId="65A617FE" w14:textId="77777777" w:rsidR="00B95FD9" w:rsidRPr="00B95FD9" w:rsidRDefault="00B95FD9" w:rsidP="00986785">
            <w:pPr>
              <w:spacing w:after="160" w:line="259" w:lineRule="auto"/>
              <w:rPr>
                <w:rFonts w:ascii="Calibri" w:eastAsia="Calibri" w:hAnsi="Calibri"/>
                <w:sz w:val="22"/>
                <w:szCs w:val="22"/>
                <w:lang w:eastAsia="en-US"/>
              </w:rPr>
            </w:pPr>
          </w:p>
        </w:tc>
        <w:tc>
          <w:tcPr>
            <w:tcW w:w="572" w:type="pct"/>
            <w:shd w:val="clear" w:color="auto" w:fill="auto"/>
          </w:tcPr>
          <w:p w14:paraId="2FF34D5B" w14:textId="26FF8974" w:rsidR="00B95FD9" w:rsidRPr="00055132" w:rsidRDefault="00C53B86"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UCP</w:t>
            </w:r>
            <w:r w:rsidR="00B95FD9">
              <w:rPr>
                <w:rFonts w:ascii="Calibri" w:eastAsia="Calibri" w:hAnsi="Calibri"/>
                <w:sz w:val="22"/>
                <w:szCs w:val="22"/>
                <w:lang w:val="fr-FR" w:eastAsia="en-US"/>
              </w:rPr>
              <w:t xml:space="preserve"> </w:t>
            </w:r>
            <w:r w:rsidR="00B95FD9" w:rsidRPr="00055132">
              <w:rPr>
                <w:rFonts w:ascii="Calibri" w:eastAsia="Calibri" w:hAnsi="Calibri"/>
                <w:sz w:val="22"/>
                <w:szCs w:val="22"/>
                <w:lang w:val="fr-FR" w:eastAsia="en-US"/>
              </w:rPr>
              <w:t>National</w:t>
            </w:r>
            <w:r w:rsidR="00B95FD9">
              <w:rPr>
                <w:rFonts w:ascii="Calibri" w:eastAsia="Calibri" w:hAnsi="Calibri"/>
                <w:sz w:val="22"/>
                <w:szCs w:val="22"/>
                <w:lang w:val="fr-FR" w:eastAsia="en-US"/>
              </w:rPr>
              <w:t xml:space="preserve"> Office</w:t>
            </w:r>
          </w:p>
        </w:tc>
        <w:tc>
          <w:tcPr>
            <w:tcW w:w="491" w:type="pct"/>
            <w:shd w:val="clear" w:color="auto" w:fill="auto"/>
          </w:tcPr>
          <w:p w14:paraId="23EB6CFC" w14:textId="3448E75B" w:rsidR="00B95FD9" w:rsidRPr="00055132" w:rsidRDefault="00C53B86"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UCP</w:t>
            </w:r>
            <w:r w:rsidR="00B95FD9" w:rsidRPr="00055132">
              <w:rPr>
                <w:rFonts w:ascii="Calibri" w:eastAsia="Calibri" w:hAnsi="Calibri"/>
                <w:sz w:val="22"/>
                <w:szCs w:val="22"/>
                <w:lang w:val="fr-FR" w:eastAsia="en-US"/>
              </w:rPr>
              <w:t xml:space="preserve"> Région Tillabér</w:t>
            </w:r>
            <w:r w:rsidR="00B95FD9">
              <w:rPr>
                <w:rFonts w:ascii="Calibri" w:eastAsia="Calibri" w:hAnsi="Calibri"/>
                <w:sz w:val="22"/>
                <w:szCs w:val="22"/>
                <w:lang w:val="fr-FR" w:eastAsia="en-US"/>
              </w:rPr>
              <w:t>i</w:t>
            </w:r>
          </w:p>
        </w:tc>
        <w:tc>
          <w:tcPr>
            <w:tcW w:w="560" w:type="pct"/>
            <w:shd w:val="clear" w:color="auto" w:fill="auto"/>
          </w:tcPr>
          <w:p w14:paraId="19C0B99E" w14:textId="6BE05B15" w:rsidR="00B95FD9" w:rsidRPr="00055132" w:rsidRDefault="00C53B86"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UCP</w:t>
            </w:r>
            <w:r w:rsidR="00B95FD9">
              <w:rPr>
                <w:rFonts w:ascii="Calibri" w:eastAsia="Calibri" w:hAnsi="Calibri"/>
                <w:sz w:val="22"/>
                <w:szCs w:val="22"/>
                <w:lang w:val="fr-FR" w:eastAsia="en-US"/>
              </w:rPr>
              <w:t xml:space="preserve"> </w:t>
            </w:r>
            <w:r w:rsidR="00B95FD9" w:rsidRPr="00055132">
              <w:rPr>
                <w:rFonts w:ascii="Calibri" w:eastAsia="Calibri" w:hAnsi="Calibri"/>
                <w:sz w:val="22"/>
                <w:szCs w:val="22"/>
                <w:lang w:val="fr-FR" w:eastAsia="en-US"/>
              </w:rPr>
              <w:t>Région Dosso</w:t>
            </w:r>
          </w:p>
        </w:tc>
        <w:tc>
          <w:tcPr>
            <w:tcW w:w="620" w:type="pct"/>
            <w:shd w:val="clear" w:color="auto" w:fill="auto"/>
          </w:tcPr>
          <w:p w14:paraId="119DB379" w14:textId="19132A58" w:rsidR="00B95FD9" w:rsidRPr="00055132" w:rsidRDefault="00C53B86"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UCP</w:t>
            </w:r>
            <w:r w:rsidR="00B95FD9">
              <w:rPr>
                <w:rFonts w:ascii="Calibri" w:eastAsia="Calibri" w:hAnsi="Calibri"/>
                <w:sz w:val="22"/>
                <w:szCs w:val="22"/>
                <w:lang w:val="fr-FR" w:eastAsia="en-US"/>
              </w:rPr>
              <w:t xml:space="preserve"> </w:t>
            </w:r>
            <w:r w:rsidR="00B95FD9" w:rsidRPr="00055132">
              <w:rPr>
                <w:rFonts w:ascii="Calibri" w:eastAsia="Calibri" w:hAnsi="Calibri"/>
                <w:sz w:val="22"/>
                <w:szCs w:val="22"/>
                <w:lang w:val="fr-FR" w:eastAsia="en-US"/>
              </w:rPr>
              <w:t>Région Tahoua</w:t>
            </w:r>
          </w:p>
        </w:tc>
        <w:tc>
          <w:tcPr>
            <w:tcW w:w="615" w:type="pct"/>
            <w:shd w:val="clear" w:color="auto" w:fill="auto"/>
          </w:tcPr>
          <w:p w14:paraId="69FAF0F6" w14:textId="0F4C333C" w:rsidR="00B95FD9" w:rsidRPr="00055132" w:rsidRDefault="00C53B86" w:rsidP="00B95FD9">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UCP</w:t>
            </w:r>
            <w:r w:rsidR="00B95FD9">
              <w:rPr>
                <w:rFonts w:ascii="Calibri" w:eastAsia="Calibri" w:hAnsi="Calibri"/>
                <w:sz w:val="22"/>
                <w:szCs w:val="22"/>
                <w:lang w:val="fr-FR" w:eastAsia="en-US"/>
              </w:rPr>
              <w:t xml:space="preserve"> </w:t>
            </w:r>
            <w:r w:rsidR="00B95FD9" w:rsidRPr="00055132">
              <w:rPr>
                <w:rFonts w:ascii="Calibri" w:eastAsia="Calibri" w:hAnsi="Calibri"/>
                <w:sz w:val="22"/>
                <w:szCs w:val="22"/>
                <w:lang w:val="fr-FR" w:eastAsia="en-US"/>
              </w:rPr>
              <w:t>Région Maradi</w:t>
            </w:r>
          </w:p>
        </w:tc>
        <w:tc>
          <w:tcPr>
            <w:tcW w:w="552" w:type="pct"/>
            <w:shd w:val="clear" w:color="auto" w:fill="auto"/>
          </w:tcPr>
          <w:p w14:paraId="5AFAFC8F" w14:textId="34DD14C8" w:rsidR="00B95FD9" w:rsidRPr="00055132" w:rsidRDefault="00B95FD9" w:rsidP="00B95FD9">
            <w:pPr>
              <w:spacing w:after="160" w:line="259" w:lineRule="auto"/>
              <w:jc w:val="center"/>
              <w:rPr>
                <w:rFonts w:ascii="Calibri" w:eastAsia="Calibri" w:hAnsi="Calibri"/>
                <w:sz w:val="22"/>
                <w:szCs w:val="22"/>
                <w:lang w:val="fr-FR" w:eastAsia="en-US"/>
              </w:rPr>
            </w:pPr>
            <w:r w:rsidRPr="00055132">
              <w:rPr>
                <w:rFonts w:ascii="Calibri" w:eastAsia="Calibri" w:hAnsi="Calibri"/>
                <w:sz w:val="22"/>
                <w:szCs w:val="22"/>
                <w:lang w:val="fr-FR" w:eastAsia="en-US"/>
              </w:rPr>
              <w:t xml:space="preserve">Total </w:t>
            </w:r>
          </w:p>
        </w:tc>
      </w:tr>
      <w:tr w:rsidR="00B95FD9" w:rsidRPr="00055132" w14:paraId="23A2550C" w14:textId="77777777" w:rsidTr="0099785C">
        <w:trPr>
          <w:trHeight w:val="485"/>
        </w:trPr>
        <w:tc>
          <w:tcPr>
            <w:tcW w:w="1589" w:type="pct"/>
            <w:shd w:val="clear" w:color="auto" w:fill="auto"/>
          </w:tcPr>
          <w:p w14:paraId="4F751953" w14:textId="20731FA4" w:rsidR="00B95FD9" w:rsidRPr="00055132" w:rsidRDefault="00B95FD9" w:rsidP="00986785">
            <w:pPr>
              <w:spacing w:after="160" w:line="259" w:lineRule="auto"/>
              <w:rPr>
                <w:rFonts w:ascii="Calibri" w:eastAsia="Calibri" w:hAnsi="Calibri"/>
                <w:sz w:val="22"/>
                <w:szCs w:val="22"/>
                <w:lang w:val="fr-FR" w:eastAsia="en-US"/>
              </w:rPr>
            </w:pPr>
            <w:r>
              <w:rPr>
                <w:rFonts w:ascii="Calibri" w:eastAsia="Calibri" w:hAnsi="Calibri"/>
                <w:sz w:val="22"/>
                <w:szCs w:val="22"/>
                <w:lang w:val="fr-FR" w:eastAsia="en-US"/>
              </w:rPr>
              <w:t>Deputy Coordinator</w:t>
            </w:r>
          </w:p>
        </w:tc>
        <w:tc>
          <w:tcPr>
            <w:tcW w:w="572" w:type="pct"/>
            <w:shd w:val="clear" w:color="auto" w:fill="auto"/>
          </w:tcPr>
          <w:p w14:paraId="5A59716C" w14:textId="77777777" w:rsidR="00B95FD9" w:rsidRPr="00055132" w:rsidRDefault="00B95FD9" w:rsidP="00986785">
            <w:pPr>
              <w:spacing w:after="160" w:line="259" w:lineRule="auto"/>
              <w:jc w:val="center"/>
              <w:rPr>
                <w:rFonts w:ascii="Calibri" w:eastAsia="Calibri" w:hAnsi="Calibri"/>
                <w:sz w:val="22"/>
                <w:szCs w:val="22"/>
                <w:lang w:val="fr-FR" w:eastAsia="en-US"/>
              </w:rPr>
            </w:pPr>
          </w:p>
        </w:tc>
        <w:tc>
          <w:tcPr>
            <w:tcW w:w="491" w:type="pct"/>
            <w:shd w:val="clear" w:color="auto" w:fill="auto"/>
          </w:tcPr>
          <w:p w14:paraId="34612822"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1</w:t>
            </w:r>
          </w:p>
        </w:tc>
        <w:tc>
          <w:tcPr>
            <w:tcW w:w="560" w:type="pct"/>
            <w:shd w:val="clear" w:color="auto" w:fill="auto"/>
          </w:tcPr>
          <w:p w14:paraId="0E4D6969"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1</w:t>
            </w:r>
          </w:p>
        </w:tc>
        <w:tc>
          <w:tcPr>
            <w:tcW w:w="620" w:type="pct"/>
            <w:shd w:val="clear" w:color="auto" w:fill="auto"/>
          </w:tcPr>
          <w:p w14:paraId="4AD19871"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1</w:t>
            </w:r>
          </w:p>
        </w:tc>
        <w:tc>
          <w:tcPr>
            <w:tcW w:w="615" w:type="pct"/>
            <w:shd w:val="clear" w:color="auto" w:fill="auto"/>
          </w:tcPr>
          <w:p w14:paraId="65D202D6"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1</w:t>
            </w:r>
          </w:p>
        </w:tc>
        <w:tc>
          <w:tcPr>
            <w:tcW w:w="552" w:type="pct"/>
            <w:shd w:val="clear" w:color="auto" w:fill="auto"/>
          </w:tcPr>
          <w:p w14:paraId="44C3B923"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4</w:t>
            </w:r>
          </w:p>
        </w:tc>
      </w:tr>
      <w:tr w:rsidR="00B95FD9" w:rsidRPr="00055132" w14:paraId="75351E82" w14:textId="77777777" w:rsidTr="0099785C">
        <w:tc>
          <w:tcPr>
            <w:tcW w:w="1589" w:type="pct"/>
            <w:shd w:val="clear" w:color="auto" w:fill="auto"/>
          </w:tcPr>
          <w:p w14:paraId="25A58554" w14:textId="0C604846" w:rsidR="00B95FD9" w:rsidRPr="00B95FD9" w:rsidRDefault="00B95FD9" w:rsidP="00986785">
            <w:pPr>
              <w:spacing w:after="160" w:line="259" w:lineRule="auto"/>
              <w:rPr>
                <w:rFonts w:ascii="Calibri" w:eastAsia="Calibri" w:hAnsi="Calibri"/>
                <w:sz w:val="22"/>
                <w:szCs w:val="22"/>
                <w:lang w:eastAsia="en-US"/>
              </w:rPr>
            </w:pPr>
            <w:r w:rsidRPr="00B95FD9">
              <w:rPr>
                <w:rFonts w:ascii="Calibri" w:eastAsia="Calibri" w:hAnsi="Calibri"/>
                <w:sz w:val="22"/>
                <w:szCs w:val="22"/>
                <w:lang w:eastAsia="en-US"/>
              </w:rPr>
              <w:t>Gender and Social Inclusion Expert</w:t>
            </w:r>
            <w:r>
              <w:rPr>
                <w:rFonts w:ascii="Calibri" w:eastAsia="Calibri" w:hAnsi="Calibri"/>
                <w:sz w:val="22"/>
                <w:szCs w:val="22"/>
                <w:lang w:eastAsia="en-US"/>
              </w:rPr>
              <w:t xml:space="preserve"> (GSI)</w:t>
            </w:r>
          </w:p>
        </w:tc>
        <w:tc>
          <w:tcPr>
            <w:tcW w:w="572" w:type="pct"/>
            <w:shd w:val="clear" w:color="auto" w:fill="auto"/>
          </w:tcPr>
          <w:p w14:paraId="59F8A46E" w14:textId="77777777" w:rsidR="00B95FD9" w:rsidRPr="00B95FD9" w:rsidRDefault="00B95FD9" w:rsidP="00986785">
            <w:pPr>
              <w:spacing w:after="160" w:line="259" w:lineRule="auto"/>
              <w:jc w:val="center"/>
              <w:rPr>
                <w:rFonts w:ascii="Calibri" w:eastAsia="Calibri" w:hAnsi="Calibri"/>
                <w:sz w:val="22"/>
                <w:szCs w:val="22"/>
                <w:lang w:eastAsia="en-US"/>
              </w:rPr>
            </w:pPr>
          </w:p>
        </w:tc>
        <w:tc>
          <w:tcPr>
            <w:tcW w:w="491" w:type="pct"/>
            <w:shd w:val="clear" w:color="auto" w:fill="auto"/>
          </w:tcPr>
          <w:p w14:paraId="32C903A7" w14:textId="77777777" w:rsidR="00B95FD9" w:rsidRPr="00055132" w:rsidRDefault="00B95FD9" w:rsidP="00986785">
            <w:pPr>
              <w:spacing w:after="160" w:line="259" w:lineRule="auto"/>
              <w:jc w:val="center"/>
              <w:rPr>
                <w:rFonts w:ascii="Calibri" w:eastAsia="Calibri" w:hAnsi="Calibri"/>
                <w:sz w:val="22"/>
                <w:szCs w:val="22"/>
                <w:lang w:val="fr-FR" w:eastAsia="en-US"/>
              </w:rPr>
            </w:pPr>
            <w:r w:rsidRPr="00055132">
              <w:rPr>
                <w:rFonts w:ascii="Calibri" w:eastAsia="Calibri" w:hAnsi="Calibri"/>
                <w:sz w:val="22"/>
                <w:szCs w:val="22"/>
                <w:lang w:val="fr-FR" w:eastAsia="en-US"/>
              </w:rPr>
              <w:t>0.5</w:t>
            </w:r>
          </w:p>
        </w:tc>
        <w:tc>
          <w:tcPr>
            <w:tcW w:w="560" w:type="pct"/>
            <w:shd w:val="clear" w:color="auto" w:fill="auto"/>
          </w:tcPr>
          <w:p w14:paraId="649DE286" w14:textId="77777777" w:rsidR="00B95FD9" w:rsidRPr="00055132" w:rsidRDefault="00B95FD9" w:rsidP="00986785">
            <w:pPr>
              <w:spacing w:after="160" w:line="259" w:lineRule="auto"/>
              <w:jc w:val="center"/>
              <w:rPr>
                <w:rFonts w:ascii="Calibri" w:eastAsia="Calibri" w:hAnsi="Calibri"/>
                <w:sz w:val="22"/>
                <w:szCs w:val="22"/>
                <w:lang w:val="fr-FR" w:eastAsia="en-US"/>
              </w:rPr>
            </w:pPr>
            <w:r w:rsidRPr="00055132">
              <w:rPr>
                <w:rFonts w:ascii="Calibri" w:eastAsia="Calibri" w:hAnsi="Calibri"/>
                <w:sz w:val="22"/>
                <w:szCs w:val="22"/>
                <w:lang w:val="fr-FR" w:eastAsia="en-US"/>
              </w:rPr>
              <w:t>0.5</w:t>
            </w:r>
          </w:p>
        </w:tc>
        <w:tc>
          <w:tcPr>
            <w:tcW w:w="620" w:type="pct"/>
            <w:shd w:val="clear" w:color="auto" w:fill="auto"/>
          </w:tcPr>
          <w:p w14:paraId="18082C1D" w14:textId="77777777" w:rsidR="00B95FD9" w:rsidRPr="00055132" w:rsidRDefault="00B95FD9" w:rsidP="00986785">
            <w:pPr>
              <w:spacing w:after="160" w:line="259" w:lineRule="auto"/>
              <w:jc w:val="center"/>
              <w:rPr>
                <w:rFonts w:ascii="Calibri" w:eastAsia="Calibri" w:hAnsi="Calibri"/>
                <w:sz w:val="22"/>
                <w:szCs w:val="22"/>
                <w:lang w:val="fr-FR" w:eastAsia="en-US"/>
              </w:rPr>
            </w:pPr>
            <w:r w:rsidRPr="00055132">
              <w:rPr>
                <w:rFonts w:ascii="Calibri" w:eastAsia="Calibri" w:hAnsi="Calibri"/>
                <w:sz w:val="22"/>
                <w:szCs w:val="22"/>
                <w:lang w:val="fr-FR" w:eastAsia="en-US"/>
              </w:rPr>
              <w:t>0.5</w:t>
            </w:r>
          </w:p>
        </w:tc>
        <w:tc>
          <w:tcPr>
            <w:tcW w:w="615" w:type="pct"/>
            <w:shd w:val="clear" w:color="auto" w:fill="auto"/>
          </w:tcPr>
          <w:p w14:paraId="0C910A90" w14:textId="77777777" w:rsidR="00B95FD9" w:rsidRPr="00055132" w:rsidRDefault="00B95FD9" w:rsidP="00986785">
            <w:pPr>
              <w:spacing w:after="160" w:line="259" w:lineRule="auto"/>
              <w:jc w:val="center"/>
              <w:rPr>
                <w:rFonts w:ascii="Calibri" w:eastAsia="Calibri" w:hAnsi="Calibri"/>
                <w:sz w:val="22"/>
                <w:szCs w:val="22"/>
                <w:lang w:val="fr-FR" w:eastAsia="en-US"/>
              </w:rPr>
            </w:pPr>
            <w:r w:rsidRPr="00055132">
              <w:rPr>
                <w:rFonts w:ascii="Calibri" w:eastAsia="Calibri" w:hAnsi="Calibri"/>
                <w:sz w:val="22"/>
                <w:szCs w:val="22"/>
                <w:lang w:val="fr-FR" w:eastAsia="en-US"/>
              </w:rPr>
              <w:t>0.5</w:t>
            </w:r>
          </w:p>
        </w:tc>
        <w:tc>
          <w:tcPr>
            <w:tcW w:w="552" w:type="pct"/>
            <w:shd w:val="clear" w:color="auto" w:fill="auto"/>
          </w:tcPr>
          <w:p w14:paraId="334EE85E" w14:textId="77777777" w:rsidR="00B95FD9" w:rsidRPr="00055132" w:rsidRDefault="00B95FD9" w:rsidP="00986785">
            <w:pPr>
              <w:spacing w:after="160" w:line="259" w:lineRule="auto"/>
              <w:jc w:val="center"/>
              <w:rPr>
                <w:rFonts w:ascii="Calibri" w:eastAsia="Calibri" w:hAnsi="Calibri"/>
                <w:sz w:val="22"/>
                <w:szCs w:val="22"/>
                <w:lang w:val="fr-FR" w:eastAsia="en-US"/>
              </w:rPr>
            </w:pPr>
            <w:r w:rsidRPr="00055132">
              <w:rPr>
                <w:rFonts w:ascii="Calibri" w:eastAsia="Calibri" w:hAnsi="Calibri"/>
                <w:sz w:val="22"/>
                <w:szCs w:val="22"/>
                <w:lang w:val="fr-FR" w:eastAsia="en-US"/>
              </w:rPr>
              <w:t>2</w:t>
            </w:r>
          </w:p>
        </w:tc>
      </w:tr>
      <w:tr w:rsidR="00B95FD9" w:rsidRPr="00055132" w14:paraId="407DBF96" w14:textId="77777777" w:rsidTr="0099785C">
        <w:tc>
          <w:tcPr>
            <w:tcW w:w="1589" w:type="pct"/>
            <w:shd w:val="clear" w:color="auto" w:fill="auto"/>
          </w:tcPr>
          <w:p w14:paraId="11E0628E" w14:textId="0FD278F2" w:rsidR="00B95FD9" w:rsidRPr="00055132" w:rsidRDefault="00B95FD9" w:rsidP="00986785">
            <w:pPr>
              <w:spacing w:after="160" w:line="259" w:lineRule="auto"/>
              <w:rPr>
                <w:rFonts w:ascii="Calibri" w:eastAsia="Calibri" w:hAnsi="Calibri"/>
                <w:sz w:val="22"/>
                <w:szCs w:val="22"/>
                <w:lang w:val="fr-FR" w:eastAsia="en-US"/>
              </w:rPr>
            </w:pPr>
            <w:r>
              <w:rPr>
                <w:rFonts w:ascii="Calibri" w:eastAsia="Calibri" w:hAnsi="Calibri"/>
                <w:sz w:val="22"/>
                <w:szCs w:val="22"/>
                <w:lang w:val="fr-FR" w:eastAsia="en-US"/>
              </w:rPr>
              <w:t>Environmental and Social Performance Expert (ESP)</w:t>
            </w:r>
          </w:p>
        </w:tc>
        <w:tc>
          <w:tcPr>
            <w:tcW w:w="572" w:type="pct"/>
            <w:shd w:val="clear" w:color="auto" w:fill="auto"/>
          </w:tcPr>
          <w:p w14:paraId="6831A8D7" w14:textId="77777777" w:rsidR="00B95FD9" w:rsidRPr="00055132" w:rsidRDefault="00B95FD9" w:rsidP="00986785">
            <w:pPr>
              <w:spacing w:after="160" w:line="259" w:lineRule="auto"/>
              <w:jc w:val="center"/>
              <w:rPr>
                <w:rFonts w:ascii="Calibri" w:eastAsia="Calibri" w:hAnsi="Calibri"/>
                <w:sz w:val="22"/>
                <w:szCs w:val="22"/>
                <w:lang w:val="fr-FR" w:eastAsia="en-US"/>
              </w:rPr>
            </w:pPr>
          </w:p>
        </w:tc>
        <w:tc>
          <w:tcPr>
            <w:tcW w:w="491" w:type="pct"/>
            <w:shd w:val="clear" w:color="auto" w:fill="auto"/>
          </w:tcPr>
          <w:p w14:paraId="54273657" w14:textId="77777777" w:rsidR="00B95FD9" w:rsidRPr="00055132" w:rsidRDefault="00B95FD9" w:rsidP="00986785">
            <w:pPr>
              <w:spacing w:after="160" w:line="259" w:lineRule="auto"/>
              <w:jc w:val="center"/>
              <w:rPr>
                <w:rFonts w:ascii="Calibri" w:eastAsia="Calibri" w:hAnsi="Calibri"/>
                <w:sz w:val="22"/>
                <w:szCs w:val="22"/>
                <w:lang w:val="fr-FR" w:eastAsia="en-US"/>
              </w:rPr>
            </w:pPr>
            <w:r w:rsidRPr="00055132">
              <w:rPr>
                <w:rFonts w:ascii="Calibri" w:eastAsia="Calibri" w:hAnsi="Calibri"/>
                <w:sz w:val="22"/>
                <w:szCs w:val="22"/>
                <w:lang w:val="fr-FR" w:eastAsia="en-US"/>
              </w:rPr>
              <w:t>0.5</w:t>
            </w:r>
          </w:p>
        </w:tc>
        <w:tc>
          <w:tcPr>
            <w:tcW w:w="560" w:type="pct"/>
            <w:shd w:val="clear" w:color="auto" w:fill="auto"/>
          </w:tcPr>
          <w:p w14:paraId="7F5C9991" w14:textId="77777777" w:rsidR="00B95FD9" w:rsidRPr="00055132" w:rsidRDefault="00B95FD9" w:rsidP="00986785">
            <w:pPr>
              <w:spacing w:after="160" w:line="259" w:lineRule="auto"/>
              <w:jc w:val="center"/>
              <w:rPr>
                <w:rFonts w:ascii="Calibri" w:eastAsia="Calibri" w:hAnsi="Calibri"/>
                <w:sz w:val="22"/>
                <w:szCs w:val="22"/>
                <w:lang w:val="fr-FR" w:eastAsia="en-US"/>
              </w:rPr>
            </w:pPr>
            <w:r w:rsidRPr="00055132">
              <w:rPr>
                <w:rFonts w:ascii="Calibri" w:eastAsia="Calibri" w:hAnsi="Calibri"/>
                <w:sz w:val="22"/>
                <w:szCs w:val="22"/>
                <w:lang w:val="fr-FR" w:eastAsia="en-US"/>
              </w:rPr>
              <w:t>0.5</w:t>
            </w:r>
          </w:p>
        </w:tc>
        <w:tc>
          <w:tcPr>
            <w:tcW w:w="620" w:type="pct"/>
            <w:shd w:val="clear" w:color="auto" w:fill="auto"/>
          </w:tcPr>
          <w:p w14:paraId="1E7C5A72" w14:textId="77777777" w:rsidR="00B95FD9" w:rsidRPr="00055132" w:rsidRDefault="00B95FD9" w:rsidP="00986785">
            <w:pPr>
              <w:spacing w:after="160" w:line="259" w:lineRule="auto"/>
              <w:jc w:val="center"/>
              <w:rPr>
                <w:rFonts w:ascii="Calibri" w:eastAsia="Calibri" w:hAnsi="Calibri"/>
                <w:sz w:val="22"/>
                <w:szCs w:val="22"/>
                <w:lang w:val="fr-FR" w:eastAsia="en-US"/>
              </w:rPr>
            </w:pPr>
            <w:r w:rsidRPr="00055132">
              <w:rPr>
                <w:rFonts w:ascii="Calibri" w:eastAsia="Calibri" w:hAnsi="Calibri"/>
                <w:sz w:val="22"/>
                <w:szCs w:val="22"/>
                <w:lang w:val="fr-FR" w:eastAsia="en-US"/>
              </w:rPr>
              <w:t>0.5</w:t>
            </w:r>
          </w:p>
        </w:tc>
        <w:tc>
          <w:tcPr>
            <w:tcW w:w="615" w:type="pct"/>
            <w:shd w:val="clear" w:color="auto" w:fill="auto"/>
          </w:tcPr>
          <w:p w14:paraId="23A68A2D" w14:textId="77777777" w:rsidR="00B95FD9" w:rsidRPr="00055132" w:rsidRDefault="00B95FD9" w:rsidP="00986785">
            <w:pPr>
              <w:spacing w:after="160" w:line="259" w:lineRule="auto"/>
              <w:jc w:val="center"/>
              <w:rPr>
                <w:rFonts w:ascii="Calibri" w:eastAsia="Calibri" w:hAnsi="Calibri"/>
                <w:sz w:val="22"/>
                <w:szCs w:val="22"/>
                <w:lang w:val="fr-FR" w:eastAsia="en-US"/>
              </w:rPr>
            </w:pPr>
            <w:r w:rsidRPr="00055132">
              <w:rPr>
                <w:rFonts w:ascii="Calibri" w:eastAsia="Calibri" w:hAnsi="Calibri"/>
                <w:sz w:val="22"/>
                <w:szCs w:val="22"/>
                <w:lang w:val="fr-FR" w:eastAsia="en-US"/>
              </w:rPr>
              <w:t>0.5</w:t>
            </w:r>
          </w:p>
        </w:tc>
        <w:tc>
          <w:tcPr>
            <w:tcW w:w="552" w:type="pct"/>
            <w:shd w:val="clear" w:color="auto" w:fill="auto"/>
          </w:tcPr>
          <w:p w14:paraId="470FB41E" w14:textId="77777777" w:rsidR="00B95FD9" w:rsidRPr="00055132" w:rsidRDefault="00B95FD9" w:rsidP="00986785">
            <w:pPr>
              <w:spacing w:after="160" w:line="259" w:lineRule="auto"/>
              <w:jc w:val="center"/>
              <w:rPr>
                <w:rFonts w:ascii="Calibri" w:eastAsia="Calibri" w:hAnsi="Calibri"/>
                <w:sz w:val="22"/>
                <w:szCs w:val="22"/>
                <w:lang w:val="fr-FR" w:eastAsia="en-US"/>
              </w:rPr>
            </w:pPr>
            <w:r w:rsidRPr="00055132">
              <w:rPr>
                <w:rFonts w:ascii="Calibri" w:eastAsia="Calibri" w:hAnsi="Calibri"/>
                <w:sz w:val="22"/>
                <w:szCs w:val="22"/>
                <w:lang w:val="fr-FR" w:eastAsia="en-US"/>
              </w:rPr>
              <w:t>2</w:t>
            </w:r>
          </w:p>
        </w:tc>
      </w:tr>
      <w:tr w:rsidR="00B95FD9" w:rsidRPr="00055132" w14:paraId="32DFEB7A" w14:textId="77777777" w:rsidTr="0099785C">
        <w:tc>
          <w:tcPr>
            <w:tcW w:w="1589" w:type="pct"/>
            <w:shd w:val="clear" w:color="auto" w:fill="auto"/>
          </w:tcPr>
          <w:p w14:paraId="332BAB6B" w14:textId="18EEAF6A" w:rsidR="00B95FD9" w:rsidRPr="00055132" w:rsidRDefault="00B95FD9" w:rsidP="00986785">
            <w:pPr>
              <w:spacing w:after="160" w:line="259" w:lineRule="auto"/>
              <w:rPr>
                <w:rFonts w:ascii="Calibri" w:eastAsia="Calibri" w:hAnsi="Calibri"/>
                <w:sz w:val="22"/>
                <w:szCs w:val="22"/>
                <w:lang w:val="fr-FR" w:eastAsia="en-US"/>
              </w:rPr>
            </w:pPr>
            <w:r>
              <w:rPr>
                <w:rFonts w:ascii="Calibri" w:eastAsia="Calibri" w:hAnsi="Calibri"/>
                <w:sz w:val="22"/>
                <w:szCs w:val="22"/>
                <w:lang w:val="fr-FR" w:eastAsia="en-US"/>
              </w:rPr>
              <w:t>Land Expert</w:t>
            </w:r>
          </w:p>
        </w:tc>
        <w:tc>
          <w:tcPr>
            <w:tcW w:w="572" w:type="pct"/>
            <w:shd w:val="clear" w:color="auto" w:fill="auto"/>
          </w:tcPr>
          <w:p w14:paraId="2D5BFE1D"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0.25</w:t>
            </w:r>
          </w:p>
        </w:tc>
        <w:tc>
          <w:tcPr>
            <w:tcW w:w="491" w:type="pct"/>
            <w:shd w:val="clear" w:color="auto" w:fill="auto"/>
          </w:tcPr>
          <w:p w14:paraId="3D307AFF" w14:textId="77777777" w:rsidR="00B95FD9" w:rsidRPr="00055132" w:rsidRDefault="00B95FD9" w:rsidP="00986785">
            <w:pPr>
              <w:spacing w:after="160" w:line="259" w:lineRule="auto"/>
              <w:jc w:val="center"/>
              <w:rPr>
                <w:rFonts w:ascii="Calibri" w:eastAsia="Calibri" w:hAnsi="Calibri"/>
                <w:sz w:val="22"/>
                <w:szCs w:val="22"/>
                <w:lang w:val="fr-FR" w:eastAsia="en-US"/>
              </w:rPr>
            </w:pPr>
            <w:r w:rsidRPr="00055132">
              <w:rPr>
                <w:rFonts w:ascii="Calibri" w:eastAsia="Calibri" w:hAnsi="Calibri"/>
                <w:sz w:val="22"/>
                <w:szCs w:val="22"/>
                <w:lang w:val="fr-FR" w:eastAsia="en-US"/>
              </w:rPr>
              <w:t>0.</w:t>
            </w:r>
            <w:r>
              <w:rPr>
                <w:rFonts w:ascii="Calibri" w:eastAsia="Calibri" w:hAnsi="Calibri"/>
                <w:sz w:val="22"/>
                <w:szCs w:val="22"/>
                <w:lang w:val="fr-FR" w:eastAsia="en-US"/>
              </w:rPr>
              <w:t>25</w:t>
            </w:r>
          </w:p>
        </w:tc>
        <w:tc>
          <w:tcPr>
            <w:tcW w:w="560" w:type="pct"/>
            <w:shd w:val="clear" w:color="auto" w:fill="auto"/>
          </w:tcPr>
          <w:p w14:paraId="07EB6806" w14:textId="77777777" w:rsidR="00B95FD9" w:rsidRPr="00055132" w:rsidRDefault="00B95FD9" w:rsidP="00986785">
            <w:pPr>
              <w:spacing w:after="160" w:line="259" w:lineRule="auto"/>
              <w:jc w:val="center"/>
              <w:rPr>
                <w:rFonts w:ascii="Calibri" w:eastAsia="Calibri" w:hAnsi="Calibri"/>
                <w:sz w:val="22"/>
                <w:szCs w:val="22"/>
                <w:lang w:val="fr-FR" w:eastAsia="en-US"/>
              </w:rPr>
            </w:pPr>
            <w:r w:rsidRPr="00055132">
              <w:rPr>
                <w:rFonts w:ascii="Calibri" w:eastAsia="Calibri" w:hAnsi="Calibri"/>
                <w:sz w:val="22"/>
                <w:szCs w:val="22"/>
                <w:lang w:val="fr-FR" w:eastAsia="en-US"/>
              </w:rPr>
              <w:t>0.5</w:t>
            </w:r>
          </w:p>
        </w:tc>
        <w:tc>
          <w:tcPr>
            <w:tcW w:w="620" w:type="pct"/>
            <w:shd w:val="clear" w:color="auto" w:fill="auto"/>
          </w:tcPr>
          <w:p w14:paraId="6D026A6B" w14:textId="77777777" w:rsidR="00B95FD9" w:rsidRPr="00055132" w:rsidRDefault="00B95FD9" w:rsidP="00986785">
            <w:pPr>
              <w:spacing w:after="160" w:line="259" w:lineRule="auto"/>
              <w:jc w:val="center"/>
              <w:rPr>
                <w:rFonts w:ascii="Calibri" w:eastAsia="Calibri" w:hAnsi="Calibri"/>
                <w:sz w:val="22"/>
                <w:szCs w:val="22"/>
                <w:lang w:val="fr-FR" w:eastAsia="en-US"/>
              </w:rPr>
            </w:pPr>
            <w:r w:rsidRPr="00055132">
              <w:rPr>
                <w:rFonts w:ascii="Calibri" w:eastAsia="Calibri" w:hAnsi="Calibri"/>
                <w:sz w:val="22"/>
                <w:szCs w:val="22"/>
                <w:lang w:val="fr-FR" w:eastAsia="en-US"/>
              </w:rPr>
              <w:t>0.5</w:t>
            </w:r>
          </w:p>
        </w:tc>
        <w:tc>
          <w:tcPr>
            <w:tcW w:w="615" w:type="pct"/>
            <w:shd w:val="clear" w:color="auto" w:fill="auto"/>
          </w:tcPr>
          <w:p w14:paraId="10B98C93" w14:textId="77777777" w:rsidR="00B95FD9" w:rsidRPr="00055132" w:rsidRDefault="00B95FD9" w:rsidP="00986785">
            <w:pPr>
              <w:spacing w:after="160" w:line="259" w:lineRule="auto"/>
              <w:jc w:val="center"/>
              <w:rPr>
                <w:rFonts w:ascii="Calibri" w:eastAsia="Calibri" w:hAnsi="Calibri"/>
                <w:sz w:val="22"/>
                <w:szCs w:val="22"/>
                <w:lang w:val="fr-FR" w:eastAsia="en-US"/>
              </w:rPr>
            </w:pPr>
            <w:r w:rsidRPr="00055132">
              <w:rPr>
                <w:rFonts w:ascii="Calibri" w:eastAsia="Calibri" w:hAnsi="Calibri"/>
                <w:sz w:val="22"/>
                <w:szCs w:val="22"/>
                <w:lang w:val="fr-FR" w:eastAsia="en-US"/>
              </w:rPr>
              <w:t>0.5</w:t>
            </w:r>
          </w:p>
        </w:tc>
        <w:tc>
          <w:tcPr>
            <w:tcW w:w="552" w:type="pct"/>
            <w:shd w:val="clear" w:color="auto" w:fill="auto"/>
          </w:tcPr>
          <w:p w14:paraId="3952A710"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2</w:t>
            </w:r>
          </w:p>
        </w:tc>
      </w:tr>
      <w:tr w:rsidR="00B95FD9" w:rsidRPr="00055132" w14:paraId="33E71F3B" w14:textId="77777777" w:rsidTr="0099785C">
        <w:tc>
          <w:tcPr>
            <w:tcW w:w="1589" w:type="pct"/>
            <w:shd w:val="clear" w:color="auto" w:fill="auto"/>
          </w:tcPr>
          <w:p w14:paraId="535978EB" w14:textId="107AC422" w:rsidR="00B95FD9" w:rsidRDefault="00B95FD9" w:rsidP="00986785">
            <w:pPr>
              <w:spacing w:after="160" w:line="259" w:lineRule="auto"/>
              <w:rPr>
                <w:rFonts w:ascii="Calibri" w:eastAsia="Calibri" w:hAnsi="Calibri"/>
                <w:sz w:val="22"/>
                <w:szCs w:val="22"/>
                <w:lang w:val="fr-FR" w:eastAsia="en-US"/>
              </w:rPr>
            </w:pPr>
            <w:r>
              <w:rPr>
                <w:rFonts w:ascii="Calibri" w:eastAsia="Calibri" w:hAnsi="Calibri"/>
                <w:sz w:val="22"/>
                <w:szCs w:val="22"/>
                <w:lang w:val="fr-FR" w:eastAsia="en-US"/>
              </w:rPr>
              <w:t>Resettlement Expert</w:t>
            </w:r>
          </w:p>
        </w:tc>
        <w:tc>
          <w:tcPr>
            <w:tcW w:w="572" w:type="pct"/>
            <w:shd w:val="clear" w:color="auto" w:fill="auto"/>
          </w:tcPr>
          <w:p w14:paraId="2A80A1CB" w14:textId="77777777" w:rsidR="00B95FD9"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0.25</w:t>
            </w:r>
          </w:p>
        </w:tc>
        <w:tc>
          <w:tcPr>
            <w:tcW w:w="491" w:type="pct"/>
            <w:shd w:val="clear" w:color="auto" w:fill="auto"/>
          </w:tcPr>
          <w:p w14:paraId="23CBBB18"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0.25</w:t>
            </w:r>
          </w:p>
        </w:tc>
        <w:tc>
          <w:tcPr>
            <w:tcW w:w="560" w:type="pct"/>
            <w:shd w:val="clear" w:color="auto" w:fill="auto"/>
          </w:tcPr>
          <w:p w14:paraId="59D55318"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0.5</w:t>
            </w:r>
          </w:p>
        </w:tc>
        <w:tc>
          <w:tcPr>
            <w:tcW w:w="620" w:type="pct"/>
            <w:shd w:val="clear" w:color="auto" w:fill="auto"/>
          </w:tcPr>
          <w:p w14:paraId="67E1B594"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0.5</w:t>
            </w:r>
          </w:p>
        </w:tc>
        <w:tc>
          <w:tcPr>
            <w:tcW w:w="615" w:type="pct"/>
            <w:shd w:val="clear" w:color="auto" w:fill="auto"/>
          </w:tcPr>
          <w:p w14:paraId="58FFE441"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0.5</w:t>
            </w:r>
          </w:p>
        </w:tc>
        <w:tc>
          <w:tcPr>
            <w:tcW w:w="552" w:type="pct"/>
            <w:shd w:val="clear" w:color="auto" w:fill="auto"/>
          </w:tcPr>
          <w:p w14:paraId="6BE46442" w14:textId="77777777" w:rsidR="00B95FD9"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2</w:t>
            </w:r>
          </w:p>
        </w:tc>
      </w:tr>
      <w:tr w:rsidR="00B95FD9" w:rsidRPr="00055132" w14:paraId="29281844" w14:textId="77777777" w:rsidTr="0099785C">
        <w:tc>
          <w:tcPr>
            <w:tcW w:w="1589" w:type="pct"/>
            <w:shd w:val="clear" w:color="auto" w:fill="auto"/>
          </w:tcPr>
          <w:p w14:paraId="44A5D999" w14:textId="64B7AFDB" w:rsidR="00B95FD9" w:rsidRPr="00055132" w:rsidRDefault="00B95FD9" w:rsidP="00986785">
            <w:pPr>
              <w:spacing w:after="160" w:line="259" w:lineRule="auto"/>
              <w:rPr>
                <w:rFonts w:ascii="Calibri" w:eastAsia="Calibri" w:hAnsi="Calibri"/>
                <w:sz w:val="22"/>
                <w:szCs w:val="22"/>
                <w:lang w:val="fr-FR" w:eastAsia="en-US"/>
              </w:rPr>
            </w:pPr>
            <w:r>
              <w:rPr>
                <w:rFonts w:ascii="Calibri" w:eastAsia="Calibri" w:hAnsi="Calibri"/>
                <w:sz w:val="22"/>
                <w:szCs w:val="22"/>
                <w:lang w:val="fr-FR" w:eastAsia="en-US"/>
              </w:rPr>
              <w:t>Rural infrastructure Expert</w:t>
            </w:r>
          </w:p>
        </w:tc>
        <w:tc>
          <w:tcPr>
            <w:tcW w:w="572" w:type="pct"/>
            <w:shd w:val="clear" w:color="auto" w:fill="auto"/>
          </w:tcPr>
          <w:p w14:paraId="2999A125" w14:textId="77777777" w:rsidR="00B95FD9" w:rsidRPr="00055132" w:rsidRDefault="00B95FD9" w:rsidP="00986785">
            <w:pPr>
              <w:spacing w:after="160" w:line="259" w:lineRule="auto"/>
              <w:jc w:val="center"/>
              <w:rPr>
                <w:rFonts w:ascii="Calibri" w:eastAsia="Calibri" w:hAnsi="Calibri"/>
                <w:sz w:val="22"/>
                <w:szCs w:val="22"/>
                <w:lang w:val="fr-FR" w:eastAsia="en-US"/>
              </w:rPr>
            </w:pPr>
          </w:p>
        </w:tc>
        <w:tc>
          <w:tcPr>
            <w:tcW w:w="491" w:type="pct"/>
            <w:shd w:val="clear" w:color="auto" w:fill="auto"/>
          </w:tcPr>
          <w:p w14:paraId="05C7C4C3"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0.5</w:t>
            </w:r>
          </w:p>
        </w:tc>
        <w:tc>
          <w:tcPr>
            <w:tcW w:w="560" w:type="pct"/>
            <w:shd w:val="clear" w:color="auto" w:fill="auto"/>
          </w:tcPr>
          <w:p w14:paraId="5BD428C8"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0.5</w:t>
            </w:r>
          </w:p>
        </w:tc>
        <w:tc>
          <w:tcPr>
            <w:tcW w:w="620" w:type="pct"/>
            <w:shd w:val="clear" w:color="auto" w:fill="auto"/>
          </w:tcPr>
          <w:p w14:paraId="752D667B"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0.5</w:t>
            </w:r>
          </w:p>
        </w:tc>
        <w:tc>
          <w:tcPr>
            <w:tcW w:w="615" w:type="pct"/>
            <w:shd w:val="clear" w:color="auto" w:fill="auto"/>
          </w:tcPr>
          <w:p w14:paraId="69C1771D"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0.5</w:t>
            </w:r>
          </w:p>
        </w:tc>
        <w:tc>
          <w:tcPr>
            <w:tcW w:w="552" w:type="pct"/>
            <w:shd w:val="clear" w:color="auto" w:fill="auto"/>
          </w:tcPr>
          <w:p w14:paraId="3E038C3F"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2</w:t>
            </w:r>
          </w:p>
        </w:tc>
      </w:tr>
      <w:tr w:rsidR="00B95FD9" w:rsidRPr="00055132" w14:paraId="427DF693" w14:textId="77777777" w:rsidTr="0099785C">
        <w:tc>
          <w:tcPr>
            <w:tcW w:w="1589" w:type="pct"/>
            <w:shd w:val="clear" w:color="auto" w:fill="auto"/>
          </w:tcPr>
          <w:p w14:paraId="0237B835" w14:textId="18D0C164" w:rsidR="00B95FD9" w:rsidRPr="00055132" w:rsidRDefault="00B95FD9" w:rsidP="00986785">
            <w:pPr>
              <w:spacing w:after="160" w:line="259" w:lineRule="auto"/>
              <w:rPr>
                <w:rFonts w:ascii="Calibri" w:eastAsia="Calibri" w:hAnsi="Calibri"/>
                <w:sz w:val="22"/>
                <w:szCs w:val="22"/>
                <w:lang w:val="fr-FR" w:eastAsia="en-US"/>
              </w:rPr>
            </w:pPr>
            <w:r>
              <w:rPr>
                <w:rFonts w:ascii="Calibri" w:eastAsia="Calibri" w:hAnsi="Calibri"/>
                <w:sz w:val="22"/>
                <w:szCs w:val="22"/>
                <w:lang w:val="fr-FR" w:eastAsia="en-US"/>
              </w:rPr>
              <w:t xml:space="preserve">Grants Management Expert </w:t>
            </w:r>
          </w:p>
        </w:tc>
        <w:tc>
          <w:tcPr>
            <w:tcW w:w="572" w:type="pct"/>
            <w:shd w:val="clear" w:color="auto" w:fill="auto"/>
          </w:tcPr>
          <w:p w14:paraId="2EA27204"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1</w:t>
            </w:r>
          </w:p>
        </w:tc>
        <w:tc>
          <w:tcPr>
            <w:tcW w:w="491" w:type="pct"/>
            <w:shd w:val="clear" w:color="auto" w:fill="auto"/>
          </w:tcPr>
          <w:p w14:paraId="28FCD61A"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0.25</w:t>
            </w:r>
          </w:p>
        </w:tc>
        <w:tc>
          <w:tcPr>
            <w:tcW w:w="560" w:type="pct"/>
            <w:shd w:val="clear" w:color="auto" w:fill="auto"/>
          </w:tcPr>
          <w:p w14:paraId="06AE7B57"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0.25</w:t>
            </w:r>
          </w:p>
        </w:tc>
        <w:tc>
          <w:tcPr>
            <w:tcW w:w="620" w:type="pct"/>
            <w:shd w:val="clear" w:color="auto" w:fill="auto"/>
          </w:tcPr>
          <w:p w14:paraId="6EBE6E8D"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0.25</w:t>
            </w:r>
          </w:p>
        </w:tc>
        <w:tc>
          <w:tcPr>
            <w:tcW w:w="615" w:type="pct"/>
            <w:shd w:val="clear" w:color="auto" w:fill="auto"/>
          </w:tcPr>
          <w:p w14:paraId="1AA40F09"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0.25</w:t>
            </w:r>
          </w:p>
        </w:tc>
        <w:tc>
          <w:tcPr>
            <w:tcW w:w="552" w:type="pct"/>
            <w:shd w:val="clear" w:color="auto" w:fill="auto"/>
          </w:tcPr>
          <w:p w14:paraId="22E190D5"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2</w:t>
            </w:r>
          </w:p>
        </w:tc>
      </w:tr>
      <w:tr w:rsidR="00B95FD9" w:rsidRPr="00055132" w14:paraId="63E8997A" w14:textId="77777777" w:rsidTr="0099785C">
        <w:tc>
          <w:tcPr>
            <w:tcW w:w="1589" w:type="pct"/>
            <w:shd w:val="clear" w:color="auto" w:fill="auto"/>
          </w:tcPr>
          <w:p w14:paraId="75692BE8" w14:textId="2A92E142" w:rsidR="00B95FD9" w:rsidRDefault="00B95FD9" w:rsidP="00986785">
            <w:pPr>
              <w:spacing w:after="160" w:line="259" w:lineRule="auto"/>
              <w:rPr>
                <w:rFonts w:ascii="Calibri" w:eastAsia="Calibri" w:hAnsi="Calibri"/>
                <w:sz w:val="22"/>
                <w:szCs w:val="22"/>
                <w:lang w:val="fr-FR" w:eastAsia="en-US"/>
              </w:rPr>
            </w:pPr>
            <w:r>
              <w:rPr>
                <w:rFonts w:ascii="Calibri" w:eastAsia="Calibri" w:hAnsi="Calibri"/>
                <w:sz w:val="22"/>
                <w:szCs w:val="22"/>
                <w:lang w:val="fr-FR" w:eastAsia="en-US"/>
              </w:rPr>
              <w:t xml:space="preserve">M&amp;E Expert </w:t>
            </w:r>
          </w:p>
        </w:tc>
        <w:tc>
          <w:tcPr>
            <w:tcW w:w="572" w:type="pct"/>
            <w:shd w:val="clear" w:color="auto" w:fill="auto"/>
          </w:tcPr>
          <w:p w14:paraId="5EC6608F" w14:textId="77777777" w:rsidR="00B95FD9" w:rsidRPr="00055132" w:rsidRDefault="00B95FD9" w:rsidP="00986785">
            <w:pPr>
              <w:spacing w:after="160" w:line="259" w:lineRule="auto"/>
              <w:jc w:val="center"/>
              <w:rPr>
                <w:rFonts w:ascii="Calibri" w:eastAsia="Calibri" w:hAnsi="Calibri"/>
                <w:sz w:val="22"/>
                <w:szCs w:val="22"/>
                <w:lang w:val="fr-FR" w:eastAsia="en-US"/>
              </w:rPr>
            </w:pPr>
          </w:p>
        </w:tc>
        <w:tc>
          <w:tcPr>
            <w:tcW w:w="491" w:type="pct"/>
            <w:shd w:val="clear" w:color="auto" w:fill="auto"/>
          </w:tcPr>
          <w:p w14:paraId="7B7342C2" w14:textId="77777777" w:rsidR="00B95FD9"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0.5</w:t>
            </w:r>
          </w:p>
        </w:tc>
        <w:tc>
          <w:tcPr>
            <w:tcW w:w="560" w:type="pct"/>
            <w:shd w:val="clear" w:color="auto" w:fill="auto"/>
          </w:tcPr>
          <w:p w14:paraId="0FD51380" w14:textId="77777777" w:rsidR="00B95FD9"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0.5</w:t>
            </w:r>
          </w:p>
        </w:tc>
        <w:tc>
          <w:tcPr>
            <w:tcW w:w="620" w:type="pct"/>
            <w:shd w:val="clear" w:color="auto" w:fill="auto"/>
          </w:tcPr>
          <w:p w14:paraId="7C59D543" w14:textId="77777777" w:rsidR="00B95FD9"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0.5</w:t>
            </w:r>
          </w:p>
        </w:tc>
        <w:tc>
          <w:tcPr>
            <w:tcW w:w="615" w:type="pct"/>
            <w:shd w:val="clear" w:color="auto" w:fill="auto"/>
          </w:tcPr>
          <w:p w14:paraId="1D575B49" w14:textId="77777777" w:rsidR="00B95FD9"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0.5</w:t>
            </w:r>
          </w:p>
        </w:tc>
        <w:tc>
          <w:tcPr>
            <w:tcW w:w="552" w:type="pct"/>
            <w:shd w:val="clear" w:color="auto" w:fill="auto"/>
          </w:tcPr>
          <w:p w14:paraId="3B55C162" w14:textId="77777777" w:rsidR="00B95FD9"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2</w:t>
            </w:r>
          </w:p>
        </w:tc>
      </w:tr>
      <w:tr w:rsidR="00B95FD9" w:rsidRPr="00055132" w14:paraId="1392E85C" w14:textId="77777777" w:rsidTr="0099785C">
        <w:tc>
          <w:tcPr>
            <w:tcW w:w="1589" w:type="pct"/>
            <w:shd w:val="clear" w:color="auto" w:fill="auto"/>
          </w:tcPr>
          <w:p w14:paraId="6D54C518" w14:textId="7408BCD1" w:rsidR="00B95FD9" w:rsidRPr="00055132" w:rsidRDefault="00B95FD9" w:rsidP="002B7E7F">
            <w:pPr>
              <w:spacing w:after="160" w:line="259" w:lineRule="auto"/>
              <w:rPr>
                <w:rFonts w:ascii="Calibri" w:eastAsia="Calibri" w:hAnsi="Calibri"/>
                <w:sz w:val="22"/>
                <w:szCs w:val="22"/>
                <w:lang w:val="fr-FR" w:eastAsia="en-US"/>
              </w:rPr>
            </w:pPr>
            <w:r w:rsidRPr="00055132">
              <w:rPr>
                <w:rFonts w:ascii="Calibri" w:eastAsia="Calibri" w:hAnsi="Calibri"/>
                <w:sz w:val="22"/>
                <w:szCs w:val="22"/>
                <w:lang w:val="fr-FR" w:eastAsia="en-US"/>
              </w:rPr>
              <w:t xml:space="preserve">Total </w:t>
            </w:r>
          </w:p>
        </w:tc>
        <w:tc>
          <w:tcPr>
            <w:tcW w:w="572" w:type="pct"/>
            <w:shd w:val="clear" w:color="auto" w:fill="auto"/>
          </w:tcPr>
          <w:p w14:paraId="681A1982"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1.5</w:t>
            </w:r>
          </w:p>
        </w:tc>
        <w:tc>
          <w:tcPr>
            <w:tcW w:w="491" w:type="pct"/>
            <w:shd w:val="clear" w:color="auto" w:fill="auto"/>
          </w:tcPr>
          <w:p w14:paraId="4C5190BA"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3.75</w:t>
            </w:r>
          </w:p>
        </w:tc>
        <w:tc>
          <w:tcPr>
            <w:tcW w:w="560" w:type="pct"/>
            <w:shd w:val="clear" w:color="auto" w:fill="auto"/>
          </w:tcPr>
          <w:p w14:paraId="702A1D1D"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4.25</w:t>
            </w:r>
          </w:p>
        </w:tc>
        <w:tc>
          <w:tcPr>
            <w:tcW w:w="620" w:type="pct"/>
            <w:shd w:val="clear" w:color="auto" w:fill="auto"/>
          </w:tcPr>
          <w:p w14:paraId="1AABD0CE"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4.25</w:t>
            </w:r>
          </w:p>
        </w:tc>
        <w:tc>
          <w:tcPr>
            <w:tcW w:w="615" w:type="pct"/>
            <w:shd w:val="clear" w:color="auto" w:fill="auto"/>
          </w:tcPr>
          <w:p w14:paraId="4C763EA2" w14:textId="77777777" w:rsidR="00B95FD9" w:rsidRPr="00055132" w:rsidRDefault="00B95FD9" w:rsidP="00986785">
            <w:pPr>
              <w:spacing w:after="160" w:line="259" w:lineRule="auto"/>
              <w:jc w:val="center"/>
              <w:rPr>
                <w:rFonts w:ascii="Calibri" w:eastAsia="Calibri" w:hAnsi="Calibri"/>
                <w:sz w:val="22"/>
                <w:szCs w:val="22"/>
                <w:lang w:val="fr-FR" w:eastAsia="en-US"/>
              </w:rPr>
            </w:pPr>
            <w:r>
              <w:rPr>
                <w:rFonts w:ascii="Calibri" w:eastAsia="Calibri" w:hAnsi="Calibri"/>
                <w:sz w:val="22"/>
                <w:szCs w:val="22"/>
                <w:lang w:val="fr-FR" w:eastAsia="en-US"/>
              </w:rPr>
              <w:t>4.25</w:t>
            </w:r>
          </w:p>
        </w:tc>
        <w:tc>
          <w:tcPr>
            <w:tcW w:w="552" w:type="pct"/>
            <w:shd w:val="clear" w:color="auto" w:fill="auto"/>
          </w:tcPr>
          <w:p w14:paraId="6F4DB7D9" w14:textId="77777777" w:rsidR="00B95FD9" w:rsidRPr="0099785C" w:rsidRDefault="00B95FD9" w:rsidP="00986785">
            <w:pPr>
              <w:spacing w:after="160" w:line="259" w:lineRule="auto"/>
              <w:jc w:val="center"/>
              <w:rPr>
                <w:rFonts w:ascii="Calibri" w:eastAsia="Calibri" w:hAnsi="Calibri"/>
                <w:b/>
                <w:sz w:val="22"/>
                <w:szCs w:val="22"/>
                <w:lang w:val="fr-FR" w:eastAsia="en-US"/>
              </w:rPr>
            </w:pPr>
            <w:r w:rsidRPr="0099785C">
              <w:rPr>
                <w:rFonts w:ascii="Calibri" w:eastAsia="Calibri" w:hAnsi="Calibri"/>
                <w:b/>
                <w:sz w:val="22"/>
                <w:szCs w:val="22"/>
                <w:lang w:val="fr-FR" w:eastAsia="en-US"/>
              </w:rPr>
              <w:t>18</w:t>
            </w:r>
          </w:p>
        </w:tc>
      </w:tr>
    </w:tbl>
    <w:p w14:paraId="3D1FD6D6" w14:textId="1B42CE63" w:rsidR="00082941" w:rsidRPr="00C211DD" w:rsidRDefault="00082941" w:rsidP="00B95FD9">
      <w:pPr>
        <w:pStyle w:val="Corpsdetexte"/>
        <w:spacing w:line="276" w:lineRule="auto"/>
        <w:jc w:val="both"/>
      </w:pPr>
    </w:p>
    <w:p w14:paraId="0981A337" w14:textId="77777777" w:rsidR="00082941" w:rsidRPr="00C211DD" w:rsidRDefault="00082941" w:rsidP="004D6B88">
      <w:pPr>
        <w:shd w:val="clear" w:color="auto" w:fill="FFFFFF"/>
        <w:rPr>
          <w:color w:val="222222"/>
        </w:rPr>
      </w:pPr>
      <w:r w:rsidRPr="00C211DD">
        <w:rPr>
          <w:b/>
          <w:color w:val="222222"/>
        </w:rPr>
        <w:t>CRA Project Implementation Unit – National and Regional Office Staffing Composition</w:t>
      </w:r>
    </w:p>
    <w:p w14:paraId="4D5F35CB" w14:textId="1B6D6A9D" w:rsidR="00082941" w:rsidRPr="00C211DD" w:rsidRDefault="00082941" w:rsidP="004D6B88">
      <w:pPr>
        <w:shd w:val="clear" w:color="auto" w:fill="FFFFFF"/>
        <w:jc w:val="both"/>
        <w:rPr>
          <w:color w:val="222222"/>
        </w:rPr>
      </w:pPr>
      <w:r w:rsidRPr="00C211DD">
        <w:rPr>
          <w:color w:val="222222"/>
        </w:rPr>
        <w:t xml:space="preserve">Aside from MCA </w:t>
      </w:r>
      <w:r w:rsidR="0070258C">
        <w:rPr>
          <w:color w:val="222222"/>
        </w:rPr>
        <w:t>integrated staff</w:t>
      </w:r>
      <w:r w:rsidRPr="00C211DD">
        <w:rPr>
          <w:color w:val="222222"/>
        </w:rPr>
        <w:t xml:space="preserve">, the organigrams below show the staffing structure for the National Coordination Unit and each of the Regional Units for the CRA </w:t>
      </w:r>
      <w:r w:rsidR="00C53B86">
        <w:rPr>
          <w:color w:val="222222"/>
        </w:rPr>
        <w:t>UCP</w:t>
      </w:r>
      <w:r w:rsidRPr="00C211DD">
        <w:rPr>
          <w:color w:val="222222"/>
        </w:rPr>
        <w:t xml:space="preserve">s. Note that the charts show the Niger Ministry of Agriculture staff positions within the CRA </w:t>
      </w:r>
      <w:r w:rsidR="00C53B86">
        <w:rPr>
          <w:color w:val="222222"/>
        </w:rPr>
        <w:t>UCP</w:t>
      </w:r>
      <w:r w:rsidRPr="00C211DD">
        <w:rPr>
          <w:color w:val="222222"/>
        </w:rPr>
        <w:t xml:space="preserve">; MCA embedded technical staff listed above are in addition to these positions and have their reporting relationship to MCA. </w:t>
      </w:r>
    </w:p>
    <w:p w14:paraId="589F8B28" w14:textId="77777777" w:rsidR="00082941" w:rsidRPr="00C211DD" w:rsidRDefault="00082941" w:rsidP="004D6B88">
      <w:pPr>
        <w:shd w:val="clear" w:color="auto" w:fill="FFFFFF"/>
        <w:jc w:val="both"/>
        <w:rPr>
          <w:color w:val="222222"/>
        </w:rPr>
      </w:pPr>
      <w:r w:rsidRPr="00C211DD">
        <w:rPr>
          <w:color w:val="222222"/>
        </w:rPr>
        <w:t xml:space="preserve"> </w:t>
      </w:r>
    </w:p>
    <w:p w14:paraId="7BAA5246" w14:textId="77777777" w:rsidR="00082941" w:rsidRPr="00C211DD" w:rsidRDefault="00082941" w:rsidP="004D6B88">
      <w:pPr>
        <w:shd w:val="clear" w:color="auto" w:fill="FFFFFF"/>
        <w:rPr>
          <w:b/>
          <w:color w:val="222222"/>
        </w:rPr>
      </w:pPr>
    </w:p>
    <w:p w14:paraId="653C2497" w14:textId="410443CB" w:rsidR="00BA4BDB" w:rsidRPr="00C211DD" w:rsidRDefault="00BA4BDB" w:rsidP="004D6B88">
      <w:pPr>
        <w:shd w:val="clear" w:color="auto" w:fill="FFFFFF"/>
        <w:rPr>
          <w:b/>
          <w:color w:val="222222"/>
        </w:rPr>
      </w:pPr>
    </w:p>
    <w:p w14:paraId="5CF5543E" w14:textId="77777777" w:rsidR="00082941" w:rsidRPr="00C211DD" w:rsidRDefault="00082941" w:rsidP="004D6B88">
      <w:pPr>
        <w:shd w:val="clear" w:color="auto" w:fill="FFFFFF"/>
        <w:rPr>
          <w:b/>
          <w:color w:val="222222"/>
        </w:rPr>
      </w:pPr>
    </w:p>
    <w:p w14:paraId="4AADACA2" w14:textId="4F9FB817" w:rsidR="00082941" w:rsidRPr="00C211DD" w:rsidRDefault="00082941" w:rsidP="004D6B88">
      <w:pPr>
        <w:shd w:val="clear" w:color="auto" w:fill="FFFFFF"/>
        <w:rPr>
          <w:b/>
          <w:color w:val="222222"/>
        </w:rPr>
      </w:pPr>
      <w:r w:rsidRPr="00C211DD">
        <w:rPr>
          <w:b/>
          <w:color w:val="222222"/>
        </w:rPr>
        <w:t xml:space="preserve">Figure 2: CRA </w:t>
      </w:r>
      <w:r w:rsidR="00C53B86">
        <w:rPr>
          <w:b/>
          <w:color w:val="222222"/>
        </w:rPr>
        <w:t>UCP</w:t>
      </w:r>
      <w:r w:rsidRPr="00C211DD">
        <w:rPr>
          <w:b/>
          <w:color w:val="222222"/>
        </w:rPr>
        <w:t xml:space="preserve"> National Coordination Unit Organigram</w:t>
      </w:r>
    </w:p>
    <w:p w14:paraId="18221F88" w14:textId="77777777" w:rsidR="00307C55" w:rsidRDefault="00082941" w:rsidP="004D6B88">
      <w:pPr>
        <w:shd w:val="clear" w:color="auto" w:fill="FFFFFF"/>
        <w:rPr>
          <w:b/>
          <w:color w:val="222222"/>
        </w:rPr>
      </w:pPr>
      <w:r w:rsidRPr="00C211DD">
        <w:rPr>
          <w:rFonts w:eastAsia="Calibri"/>
          <w:noProof/>
          <w:lang w:val="fr-FR" w:eastAsia="fr-FR"/>
        </w:rPr>
        <w:drawing>
          <wp:inline distT="0" distB="0" distL="0" distR="0" wp14:anchorId="578B72EA" wp14:editId="5FF06D23">
            <wp:extent cx="5888008" cy="3111500"/>
            <wp:effectExtent l="0" t="0" r="0" b="0"/>
            <wp:docPr id="3" name="Picture 3"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png"/>
                    <pic:cNvPicPr>
                      <a:picLocks noChangeAspect="1" noChangeArrowheads="1"/>
                    </pic:cNvPicPr>
                  </pic:nvPicPr>
                  <pic:blipFill rotWithShape="1">
                    <a:blip r:embed="rId50">
                      <a:extLst>
                        <a:ext uri="{28A0092B-C50C-407E-A947-70E740481C1C}">
                          <a14:useLocalDpi xmlns:a14="http://schemas.microsoft.com/office/drawing/2010/main" val="0"/>
                        </a:ext>
                      </a:extLst>
                    </a:blip>
                    <a:srcRect t="5446" b="52990"/>
                    <a:stretch/>
                  </pic:blipFill>
                  <pic:spPr bwMode="auto">
                    <a:xfrm>
                      <a:off x="0" y="0"/>
                      <a:ext cx="5893022" cy="3114150"/>
                    </a:xfrm>
                    <a:prstGeom prst="rect">
                      <a:avLst/>
                    </a:prstGeom>
                    <a:noFill/>
                    <a:ln>
                      <a:noFill/>
                    </a:ln>
                    <a:extLst>
                      <a:ext uri="{53640926-AAD7-44D8-BBD7-CCE9431645EC}">
                        <a14:shadowObscured xmlns:a14="http://schemas.microsoft.com/office/drawing/2010/main"/>
                      </a:ext>
                    </a:extLst>
                  </pic:spPr>
                </pic:pic>
              </a:graphicData>
            </a:graphic>
          </wp:inline>
        </w:drawing>
      </w:r>
    </w:p>
    <w:p w14:paraId="03C4A217" w14:textId="3D6626E4" w:rsidR="00082941" w:rsidRPr="00C211DD" w:rsidRDefault="00082941" w:rsidP="004D6B88">
      <w:pPr>
        <w:shd w:val="clear" w:color="auto" w:fill="FFFFFF"/>
        <w:rPr>
          <w:b/>
          <w:color w:val="222222"/>
        </w:rPr>
      </w:pPr>
      <w:r w:rsidRPr="00C211DD">
        <w:rPr>
          <w:b/>
          <w:color w:val="222222"/>
        </w:rPr>
        <w:t xml:space="preserve">Figure 3: CRA </w:t>
      </w:r>
      <w:r w:rsidR="00C53B86">
        <w:rPr>
          <w:b/>
          <w:color w:val="222222"/>
        </w:rPr>
        <w:t>UCP</w:t>
      </w:r>
      <w:r w:rsidRPr="00C211DD">
        <w:rPr>
          <w:b/>
          <w:color w:val="222222"/>
        </w:rPr>
        <w:t xml:space="preserve"> Regional Offices Organigram</w:t>
      </w:r>
    </w:p>
    <w:p w14:paraId="298AFAAA" w14:textId="77777777" w:rsidR="00082941" w:rsidRPr="00C211DD" w:rsidRDefault="00082941" w:rsidP="004D6B88">
      <w:pPr>
        <w:shd w:val="clear" w:color="auto" w:fill="FFFFFF"/>
        <w:rPr>
          <w:b/>
          <w:color w:val="222222"/>
        </w:rPr>
      </w:pPr>
      <w:r w:rsidRPr="00C211DD">
        <w:rPr>
          <w:rFonts w:eastAsia="Calibri"/>
          <w:noProof/>
          <w:lang w:val="fr-FR" w:eastAsia="fr-FR"/>
        </w:rPr>
        <w:drawing>
          <wp:inline distT="0" distB="0" distL="0" distR="0" wp14:anchorId="572E4C89" wp14:editId="263B0C72">
            <wp:extent cx="5888355" cy="2238375"/>
            <wp:effectExtent l="0" t="0" r="0" b="9525"/>
            <wp:docPr id="1" name="Picture 1"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png"/>
                    <pic:cNvPicPr>
                      <a:picLocks noChangeAspect="1" noChangeArrowheads="1"/>
                    </pic:cNvPicPr>
                  </pic:nvPicPr>
                  <pic:blipFill rotWithShape="1">
                    <a:blip r:embed="rId50">
                      <a:extLst>
                        <a:ext uri="{28A0092B-C50C-407E-A947-70E740481C1C}">
                          <a14:useLocalDpi xmlns:a14="http://schemas.microsoft.com/office/drawing/2010/main" val="0"/>
                        </a:ext>
                      </a:extLst>
                    </a:blip>
                    <a:srcRect t="51553" b="14480"/>
                    <a:stretch/>
                  </pic:blipFill>
                  <pic:spPr bwMode="auto">
                    <a:xfrm>
                      <a:off x="0" y="0"/>
                      <a:ext cx="5888990" cy="2238616"/>
                    </a:xfrm>
                    <a:prstGeom prst="rect">
                      <a:avLst/>
                    </a:prstGeom>
                    <a:noFill/>
                    <a:ln>
                      <a:noFill/>
                    </a:ln>
                    <a:extLst>
                      <a:ext uri="{53640926-AAD7-44D8-BBD7-CCE9431645EC}">
                        <a14:shadowObscured xmlns:a14="http://schemas.microsoft.com/office/drawing/2010/main"/>
                      </a:ext>
                    </a:extLst>
                  </pic:spPr>
                </pic:pic>
              </a:graphicData>
            </a:graphic>
          </wp:inline>
        </w:drawing>
      </w:r>
    </w:p>
    <w:p w14:paraId="53BF08F9" w14:textId="77777777" w:rsidR="00082941" w:rsidRPr="00C211DD" w:rsidRDefault="00082941" w:rsidP="004D6B88">
      <w:pPr>
        <w:shd w:val="clear" w:color="auto" w:fill="FFFFFF"/>
        <w:rPr>
          <w:b/>
          <w:color w:val="222222"/>
        </w:rPr>
      </w:pPr>
    </w:p>
    <w:p w14:paraId="62C821A8" w14:textId="77777777" w:rsidR="00082941" w:rsidRPr="00C211DD" w:rsidRDefault="00082941" w:rsidP="004D6B88">
      <w:pPr>
        <w:shd w:val="clear" w:color="auto" w:fill="FFFFFF"/>
        <w:rPr>
          <w:b/>
          <w:color w:val="222222"/>
        </w:rPr>
      </w:pPr>
    </w:p>
    <w:p w14:paraId="32C004C5" w14:textId="77777777" w:rsidR="00082941" w:rsidRPr="00C211DD" w:rsidRDefault="00082941" w:rsidP="004D6B88">
      <w:pPr>
        <w:shd w:val="clear" w:color="auto" w:fill="FFFFFF"/>
        <w:rPr>
          <w:b/>
          <w:color w:val="222222"/>
        </w:rPr>
      </w:pPr>
    </w:p>
    <w:p w14:paraId="0B83D223" w14:textId="77777777" w:rsidR="00082941" w:rsidRPr="00C211DD" w:rsidRDefault="00082941" w:rsidP="004D6B88">
      <w:pPr>
        <w:shd w:val="clear" w:color="auto" w:fill="FFFFFF"/>
        <w:rPr>
          <w:b/>
          <w:color w:val="222222"/>
        </w:rPr>
      </w:pPr>
    </w:p>
    <w:p w14:paraId="5B2130A6" w14:textId="77777777" w:rsidR="00082941" w:rsidRPr="00C211DD" w:rsidRDefault="00082941" w:rsidP="004D6B88">
      <w:pPr>
        <w:shd w:val="clear" w:color="auto" w:fill="FFFFFF"/>
        <w:rPr>
          <w:b/>
          <w:color w:val="222222"/>
        </w:rPr>
      </w:pPr>
    </w:p>
    <w:p w14:paraId="3CF6BC55" w14:textId="77777777" w:rsidR="0020191F" w:rsidRDefault="0020191F" w:rsidP="004D6B88">
      <w:pPr>
        <w:shd w:val="clear" w:color="auto" w:fill="FFFFFF"/>
        <w:rPr>
          <w:b/>
          <w:color w:val="222222"/>
        </w:rPr>
      </w:pPr>
    </w:p>
    <w:p w14:paraId="299BAF52" w14:textId="77777777" w:rsidR="0020191F" w:rsidRPr="00C211DD" w:rsidRDefault="0020191F" w:rsidP="004D6B88">
      <w:pPr>
        <w:shd w:val="clear" w:color="auto" w:fill="FFFFFF"/>
        <w:rPr>
          <w:b/>
          <w:color w:val="222222"/>
        </w:rPr>
      </w:pPr>
    </w:p>
    <w:p w14:paraId="33A9D7AF" w14:textId="77777777" w:rsidR="00082941" w:rsidRPr="00C211DD" w:rsidRDefault="00082941" w:rsidP="004D6B88">
      <w:pPr>
        <w:shd w:val="clear" w:color="auto" w:fill="FFFFFF"/>
        <w:rPr>
          <w:b/>
          <w:color w:val="222222"/>
        </w:rPr>
      </w:pPr>
      <w:r w:rsidRPr="00C211DD">
        <w:rPr>
          <w:b/>
          <w:color w:val="222222"/>
        </w:rPr>
        <w:t>Figure 4: Overall Implementation Structure for CRA Activity and CRA Facility Sub-Activity</w:t>
      </w:r>
    </w:p>
    <w:p w14:paraId="15C4159D" w14:textId="77777777" w:rsidR="00082941" w:rsidRPr="00C211DD" w:rsidRDefault="00082941" w:rsidP="004D6B88">
      <w:pPr>
        <w:jc w:val="both"/>
        <w:rPr>
          <w:color w:val="000000"/>
        </w:rPr>
      </w:pPr>
      <w:r w:rsidRPr="00C211DD">
        <w:rPr>
          <w:noProof/>
          <w:lang w:val="fr-FR" w:eastAsia="fr-FR"/>
        </w:rPr>
        <w:lastRenderedPageBreak/>
        <w:drawing>
          <wp:inline distT="0" distB="0" distL="0" distR="0" wp14:anchorId="425941BD" wp14:editId="753BBEB5">
            <wp:extent cx="5502275" cy="4114800"/>
            <wp:effectExtent l="0" t="0" r="317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12380" cy="4122357"/>
                    </a:xfrm>
                    <a:prstGeom prst="rect">
                      <a:avLst/>
                    </a:prstGeom>
                    <a:noFill/>
                    <a:ln>
                      <a:noFill/>
                    </a:ln>
                  </pic:spPr>
                </pic:pic>
              </a:graphicData>
            </a:graphic>
          </wp:inline>
        </w:drawing>
      </w:r>
    </w:p>
    <w:p w14:paraId="1E7DF4FD" w14:textId="77777777" w:rsidR="00082941" w:rsidRPr="00C211DD" w:rsidRDefault="00082941" w:rsidP="004D6B88">
      <w:pPr>
        <w:jc w:val="both"/>
        <w:rPr>
          <w:color w:val="000000"/>
        </w:rPr>
      </w:pPr>
    </w:p>
    <w:p w14:paraId="612C564A" w14:textId="77777777" w:rsidR="00082941" w:rsidRPr="00C211DD" w:rsidRDefault="00082941" w:rsidP="00E42E10">
      <w:pPr>
        <w:pStyle w:val="Paragraphedeliste"/>
        <w:numPr>
          <w:ilvl w:val="1"/>
          <w:numId w:val="197"/>
        </w:numPr>
        <w:spacing w:before="200"/>
        <w:ind w:left="788" w:hanging="431"/>
        <w:rPr>
          <w:rFonts w:ascii="Times New Roman" w:hAnsi="Times New Roman"/>
          <w:b/>
          <w:sz w:val="24"/>
          <w:szCs w:val="24"/>
        </w:rPr>
      </w:pPr>
      <w:r w:rsidRPr="00C211DD">
        <w:rPr>
          <w:rFonts w:ascii="Times New Roman" w:hAnsi="Times New Roman"/>
          <w:b/>
          <w:sz w:val="24"/>
          <w:szCs w:val="24"/>
        </w:rPr>
        <w:t>Activity Implementation Structure</w:t>
      </w:r>
    </w:p>
    <w:p w14:paraId="7CF7408D" w14:textId="2523BD8E" w:rsidR="00082941" w:rsidRPr="00C211DD" w:rsidRDefault="00082941" w:rsidP="004D6B88">
      <w:pPr>
        <w:pStyle w:val="Corpsdetexte"/>
        <w:jc w:val="both"/>
        <w:rPr>
          <w:color w:val="000000"/>
        </w:rPr>
      </w:pPr>
      <w:r w:rsidRPr="00C211DD">
        <w:rPr>
          <w:color w:val="000000"/>
        </w:rPr>
        <w:t xml:space="preserve">The roles of key entities in oversight, decision-making, management and implementation of </w:t>
      </w:r>
      <w:r w:rsidR="00BA5166">
        <w:rPr>
          <w:color w:val="000000"/>
        </w:rPr>
        <w:t xml:space="preserve">the </w:t>
      </w:r>
      <w:r w:rsidRPr="00C211DD">
        <w:rPr>
          <w:color w:val="000000"/>
        </w:rPr>
        <w:t xml:space="preserve">CRA Facility are outlined in the table below.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646"/>
        <w:gridCol w:w="7483"/>
      </w:tblGrid>
      <w:tr w:rsidR="00082941" w:rsidRPr="00C211DD" w14:paraId="22EF3D79" w14:textId="77777777" w:rsidTr="002E44A9">
        <w:trPr>
          <w:tblHeader/>
        </w:trPr>
        <w:tc>
          <w:tcPr>
            <w:tcW w:w="1646" w:type="dxa"/>
            <w:shd w:val="clear" w:color="auto" w:fill="FFF2CC"/>
          </w:tcPr>
          <w:p w14:paraId="3474621A" w14:textId="77777777" w:rsidR="00082941" w:rsidRPr="00C211DD" w:rsidRDefault="00082941" w:rsidP="004D6B88">
            <w:pPr>
              <w:pStyle w:val="Body1"/>
              <w:spacing w:before="120"/>
              <w:jc w:val="both"/>
              <w:outlineLvl w:val="9"/>
              <w:rPr>
                <w:rFonts w:eastAsia="Times New Roman"/>
                <w:b/>
                <w:bCs/>
                <w:kern w:val="32"/>
                <w:szCs w:val="24"/>
              </w:rPr>
            </w:pPr>
            <w:r w:rsidRPr="00C211DD">
              <w:rPr>
                <w:rFonts w:eastAsia="Times New Roman"/>
                <w:b/>
                <w:bCs/>
                <w:kern w:val="32"/>
                <w:szCs w:val="24"/>
              </w:rPr>
              <w:t>Entity</w:t>
            </w:r>
          </w:p>
        </w:tc>
        <w:tc>
          <w:tcPr>
            <w:tcW w:w="7483" w:type="dxa"/>
            <w:shd w:val="clear" w:color="auto" w:fill="FFF2CC"/>
          </w:tcPr>
          <w:p w14:paraId="6FE4431A" w14:textId="77777777" w:rsidR="00082941" w:rsidRPr="00C211DD" w:rsidRDefault="00082941" w:rsidP="004D6B88">
            <w:pPr>
              <w:pStyle w:val="Body1"/>
              <w:spacing w:before="120"/>
              <w:jc w:val="both"/>
              <w:outlineLvl w:val="9"/>
              <w:rPr>
                <w:rFonts w:eastAsia="Times New Roman"/>
                <w:b/>
                <w:bCs/>
                <w:kern w:val="32"/>
                <w:szCs w:val="24"/>
              </w:rPr>
            </w:pPr>
            <w:r w:rsidRPr="00C211DD">
              <w:rPr>
                <w:rFonts w:eastAsia="Times New Roman"/>
                <w:b/>
                <w:bCs/>
                <w:kern w:val="32"/>
                <w:szCs w:val="24"/>
              </w:rPr>
              <w:t>Responsibilities</w:t>
            </w:r>
          </w:p>
        </w:tc>
      </w:tr>
      <w:tr w:rsidR="00082941" w:rsidRPr="00C211DD" w14:paraId="1384F230" w14:textId="77777777" w:rsidTr="002E44A9">
        <w:tc>
          <w:tcPr>
            <w:tcW w:w="1646" w:type="dxa"/>
            <w:shd w:val="clear" w:color="auto" w:fill="FFFFFF"/>
            <w:vAlign w:val="center"/>
          </w:tcPr>
          <w:p w14:paraId="4F161CB4" w14:textId="77777777" w:rsidR="00082941" w:rsidRPr="00C211DD" w:rsidRDefault="00082941" w:rsidP="004D6B88">
            <w:pPr>
              <w:pStyle w:val="Body1"/>
              <w:spacing w:before="120"/>
              <w:jc w:val="both"/>
              <w:outlineLvl w:val="9"/>
              <w:rPr>
                <w:rFonts w:eastAsia="Times New Roman"/>
                <w:bCs/>
                <w:kern w:val="32"/>
                <w:szCs w:val="24"/>
              </w:rPr>
            </w:pPr>
            <w:r w:rsidRPr="00C211DD">
              <w:rPr>
                <w:rFonts w:eastAsia="Times New Roman"/>
                <w:bCs/>
                <w:kern w:val="32"/>
                <w:szCs w:val="24"/>
              </w:rPr>
              <w:t>MCC</w:t>
            </w:r>
          </w:p>
        </w:tc>
        <w:tc>
          <w:tcPr>
            <w:tcW w:w="7483" w:type="dxa"/>
            <w:shd w:val="clear" w:color="auto" w:fill="FFFFFF"/>
          </w:tcPr>
          <w:p w14:paraId="31E160DB" w14:textId="77777777" w:rsidR="00082941" w:rsidRPr="00C211D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Provides “No Objection” to the Operations Manual and other key documents</w:t>
            </w:r>
          </w:p>
          <w:p w14:paraId="2E4D7DB0" w14:textId="77777777" w:rsidR="00082941" w:rsidRPr="00C211D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Controls the quarterly disbursement of funding for the Grants Manager and grantees.</w:t>
            </w:r>
          </w:p>
          <w:p w14:paraId="6DDB9164" w14:textId="796447E0" w:rsidR="00082941" w:rsidRPr="00C211DD" w:rsidRDefault="00BA5166" w:rsidP="004D6B88">
            <w:pPr>
              <w:pStyle w:val="Body1"/>
              <w:numPr>
                <w:ilvl w:val="0"/>
                <w:numId w:val="127"/>
              </w:numPr>
              <w:spacing w:before="80"/>
              <w:ind w:left="141" w:hanging="180"/>
              <w:jc w:val="both"/>
              <w:outlineLvl w:val="9"/>
              <w:rPr>
                <w:rFonts w:eastAsia="Times New Roman"/>
                <w:bCs/>
                <w:kern w:val="32"/>
                <w:szCs w:val="24"/>
              </w:rPr>
            </w:pPr>
            <w:r>
              <w:rPr>
                <w:rFonts w:eastAsia="Times New Roman"/>
                <w:bCs/>
                <w:kern w:val="32"/>
                <w:szCs w:val="24"/>
              </w:rPr>
              <w:t>Supports MCA-Niger in</w:t>
            </w:r>
            <w:r w:rsidRPr="00C211DD">
              <w:rPr>
                <w:rFonts w:eastAsia="Times New Roman"/>
                <w:bCs/>
                <w:kern w:val="32"/>
                <w:szCs w:val="24"/>
              </w:rPr>
              <w:t xml:space="preserve"> </w:t>
            </w:r>
            <w:r w:rsidR="00082941" w:rsidRPr="00C211DD">
              <w:rPr>
                <w:rFonts w:eastAsia="Times New Roman"/>
                <w:bCs/>
                <w:kern w:val="32"/>
                <w:szCs w:val="24"/>
              </w:rPr>
              <w:t xml:space="preserve">oversight of Facility grant administration. </w:t>
            </w:r>
          </w:p>
          <w:p w14:paraId="1B659BF9" w14:textId="77777777" w:rsidR="00082941" w:rsidRPr="00C211D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Provides “No Objection” to members of the TEP.</w:t>
            </w:r>
          </w:p>
          <w:p w14:paraId="62DDDC8C" w14:textId="77777777" w:rsidR="00082941"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Can exercise right of review/no objection on proposed grants portfolio.</w:t>
            </w:r>
          </w:p>
          <w:p w14:paraId="45B0C24A" w14:textId="2F862B60" w:rsidR="004712AD" w:rsidRDefault="004712AD" w:rsidP="004D6B88">
            <w:pPr>
              <w:pStyle w:val="Body1"/>
              <w:numPr>
                <w:ilvl w:val="0"/>
                <w:numId w:val="127"/>
              </w:numPr>
              <w:spacing w:before="80"/>
              <w:ind w:left="141" w:hanging="180"/>
              <w:jc w:val="both"/>
              <w:outlineLvl w:val="9"/>
              <w:rPr>
                <w:rFonts w:eastAsia="Times New Roman"/>
                <w:bCs/>
                <w:kern w:val="32"/>
                <w:szCs w:val="24"/>
              </w:rPr>
            </w:pPr>
            <w:r>
              <w:rPr>
                <w:rFonts w:eastAsia="Times New Roman"/>
                <w:bCs/>
                <w:kern w:val="32"/>
                <w:szCs w:val="24"/>
              </w:rPr>
              <w:t>Reviews and provides No Objection on the Facility ESMS</w:t>
            </w:r>
          </w:p>
          <w:p w14:paraId="241D4FA3" w14:textId="04B1FC54" w:rsidR="00F51665" w:rsidRPr="00C211DD" w:rsidRDefault="00F51665" w:rsidP="004D6B88">
            <w:pPr>
              <w:pStyle w:val="Body1"/>
              <w:numPr>
                <w:ilvl w:val="0"/>
                <w:numId w:val="127"/>
              </w:numPr>
              <w:spacing w:before="80"/>
              <w:ind w:left="141" w:hanging="180"/>
              <w:jc w:val="both"/>
              <w:outlineLvl w:val="9"/>
              <w:rPr>
                <w:rFonts w:eastAsia="Times New Roman"/>
                <w:bCs/>
                <w:kern w:val="32"/>
                <w:szCs w:val="24"/>
              </w:rPr>
            </w:pPr>
            <w:r>
              <w:rPr>
                <w:rFonts w:eastAsia="Times New Roman"/>
                <w:bCs/>
                <w:kern w:val="32"/>
                <w:szCs w:val="24"/>
              </w:rPr>
              <w:t>MCC M&amp;E may commission independent external evaluations of the overall grant facility program or specific grants.</w:t>
            </w:r>
          </w:p>
        </w:tc>
      </w:tr>
      <w:tr w:rsidR="00082941" w:rsidRPr="00C211DD" w14:paraId="3DC3D427" w14:textId="77777777" w:rsidTr="00082941">
        <w:tc>
          <w:tcPr>
            <w:tcW w:w="1646" w:type="dxa"/>
            <w:shd w:val="clear" w:color="auto" w:fill="FFFFFF"/>
            <w:vAlign w:val="center"/>
          </w:tcPr>
          <w:p w14:paraId="6E4BEA56" w14:textId="1D1D1690" w:rsidR="00082941" w:rsidRPr="002E44A9" w:rsidRDefault="00082941" w:rsidP="0070258C">
            <w:pPr>
              <w:pStyle w:val="Body1"/>
              <w:spacing w:before="120"/>
              <w:jc w:val="both"/>
              <w:outlineLvl w:val="9"/>
              <w:rPr>
                <w:kern w:val="32"/>
                <w:lang w:val="es-SV"/>
              </w:rPr>
            </w:pPr>
            <w:r w:rsidRPr="002E44A9">
              <w:rPr>
                <w:kern w:val="32"/>
                <w:lang w:val="es-SV"/>
              </w:rPr>
              <w:t xml:space="preserve">MCA-Niger (via CRA </w:t>
            </w:r>
            <w:r w:rsidR="00C53B86">
              <w:rPr>
                <w:rFonts w:eastAsia="Times New Roman"/>
                <w:bCs/>
                <w:kern w:val="32"/>
                <w:szCs w:val="24"/>
                <w:lang w:val="es-SV"/>
              </w:rPr>
              <w:t>UCP</w:t>
            </w:r>
            <w:r w:rsidRPr="002E44A9">
              <w:rPr>
                <w:rFonts w:eastAsia="Times New Roman"/>
                <w:bCs/>
                <w:kern w:val="32"/>
                <w:szCs w:val="24"/>
                <w:lang w:val="es-SV"/>
              </w:rPr>
              <w:t xml:space="preserve"> </w:t>
            </w:r>
            <w:r w:rsidR="0070258C">
              <w:rPr>
                <w:rFonts w:eastAsia="Times New Roman"/>
                <w:bCs/>
                <w:kern w:val="32"/>
                <w:szCs w:val="24"/>
                <w:lang w:val="es-SV"/>
              </w:rPr>
              <w:t>Integrated Staff</w:t>
            </w:r>
            <w:r w:rsidRPr="002E44A9">
              <w:rPr>
                <w:kern w:val="32"/>
                <w:lang w:val="es-SV"/>
              </w:rPr>
              <w:t>)</w:t>
            </w:r>
          </w:p>
        </w:tc>
        <w:tc>
          <w:tcPr>
            <w:tcW w:w="7483" w:type="dxa"/>
            <w:shd w:val="clear" w:color="auto" w:fill="FFFFFF"/>
          </w:tcPr>
          <w:p w14:paraId="7169C958" w14:textId="7FF74EA0" w:rsidR="00082941" w:rsidRPr="00C211DD" w:rsidRDefault="00F51665" w:rsidP="004D6B88">
            <w:pPr>
              <w:pStyle w:val="Body1"/>
              <w:numPr>
                <w:ilvl w:val="0"/>
                <w:numId w:val="127"/>
              </w:numPr>
              <w:spacing w:before="80"/>
              <w:ind w:left="141" w:hanging="180"/>
              <w:jc w:val="both"/>
              <w:outlineLvl w:val="9"/>
              <w:rPr>
                <w:rFonts w:eastAsia="Times New Roman"/>
                <w:bCs/>
                <w:kern w:val="32"/>
                <w:szCs w:val="24"/>
              </w:rPr>
            </w:pPr>
            <w:r>
              <w:rPr>
                <w:rFonts w:eastAsia="Times New Roman"/>
                <w:bCs/>
                <w:kern w:val="32"/>
                <w:szCs w:val="24"/>
              </w:rPr>
              <w:t>Acts as</w:t>
            </w:r>
            <w:r w:rsidRPr="00C211DD">
              <w:rPr>
                <w:rFonts w:eastAsia="Times New Roman"/>
                <w:bCs/>
                <w:kern w:val="32"/>
                <w:szCs w:val="24"/>
              </w:rPr>
              <w:t xml:space="preserve"> </w:t>
            </w:r>
            <w:r w:rsidR="00082941" w:rsidRPr="00C211DD">
              <w:rPr>
                <w:rFonts w:eastAsia="Times New Roman"/>
                <w:bCs/>
                <w:kern w:val="32"/>
                <w:szCs w:val="24"/>
              </w:rPr>
              <w:t>the Accountable Entity responsible for the implementation of the Facility</w:t>
            </w:r>
          </w:p>
          <w:p w14:paraId="025E2896" w14:textId="77777777" w:rsidR="00082941" w:rsidRPr="00C211DD" w:rsidDel="00B3350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Awards, administers, and ensures the effective execution of the Grant Manager contract. Responsible for the oversight and management of the GM.</w:t>
            </w:r>
          </w:p>
          <w:p w14:paraId="7147C075" w14:textId="77777777" w:rsidR="00082941" w:rsidRPr="00C211D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Coordinates communication regarding Facility with the Government of Niger and other stakeholders as required.</w:t>
            </w:r>
            <w:r w:rsidRPr="00C211DD" w:rsidDel="003C16D0">
              <w:rPr>
                <w:rFonts w:eastAsia="Times New Roman"/>
                <w:bCs/>
                <w:kern w:val="32"/>
                <w:szCs w:val="24"/>
              </w:rPr>
              <w:t xml:space="preserve"> </w:t>
            </w:r>
            <w:r w:rsidRPr="00C211DD">
              <w:rPr>
                <w:rFonts w:eastAsia="Times New Roman"/>
                <w:bCs/>
                <w:kern w:val="32"/>
                <w:szCs w:val="24"/>
              </w:rPr>
              <w:t xml:space="preserve">Supervises and approves </w:t>
            </w:r>
            <w:r w:rsidRPr="00C211DD">
              <w:rPr>
                <w:rFonts w:eastAsia="Times New Roman"/>
                <w:bCs/>
                <w:kern w:val="32"/>
                <w:szCs w:val="24"/>
              </w:rPr>
              <w:lastRenderedPageBreak/>
              <w:t>quarterly financial requests from the Grant Manager and submits to MCC for no objection.</w:t>
            </w:r>
          </w:p>
          <w:p w14:paraId="68AF2AA9" w14:textId="77777777" w:rsidR="00082941" w:rsidRPr="00C211D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Provides approval for TEP members and provides No Objection for the Grants Portfolio recommended by the TEP, concurrent with or following approval by</w:t>
            </w:r>
          </w:p>
          <w:p w14:paraId="2304845E" w14:textId="77777777" w:rsidR="00082941" w:rsidRPr="00C211D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MCA-Niger signs grant agreements with grantees and holds fiduciary responsibility for grantee disbursements in conjunction with the MCA-Niger Fiscal &amp; Procurement Agent per the existing Fiscal &amp; Procurement Agent Agreements.</w:t>
            </w:r>
          </w:p>
          <w:p w14:paraId="493AD592" w14:textId="5D5DCD9F" w:rsidR="004712AD" w:rsidRPr="00C211DD" w:rsidRDefault="004712AD" w:rsidP="004D6B88">
            <w:pPr>
              <w:pStyle w:val="Body1"/>
              <w:numPr>
                <w:ilvl w:val="0"/>
                <w:numId w:val="127"/>
              </w:numPr>
              <w:spacing w:before="80"/>
              <w:ind w:left="141" w:hanging="180"/>
              <w:jc w:val="both"/>
              <w:outlineLvl w:val="9"/>
              <w:rPr>
                <w:rFonts w:eastAsia="Times New Roman"/>
                <w:bCs/>
                <w:kern w:val="32"/>
                <w:szCs w:val="24"/>
              </w:rPr>
            </w:pPr>
            <w:r>
              <w:rPr>
                <w:rFonts w:eastAsia="Times New Roman"/>
                <w:bCs/>
                <w:kern w:val="32"/>
                <w:szCs w:val="24"/>
              </w:rPr>
              <w:t>Reviews and approves the Facility ESMS</w:t>
            </w:r>
          </w:p>
          <w:p w14:paraId="7F56BDFF" w14:textId="4D9058CB" w:rsidR="00082941" w:rsidRPr="00C211DD" w:rsidRDefault="00F51665" w:rsidP="004D6B88">
            <w:pPr>
              <w:pStyle w:val="Body1"/>
              <w:numPr>
                <w:ilvl w:val="0"/>
                <w:numId w:val="127"/>
              </w:numPr>
              <w:spacing w:before="80"/>
              <w:ind w:left="141" w:hanging="180"/>
              <w:jc w:val="both"/>
              <w:outlineLvl w:val="9"/>
              <w:rPr>
                <w:rFonts w:eastAsia="Times New Roman"/>
                <w:bCs/>
                <w:kern w:val="32"/>
                <w:szCs w:val="24"/>
              </w:rPr>
            </w:pPr>
            <w:r>
              <w:rPr>
                <w:rFonts w:eastAsia="Times New Roman"/>
                <w:bCs/>
                <w:kern w:val="32"/>
                <w:szCs w:val="24"/>
              </w:rPr>
              <w:t>May support GM in some technical monitoring of grants (eg. accompanying site visits).</w:t>
            </w:r>
          </w:p>
        </w:tc>
      </w:tr>
      <w:tr w:rsidR="00082941" w:rsidRPr="00C211DD" w14:paraId="078904E3" w14:textId="77777777" w:rsidTr="00082941">
        <w:tc>
          <w:tcPr>
            <w:tcW w:w="1646" w:type="dxa"/>
            <w:shd w:val="clear" w:color="auto" w:fill="FFFFFF"/>
            <w:vAlign w:val="center"/>
          </w:tcPr>
          <w:p w14:paraId="1CAEA108" w14:textId="35AB4993" w:rsidR="00082941" w:rsidRPr="00C211DD" w:rsidRDefault="00082941" w:rsidP="004D6B88">
            <w:pPr>
              <w:pStyle w:val="Body1"/>
              <w:spacing w:before="120"/>
              <w:jc w:val="both"/>
              <w:outlineLvl w:val="9"/>
              <w:rPr>
                <w:rFonts w:eastAsia="Times New Roman"/>
                <w:bCs/>
                <w:kern w:val="32"/>
                <w:szCs w:val="24"/>
              </w:rPr>
            </w:pPr>
            <w:r w:rsidRPr="00C211DD">
              <w:rPr>
                <w:rFonts w:eastAsia="Times New Roman"/>
                <w:bCs/>
                <w:kern w:val="32"/>
                <w:szCs w:val="24"/>
              </w:rPr>
              <w:lastRenderedPageBreak/>
              <w:t xml:space="preserve">CRA </w:t>
            </w:r>
            <w:r w:rsidR="00C53B86">
              <w:rPr>
                <w:rFonts w:eastAsia="Times New Roman"/>
                <w:bCs/>
                <w:kern w:val="32"/>
                <w:szCs w:val="24"/>
              </w:rPr>
              <w:t>UCP</w:t>
            </w:r>
          </w:p>
        </w:tc>
        <w:tc>
          <w:tcPr>
            <w:tcW w:w="7483" w:type="dxa"/>
            <w:shd w:val="clear" w:color="auto" w:fill="FFFFFF"/>
          </w:tcPr>
          <w:p w14:paraId="7264609B" w14:textId="77777777" w:rsidR="00082941" w:rsidRPr="00C211D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Responsible for overall day-to-day implementation of CRA Activity.</w:t>
            </w:r>
          </w:p>
          <w:p w14:paraId="0FDB1D10" w14:textId="6521E1DA" w:rsidR="00082941" w:rsidRPr="00C211D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 xml:space="preserve">Provides support for management and operations of the CRA Grants Facility to the Grants Manager, including </w:t>
            </w:r>
            <w:r w:rsidRPr="00C211DD">
              <w:rPr>
                <w:rFonts w:eastAsia="Times New Roman"/>
                <w:bCs/>
                <w:szCs w:val="24"/>
              </w:rPr>
              <w:t>providing subject matter expertise and sharing good practices, ensuring harmonization in procedures with World Bank implementation of Grants Facility, and providing operational support to GM and MCA Facility Management embedded staff</w:t>
            </w:r>
          </w:p>
          <w:p w14:paraId="63F6A0F0" w14:textId="0732607A" w:rsidR="00082941" w:rsidRPr="00C211D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szCs w:val="24"/>
              </w:rPr>
              <w:t xml:space="preserve">Regional </w:t>
            </w:r>
            <w:r w:rsidR="00C53B86">
              <w:rPr>
                <w:rFonts w:eastAsia="Times New Roman"/>
                <w:bCs/>
                <w:szCs w:val="24"/>
              </w:rPr>
              <w:t>UCP</w:t>
            </w:r>
            <w:r w:rsidRPr="00C211DD">
              <w:rPr>
                <w:rFonts w:eastAsia="Times New Roman"/>
                <w:bCs/>
                <w:szCs w:val="24"/>
              </w:rPr>
              <w:t xml:space="preserve"> offices support the GM to conduct outreach and communications for the facility, liaising with local gov’ts/ community organizations, and monitoring grantees.  </w:t>
            </w:r>
          </w:p>
        </w:tc>
      </w:tr>
      <w:tr w:rsidR="00082941" w:rsidRPr="00C211DD" w14:paraId="13936CE2" w14:textId="77777777" w:rsidTr="002E44A9">
        <w:tc>
          <w:tcPr>
            <w:tcW w:w="1646" w:type="dxa"/>
            <w:shd w:val="clear" w:color="auto" w:fill="auto"/>
            <w:vAlign w:val="center"/>
          </w:tcPr>
          <w:p w14:paraId="2E8D28F2" w14:textId="77777777" w:rsidR="00082941" w:rsidRPr="00C211DD" w:rsidRDefault="00082941" w:rsidP="004D6B88">
            <w:pPr>
              <w:pStyle w:val="Body1"/>
              <w:spacing w:before="120"/>
              <w:jc w:val="both"/>
              <w:outlineLvl w:val="9"/>
              <w:rPr>
                <w:rFonts w:eastAsia="Times New Roman"/>
                <w:bCs/>
                <w:kern w:val="32"/>
                <w:szCs w:val="24"/>
              </w:rPr>
            </w:pPr>
            <w:r w:rsidRPr="00C211DD">
              <w:rPr>
                <w:rFonts w:eastAsia="Times New Roman"/>
                <w:bCs/>
                <w:kern w:val="32"/>
                <w:szCs w:val="24"/>
              </w:rPr>
              <w:t>Technical Evaluation Panel(s) (TEP)</w:t>
            </w:r>
          </w:p>
        </w:tc>
        <w:tc>
          <w:tcPr>
            <w:tcW w:w="7483" w:type="dxa"/>
            <w:shd w:val="clear" w:color="auto" w:fill="auto"/>
          </w:tcPr>
          <w:p w14:paraId="78689364" w14:textId="77777777" w:rsidR="00082941" w:rsidRPr="00C211D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 xml:space="preserve">Reviews full grant proposal and business plan packages. </w:t>
            </w:r>
          </w:p>
          <w:p w14:paraId="5EEB6E78" w14:textId="77777777" w:rsidR="00082941" w:rsidRPr="00C211D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Approves technical assistance and procurement plans for shortlisted grant applicants.</w:t>
            </w:r>
          </w:p>
          <w:p w14:paraId="08F9D746" w14:textId="32ABD428" w:rsidR="00082941" w:rsidRPr="00C211DD" w:rsidRDefault="00446D75"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Approv</w:t>
            </w:r>
            <w:r>
              <w:rPr>
                <w:rFonts w:eastAsia="Times New Roman"/>
                <w:bCs/>
                <w:kern w:val="32"/>
                <w:szCs w:val="24"/>
              </w:rPr>
              <w:t>es</w:t>
            </w:r>
            <w:r w:rsidRPr="00C211DD">
              <w:rPr>
                <w:rFonts w:eastAsia="Times New Roman"/>
                <w:bCs/>
                <w:kern w:val="32"/>
                <w:szCs w:val="24"/>
              </w:rPr>
              <w:t xml:space="preserve"> </w:t>
            </w:r>
            <w:r w:rsidR="00082941" w:rsidRPr="00C211DD">
              <w:rPr>
                <w:rFonts w:eastAsia="Times New Roman"/>
                <w:bCs/>
                <w:kern w:val="32"/>
                <w:szCs w:val="24"/>
              </w:rPr>
              <w:t>proposal packages for recommended funding before the CRAF portfolio level review.</w:t>
            </w:r>
          </w:p>
          <w:p w14:paraId="73C45E8F" w14:textId="77777777" w:rsidR="00082941" w:rsidRPr="00C211D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Should include experts with specialized technical expertise suited to the grants portfolio, including at least one member with expertise in environmental and social performance issues and one member with expertise in gender, social inclusion, and community development.</w:t>
            </w:r>
          </w:p>
          <w:p w14:paraId="4F6C94C0" w14:textId="77777777" w:rsidR="00082941" w:rsidRPr="00C211DD" w:rsidRDefault="00082941" w:rsidP="004D6B88">
            <w:pPr>
              <w:pStyle w:val="Body1"/>
              <w:spacing w:before="80"/>
              <w:ind w:left="141"/>
              <w:jc w:val="both"/>
              <w:outlineLvl w:val="9"/>
              <w:rPr>
                <w:rFonts w:eastAsia="Times New Roman"/>
                <w:bCs/>
                <w:kern w:val="32"/>
                <w:szCs w:val="24"/>
              </w:rPr>
            </w:pPr>
          </w:p>
        </w:tc>
      </w:tr>
      <w:tr w:rsidR="00082941" w:rsidRPr="00C211DD" w14:paraId="531C7432" w14:textId="77777777" w:rsidTr="002E44A9">
        <w:tc>
          <w:tcPr>
            <w:tcW w:w="1646" w:type="dxa"/>
            <w:shd w:val="clear" w:color="auto" w:fill="auto"/>
            <w:vAlign w:val="center"/>
          </w:tcPr>
          <w:p w14:paraId="19C4D97E" w14:textId="77777777" w:rsidR="00082941" w:rsidRPr="00C211DD" w:rsidRDefault="00082941" w:rsidP="004D6B88">
            <w:pPr>
              <w:pStyle w:val="Body1"/>
              <w:spacing w:before="120"/>
              <w:jc w:val="both"/>
              <w:outlineLvl w:val="9"/>
              <w:rPr>
                <w:rFonts w:eastAsia="Times New Roman"/>
                <w:bCs/>
                <w:kern w:val="32"/>
                <w:szCs w:val="24"/>
              </w:rPr>
            </w:pPr>
            <w:r w:rsidRPr="00C211DD">
              <w:rPr>
                <w:rFonts w:eastAsia="Times New Roman"/>
                <w:bCs/>
                <w:kern w:val="32"/>
                <w:szCs w:val="24"/>
              </w:rPr>
              <w:t>CRA Regional Approval and Financing Committee(s) (CRAF)</w:t>
            </w:r>
          </w:p>
        </w:tc>
        <w:tc>
          <w:tcPr>
            <w:tcW w:w="7483" w:type="dxa"/>
            <w:shd w:val="clear" w:color="auto" w:fill="auto"/>
          </w:tcPr>
          <w:p w14:paraId="2FD883E0" w14:textId="092F8B34" w:rsidR="00082941" w:rsidRPr="00C211DD" w:rsidRDefault="00082941" w:rsidP="004D6B88">
            <w:pPr>
              <w:pStyle w:val="Body1"/>
              <w:numPr>
                <w:ilvl w:val="0"/>
                <w:numId w:val="194"/>
              </w:numPr>
              <w:spacing w:before="80"/>
              <w:jc w:val="both"/>
              <w:outlineLvl w:val="9"/>
              <w:rPr>
                <w:rFonts w:eastAsia="Times New Roman"/>
                <w:bCs/>
                <w:kern w:val="32"/>
                <w:szCs w:val="24"/>
              </w:rPr>
            </w:pPr>
            <w:r w:rsidRPr="00C211DD">
              <w:rPr>
                <w:rFonts w:eastAsia="Times New Roman"/>
                <w:bCs/>
                <w:szCs w:val="24"/>
              </w:rPr>
              <w:t xml:space="preserve">Review portfolio-level </w:t>
            </w:r>
            <w:r w:rsidR="00F51665" w:rsidRPr="00C211DD">
              <w:rPr>
                <w:rFonts w:eastAsia="Times New Roman"/>
                <w:bCs/>
                <w:szCs w:val="24"/>
              </w:rPr>
              <w:t>summar</w:t>
            </w:r>
            <w:r w:rsidR="00F51665">
              <w:rPr>
                <w:rFonts w:eastAsia="Times New Roman"/>
                <w:bCs/>
                <w:szCs w:val="24"/>
              </w:rPr>
              <w:t>ies</w:t>
            </w:r>
            <w:r w:rsidR="00F51665" w:rsidRPr="00C211DD">
              <w:rPr>
                <w:rFonts w:eastAsia="Times New Roman"/>
                <w:bCs/>
                <w:szCs w:val="24"/>
              </w:rPr>
              <w:t xml:space="preserve"> </w:t>
            </w:r>
            <w:r w:rsidRPr="00C211DD">
              <w:rPr>
                <w:rFonts w:eastAsia="Times New Roman"/>
                <w:bCs/>
                <w:szCs w:val="24"/>
              </w:rPr>
              <w:t>of the grants portfolio recommended for investment by the TEP for their respective region of jurisdiction to ensure alignment with priorities and considerations of the Ministry of Agriculture</w:t>
            </w:r>
          </w:p>
          <w:p w14:paraId="2047FEB2" w14:textId="77777777" w:rsidR="00082941" w:rsidRPr="00C211DD" w:rsidRDefault="00082941" w:rsidP="004D6B88">
            <w:pPr>
              <w:pStyle w:val="Body1"/>
              <w:numPr>
                <w:ilvl w:val="0"/>
                <w:numId w:val="194"/>
              </w:numPr>
              <w:spacing w:before="80"/>
              <w:jc w:val="both"/>
              <w:outlineLvl w:val="9"/>
              <w:rPr>
                <w:rFonts w:eastAsia="Times New Roman"/>
                <w:bCs/>
                <w:kern w:val="32"/>
                <w:szCs w:val="24"/>
              </w:rPr>
            </w:pPr>
            <w:r w:rsidRPr="00C211DD">
              <w:rPr>
                <w:rFonts w:eastAsia="Times New Roman"/>
                <w:bCs/>
                <w:szCs w:val="24"/>
              </w:rPr>
              <w:t xml:space="preserve">Review by the CRAFs should focus on portfolio-level characteristics such as geographic distribution of grants, alignment of the portfolio to Ministry of Agriculture and 3N priorities, achievement of the three CRA objectives across the portfolio, and achievement of the gender targets  </w:t>
            </w:r>
          </w:p>
          <w:p w14:paraId="0502AFBC" w14:textId="7FFBF1E6" w:rsidR="00082941" w:rsidRPr="00C211DD" w:rsidRDefault="00082941" w:rsidP="004D6B88">
            <w:pPr>
              <w:pStyle w:val="Body1"/>
              <w:numPr>
                <w:ilvl w:val="0"/>
                <w:numId w:val="194"/>
              </w:numPr>
              <w:spacing w:before="80"/>
              <w:jc w:val="both"/>
              <w:outlineLvl w:val="9"/>
              <w:rPr>
                <w:rFonts w:eastAsia="Times New Roman"/>
                <w:bCs/>
                <w:kern w:val="32"/>
                <w:szCs w:val="24"/>
              </w:rPr>
            </w:pPr>
            <w:r w:rsidRPr="00C211DD">
              <w:rPr>
                <w:rFonts w:eastAsia="Times New Roman"/>
                <w:bCs/>
                <w:szCs w:val="24"/>
              </w:rPr>
              <w:t xml:space="preserve">The scope of decision for the CRAF is to register no objection or objection with the overall grants portfolio. If the CRAF objects, they can provide written recommendations/feedback. The recommendations of the CRAF are reviewed by MCA Niger during their No Objection process.  </w:t>
            </w:r>
          </w:p>
        </w:tc>
      </w:tr>
      <w:tr w:rsidR="00082941" w:rsidRPr="00C211DD" w14:paraId="697CFC42" w14:textId="77777777" w:rsidTr="002E44A9">
        <w:tc>
          <w:tcPr>
            <w:tcW w:w="1646" w:type="dxa"/>
            <w:shd w:val="clear" w:color="auto" w:fill="auto"/>
            <w:vAlign w:val="center"/>
          </w:tcPr>
          <w:p w14:paraId="05A28526" w14:textId="77777777" w:rsidR="00082941" w:rsidRPr="00C211DD" w:rsidRDefault="00082941" w:rsidP="004D6B88">
            <w:pPr>
              <w:pStyle w:val="Body1"/>
              <w:spacing w:before="120"/>
              <w:jc w:val="both"/>
              <w:outlineLvl w:val="9"/>
              <w:rPr>
                <w:rFonts w:eastAsia="Times New Roman"/>
                <w:bCs/>
                <w:kern w:val="32"/>
                <w:szCs w:val="24"/>
              </w:rPr>
            </w:pPr>
            <w:r w:rsidRPr="00C211DD">
              <w:rPr>
                <w:rFonts w:eastAsia="Times New Roman"/>
                <w:bCs/>
                <w:kern w:val="32"/>
                <w:szCs w:val="24"/>
              </w:rPr>
              <w:lastRenderedPageBreak/>
              <w:t>Grants Manager</w:t>
            </w:r>
            <w:r w:rsidRPr="00C211DD">
              <w:rPr>
                <w:rStyle w:val="Appelnotedebasdep"/>
                <w:rFonts w:eastAsia="Times New Roman"/>
                <w:bCs/>
                <w:kern w:val="32"/>
                <w:szCs w:val="24"/>
              </w:rPr>
              <w:footnoteReference w:id="16"/>
            </w:r>
          </w:p>
        </w:tc>
        <w:tc>
          <w:tcPr>
            <w:tcW w:w="7483" w:type="dxa"/>
            <w:shd w:val="clear" w:color="auto" w:fill="auto"/>
          </w:tcPr>
          <w:p w14:paraId="46DAB442" w14:textId="77777777" w:rsidR="00082941" w:rsidRPr="00C211D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 xml:space="preserve">Develops an Operations Manual for the administration of the Facility consistent with MCC and MCA guidance. </w:t>
            </w:r>
          </w:p>
          <w:p w14:paraId="6E994B8B" w14:textId="016B0E6C" w:rsidR="004712AD" w:rsidRPr="00C211DD" w:rsidRDefault="004712AD" w:rsidP="004D6B88">
            <w:pPr>
              <w:pStyle w:val="Body1"/>
              <w:numPr>
                <w:ilvl w:val="0"/>
                <w:numId w:val="127"/>
              </w:numPr>
              <w:spacing w:before="80"/>
              <w:ind w:left="141" w:hanging="180"/>
              <w:jc w:val="both"/>
              <w:outlineLvl w:val="9"/>
              <w:rPr>
                <w:rFonts w:eastAsia="Times New Roman"/>
                <w:bCs/>
                <w:kern w:val="32"/>
                <w:szCs w:val="24"/>
              </w:rPr>
            </w:pPr>
            <w:r>
              <w:rPr>
                <w:rFonts w:eastAsia="Times New Roman"/>
                <w:bCs/>
                <w:kern w:val="32"/>
                <w:szCs w:val="24"/>
              </w:rPr>
              <w:t>Develops and implements the Facility ESMS</w:t>
            </w:r>
          </w:p>
          <w:p w14:paraId="4F421D52" w14:textId="77777777" w:rsidR="00082941" w:rsidRPr="00C211D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Coordinates grant making and grants implementation process as described in this terms of reference, including but not limited to:</w:t>
            </w:r>
          </w:p>
          <w:p w14:paraId="366BA85C" w14:textId="7F7C049B" w:rsidR="00082941" w:rsidRPr="00C211DD" w:rsidRDefault="00082941" w:rsidP="004D6B88">
            <w:pPr>
              <w:pStyle w:val="Body1"/>
              <w:numPr>
                <w:ilvl w:val="1"/>
                <w:numId w:val="127"/>
              </w:numPr>
              <w:spacing w:before="80"/>
              <w:ind w:left="501" w:hanging="270"/>
              <w:jc w:val="both"/>
              <w:outlineLvl w:val="9"/>
              <w:rPr>
                <w:rFonts w:eastAsia="Times New Roman"/>
                <w:bCs/>
                <w:kern w:val="32"/>
                <w:szCs w:val="24"/>
              </w:rPr>
            </w:pPr>
            <w:r w:rsidRPr="00C211DD">
              <w:rPr>
                <w:rFonts w:eastAsia="Times New Roman"/>
                <w:bCs/>
                <w:kern w:val="32"/>
                <w:szCs w:val="24"/>
              </w:rPr>
              <w:t>Develop</w:t>
            </w:r>
            <w:r w:rsidR="00F51665">
              <w:rPr>
                <w:rFonts w:eastAsia="Times New Roman"/>
                <w:bCs/>
                <w:kern w:val="32"/>
                <w:szCs w:val="24"/>
              </w:rPr>
              <w:t xml:space="preserve">ing </w:t>
            </w:r>
            <w:r w:rsidRPr="00C211DD">
              <w:rPr>
                <w:rFonts w:eastAsia="Times New Roman"/>
                <w:bCs/>
                <w:kern w:val="32"/>
                <w:szCs w:val="24"/>
              </w:rPr>
              <w:t>Call for applications and overseeing/coordinating the grants selection and evaluation process.</w:t>
            </w:r>
          </w:p>
          <w:p w14:paraId="5B269588" w14:textId="77777777" w:rsidR="00082941" w:rsidRPr="00C211DD" w:rsidRDefault="00082941" w:rsidP="004D6B88">
            <w:pPr>
              <w:pStyle w:val="Body1"/>
              <w:numPr>
                <w:ilvl w:val="1"/>
                <w:numId w:val="127"/>
              </w:numPr>
              <w:spacing w:before="80"/>
              <w:ind w:left="501" w:hanging="270"/>
              <w:jc w:val="both"/>
              <w:outlineLvl w:val="9"/>
              <w:rPr>
                <w:rFonts w:eastAsia="Times New Roman"/>
                <w:bCs/>
                <w:kern w:val="32"/>
                <w:szCs w:val="24"/>
              </w:rPr>
            </w:pPr>
            <w:r w:rsidRPr="00C211DD">
              <w:rPr>
                <w:rFonts w:eastAsia="Times New Roman"/>
                <w:bCs/>
                <w:kern w:val="32"/>
                <w:szCs w:val="24"/>
              </w:rPr>
              <w:t xml:space="preserve">Oversee due diligence of project proposals and coordination of technical support to potential grantees. Due diligence will engage technical experts with appropriate expertise as noted in Section 4 of this ToR. </w:t>
            </w:r>
          </w:p>
          <w:p w14:paraId="72436083" w14:textId="77777777" w:rsidR="00082941" w:rsidRPr="00C211DD" w:rsidRDefault="00082941" w:rsidP="004D6B88">
            <w:pPr>
              <w:pStyle w:val="Body1"/>
              <w:numPr>
                <w:ilvl w:val="1"/>
                <w:numId w:val="127"/>
              </w:numPr>
              <w:spacing w:before="80"/>
              <w:ind w:left="501" w:hanging="270"/>
              <w:jc w:val="both"/>
              <w:outlineLvl w:val="9"/>
              <w:rPr>
                <w:rFonts w:eastAsia="Times New Roman"/>
                <w:bCs/>
                <w:kern w:val="32"/>
                <w:szCs w:val="24"/>
              </w:rPr>
            </w:pPr>
            <w:r w:rsidRPr="00C211DD">
              <w:rPr>
                <w:rFonts w:eastAsia="Times New Roman"/>
                <w:bCs/>
                <w:kern w:val="32"/>
                <w:szCs w:val="24"/>
              </w:rPr>
              <w:t>Convene/recruit the TEP, facilitate presentation of recommended grants portfolio to the Regional Approval and Financing Committees (CRAF), and the process of final grant awards.</w:t>
            </w:r>
          </w:p>
          <w:p w14:paraId="1DDA8730" w14:textId="77777777" w:rsidR="00082941" w:rsidRPr="00C211DD" w:rsidRDefault="00082941" w:rsidP="004D6B88">
            <w:pPr>
              <w:pStyle w:val="Body1"/>
              <w:numPr>
                <w:ilvl w:val="1"/>
                <w:numId w:val="127"/>
              </w:numPr>
              <w:spacing w:before="80"/>
              <w:ind w:left="501" w:hanging="270"/>
              <w:jc w:val="both"/>
              <w:outlineLvl w:val="9"/>
              <w:rPr>
                <w:rFonts w:eastAsia="Times New Roman"/>
                <w:bCs/>
                <w:kern w:val="32"/>
                <w:szCs w:val="24"/>
              </w:rPr>
            </w:pPr>
            <w:r w:rsidRPr="00C211DD">
              <w:rPr>
                <w:rFonts w:eastAsia="Times New Roman"/>
                <w:bCs/>
                <w:kern w:val="32"/>
                <w:szCs w:val="24"/>
              </w:rPr>
              <w:t>Grant administration, quality assurance, and support of MCA-Niger’s fiduciary oversight of grantees.</w:t>
            </w:r>
          </w:p>
          <w:p w14:paraId="6381112E" w14:textId="77777777" w:rsidR="00082941" w:rsidRPr="00C211DD" w:rsidRDefault="00082941" w:rsidP="004D6B88">
            <w:pPr>
              <w:pStyle w:val="Body1"/>
              <w:numPr>
                <w:ilvl w:val="0"/>
                <w:numId w:val="127"/>
              </w:numPr>
              <w:spacing w:before="80"/>
              <w:ind w:left="141" w:hanging="180"/>
              <w:jc w:val="both"/>
              <w:outlineLvl w:val="9"/>
              <w:rPr>
                <w:rFonts w:eastAsia="Times New Roman"/>
                <w:bCs/>
                <w:kern w:val="32"/>
                <w:szCs w:val="24"/>
              </w:rPr>
            </w:pPr>
            <w:r w:rsidRPr="00C211DD">
              <w:rPr>
                <w:rFonts w:eastAsia="Times New Roman"/>
                <w:bCs/>
                <w:kern w:val="32"/>
                <w:szCs w:val="24"/>
              </w:rPr>
              <w:t>Responsible for general management and reporting for the Facility.</w:t>
            </w:r>
          </w:p>
        </w:tc>
      </w:tr>
      <w:tr w:rsidR="00082941" w:rsidRPr="00C211DD" w14:paraId="3851F32C" w14:textId="77777777" w:rsidTr="002E44A9">
        <w:tc>
          <w:tcPr>
            <w:tcW w:w="1646" w:type="dxa"/>
            <w:shd w:val="clear" w:color="auto" w:fill="auto"/>
            <w:vAlign w:val="center"/>
          </w:tcPr>
          <w:p w14:paraId="7AE6550D" w14:textId="77777777" w:rsidR="00082941" w:rsidRPr="00C211DD" w:rsidRDefault="00082941" w:rsidP="004D6B88">
            <w:pPr>
              <w:pStyle w:val="Body1"/>
              <w:spacing w:before="120"/>
              <w:jc w:val="both"/>
              <w:outlineLvl w:val="9"/>
              <w:rPr>
                <w:rFonts w:eastAsia="Times New Roman"/>
                <w:bCs/>
                <w:kern w:val="32"/>
                <w:szCs w:val="24"/>
              </w:rPr>
            </w:pPr>
            <w:r w:rsidRPr="00C211DD">
              <w:rPr>
                <w:rFonts w:eastAsia="Times New Roman"/>
                <w:bCs/>
                <w:kern w:val="32"/>
                <w:szCs w:val="24"/>
              </w:rPr>
              <w:t>MCA-contracted Procurement Agent</w:t>
            </w:r>
          </w:p>
        </w:tc>
        <w:tc>
          <w:tcPr>
            <w:tcW w:w="7483" w:type="dxa"/>
            <w:shd w:val="clear" w:color="auto" w:fill="auto"/>
          </w:tcPr>
          <w:p w14:paraId="7159D532" w14:textId="77777777" w:rsidR="00082941" w:rsidRPr="00C211DD" w:rsidRDefault="00082941" w:rsidP="00F51665">
            <w:pPr>
              <w:pStyle w:val="Paragraphedeliste"/>
              <w:numPr>
                <w:ilvl w:val="0"/>
                <w:numId w:val="127"/>
              </w:numPr>
              <w:spacing w:after="160"/>
              <w:rPr>
                <w:rFonts w:ascii="Times New Roman" w:eastAsia="Times New Roman" w:hAnsi="Times New Roman"/>
                <w:bCs/>
                <w:color w:val="000000"/>
                <w:sz w:val="24"/>
                <w:szCs w:val="24"/>
              </w:rPr>
            </w:pPr>
            <w:r w:rsidRPr="00C211DD">
              <w:rPr>
                <w:rFonts w:ascii="Times New Roman" w:hAnsi="Times New Roman"/>
                <w:color w:val="000000"/>
                <w:sz w:val="24"/>
                <w:szCs w:val="24"/>
              </w:rPr>
              <w:t xml:space="preserve">Hired by MCA-Niger to manage all the procurement activities associated with the Compact. </w:t>
            </w:r>
          </w:p>
          <w:p w14:paraId="1E54DA93" w14:textId="77777777" w:rsidR="00082941" w:rsidRPr="00C211DD" w:rsidRDefault="00082941" w:rsidP="00F51665">
            <w:pPr>
              <w:pStyle w:val="Paragraphedeliste"/>
              <w:numPr>
                <w:ilvl w:val="0"/>
                <w:numId w:val="127"/>
              </w:numPr>
              <w:spacing w:after="160"/>
              <w:rPr>
                <w:rFonts w:ascii="Times New Roman" w:eastAsia="Times New Roman" w:hAnsi="Times New Roman"/>
                <w:bCs/>
                <w:color w:val="000000"/>
                <w:sz w:val="24"/>
                <w:szCs w:val="24"/>
              </w:rPr>
            </w:pPr>
            <w:r w:rsidRPr="00C211DD">
              <w:rPr>
                <w:rFonts w:ascii="Times New Roman" w:hAnsi="Times New Roman"/>
                <w:color w:val="000000"/>
                <w:sz w:val="24"/>
                <w:szCs w:val="24"/>
              </w:rPr>
              <w:t>Will support CRA Grants Facility procurement needs</w:t>
            </w:r>
          </w:p>
        </w:tc>
      </w:tr>
      <w:tr w:rsidR="00082941" w:rsidRPr="00C211DD" w14:paraId="4F53F507" w14:textId="77777777" w:rsidTr="002E44A9">
        <w:trPr>
          <w:trHeight w:val="1291"/>
        </w:trPr>
        <w:tc>
          <w:tcPr>
            <w:tcW w:w="1646" w:type="dxa"/>
            <w:shd w:val="clear" w:color="auto" w:fill="auto"/>
            <w:vAlign w:val="center"/>
          </w:tcPr>
          <w:p w14:paraId="3AEABA8C" w14:textId="77777777" w:rsidR="00082941" w:rsidRPr="00C211DD" w:rsidRDefault="00082941" w:rsidP="004D6B88">
            <w:pPr>
              <w:pStyle w:val="Body1"/>
              <w:spacing w:before="120"/>
              <w:jc w:val="both"/>
              <w:outlineLvl w:val="9"/>
              <w:rPr>
                <w:rFonts w:eastAsia="Times New Roman"/>
                <w:bCs/>
                <w:kern w:val="32"/>
                <w:szCs w:val="24"/>
              </w:rPr>
            </w:pPr>
            <w:r w:rsidRPr="00C211DD">
              <w:rPr>
                <w:rFonts w:eastAsia="Times New Roman"/>
                <w:bCs/>
                <w:kern w:val="32"/>
                <w:szCs w:val="24"/>
              </w:rPr>
              <w:t>MCA-contracted Fiscal Agent</w:t>
            </w:r>
          </w:p>
        </w:tc>
        <w:tc>
          <w:tcPr>
            <w:tcW w:w="7483" w:type="dxa"/>
            <w:shd w:val="clear" w:color="auto" w:fill="auto"/>
          </w:tcPr>
          <w:p w14:paraId="5A036559" w14:textId="77777777" w:rsidR="00082941" w:rsidRPr="00C211DD" w:rsidRDefault="00082941" w:rsidP="00F51665">
            <w:pPr>
              <w:pStyle w:val="Paragraphedeliste"/>
              <w:numPr>
                <w:ilvl w:val="0"/>
                <w:numId w:val="127"/>
              </w:numPr>
              <w:spacing w:after="160"/>
              <w:rPr>
                <w:rFonts w:ascii="Times New Roman" w:eastAsia="SimSun" w:hAnsi="Times New Roman"/>
                <w:color w:val="000000"/>
                <w:sz w:val="24"/>
                <w:szCs w:val="24"/>
                <w:lang w:eastAsia="zh-CN"/>
              </w:rPr>
            </w:pPr>
            <w:r w:rsidRPr="00C211DD">
              <w:rPr>
                <w:rFonts w:ascii="Times New Roman" w:hAnsi="Times New Roman"/>
                <w:color w:val="000000"/>
                <w:sz w:val="24"/>
                <w:szCs w:val="24"/>
              </w:rPr>
              <w:t>Hired by MCA-Niger and responsible for handling all the funds provided by MCC. The FA will provide data and information on targets for key process milestones, mainly the commitments and disbursements on key contracts.</w:t>
            </w:r>
          </w:p>
        </w:tc>
      </w:tr>
    </w:tbl>
    <w:p w14:paraId="62EBE462" w14:textId="77777777" w:rsidR="00082941" w:rsidRPr="00C211DD" w:rsidRDefault="00082941" w:rsidP="00064B31"/>
    <w:p w14:paraId="0EA57173" w14:textId="77777777" w:rsidR="00082941" w:rsidRPr="00C211DD" w:rsidRDefault="00082941" w:rsidP="00064B31">
      <w:pPr>
        <w:pStyle w:val="Paragraphedeliste"/>
        <w:numPr>
          <w:ilvl w:val="0"/>
          <w:numId w:val="196"/>
        </w:numPr>
        <w:ind w:left="714" w:hanging="357"/>
        <w:rPr>
          <w:rFonts w:ascii="Times New Roman" w:hAnsi="Times New Roman"/>
          <w:b/>
          <w:sz w:val="24"/>
          <w:szCs w:val="24"/>
        </w:rPr>
      </w:pPr>
      <w:r w:rsidRPr="00C211DD">
        <w:rPr>
          <w:rFonts w:ascii="Times New Roman" w:hAnsi="Times New Roman"/>
          <w:b/>
          <w:sz w:val="24"/>
          <w:szCs w:val="24"/>
        </w:rPr>
        <w:t>SCOPE OF SERVICES</w:t>
      </w:r>
    </w:p>
    <w:p w14:paraId="7BFE0730" w14:textId="77777777" w:rsidR="00082941" w:rsidRPr="00C211DD" w:rsidRDefault="00082941" w:rsidP="00082941">
      <w:r w:rsidRPr="00C211DD">
        <w:t>The Grants Manager is responsible for accomplishing the Facility objectives defined above, by developing processes and managing the entire grant making process for the Facility while adhering to MCA-Niger and MCC investment criteria, policies and guidelines.</w:t>
      </w:r>
    </w:p>
    <w:p w14:paraId="5B66C867" w14:textId="77777777" w:rsidR="00082941" w:rsidRPr="00C211DD" w:rsidRDefault="00082941" w:rsidP="00816A14"/>
    <w:p w14:paraId="1122FCF3" w14:textId="77EB8F5B" w:rsidR="00082941" w:rsidRPr="00C211DD" w:rsidRDefault="00082941" w:rsidP="00816A14">
      <w:r w:rsidRPr="00C211DD">
        <w:t xml:space="preserve">The figures below offer an indicative illustration of the 3 Phases of the Grant Lifecycle that will form the basis of the GM’s contracted activities over two possible grant rounds: (1) Facility Setup, Market Intelligence, Outreach, and Marketing (during Inception Period for Grant Cycle </w:t>
      </w:r>
      <w:r w:rsidR="00F51665">
        <w:t xml:space="preserve">1 </w:t>
      </w:r>
      <w:r w:rsidRPr="00C211DD">
        <w:t xml:space="preserve">only); (2) Grant Application Development, Screening, Evaluation &amp; Award; (3) Implementation. </w:t>
      </w:r>
    </w:p>
    <w:p w14:paraId="13883AA4" w14:textId="6DA7765D" w:rsidR="00082941" w:rsidRPr="00050168" w:rsidRDefault="00082941" w:rsidP="002E44A9">
      <w:pPr>
        <w:kinsoku w:val="0"/>
        <w:overflowPunct w:val="0"/>
        <w:spacing w:before="156"/>
        <w:jc w:val="both"/>
        <w:rPr>
          <w:color w:val="000000"/>
        </w:rPr>
      </w:pPr>
      <w:r w:rsidRPr="00C211DD">
        <w:t xml:space="preserve">There will be </w:t>
      </w:r>
      <w:r w:rsidR="003F642D">
        <w:t>up to</w:t>
      </w:r>
      <w:r w:rsidRPr="00C211DD">
        <w:t xml:space="preserve"> two </w:t>
      </w:r>
      <w:r w:rsidR="003F642D">
        <w:t>planned</w:t>
      </w:r>
      <w:r w:rsidRPr="00C211DD">
        <w:t xml:space="preserve"> rounds of grant award and implementation completed during the MCC compact implementation period. </w:t>
      </w:r>
      <w:r w:rsidR="003F642D">
        <w:t>After</w:t>
      </w:r>
      <w:r w:rsidRPr="00C211DD">
        <w:t xml:space="preserve"> the first round of grants is successfully awarded</w:t>
      </w:r>
      <w:r w:rsidR="003F642D">
        <w:t xml:space="preserve"> and if the second option period is triggered</w:t>
      </w:r>
      <w:r w:rsidRPr="00C211DD">
        <w:t xml:space="preserve">, the grants manager should begin outreach/preparation for the second grant cycle. MCC reserves the right to add or eliminate grant rounds, depending on </w:t>
      </w:r>
      <w:r w:rsidRPr="00C211DD">
        <w:lastRenderedPageBreak/>
        <w:t>demand and success of awards.</w:t>
      </w:r>
      <w:r w:rsidR="003F642D">
        <w:t xml:space="preserve"> Based on the inception period market assessment and prior to launch of first option, MCA-Niger and the Grants manager shall determine the approximate envelope of funds to be released in the first round vs. </w:t>
      </w:r>
      <w:r w:rsidR="0020191F">
        <w:t xml:space="preserve">that </w:t>
      </w:r>
      <w:r w:rsidR="003F642D">
        <w:t>reserved for the second round.</w:t>
      </w:r>
    </w:p>
    <w:p w14:paraId="6F89B2E7" w14:textId="4ED0F90F" w:rsidR="00A27297" w:rsidRPr="00050168" w:rsidRDefault="00A27297" w:rsidP="002E44A9">
      <w:pPr>
        <w:kinsoku w:val="0"/>
        <w:overflowPunct w:val="0"/>
        <w:spacing w:before="156"/>
        <w:jc w:val="both"/>
        <w:rPr>
          <w:color w:val="000000"/>
        </w:rPr>
      </w:pPr>
      <w:r w:rsidRPr="00050168">
        <w:rPr>
          <w:color w:val="000000"/>
        </w:rPr>
        <w:t>The Criteria that will be considered for releasing each option period are as follows.</w:t>
      </w:r>
    </w:p>
    <w:p w14:paraId="5BD9D519" w14:textId="77777777" w:rsidR="00A27297" w:rsidRPr="00050168" w:rsidRDefault="00A27297" w:rsidP="002E44A9">
      <w:pPr>
        <w:kinsoku w:val="0"/>
        <w:overflowPunct w:val="0"/>
        <w:spacing w:before="156"/>
        <w:jc w:val="both"/>
        <w:rPr>
          <w:color w:val="000000"/>
        </w:rPr>
      </w:pPr>
    </w:p>
    <w:p w14:paraId="0CF18E27" w14:textId="6CDF0AEC" w:rsidR="00A27297" w:rsidRPr="00050168" w:rsidRDefault="00A27297" w:rsidP="002E44A9">
      <w:pPr>
        <w:kinsoku w:val="0"/>
        <w:overflowPunct w:val="0"/>
        <w:spacing w:before="156"/>
        <w:jc w:val="both"/>
        <w:rPr>
          <w:color w:val="000000"/>
        </w:rPr>
      </w:pPr>
      <w:r w:rsidRPr="00050168">
        <w:rPr>
          <w:color w:val="000000"/>
        </w:rPr>
        <w:t>For Option Period 1:</w:t>
      </w:r>
    </w:p>
    <w:p w14:paraId="31490C15" w14:textId="57BBA4C1" w:rsidR="00050168" w:rsidRPr="002E44A9" w:rsidRDefault="00050168" w:rsidP="002E44A9">
      <w:pPr>
        <w:pStyle w:val="Paragraphedeliste"/>
        <w:numPr>
          <w:ilvl w:val="0"/>
          <w:numId w:val="127"/>
        </w:numPr>
        <w:kinsoku w:val="0"/>
        <w:overflowPunct w:val="0"/>
        <w:spacing w:before="156"/>
        <w:jc w:val="both"/>
        <w:rPr>
          <w:rFonts w:ascii="Times New Roman" w:hAnsi="Times New Roman"/>
          <w:color w:val="000000"/>
        </w:rPr>
      </w:pPr>
      <w:r w:rsidRPr="002E44A9">
        <w:rPr>
          <w:rFonts w:ascii="Times New Roman" w:hAnsi="Times New Roman"/>
        </w:rPr>
        <w:t xml:space="preserve">Successful </w:t>
      </w:r>
      <w:r>
        <w:rPr>
          <w:rFonts w:ascii="Times New Roman" w:hAnsi="Times New Roman"/>
        </w:rPr>
        <w:t>delivery and acceptance of all deliverables in Inception Period</w:t>
      </w:r>
    </w:p>
    <w:p w14:paraId="3BAC3009" w14:textId="3EB09FD6" w:rsidR="00050168" w:rsidRPr="002E44A9" w:rsidRDefault="00050168" w:rsidP="002E44A9">
      <w:pPr>
        <w:pStyle w:val="Paragraphedeliste"/>
        <w:numPr>
          <w:ilvl w:val="0"/>
          <w:numId w:val="127"/>
        </w:numPr>
        <w:kinsoku w:val="0"/>
        <w:overflowPunct w:val="0"/>
        <w:spacing w:before="156"/>
        <w:jc w:val="both"/>
        <w:rPr>
          <w:rFonts w:ascii="Times New Roman" w:hAnsi="Times New Roman"/>
          <w:color w:val="000000"/>
        </w:rPr>
      </w:pPr>
      <w:r>
        <w:rPr>
          <w:rFonts w:ascii="Times New Roman" w:hAnsi="Times New Roman"/>
        </w:rPr>
        <w:t xml:space="preserve">Satisfactory evaluation by MCA-Niger of all GM deliverables and GM staff, with timely and satisfactory addressment of any issues or concerns raised by MCA-Niger </w:t>
      </w:r>
    </w:p>
    <w:p w14:paraId="5013A976" w14:textId="1FF6E198" w:rsidR="00050168" w:rsidRPr="002E44A9" w:rsidRDefault="00050168" w:rsidP="002E44A9">
      <w:pPr>
        <w:pStyle w:val="Paragraphedeliste"/>
        <w:numPr>
          <w:ilvl w:val="0"/>
          <w:numId w:val="127"/>
        </w:numPr>
        <w:kinsoku w:val="0"/>
        <w:overflowPunct w:val="0"/>
        <w:spacing w:before="156"/>
        <w:jc w:val="both"/>
        <w:rPr>
          <w:rFonts w:ascii="Times New Roman" w:hAnsi="Times New Roman"/>
          <w:color w:val="000000"/>
        </w:rPr>
      </w:pPr>
      <w:r>
        <w:rPr>
          <w:rFonts w:ascii="Times New Roman" w:hAnsi="Times New Roman"/>
        </w:rPr>
        <w:t>Sufficient market intelligence to inform launch of Round 1 RFIA</w:t>
      </w:r>
    </w:p>
    <w:p w14:paraId="18F0AB5D" w14:textId="233FCAF8" w:rsidR="00050168" w:rsidRDefault="00050168" w:rsidP="002E44A9">
      <w:pPr>
        <w:kinsoku w:val="0"/>
        <w:overflowPunct w:val="0"/>
        <w:spacing w:before="156"/>
        <w:jc w:val="both"/>
        <w:rPr>
          <w:color w:val="000000"/>
        </w:rPr>
      </w:pPr>
      <w:r>
        <w:rPr>
          <w:color w:val="000000"/>
        </w:rPr>
        <w:t>For Option Period 2</w:t>
      </w:r>
    </w:p>
    <w:p w14:paraId="33C1FD6F" w14:textId="672F2FD9" w:rsidR="008902D4" w:rsidRPr="002E44A9" w:rsidRDefault="008902D4" w:rsidP="008902D4">
      <w:pPr>
        <w:pStyle w:val="Paragraphedeliste"/>
        <w:numPr>
          <w:ilvl w:val="0"/>
          <w:numId w:val="127"/>
        </w:numPr>
        <w:kinsoku w:val="0"/>
        <w:overflowPunct w:val="0"/>
        <w:spacing w:before="156"/>
        <w:jc w:val="both"/>
        <w:rPr>
          <w:rFonts w:ascii="Times New Roman" w:hAnsi="Times New Roman"/>
          <w:color w:val="000000"/>
        </w:rPr>
      </w:pPr>
      <w:r w:rsidRPr="00C71A77">
        <w:rPr>
          <w:rFonts w:ascii="Times New Roman" w:hAnsi="Times New Roman"/>
        </w:rPr>
        <w:t xml:space="preserve">Successful </w:t>
      </w:r>
      <w:r>
        <w:rPr>
          <w:rFonts w:ascii="Times New Roman" w:hAnsi="Times New Roman"/>
        </w:rPr>
        <w:t>delivery and acceptance of all deliverables in Option Period 1</w:t>
      </w:r>
    </w:p>
    <w:p w14:paraId="0D53E970" w14:textId="08363AD9" w:rsidR="008902D4" w:rsidRPr="00C71A77" w:rsidRDefault="008902D4" w:rsidP="008902D4">
      <w:pPr>
        <w:pStyle w:val="Paragraphedeliste"/>
        <w:numPr>
          <w:ilvl w:val="0"/>
          <w:numId w:val="127"/>
        </w:numPr>
        <w:kinsoku w:val="0"/>
        <w:overflowPunct w:val="0"/>
        <w:spacing w:before="156"/>
        <w:jc w:val="both"/>
        <w:rPr>
          <w:rFonts w:ascii="Times New Roman" w:hAnsi="Times New Roman"/>
          <w:color w:val="000000"/>
        </w:rPr>
      </w:pPr>
      <w:r>
        <w:rPr>
          <w:rFonts w:ascii="Times New Roman" w:hAnsi="Times New Roman"/>
        </w:rPr>
        <w:t xml:space="preserve">Round 1 Grants on track in implementation </w:t>
      </w:r>
    </w:p>
    <w:p w14:paraId="342459C6" w14:textId="77777777" w:rsidR="008902D4" w:rsidRPr="002E44A9" w:rsidRDefault="008902D4" w:rsidP="008902D4">
      <w:pPr>
        <w:pStyle w:val="Paragraphedeliste"/>
        <w:numPr>
          <w:ilvl w:val="0"/>
          <w:numId w:val="127"/>
        </w:numPr>
        <w:kinsoku w:val="0"/>
        <w:overflowPunct w:val="0"/>
        <w:spacing w:before="156"/>
        <w:jc w:val="both"/>
        <w:rPr>
          <w:rFonts w:ascii="Times New Roman" w:hAnsi="Times New Roman"/>
          <w:color w:val="000000"/>
        </w:rPr>
      </w:pPr>
      <w:r>
        <w:rPr>
          <w:rFonts w:ascii="Times New Roman" w:hAnsi="Times New Roman"/>
        </w:rPr>
        <w:t xml:space="preserve">Satisfactory evaluation by MCA-Niger of all GM deliverables and GM staff, with timely and satisfactory addressment of any issues or concerns raised by MCA-Niger </w:t>
      </w:r>
    </w:p>
    <w:p w14:paraId="34D70842" w14:textId="06CEB06B" w:rsidR="008902D4" w:rsidRPr="00C71A77" w:rsidRDefault="008902D4" w:rsidP="008902D4">
      <w:pPr>
        <w:pStyle w:val="Paragraphedeliste"/>
        <w:numPr>
          <w:ilvl w:val="0"/>
          <w:numId w:val="127"/>
        </w:numPr>
        <w:kinsoku w:val="0"/>
        <w:overflowPunct w:val="0"/>
        <w:spacing w:before="156"/>
        <w:jc w:val="both"/>
        <w:rPr>
          <w:rFonts w:ascii="Times New Roman" w:hAnsi="Times New Roman"/>
          <w:color w:val="000000"/>
        </w:rPr>
      </w:pPr>
      <w:r>
        <w:rPr>
          <w:rFonts w:ascii="Times New Roman" w:hAnsi="Times New Roman"/>
        </w:rPr>
        <w:t>Verification of sufficient demand for Round 2</w:t>
      </w:r>
    </w:p>
    <w:p w14:paraId="1F2FCEE9" w14:textId="77777777" w:rsidR="008902D4" w:rsidRPr="002E44A9" w:rsidRDefault="008902D4" w:rsidP="002E44A9">
      <w:pPr>
        <w:kinsoku w:val="0"/>
        <w:overflowPunct w:val="0"/>
        <w:spacing w:before="156"/>
        <w:jc w:val="both"/>
        <w:rPr>
          <w:color w:val="000000"/>
        </w:rPr>
      </w:pPr>
    </w:p>
    <w:p w14:paraId="5F92DB60" w14:textId="77777777" w:rsidR="00A95F2C" w:rsidRPr="002E44A9" w:rsidRDefault="00A95F2C" w:rsidP="002E44A9">
      <w:pPr>
        <w:kinsoku w:val="0"/>
        <w:overflowPunct w:val="0"/>
        <w:spacing w:before="156"/>
        <w:ind w:left="360"/>
        <w:jc w:val="both"/>
        <w:rPr>
          <w:color w:val="000000"/>
        </w:rPr>
        <w:sectPr w:rsidR="00A95F2C" w:rsidRPr="002E44A9" w:rsidSect="00082941">
          <w:headerReference w:type="default" r:id="rId52"/>
          <w:pgSz w:w="11909" w:h="16834" w:code="9"/>
          <w:pgMar w:top="1138" w:right="936" w:bottom="1138" w:left="1699" w:header="720" w:footer="720" w:gutter="0"/>
          <w:cols w:space="720"/>
          <w:docGrid w:linePitch="360"/>
        </w:sectPr>
      </w:pPr>
    </w:p>
    <w:p w14:paraId="6C3E6185" w14:textId="1DAA0268" w:rsidR="00082941" w:rsidRPr="00C211DD" w:rsidRDefault="00082941" w:rsidP="004D6B88">
      <w:pPr>
        <w:pStyle w:val="Corpsdetexte"/>
        <w:jc w:val="both"/>
        <w:rPr>
          <w:b/>
          <w:color w:val="000000"/>
        </w:rPr>
      </w:pPr>
      <w:r w:rsidRPr="00C211DD">
        <w:rPr>
          <w:b/>
          <w:color w:val="000000"/>
        </w:rPr>
        <w:lastRenderedPageBreak/>
        <w:t>GRANT LIFECYCLE: Inception Period</w:t>
      </w:r>
    </w:p>
    <w:p w14:paraId="30301125" w14:textId="6EE4427C" w:rsidR="00082941" w:rsidRPr="00C211DD" w:rsidRDefault="00082941" w:rsidP="004D6B88">
      <w:pPr>
        <w:pStyle w:val="Corpsdetexte"/>
        <w:jc w:val="both"/>
        <w:rPr>
          <w:b/>
          <w:color w:val="000000"/>
        </w:rPr>
      </w:pPr>
      <w:r w:rsidRPr="00C211DD">
        <w:rPr>
          <w:b/>
          <w:color w:val="000000"/>
        </w:rPr>
        <w:t>Phase 1: Facility Setup, Market Intelligence, Outreach and Marketing</w:t>
      </w:r>
    </w:p>
    <w:p w14:paraId="3F0E8C96" w14:textId="633B434B" w:rsidR="00082941" w:rsidRPr="00C211DD" w:rsidRDefault="002908CE" w:rsidP="004D6B88">
      <w:pPr>
        <w:pStyle w:val="Corpsdetexte"/>
        <w:jc w:val="both"/>
        <w:rPr>
          <w:b/>
          <w:color w:val="000000"/>
        </w:rPr>
      </w:pPr>
      <w:r w:rsidRPr="00C211DD">
        <w:rPr>
          <w:noProof/>
          <w:lang w:val="fr-FR" w:eastAsia="fr-FR"/>
        </w:rPr>
        <mc:AlternateContent>
          <mc:Choice Requires="wpg">
            <w:drawing>
              <wp:anchor distT="0" distB="0" distL="114300" distR="114300" simplePos="0" relativeHeight="251660320" behindDoc="0" locked="0" layoutInCell="1" allowOverlap="1" wp14:anchorId="101017CC" wp14:editId="6B1A7E53">
                <wp:simplePos x="0" y="0"/>
                <wp:positionH relativeFrom="column">
                  <wp:posOffset>67945</wp:posOffset>
                </wp:positionH>
                <wp:positionV relativeFrom="paragraph">
                  <wp:posOffset>208915</wp:posOffset>
                </wp:positionV>
                <wp:extent cx="6134100" cy="5057623"/>
                <wp:effectExtent l="0" t="0" r="0" b="0"/>
                <wp:wrapNone/>
                <wp:docPr id="6" name="Group 6"/>
                <wp:cNvGraphicFramePr/>
                <a:graphic xmlns:a="http://schemas.openxmlformats.org/drawingml/2006/main">
                  <a:graphicData uri="http://schemas.microsoft.com/office/word/2010/wordprocessingGroup">
                    <wpg:wgp>
                      <wpg:cNvGrpSpPr/>
                      <wpg:grpSpPr>
                        <a:xfrm>
                          <a:off x="0" y="0"/>
                          <a:ext cx="6134100" cy="5057623"/>
                          <a:chOff x="0" y="0"/>
                          <a:chExt cx="6134100" cy="4876312"/>
                        </a:xfrm>
                      </wpg:grpSpPr>
                      <wps:wsp>
                        <wps:cNvPr id="8" name="Text Box 8"/>
                        <wps:cNvSpPr txBox="1"/>
                        <wps:spPr>
                          <a:xfrm>
                            <a:off x="9525" y="904875"/>
                            <a:ext cx="1905000" cy="1600200"/>
                          </a:xfrm>
                          <a:prstGeom prst="rect">
                            <a:avLst/>
                          </a:prstGeom>
                          <a:solidFill>
                            <a:schemeClr val="accent3">
                              <a:lumMod val="50000"/>
                            </a:schemeClr>
                          </a:solidFill>
                          <a:ln w="2857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830C24D" w14:textId="77777777" w:rsidR="00676A0D" w:rsidRPr="007C38A5" w:rsidRDefault="00676A0D" w:rsidP="00082941">
                              <w:pPr>
                                <w:spacing w:after="100"/>
                                <w:rPr>
                                  <w:rFonts w:ascii="Arial Narrow" w:hAnsi="Arial Narrow"/>
                                  <w:b/>
                                  <w:color w:val="FFFFFF" w:themeColor="background1"/>
                                  <w:sz w:val="20"/>
                                </w:rPr>
                              </w:pPr>
                              <w:r w:rsidRPr="007C38A5">
                                <w:rPr>
                                  <w:rFonts w:ascii="Arial Narrow" w:hAnsi="Arial Narrow"/>
                                  <w:b/>
                                  <w:color w:val="FFFFFF" w:themeColor="background1"/>
                                  <w:sz w:val="20"/>
                                </w:rPr>
                                <w:t>MCA-Niger/ National PIU</w:t>
                              </w:r>
                            </w:p>
                            <w:p w14:paraId="019B0E38" w14:textId="77777777" w:rsidR="00676A0D" w:rsidRPr="007C38A5" w:rsidRDefault="00676A0D" w:rsidP="00082941">
                              <w:pPr>
                                <w:rPr>
                                  <w:rFonts w:ascii="Arial Narrow" w:hAnsi="Arial Narrow"/>
                                  <w:color w:val="FFFFFF" w:themeColor="background1"/>
                                  <w:sz w:val="18"/>
                                  <w:szCs w:val="18"/>
                                </w:rPr>
                              </w:pPr>
                              <w:r w:rsidRPr="007C38A5">
                                <w:rPr>
                                  <w:rFonts w:ascii="Arial Narrow" w:hAnsi="Arial Narrow"/>
                                  <w:color w:val="FFFFFF" w:themeColor="background1"/>
                                  <w:sz w:val="18"/>
                                  <w:szCs w:val="18"/>
                                </w:rPr>
                                <w:t>-Procure Grants Manager</w:t>
                              </w:r>
                            </w:p>
                            <w:p w14:paraId="347D32C4" w14:textId="77777777" w:rsidR="00676A0D" w:rsidRPr="002D1FD8" w:rsidRDefault="00676A0D" w:rsidP="00082941">
                              <w:pPr>
                                <w:rPr>
                                  <w:rFonts w:ascii="Arial Narrow" w:hAnsi="Arial Narrow"/>
                                  <w:color w:val="FFFFFF" w:themeColor="background1"/>
                                  <w:sz w:val="18"/>
                                  <w:szCs w:val="18"/>
                                </w:rPr>
                              </w:pPr>
                              <w:r w:rsidRPr="002D1FD8">
                                <w:rPr>
                                  <w:rFonts w:ascii="Arial Narrow" w:hAnsi="Arial Narrow"/>
                                  <w:color w:val="FFFFFF" w:themeColor="background1"/>
                                  <w:sz w:val="18"/>
                                  <w:szCs w:val="18"/>
                                </w:rPr>
                                <w:t>-Hire CRA Facility embedded staff and train on processes</w:t>
                              </w:r>
                            </w:p>
                            <w:p w14:paraId="42115A6D" w14:textId="77777777" w:rsidR="00676A0D" w:rsidRPr="002D1FD8" w:rsidRDefault="00676A0D" w:rsidP="00082941">
                              <w:pPr>
                                <w:rPr>
                                  <w:rFonts w:ascii="Arial Narrow" w:hAnsi="Arial Narrow"/>
                                  <w:color w:val="FFFFFF" w:themeColor="background1"/>
                                  <w:sz w:val="18"/>
                                  <w:szCs w:val="18"/>
                                </w:rPr>
                              </w:pPr>
                              <w:r w:rsidRPr="002D1FD8">
                                <w:rPr>
                                  <w:rFonts w:ascii="Arial Narrow" w:hAnsi="Arial Narrow"/>
                                  <w:color w:val="FFFFFF" w:themeColor="background1"/>
                                  <w:sz w:val="18"/>
                                  <w:szCs w:val="18"/>
                                </w:rPr>
                                <w:t>-Ensure procurement infrastructure in place for facility</w:t>
                              </w:r>
                              <w:r>
                                <w:rPr>
                                  <w:rFonts w:ascii="Arial Narrow" w:hAnsi="Arial Narrow"/>
                                  <w:color w:val="FFFFFF" w:themeColor="background1"/>
                                  <w:sz w:val="18"/>
                                  <w:szCs w:val="18"/>
                                </w:rPr>
                                <w:t xml:space="preserve"> grantee procurements</w:t>
                              </w:r>
                            </w:p>
                            <w:p w14:paraId="2EC6E90B" w14:textId="77777777" w:rsidR="00676A0D" w:rsidRDefault="00676A0D" w:rsidP="00082941">
                              <w:pPr>
                                <w:rPr>
                                  <w:rFonts w:ascii="Arial Narrow" w:hAnsi="Arial Narrow"/>
                                  <w:color w:val="FFFFFF" w:themeColor="background1"/>
                                  <w:sz w:val="18"/>
                                  <w:szCs w:val="18"/>
                                </w:rPr>
                              </w:pPr>
                              <w:r w:rsidRPr="002D1FD8">
                                <w:rPr>
                                  <w:rFonts w:ascii="Arial Narrow" w:hAnsi="Arial Narrow"/>
                                  <w:color w:val="FFFFFF" w:themeColor="background1"/>
                                  <w:sz w:val="18"/>
                                  <w:szCs w:val="18"/>
                                </w:rPr>
                                <w:t>-Establish agreements with partner MFIs</w:t>
                              </w:r>
                              <w:r>
                                <w:rPr>
                                  <w:rFonts w:ascii="Arial Narrow" w:hAnsi="Arial Narrow"/>
                                  <w:color w:val="FFFFFF" w:themeColor="background1"/>
                                  <w:sz w:val="18"/>
                                  <w:szCs w:val="18"/>
                                </w:rPr>
                                <w:t xml:space="preserve"> and harmonize processes</w:t>
                              </w:r>
                              <w:r w:rsidRPr="002D1FD8">
                                <w:rPr>
                                  <w:rFonts w:ascii="Arial Narrow" w:hAnsi="Arial Narrow"/>
                                  <w:color w:val="FFFFFF" w:themeColor="background1"/>
                                  <w:sz w:val="18"/>
                                  <w:szCs w:val="18"/>
                                </w:rPr>
                                <w:t xml:space="preserve"> </w:t>
                              </w:r>
                            </w:p>
                            <w:p w14:paraId="1FE71A46" w14:textId="77777777" w:rsidR="00676A0D" w:rsidRPr="002D1FD8" w:rsidRDefault="00676A0D" w:rsidP="00082941">
                              <w:pPr>
                                <w:rPr>
                                  <w:rFonts w:ascii="Arial Narrow" w:hAnsi="Arial Narrow"/>
                                  <w:color w:val="FFFFFF" w:themeColor="background1"/>
                                  <w:sz w:val="18"/>
                                  <w:szCs w:val="18"/>
                                </w:rPr>
                              </w:pPr>
                              <w:r>
                                <w:rPr>
                                  <w:rFonts w:ascii="Arial Narrow" w:hAnsi="Arial Narrow"/>
                                  <w:color w:val="FFFFFF" w:themeColor="background1"/>
                                  <w:sz w:val="18"/>
                                  <w:szCs w:val="18"/>
                                </w:rPr>
                                <w:t>- E</w:t>
                              </w:r>
                              <w:r w:rsidRPr="002D1FD8">
                                <w:rPr>
                                  <w:rFonts w:ascii="Arial Narrow" w:hAnsi="Arial Narrow"/>
                                  <w:color w:val="FFFFFF" w:themeColor="background1"/>
                                  <w:sz w:val="18"/>
                                  <w:szCs w:val="18"/>
                                </w:rPr>
                                <w:t xml:space="preserve">stablish </w:t>
                              </w:r>
                              <w:r>
                                <w:rPr>
                                  <w:rFonts w:ascii="Arial Narrow" w:hAnsi="Arial Narrow"/>
                                  <w:color w:val="FFFFFF" w:themeColor="background1"/>
                                  <w:sz w:val="18"/>
                                  <w:szCs w:val="18"/>
                                </w:rPr>
                                <w:t>community</w:t>
                              </w:r>
                              <w:r w:rsidRPr="002D1FD8">
                                <w:rPr>
                                  <w:rFonts w:ascii="Arial Narrow" w:hAnsi="Arial Narrow"/>
                                  <w:color w:val="FFFFFF" w:themeColor="background1"/>
                                  <w:sz w:val="18"/>
                                  <w:szCs w:val="18"/>
                                </w:rPr>
                                <w:t xml:space="preserve"> relationships</w:t>
                              </w:r>
                              <w:r>
                                <w:rPr>
                                  <w:rFonts w:ascii="Arial Narrow" w:hAnsi="Arial Narrow"/>
                                  <w:color w:val="FFFFFF" w:themeColor="background1"/>
                                  <w:sz w:val="18"/>
                                  <w:szCs w:val="18"/>
                                </w:rPr>
                                <w:t xml:space="preserve"> for outreach</w:t>
                              </w:r>
                            </w:p>
                            <w:p w14:paraId="0C57A170" w14:textId="4785619D" w:rsidR="00676A0D" w:rsidRDefault="00676A0D">
                              <w:r>
                                <w:rPr>
                                  <w:rFonts w:ascii="Arial Narrow" w:hAnsi="Arial Narrow"/>
                                  <w:color w:val="FFFFFF" w:themeColor="background1"/>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0" y="0"/>
                            <a:ext cx="1905000" cy="885825"/>
                          </a:xfrm>
                          <a:prstGeom prst="rect">
                            <a:avLst/>
                          </a:prstGeom>
                          <a:solidFill>
                            <a:schemeClr val="accent1"/>
                          </a:solidFill>
                          <a:ln w="2857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48A3D30" w14:textId="77777777" w:rsidR="00676A0D" w:rsidRPr="00AD343A" w:rsidRDefault="00676A0D" w:rsidP="00082941">
                              <w:pPr>
                                <w:spacing w:after="100"/>
                                <w:rPr>
                                  <w:rFonts w:ascii="Arial Narrow" w:hAnsi="Arial Narrow"/>
                                  <w:b/>
                                  <w:color w:val="FFFFFF" w:themeColor="background1"/>
                                  <w:sz w:val="20"/>
                                  <w:szCs w:val="20"/>
                                </w:rPr>
                              </w:pPr>
                              <w:r w:rsidRPr="00AD343A">
                                <w:rPr>
                                  <w:rFonts w:ascii="Arial Narrow" w:hAnsi="Arial Narrow"/>
                                  <w:b/>
                                  <w:color w:val="FFFFFF" w:themeColor="background1"/>
                                  <w:sz w:val="20"/>
                                  <w:szCs w:val="20"/>
                                </w:rPr>
                                <w:t>MCC</w:t>
                              </w:r>
                            </w:p>
                            <w:p w14:paraId="665A1541"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-Ensure finalization of CRA transfer</w:t>
                              </w:r>
                            </w:p>
                            <w:p w14:paraId="28EE4F02" w14:textId="77777777" w:rsidR="00676A0D" w:rsidRPr="00880626"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 xml:space="preserve">agreement with PIU </w:t>
                              </w:r>
                              <w:r>
                                <w:rPr>
                                  <w:rFonts w:ascii="Arial Narrow" w:hAnsi="Arial Narrow"/>
                                  <w:color w:val="FFFFFF" w:themeColor="background1"/>
                                  <w:sz w:val="20"/>
                                  <w:szCs w:val="20"/>
                                </w:rPr>
                                <w:br/>
                                <w:t xml:space="preserve">-Facilitate agreement and MOU with MFIs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9050" y="4215277"/>
                            <a:ext cx="1905000" cy="661035"/>
                          </a:xfrm>
                          <a:prstGeom prst="rect">
                            <a:avLst/>
                          </a:prstGeom>
                          <a:solidFill>
                            <a:schemeClr val="accent6">
                              <a:lumMod val="75000"/>
                            </a:schemeClr>
                          </a:solidFill>
                          <a:ln w="2857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959C4E2" w14:textId="191BA8AD" w:rsidR="00676A0D" w:rsidRPr="00AD343A" w:rsidRDefault="00676A0D" w:rsidP="00082941">
                              <w:pPr>
                                <w:spacing w:after="100"/>
                                <w:rPr>
                                  <w:rFonts w:ascii="Arial Narrow" w:hAnsi="Arial Narrow"/>
                                  <w:b/>
                                  <w:color w:val="FFFFFF" w:themeColor="background1"/>
                                  <w:sz w:val="20"/>
                                </w:rPr>
                              </w:pPr>
                              <w:r w:rsidRPr="00AD343A">
                                <w:rPr>
                                  <w:rFonts w:ascii="Arial Narrow" w:hAnsi="Arial Narrow"/>
                                  <w:b/>
                                  <w:color w:val="FFFFFF" w:themeColor="background1"/>
                                  <w:sz w:val="20"/>
                                </w:rPr>
                                <w:t>Implementing Entities</w:t>
                              </w:r>
                            </w:p>
                            <w:p w14:paraId="63E3050A" w14:textId="77777777" w:rsidR="00676A0D" w:rsidRPr="00AD343A" w:rsidRDefault="00676A0D" w:rsidP="00082941">
                              <w:pPr>
                                <w:rPr>
                                  <w:rFonts w:ascii="Arial Narrow" w:hAnsi="Arial Narrow"/>
                                  <w:color w:val="FFFFFF" w:themeColor="background1"/>
                                  <w:sz w:val="20"/>
                                </w:rPr>
                              </w:pPr>
                              <w:r>
                                <w:rPr>
                                  <w:rFonts w:ascii="Arial Narrow" w:hAnsi="Arial Narrow"/>
                                  <w:color w:val="FFFFFF" w:themeColor="background1"/>
                                  <w:sz w:val="20"/>
                                </w:rPr>
                                <w:t>-</w:t>
                              </w:r>
                              <w:r w:rsidRPr="00AD343A">
                                <w:rPr>
                                  <w:rFonts w:ascii="Arial Narrow" w:hAnsi="Arial Narrow"/>
                                  <w:color w:val="FFFFFF" w:themeColor="background1"/>
                                  <w:sz w:val="20"/>
                                </w:rPr>
                                <w:t>Cross Ministry intelligence &amp; Facility coordination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9525" y="2539204"/>
                            <a:ext cx="1905000" cy="1638300"/>
                          </a:xfrm>
                          <a:prstGeom prst="rect">
                            <a:avLst/>
                          </a:prstGeom>
                          <a:solidFill>
                            <a:srgbClr val="800000"/>
                          </a:solidFill>
                          <a:ln w="2857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7244B78" w14:textId="77777777" w:rsidR="00676A0D" w:rsidRPr="00AD343A" w:rsidRDefault="00676A0D" w:rsidP="00082941">
                              <w:pPr>
                                <w:spacing w:after="100"/>
                                <w:rPr>
                                  <w:rFonts w:ascii="Arial Narrow" w:hAnsi="Arial Narrow"/>
                                  <w:b/>
                                  <w:color w:val="FFFFFF" w:themeColor="background1"/>
                                  <w:sz w:val="20"/>
                                </w:rPr>
                              </w:pPr>
                              <w:r w:rsidRPr="00AD343A">
                                <w:rPr>
                                  <w:rFonts w:ascii="Arial Narrow" w:hAnsi="Arial Narrow"/>
                                  <w:b/>
                                  <w:color w:val="FFFFFF" w:themeColor="background1"/>
                                  <w:sz w:val="20"/>
                                </w:rPr>
                                <w:t>Grant Manager</w:t>
                              </w:r>
                              <w:r>
                                <w:rPr>
                                  <w:rFonts w:ascii="Arial Narrow" w:hAnsi="Arial Narrow"/>
                                  <w:b/>
                                  <w:color w:val="FFFFFF" w:themeColor="background1"/>
                                  <w:sz w:val="20"/>
                                </w:rPr>
                                <w:t xml:space="preserve"> (Facility Set-up)</w:t>
                              </w:r>
                            </w:p>
                            <w:p w14:paraId="2670133C" w14:textId="77777777" w:rsidR="00676A0D" w:rsidRPr="002D1FD8" w:rsidRDefault="00676A0D" w:rsidP="00082941">
                              <w:pPr>
                                <w:rPr>
                                  <w:rFonts w:ascii="Arial Narrow" w:hAnsi="Arial Narrow"/>
                                  <w:color w:val="FFFFFF" w:themeColor="background1"/>
                                  <w:sz w:val="18"/>
                                  <w:szCs w:val="18"/>
                                </w:rPr>
                              </w:pPr>
                              <w:r w:rsidRPr="002D1FD8">
                                <w:rPr>
                                  <w:rFonts w:ascii="Arial Narrow" w:hAnsi="Arial Narrow"/>
                                  <w:color w:val="FFFFFF" w:themeColor="background1"/>
                                  <w:sz w:val="18"/>
                                  <w:szCs w:val="18"/>
                                </w:rPr>
                                <w:t xml:space="preserve">-Finalize Operations Manual, </w:t>
                              </w:r>
                              <w:r>
                                <w:rPr>
                                  <w:rFonts w:ascii="Arial Narrow" w:hAnsi="Arial Narrow"/>
                                  <w:color w:val="FFFFFF" w:themeColor="background1"/>
                                  <w:sz w:val="18"/>
                                  <w:szCs w:val="18"/>
                                </w:rPr>
                                <w:t>w</w:t>
                              </w:r>
                              <w:r w:rsidRPr="002D1FD8">
                                <w:rPr>
                                  <w:rFonts w:ascii="Arial Narrow" w:hAnsi="Arial Narrow"/>
                                  <w:color w:val="FFFFFF" w:themeColor="background1"/>
                                  <w:sz w:val="18"/>
                                  <w:szCs w:val="18"/>
                                </w:rPr>
                                <w:t>ork plans, application templates, life cycle docs, etc.</w:t>
                              </w:r>
                              <w:r>
                                <w:rPr>
                                  <w:rFonts w:ascii="Arial Narrow" w:hAnsi="Arial Narrow"/>
                                  <w:color w:val="FFFFFF" w:themeColor="background1"/>
                                  <w:sz w:val="18"/>
                                  <w:szCs w:val="18"/>
                                </w:rPr>
                                <w:t xml:space="preserve"> Establish office &amp; team</w:t>
                              </w:r>
                            </w:p>
                            <w:p w14:paraId="349EBA11" w14:textId="77777777" w:rsidR="00676A0D" w:rsidRPr="002D1FD8" w:rsidRDefault="00676A0D" w:rsidP="00082941">
                              <w:pPr>
                                <w:rPr>
                                  <w:rFonts w:ascii="Arial Narrow" w:hAnsi="Arial Narrow"/>
                                  <w:color w:val="FFFFFF" w:themeColor="background1"/>
                                  <w:sz w:val="18"/>
                                  <w:szCs w:val="18"/>
                                </w:rPr>
                              </w:pPr>
                              <w:r w:rsidRPr="002D1FD8">
                                <w:rPr>
                                  <w:rFonts w:ascii="Arial Narrow" w:hAnsi="Arial Narrow"/>
                                  <w:color w:val="FFFFFF" w:themeColor="background1"/>
                                  <w:sz w:val="18"/>
                                  <w:szCs w:val="18"/>
                                </w:rPr>
                                <w:t>-Establish TEP and all operational / governanc</w:t>
                              </w:r>
                              <w:r>
                                <w:rPr>
                                  <w:rFonts w:ascii="Arial Narrow" w:hAnsi="Arial Narrow"/>
                                  <w:color w:val="FFFFFF" w:themeColor="background1"/>
                                  <w:sz w:val="18"/>
                                  <w:szCs w:val="18"/>
                                </w:rPr>
                                <w:t>e structure processes and data/monitoring/r</w:t>
                              </w:r>
                              <w:r w:rsidRPr="002D1FD8">
                                <w:rPr>
                                  <w:rFonts w:ascii="Arial Narrow" w:hAnsi="Arial Narrow"/>
                                  <w:color w:val="FFFFFF" w:themeColor="background1"/>
                                  <w:sz w:val="18"/>
                                  <w:szCs w:val="18"/>
                                </w:rPr>
                                <w:t>eporting systems</w:t>
                              </w:r>
                            </w:p>
                            <w:p w14:paraId="76FD9D7B" w14:textId="05C9FDA8" w:rsidR="00676A0D" w:rsidRDefault="00676A0D">
                              <w:r w:rsidRPr="002D1FD8">
                                <w:rPr>
                                  <w:rFonts w:ascii="Arial Narrow" w:hAnsi="Arial Narrow"/>
                                  <w:color w:val="FFFFFF" w:themeColor="background1"/>
                                  <w:sz w:val="18"/>
                                  <w:szCs w:val="18"/>
                                </w:rPr>
                                <w:t>-</w:t>
                              </w:r>
                              <w:r>
                                <w:rPr>
                                  <w:rFonts w:ascii="Arial Narrow" w:hAnsi="Arial Narrow"/>
                                  <w:color w:val="FFFFFF" w:themeColor="background1"/>
                                  <w:sz w:val="18"/>
                                  <w:szCs w:val="18"/>
                                </w:rPr>
                                <w:t>Develop outreach and market intelligence gathering plan. B</w:t>
                              </w:r>
                              <w:r w:rsidRPr="002D1FD8">
                                <w:rPr>
                                  <w:rFonts w:ascii="Arial Narrow" w:hAnsi="Arial Narrow"/>
                                  <w:color w:val="FFFFFF" w:themeColor="background1"/>
                                  <w:sz w:val="18"/>
                                  <w:szCs w:val="18"/>
                                </w:rPr>
                                <w:t xml:space="preserve">uild BDS Capacity and establish local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705100" y="1171575"/>
                            <a:ext cx="1828800" cy="2600325"/>
                          </a:xfrm>
                          <a:prstGeom prst="rect">
                            <a:avLst/>
                          </a:prstGeom>
                          <a:solidFill>
                            <a:srgbClr val="800000"/>
                          </a:solidFill>
                          <a:ln w="2857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33BB6A2" w14:textId="77777777" w:rsidR="00676A0D" w:rsidRPr="002D1FD8" w:rsidRDefault="00676A0D" w:rsidP="00082941">
                              <w:pPr>
                                <w:jc w:val="center"/>
                                <w:rPr>
                                  <w:rFonts w:ascii="Arial Narrow" w:hAnsi="Arial Narrow" w:cs="Arial"/>
                                  <w:b/>
                                  <w:color w:val="FFFFFF" w:themeColor="background1"/>
                                  <w:sz w:val="20"/>
                                  <w:szCs w:val="20"/>
                                </w:rPr>
                              </w:pPr>
                              <w:r w:rsidRPr="002D1FD8">
                                <w:rPr>
                                  <w:rFonts w:ascii="Arial Narrow" w:hAnsi="Arial Narrow" w:cs="Arial"/>
                                  <w:b/>
                                  <w:color w:val="FFFFFF" w:themeColor="background1"/>
                                  <w:sz w:val="20"/>
                                  <w:szCs w:val="20"/>
                                </w:rPr>
                                <w:t>Market Intelligence and Outreach</w:t>
                              </w:r>
                              <w:r>
                                <w:rPr>
                                  <w:rFonts w:ascii="Arial Narrow" w:hAnsi="Arial Narrow" w:cs="Arial"/>
                                  <w:b/>
                                  <w:color w:val="FFFFFF" w:themeColor="background1"/>
                                  <w:sz w:val="20"/>
                                  <w:szCs w:val="20"/>
                                </w:rPr>
                                <w:t xml:space="preserve"> (BDS Ph 1)</w:t>
                              </w:r>
                            </w:p>
                            <w:p w14:paraId="34DA39AC" w14:textId="77777777" w:rsidR="00676A0D" w:rsidRPr="002D1FD8" w:rsidRDefault="00676A0D" w:rsidP="00082941">
                              <w:pPr>
                                <w:rPr>
                                  <w:rFonts w:ascii="Arial Narrow" w:hAnsi="Arial Narrow" w:cs="Arial"/>
                                  <w:color w:val="FFFFFF" w:themeColor="background1"/>
                                  <w:sz w:val="20"/>
                                  <w:szCs w:val="20"/>
                                </w:rPr>
                              </w:pPr>
                              <w:r w:rsidRPr="002D1FD8">
                                <w:rPr>
                                  <w:rFonts w:ascii="Arial Narrow" w:hAnsi="Arial Narrow" w:cs="Arial"/>
                                  <w:color w:val="FFFFFF" w:themeColor="background1"/>
                                  <w:sz w:val="20"/>
                                  <w:szCs w:val="20"/>
                                </w:rPr>
                                <w:t xml:space="preserve">-Implement outreach and marketing plan to target geographies / applicant pools. </w:t>
                              </w:r>
                            </w:p>
                            <w:p w14:paraId="32E346A3" w14:textId="77777777" w:rsidR="00676A0D" w:rsidRPr="002D1FD8" w:rsidRDefault="00676A0D" w:rsidP="00082941">
                              <w:pPr>
                                <w:rPr>
                                  <w:rFonts w:ascii="Arial Narrow" w:hAnsi="Arial Narrow" w:cs="Arial"/>
                                  <w:color w:val="FFFFFF" w:themeColor="background1"/>
                                  <w:sz w:val="20"/>
                                  <w:szCs w:val="20"/>
                                </w:rPr>
                              </w:pPr>
                              <w:r w:rsidRPr="002D1FD8">
                                <w:rPr>
                                  <w:rFonts w:ascii="Arial Narrow" w:hAnsi="Arial Narrow" w:cs="Arial"/>
                                  <w:color w:val="FFFFFF" w:themeColor="background1"/>
                                  <w:sz w:val="20"/>
                                  <w:szCs w:val="20"/>
                                </w:rPr>
                                <w:t xml:space="preserve">- BDS collect market intelligence, build potential project pipeline &amp; demand, and do needs/gap assessment and needed orientation &amp; training of potential applicants. </w:t>
                              </w:r>
                              <w:r>
                                <w:rPr>
                                  <w:rFonts w:ascii="Arial Narrow" w:hAnsi="Arial Narrow" w:cs="Arial"/>
                                  <w:color w:val="FFFFFF" w:themeColor="background1"/>
                                  <w:sz w:val="20"/>
                                  <w:szCs w:val="20"/>
                                </w:rPr>
                                <w:t>BDS do targeted group strengthening &amp; support groups to register/qualify for facility</w:t>
                              </w:r>
                            </w:p>
                            <w:p w14:paraId="5419BC2C" w14:textId="77777777" w:rsidR="00676A0D" w:rsidRPr="002D1FD8" w:rsidRDefault="00676A0D" w:rsidP="00082941">
                              <w:pPr>
                                <w:rPr>
                                  <w:rFonts w:ascii="Arial Narrow" w:hAnsi="Arial Narrow" w:cs="Arial"/>
                                  <w:color w:val="FFFFFF" w:themeColor="background1"/>
                                  <w:sz w:val="20"/>
                                  <w:szCs w:val="20"/>
                                </w:rPr>
                              </w:pPr>
                              <w:r w:rsidRPr="002D1FD8">
                                <w:rPr>
                                  <w:rFonts w:ascii="Arial Narrow" w:hAnsi="Arial Narrow" w:cs="Arial"/>
                                  <w:color w:val="FFFFFF" w:themeColor="background1"/>
                                  <w:sz w:val="20"/>
                                  <w:szCs w:val="20"/>
                                </w:rPr>
                                <w:t>- IDIQs btw suppliers &amp; MCA Niger established by PA for common procurements</w:t>
                              </w:r>
                              <w:r>
                                <w:rPr>
                                  <w:rFonts w:ascii="Arial Narrow" w:hAnsi="Arial Narrow" w:cs="Arial"/>
                                  <w:color w:val="FFFFFF" w:themeColor="background1"/>
                                  <w:sz w:val="20"/>
                                  <w:szCs w:val="20"/>
                                </w:rPr>
                                <w:t xml:space="preserve"> based on BDS intelligence</w:t>
                              </w:r>
                            </w:p>
                            <w:p w14:paraId="7A54BF78" w14:textId="77777777" w:rsidR="00676A0D" w:rsidRPr="002D1FD8" w:rsidRDefault="00676A0D" w:rsidP="00082941">
                              <w:pP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Isosceles Triangle 20"/>
                        <wps:cNvSpPr/>
                        <wps:spPr>
                          <a:xfrm rot="5400000">
                            <a:off x="4305300" y="2028825"/>
                            <a:ext cx="1257300" cy="342900"/>
                          </a:xfrm>
                          <a:prstGeom prst="triangle">
                            <a:avLst>
                              <a:gd name="adj" fmla="val 49812"/>
                            </a:avLst>
                          </a:prstGeom>
                          <a:solidFill>
                            <a:schemeClr val="bg2">
                              <a:lumMod val="2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5219700" y="1914525"/>
                            <a:ext cx="914400" cy="685800"/>
                          </a:xfrm>
                          <a:prstGeom prst="rect">
                            <a:avLst/>
                          </a:prstGeom>
                          <a:solidFill>
                            <a:srgbClr val="4A452A"/>
                          </a:solidFill>
                          <a:ln w="2857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042567B" w14:textId="77777777" w:rsidR="00676A0D" w:rsidRPr="00AD343A" w:rsidRDefault="00676A0D" w:rsidP="00082941">
                              <w:pPr>
                                <w:jc w:val="center"/>
                                <w:rPr>
                                  <w:rFonts w:ascii="Arial Narrow" w:hAnsi="Arial Narrow"/>
                                  <w:color w:val="FFFFFF" w:themeColor="background1"/>
                                  <w:sz w:val="20"/>
                                </w:rPr>
                              </w:pPr>
                              <w:r w:rsidRPr="00AD343A">
                                <w:rPr>
                                  <w:rFonts w:ascii="Arial Narrow" w:hAnsi="Arial Narrow"/>
                                  <w:color w:val="FFFFFF" w:themeColor="background1"/>
                                  <w:sz w:val="20"/>
                                </w:rPr>
                                <w:t>Phase 2</w:t>
                              </w:r>
                            </w:p>
                            <w:p w14:paraId="2BFC7823" w14:textId="77777777" w:rsidR="00676A0D" w:rsidRPr="00AD343A" w:rsidRDefault="00676A0D" w:rsidP="00082941">
                              <w:pPr>
                                <w:jc w:val="center"/>
                                <w:rPr>
                                  <w:rFonts w:ascii="Arial Narrow" w:hAnsi="Arial Narrow"/>
                                  <w:color w:val="FFFFFF" w:themeColor="background1"/>
                                  <w:sz w:val="20"/>
                                </w:rPr>
                              </w:pPr>
                              <w:r>
                                <w:rPr>
                                  <w:rFonts w:ascii="Arial Narrow" w:hAnsi="Arial Narrow"/>
                                  <w:color w:val="FFFFFF" w:themeColor="background1"/>
                                  <w:sz w:val="20"/>
                                </w:rPr>
                                <w:t xml:space="preserve">Screening Evaluation </w:t>
                              </w:r>
                              <w:r w:rsidRPr="00AD343A">
                                <w:rPr>
                                  <w:rFonts w:ascii="Arial Narrow" w:hAnsi="Arial Narrow"/>
                                  <w:color w:val="FFFFFF" w:themeColor="background1"/>
                                  <w:sz w:val="20"/>
                                </w:rPr>
                                <w:t xml:space="preserve">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1017CC" id="Group 6" o:spid="_x0000_s1026" style="position:absolute;left:0;text-align:left;margin-left:5.35pt;margin-top:16.45pt;width:483pt;height:398.25pt;z-index:251660320;mso-width-relative:margin;mso-height-relative:margin" coordsize="61341,4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">
                <v:shapetype id="_x0000_t202" coordsize="21600,21600" o:spt="202" path="m,l,21600r21600,l21600,xe">
                  <v:stroke joinstyle="miter"/>
                  <v:path gradientshapeok="t" o:connecttype="rect"/>
                </v:shapetype>
                <v:shape id="Text Box 8" o:spid="_x0000_s1027" type="#_x0000_t202" style="position:absolute;left:95;top:9048;width:19050;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4+LwA&#10;AADaAAAADwAAAGRycy9kb3ducmV2LnhtbERPvQrCMBDeBd8hnOAimiooUo0iouDgoNXB8WjOtrS5&#10;1CZqfXszCI4f3/9y3ZpKvKhxhWUF41EEgji1uuBMwfWyH85BOI+ssbJMCj7kYL3qdpYYa/vmM70S&#10;n4kQwi5GBbn3dSylS3My6Ea2Jg7c3TYGfYBNJnWD7xBuKjmJopk0WHBoyLGmbU5pmTyNAj75KjtO&#10;H5MyiU7lgK6fG++2SvV77WYBwlPr/+Kf+6AVhK3hSr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mHj4vAAAANoAAAAPAAAAAAAAAAAAAAAAAJgCAABkcnMvZG93bnJldi54&#10;bWxQSwUGAAAAAAQABAD1AAAAgQMAAAAA&#10;" fillcolor="#525252 [1606]" stroked="f" strokeweight="2.25pt">
                  <v:textbox>
                    <w:txbxContent>
                      <w:p w14:paraId="7830C24D" w14:textId="77777777" w:rsidR="00676A0D" w:rsidRPr="007C38A5" w:rsidRDefault="00676A0D" w:rsidP="00082941">
                        <w:pPr>
                          <w:spacing w:after="100"/>
                          <w:rPr>
                            <w:rFonts w:ascii="Arial Narrow" w:hAnsi="Arial Narrow"/>
                            <w:b/>
                            <w:color w:val="FFFFFF" w:themeColor="background1"/>
                            <w:sz w:val="20"/>
                          </w:rPr>
                        </w:pPr>
                        <w:r w:rsidRPr="007C38A5">
                          <w:rPr>
                            <w:rFonts w:ascii="Arial Narrow" w:hAnsi="Arial Narrow"/>
                            <w:b/>
                            <w:color w:val="FFFFFF" w:themeColor="background1"/>
                            <w:sz w:val="20"/>
                          </w:rPr>
                          <w:t>MCA-Niger/ National PIU</w:t>
                        </w:r>
                      </w:p>
                      <w:p w14:paraId="019B0E38" w14:textId="77777777" w:rsidR="00676A0D" w:rsidRPr="007C38A5" w:rsidRDefault="00676A0D" w:rsidP="00082941">
                        <w:pPr>
                          <w:rPr>
                            <w:rFonts w:ascii="Arial Narrow" w:hAnsi="Arial Narrow"/>
                            <w:color w:val="FFFFFF" w:themeColor="background1"/>
                            <w:sz w:val="18"/>
                            <w:szCs w:val="18"/>
                          </w:rPr>
                        </w:pPr>
                        <w:r w:rsidRPr="007C38A5">
                          <w:rPr>
                            <w:rFonts w:ascii="Arial Narrow" w:hAnsi="Arial Narrow"/>
                            <w:color w:val="FFFFFF" w:themeColor="background1"/>
                            <w:sz w:val="18"/>
                            <w:szCs w:val="18"/>
                          </w:rPr>
                          <w:t>-Procure Grants Manager</w:t>
                        </w:r>
                      </w:p>
                      <w:p w14:paraId="347D32C4" w14:textId="77777777" w:rsidR="00676A0D" w:rsidRPr="002D1FD8" w:rsidRDefault="00676A0D" w:rsidP="00082941">
                        <w:pPr>
                          <w:rPr>
                            <w:rFonts w:ascii="Arial Narrow" w:hAnsi="Arial Narrow"/>
                            <w:color w:val="FFFFFF" w:themeColor="background1"/>
                            <w:sz w:val="18"/>
                            <w:szCs w:val="18"/>
                          </w:rPr>
                        </w:pPr>
                        <w:r w:rsidRPr="002D1FD8">
                          <w:rPr>
                            <w:rFonts w:ascii="Arial Narrow" w:hAnsi="Arial Narrow"/>
                            <w:color w:val="FFFFFF" w:themeColor="background1"/>
                            <w:sz w:val="18"/>
                            <w:szCs w:val="18"/>
                          </w:rPr>
                          <w:t>-Hire CRA Facility embedded staff and train on processes</w:t>
                        </w:r>
                      </w:p>
                      <w:p w14:paraId="42115A6D" w14:textId="77777777" w:rsidR="00676A0D" w:rsidRPr="002D1FD8" w:rsidRDefault="00676A0D" w:rsidP="00082941">
                        <w:pPr>
                          <w:rPr>
                            <w:rFonts w:ascii="Arial Narrow" w:hAnsi="Arial Narrow"/>
                            <w:color w:val="FFFFFF" w:themeColor="background1"/>
                            <w:sz w:val="18"/>
                            <w:szCs w:val="18"/>
                          </w:rPr>
                        </w:pPr>
                        <w:r w:rsidRPr="002D1FD8">
                          <w:rPr>
                            <w:rFonts w:ascii="Arial Narrow" w:hAnsi="Arial Narrow"/>
                            <w:color w:val="FFFFFF" w:themeColor="background1"/>
                            <w:sz w:val="18"/>
                            <w:szCs w:val="18"/>
                          </w:rPr>
                          <w:t>-Ensure procurement infrastructure in place for facility</w:t>
                        </w:r>
                        <w:r>
                          <w:rPr>
                            <w:rFonts w:ascii="Arial Narrow" w:hAnsi="Arial Narrow"/>
                            <w:color w:val="FFFFFF" w:themeColor="background1"/>
                            <w:sz w:val="18"/>
                            <w:szCs w:val="18"/>
                          </w:rPr>
                          <w:t xml:space="preserve"> grantee procurements</w:t>
                        </w:r>
                      </w:p>
                      <w:p w14:paraId="2EC6E90B" w14:textId="77777777" w:rsidR="00676A0D" w:rsidRDefault="00676A0D" w:rsidP="00082941">
                        <w:pPr>
                          <w:rPr>
                            <w:rFonts w:ascii="Arial Narrow" w:hAnsi="Arial Narrow"/>
                            <w:color w:val="FFFFFF" w:themeColor="background1"/>
                            <w:sz w:val="18"/>
                            <w:szCs w:val="18"/>
                          </w:rPr>
                        </w:pPr>
                        <w:r w:rsidRPr="002D1FD8">
                          <w:rPr>
                            <w:rFonts w:ascii="Arial Narrow" w:hAnsi="Arial Narrow"/>
                            <w:color w:val="FFFFFF" w:themeColor="background1"/>
                            <w:sz w:val="18"/>
                            <w:szCs w:val="18"/>
                          </w:rPr>
                          <w:t>-Establish agreements with partner MFIs</w:t>
                        </w:r>
                        <w:r>
                          <w:rPr>
                            <w:rFonts w:ascii="Arial Narrow" w:hAnsi="Arial Narrow"/>
                            <w:color w:val="FFFFFF" w:themeColor="background1"/>
                            <w:sz w:val="18"/>
                            <w:szCs w:val="18"/>
                          </w:rPr>
                          <w:t xml:space="preserve"> and harmonize processes</w:t>
                        </w:r>
                        <w:r w:rsidRPr="002D1FD8">
                          <w:rPr>
                            <w:rFonts w:ascii="Arial Narrow" w:hAnsi="Arial Narrow"/>
                            <w:color w:val="FFFFFF" w:themeColor="background1"/>
                            <w:sz w:val="18"/>
                            <w:szCs w:val="18"/>
                          </w:rPr>
                          <w:t xml:space="preserve"> </w:t>
                        </w:r>
                      </w:p>
                      <w:p w14:paraId="1FE71A46" w14:textId="77777777" w:rsidR="00676A0D" w:rsidRPr="002D1FD8" w:rsidRDefault="00676A0D" w:rsidP="00082941">
                        <w:pPr>
                          <w:rPr>
                            <w:rFonts w:ascii="Arial Narrow" w:hAnsi="Arial Narrow"/>
                            <w:color w:val="FFFFFF" w:themeColor="background1"/>
                            <w:sz w:val="18"/>
                            <w:szCs w:val="18"/>
                          </w:rPr>
                        </w:pPr>
                        <w:r>
                          <w:rPr>
                            <w:rFonts w:ascii="Arial Narrow" w:hAnsi="Arial Narrow"/>
                            <w:color w:val="FFFFFF" w:themeColor="background1"/>
                            <w:sz w:val="18"/>
                            <w:szCs w:val="18"/>
                          </w:rPr>
                          <w:t>- E</w:t>
                        </w:r>
                        <w:r w:rsidRPr="002D1FD8">
                          <w:rPr>
                            <w:rFonts w:ascii="Arial Narrow" w:hAnsi="Arial Narrow"/>
                            <w:color w:val="FFFFFF" w:themeColor="background1"/>
                            <w:sz w:val="18"/>
                            <w:szCs w:val="18"/>
                          </w:rPr>
                          <w:t xml:space="preserve">stablish </w:t>
                        </w:r>
                        <w:r>
                          <w:rPr>
                            <w:rFonts w:ascii="Arial Narrow" w:hAnsi="Arial Narrow"/>
                            <w:color w:val="FFFFFF" w:themeColor="background1"/>
                            <w:sz w:val="18"/>
                            <w:szCs w:val="18"/>
                          </w:rPr>
                          <w:t>community</w:t>
                        </w:r>
                        <w:r w:rsidRPr="002D1FD8">
                          <w:rPr>
                            <w:rFonts w:ascii="Arial Narrow" w:hAnsi="Arial Narrow"/>
                            <w:color w:val="FFFFFF" w:themeColor="background1"/>
                            <w:sz w:val="18"/>
                            <w:szCs w:val="18"/>
                          </w:rPr>
                          <w:t xml:space="preserve"> relationships</w:t>
                        </w:r>
                        <w:r>
                          <w:rPr>
                            <w:rFonts w:ascii="Arial Narrow" w:hAnsi="Arial Narrow"/>
                            <w:color w:val="FFFFFF" w:themeColor="background1"/>
                            <w:sz w:val="18"/>
                            <w:szCs w:val="18"/>
                          </w:rPr>
                          <w:t xml:space="preserve"> for outreach</w:t>
                        </w:r>
                      </w:p>
                      <w:p w14:paraId="0C57A170" w14:textId="4785619D" w:rsidR="00676A0D" w:rsidRDefault="00676A0D">
                        <w:r>
                          <w:rPr>
                            <w:rFonts w:ascii="Arial Narrow" w:hAnsi="Arial Narrow"/>
                            <w:color w:val="FFFFFF" w:themeColor="background1"/>
                            <w:sz w:val="20"/>
                            <w:szCs w:val="20"/>
                          </w:rPr>
                          <w:br/>
                        </w:r>
                      </w:p>
                    </w:txbxContent>
                  </v:textbox>
                </v:shape>
                <v:shape id="Text Box 15" o:spid="_x0000_s1028" type="#_x0000_t202" style="position:absolute;width:19050;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nvcAA&#10;AADbAAAADwAAAGRycy9kb3ducmV2LnhtbERPzYrCMBC+L/gOYYS9ram6q1KNIqIgUg9WH2BoxrbY&#10;TEoTNfv2ZkHY23x8v7NYBdOIB3WutqxgOEhAEBdW11wquJx3XzMQziNrbCyTgl9ysFr2PhaYavvk&#10;Ez1yX4oYwi5FBZX3bSqlKyoy6Aa2JY7c1XYGfYRdKXWHzxhuGjlKkok0WHNsqLClTUXFLb8bBdts&#10;Z/NvGbLL8XCbuiypw3C8UeqzH9ZzEJ6C/xe/3Xsd5//A3y/x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WnvcAAAADbAAAADwAAAAAAAAAAAAAAAACYAgAAZHJzL2Rvd25y&#10;ZXYueG1sUEsFBgAAAAAEAAQA9QAAAIUDAAAAAA==&#10;" fillcolor="#5b9bd5 [3204]" stroked="f" strokeweight="2.25pt">
                  <v:textbox>
                    <w:txbxContent>
                      <w:p w14:paraId="248A3D30" w14:textId="77777777" w:rsidR="00676A0D" w:rsidRPr="00AD343A" w:rsidRDefault="00676A0D" w:rsidP="00082941">
                        <w:pPr>
                          <w:spacing w:after="100"/>
                          <w:rPr>
                            <w:rFonts w:ascii="Arial Narrow" w:hAnsi="Arial Narrow"/>
                            <w:b/>
                            <w:color w:val="FFFFFF" w:themeColor="background1"/>
                            <w:sz w:val="20"/>
                            <w:szCs w:val="20"/>
                          </w:rPr>
                        </w:pPr>
                        <w:r w:rsidRPr="00AD343A">
                          <w:rPr>
                            <w:rFonts w:ascii="Arial Narrow" w:hAnsi="Arial Narrow"/>
                            <w:b/>
                            <w:color w:val="FFFFFF" w:themeColor="background1"/>
                            <w:sz w:val="20"/>
                            <w:szCs w:val="20"/>
                          </w:rPr>
                          <w:t>MCC</w:t>
                        </w:r>
                      </w:p>
                      <w:p w14:paraId="665A1541"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-Ensure finalization of CRA transfer</w:t>
                        </w:r>
                      </w:p>
                      <w:p w14:paraId="28EE4F02" w14:textId="77777777" w:rsidR="00676A0D" w:rsidRPr="00880626"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 xml:space="preserve">agreement with PIU </w:t>
                        </w:r>
                        <w:r>
                          <w:rPr>
                            <w:rFonts w:ascii="Arial Narrow" w:hAnsi="Arial Narrow"/>
                            <w:color w:val="FFFFFF" w:themeColor="background1"/>
                            <w:sz w:val="20"/>
                            <w:szCs w:val="20"/>
                          </w:rPr>
                          <w:br/>
                          <w:t xml:space="preserve">-Facilitate agreement and MOU with MFIs </w:t>
                        </w:r>
                      </w:p>
                    </w:txbxContent>
                  </v:textbox>
                </v:shape>
                <v:shape id="Text Box 16" o:spid="_x0000_s1029" type="#_x0000_t202" style="position:absolute;left:190;top:42152;width:19050;height:6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aX8MA&#10;AADbAAAADwAAAGRycy9kb3ducmV2LnhtbERPTWvCQBC9F/oflhF6KXVjhVCiq4hYCOmpKqi3ITtm&#10;g9nZNLtN0n/vFgq9zeN9znI92kb01PnasYLZNAFBXDpdc6XgeHh/eQPhA7LGxjEp+CEP69XjwxIz&#10;7Qb+pH4fKhFD2GeowITQZlL60pBFP3UtceSurrMYIuwqqTscYrht5GuSpNJizbHBYEtbQ+Vt/20V&#10;1F/mujleTudTL9ttsXs+fxTzXKmnybhZgAg0hn/xnzvXcX4Kv7/E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jaX8MAAADbAAAADwAAAAAAAAAAAAAAAACYAgAAZHJzL2Rv&#10;d25yZXYueG1sUEsFBgAAAAAEAAQA9QAAAIgDAAAAAA==&#10;" fillcolor="#538135 [2409]" stroked="f" strokeweight="2.25pt">
                  <v:textbox>
                    <w:txbxContent>
                      <w:p w14:paraId="5959C4E2" w14:textId="191BA8AD" w:rsidR="00676A0D" w:rsidRPr="00AD343A" w:rsidRDefault="00676A0D" w:rsidP="00082941">
                        <w:pPr>
                          <w:spacing w:after="100"/>
                          <w:rPr>
                            <w:rFonts w:ascii="Arial Narrow" w:hAnsi="Arial Narrow"/>
                            <w:b/>
                            <w:color w:val="FFFFFF" w:themeColor="background1"/>
                            <w:sz w:val="20"/>
                          </w:rPr>
                        </w:pPr>
                        <w:r w:rsidRPr="00AD343A">
                          <w:rPr>
                            <w:rFonts w:ascii="Arial Narrow" w:hAnsi="Arial Narrow"/>
                            <w:b/>
                            <w:color w:val="FFFFFF" w:themeColor="background1"/>
                            <w:sz w:val="20"/>
                          </w:rPr>
                          <w:t>Implementing Entities</w:t>
                        </w:r>
                      </w:p>
                      <w:p w14:paraId="63E3050A" w14:textId="77777777" w:rsidR="00676A0D" w:rsidRPr="00AD343A" w:rsidRDefault="00676A0D" w:rsidP="00082941">
                        <w:pPr>
                          <w:rPr>
                            <w:rFonts w:ascii="Arial Narrow" w:hAnsi="Arial Narrow"/>
                            <w:color w:val="FFFFFF" w:themeColor="background1"/>
                            <w:sz w:val="20"/>
                          </w:rPr>
                        </w:pPr>
                        <w:r>
                          <w:rPr>
                            <w:rFonts w:ascii="Arial Narrow" w:hAnsi="Arial Narrow"/>
                            <w:color w:val="FFFFFF" w:themeColor="background1"/>
                            <w:sz w:val="20"/>
                          </w:rPr>
                          <w:t>-</w:t>
                        </w:r>
                        <w:r w:rsidRPr="00AD343A">
                          <w:rPr>
                            <w:rFonts w:ascii="Arial Narrow" w:hAnsi="Arial Narrow"/>
                            <w:color w:val="FFFFFF" w:themeColor="background1"/>
                            <w:sz w:val="20"/>
                          </w:rPr>
                          <w:t>Cross Ministry intelligence &amp; Facility coordination</w:t>
                        </w:r>
                      </w:p>
                    </w:txbxContent>
                  </v:textbox>
                </v:shape>
                <v:shape id="Text Box 18" o:spid="_x0000_s1030" type="#_x0000_t202" style="position:absolute;left:95;top:25392;width:19050;height:1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K1sIA&#10;AADbAAAADwAAAGRycy9kb3ducmV2LnhtbESPQW/CMAyF75P4D5GRdhtpOaBRCAhVQhtH2MTZNKYt&#10;NE7VhNLx6+cDEjdb7/m9z8v14BrVUxdqzwbSSQKKuPC25tLA78/24xNUiMgWG89k4I8CrFejtyVm&#10;1t95T/0hlkpCOGRooIqxzbQORUUOw8S3xKKdfecwytqV2nZ4l3DX6GmSzLTDmqWhwpbyiorr4eYM&#10;hONu2s8f6VcaytumyPP5qblEY97Hw2YBKtIQX+bn9bcVfIGVX2Q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orWwgAAANsAAAAPAAAAAAAAAAAAAAAAAJgCAABkcnMvZG93&#10;bnJldi54bWxQSwUGAAAAAAQABAD1AAAAhwMAAAAA&#10;" fillcolor="maroon" stroked="f" strokeweight="2.25pt">
                  <v:textbox>
                    <w:txbxContent>
                      <w:p w14:paraId="57244B78" w14:textId="77777777" w:rsidR="00676A0D" w:rsidRPr="00AD343A" w:rsidRDefault="00676A0D" w:rsidP="00082941">
                        <w:pPr>
                          <w:spacing w:after="100"/>
                          <w:rPr>
                            <w:rFonts w:ascii="Arial Narrow" w:hAnsi="Arial Narrow"/>
                            <w:b/>
                            <w:color w:val="FFFFFF" w:themeColor="background1"/>
                            <w:sz w:val="20"/>
                          </w:rPr>
                        </w:pPr>
                        <w:r w:rsidRPr="00AD343A">
                          <w:rPr>
                            <w:rFonts w:ascii="Arial Narrow" w:hAnsi="Arial Narrow"/>
                            <w:b/>
                            <w:color w:val="FFFFFF" w:themeColor="background1"/>
                            <w:sz w:val="20"/>
                          </w:rPr>
                          <w:t>Grant Manager</w:t>
                        </w:r>
                        <w:r>
                          <w:rPr>
                            <w:rFonts w:ascii="Arial Narrow" w:hAnsi="Arial Narrow"/>
                            <w:b/>
                            <w:color w:val="FFFFFF" w:themeColor="background1"/>
                            <w:sz w:val="20"/>
                          </w:rPr>
                          <w:t xml:space="preserve"> (Facility Set-up)</w:t>
                        </w:r>
                      </w:p>
                      <w:p w14:paraId="2670133C" w14:textId="77777777" w:rsidR="00676A0D" w:rsidRPr="002D1FD8" w:rsidRDefault="00676A0D" w:rsidP="00082941">
                        <w:pPr>
                          <w:rPr>
                            <w:rFonts w:ascii="Arial Narrow" w:hAnsi="Arial Narrow"/>
                            <w:color w:val="FFFFFF" w:themeColor="background1"/>
                            <w:sz w:val="18"/>
                            <w:szCs w:val="18"/>
                          </w:rPr>
                        </w:pPr>
                        <w:r w:rsidRPr="002D1FD8">
                          <w:rPr>
                            <w:rFonts w:ascii="Arial Narrow" w:hAnsi="Arial Narrow"/>
                            <w:color w:val="FFFFFF" w:themeColor="background1"/>
                            <w:sz w:val="18"/>
                            <w:szCs w:val="18"/>
                          </w:rPr>
                          <w:t xml:space="preserve">-Finalize Operations Manual, </w:t>
                        </w:r>
                        <w:r>
                          <w:rPr>
                            <w:rFonts w:ascii="Arial Narrow" w:hAnsi="Arial Narrow"/>
                            <w:color w:val="FFFFFF" w:themeColor="background1"/>
                            <w:sz w:val="18"/>
                            <w:szCs w:val="18"/>
                          </w:rPr>
                          <w:t>w</w:t>
                        </w:r>
                        <w:r w:rsidRPr="002D1FD8">
                          <w:rPr>
                            <w:rFonts w:ascii="Arial Narrow" w:hAnsi="Arial Narrow"/>
                            <w:color w:val="FFFFFF" w:themeColor="background1"/>
                            <w:sz w:val="18"/>
                            <w:szCs w:val="18"/>
                          </w:rPr>
                          <w:t>ork plans, application templates, life cycle docs, etc.</w:t>
                        </w:r>
                        <w:r>
                          <w:rPr>
                            <w:rFonts w:ascii="Arial Narrow" w:hAnsi="Arial Narrow"/>
                            <w:color w:val="FFFFFF" w:themeColor="background1"/>
                            <w:sz w:val="18"/>
                            <w:szCs w:val="18"/>
                          </w:rPr>
                          <w:t xml:space="preserve"> Establish office &amp; team</w:t>
                        </w:r>
                      </w:p>
                      <w:p w14:paraId="349EBA11" w14:textId="77777777" w:rsidR="00676A0D" w:rsidRPr="002D1FD8" w:rsidRDefault="00676A0D" w:rsidP="00082941">
                        <w:pPr>
                          <w:rPr>
                            <w:rFonts w:ascii="Arial Narrow" w:hAnsi="Arial Narrow"/>
                            <w:color w:val="FFFFFF" w:themeColor="background1"/>
                            <w:sz w:val="18"/>
                            <w:szCs w:val="18"/>
                          </w:rPr>
                        </w:pPr>
                        <w:r w:rsidRPr="002D1FD8">
                          <w:rPr>
                            <w:rFonts w:ascii="Arial Narrow" w:hAnsi="Arial Narrow"/>
                            <w:color w:val="FFFFFF" w:themeColor="background1"/>
                            <w:sz w:val="18"/>
                            <w:szCs w:val="18"/>
                          </w:rPr>
                          <w:t>-Establish TEP and all operational / governanc</w:t>
                        </w:r>
                        <w:r>
                          <w:rPr>
                            <w:rFonts w:ascii="Arial Narrow" w:hAnsi="Arial Narrow"/>
                            <w:color w:val="FFFFFF" w:themeColor="background1"/>
                            <w:sz w:val="18"/>
                            <w:szCs w:val="18"/>
                          </w:rPr>
                          <w:t>e structure processes and data/monitoring/r</w:t>
                        </w:r>
                        <w:r w:rsidRPr="002D1FD8">
                          <w:rPr>
                            <w:rFonts w:ascii="Arial Narrow" w:hAnsi="Arial Narrow"/>
                            <w:color w:val="FFFFFF" w:themeColor="background1"/>
                            <w:sz w:val="18"/>
                            <w:szCs w:val="18"/>
                          </w:rPr>
                          <w:t>eporting systems</w:t>
                        </w:r>
                      </w:p>
                      <w:p w14:paraId="76FD9D7B" w14:textId="05C9FDA8" w:rsidR="00676A0D" w:rsidRDefault="00676A0D">
                        <w:r w:rsidRPr="002D1FD8">
                          <w:rPr>
                            <w:rFonts w:ascii="Arial Narrow" w:hAnsi="Arial Narrow"/>
                            <w:color w:val="FFFFFF" w:themeColor="background1"/>
                            <w:sz w:val="18"/>
                            <w:szCs w:val="18"/>
                          </w:rPr>
                          <w:t>-</w:t>
                        </w:r>
                        <w:r>
                          <w:rPr>
                            <w:rFonts w:ascii="Arial Narrow" w:hAnsi="Arial Narrow"/>
                            <w:color w:val="FFFFFF" w:themeColor="background1"/>
                            <w:sz w:val="18"/>
                            <w:szCs w:val="18"/>
                          </w:rPr>
                          <w:t>Develop outreach and market intelligence gathering plan. B</w:t>
                        </w:r>
                        <w:r w:rsidRPr="002D1FD8">
                          <w:rPr>
                            <w:rFonts w:ascii="Arial Narrow" w:hAnsi="Arial Narrow"/>
                            <w:color w:val="FFFFFF" w:themeColor="background1"/>
                            <w:sz w:val="18"/>
                            <w:szCs w:val="18"/>
                          </w:rPr>
                          <w:t xml:space="preserve">uild BDS Capacity and establish local </w:t>
                        </w:r>
                      </w:p>
                    </w:txbxContent>
                  </v:textbox>
                </v:shape>
                <v:shape id="Text Box 19" o:spid="_x0000_s1031" type="#_x0000_t202" style="position:absolute;left:27051;top:11715;width:18288;height:26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vTcEA&#10;AADbAAAADwAAAGRycy9kb3ducmV2LnhtbERPS0vDQBC+C/0PyxR6M5vkUEzstpSA2B5Ni+cxOybR&#10;7GzIbh76612h0Nt8fM/ZHRbTiYkG11pWkEQxCOLK6pZrBdfLy+MTCOeRNXaWScEPOTjsVw87zLWd&#10;+Y2m0tcihLDLUUHjfZ9L6aqGDLrI9sSB+7SDQR/gUEs94BzCTSfTON5Kgy2HhgZ7KhqqvsvRKHDv&#10;53TKfpPXxNXjsSqK7KP78kpt1svxGYSnxd/FN/dJh/kZ/P8SDp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6L03BAAAA2wAAAA8AAAAAAAAAAAAAAAAAmAIAAGRycy9kb3du&#10;cmV2LnhtbFBLBQYAAAAABAAEAPUAAACGAwAAAAA=&#10;" fillcolor="maroon" stroked="f" strokeweight="2.25pt">
                  <v:textbox>
                    <w:txbxContent>
                      <w:p w14:paraId="533BB6A2" w14:textId="77777777" w:rsidR="00676A0D" w:rsidRPr="002D1FD8" w:rsidRDefault="00676A0D" w:rsidP="00082941">
                        <w:pPr>
                          <w:jc w:val="center"/>
                          <w:rPr>
                            <w:rFonts w:ascii="Arial Narrow" w:hAnsi="Arial Narrow" w:cs="Arial"/>
                            <w:b/>
                            <w:color w:val="FFFFFF" w:themeColor="background1"/>
                            <w:sz w:val="20"/>
                            <w:szCs w:val="20"/>
                          </w:rPr>
                        </w:pPr>
                        <w:r w:rsidRPr="002D1FD8">
                          <w:rPr>
                            <w:rFonts w:ascii="Arial Narrow" w:hAnsi="Arial Narrow" w:cs="Arial"/>
                            <w:b/>
                            <w:color w:val="FFFFFF" w:themeColor="background1"/>
                            <w:sz w:val="20"/>
                            <w:szCs w:val="20"/>
                          </w:rPr>
                          <w:t>Market Intelligence and Outreach</w:t>
                        </w:r>
                        <w:r>
                          <w:rPr>
                            <w:rFonts w:ascii="Arial Narrow" w:hAnsi="Arial Narrow" w:cs="Arial"/>
                            <w:b/>
                            <w:color w:val="FFFFFF" w:themeColor="background1"/>
                            <w:sz w:val="20"/>
                            <w:szCs w:val="20"/>
                          </w:rPr>
                          <w:t xml:space="preserve"> (BDS Ph 1)</w:t>
                        </w:r>
                      </w:p>
                      <w:p w14:paraId="34DA39AC" w14:textId="77777777" w:rsidR="00676A0D" w:rsidRPr="002D1FD8" w:rsidRDefault="00676A0D" w:rsidP="00082941">
                        <w:pPr>
                          <w:rPr>
                            <w:rFonts w:ascii="Arial Narrow" w:hAnsi="Arial Narrow" w:cs="Arial"/>
                            <w:color w:val="FFFFFF" w:themeColor="background1"/>
                            <w:sz w:val="20"/>
                            <w:szCs w:val="20"/>
                          </w:rPr>
                        </w:pPr>
                        <w:r w:rsidRPr="002D1FD8">
                          <w:rPr>
                            <w:rFonts w:ascii="Arial Narrow" w:hAnsi="Arial Narrow" w:cs="Arial"/>
                            <w:color w:val="FFFFFF" w:themeColor="background1"/>
                            <w:sz w:val="20"/>
                            <w:szCs w:val="20"/>
                          </w:rPr>
                          <w:t xml:space="preserve">-Implement outreach and marketing plan to target geographies / applicant pools. </w:t>
                        </w:r>
                      </w:p>
                      <w:p w14:paraId="32E346A3" w14:textId="77777777" w:rsidR="00676A0D" w:rsidRPr="002D1FD8" w:rsidRDefault="00676A0D" w:rsidP="00082941">
                        <w:pPr>
                          <w:rPr>
                            <w:rFonts w:ascii="Arial Narrow" w:hAnsi="Arial Narrow" w:cs="Arial"/>
                            <w:color w:val="FFFFFF" w:themeColor="background1"/>
                            <w:sz w:val="20"/>
                            <w:szCs w:val="20"/>
                          </w:rPr>
                        </w:pPr>
                        <w:r w:rsidRPr="002D1FD8">
                          <w:rPr>
                            <w:rFonts w:ascii="Arial Narrow" w:hAnsi="Arial Narrow" w:cs="Arial"/>
                            <w:color w:val="FFFFFF" w:themeColor="background1"/>
                            <w:sz w:val="20"/>
                            <w:szCs w:val="20"/>
                          </w:rPr>
                          <w:t xml:space="preserve">- BDS collect market intelligence, build potential project pipeline &amp; demand, and do needs/gap assessment and needed orientation &amp; training of potential applicants. </w:t>
                        </w:r>
                        <w:r>
                          <w:rPr>
                            <w:rFonts w:ascii="Arial Narrow" w:hAnsi="Arial Narrow" w:cs="Arial"/>
                            <w:color w:val="FFFFFF" w:themeColor="background1"/>
                            <w:sz w:val="20"/>
                            <w:szCs w:val="20"/>
                          </w:rPr>
                          <w:t>BDS do targeted group strengthening &amp; support groups to register/qualify for facility</w:t>
                        </w:r>
                      </w:p>
                      <w:p w14:paraId="5419BC2C" w14:textId="77777777" w:rsidR="00676A0D" w:rsidRPr="002D1FD8" w:rsidRDefault="00676A0D" w:rsidP="00082941">
                        <w:pPr>
                          <w:rPr>
                            <w:rFonts w:ascii="Arial Narrow" w:hAnsi="Arial Narrow" w:cs="Arial"/>
                            <w:color w:val="FFFFFF" w:themeColor="background1"/>
                            <w:sz w:val="20"/>
                            <w:szCs w:val="20"/>
                          </w:rPr>
                        </w:pPr>
                        <w:r w:rsidRPr="002D1FD8">
                          <w:rPr>
                            <w:rFonts w:ascii="Arial Narrow" w:hAnsi="Arial Narrow" w:cs="Arial"/>
                            <w:color w:val="FFFFFF" w:themeColor="background1"/>
                            <w:sz w:val="20"/>
                            <w:szCs w:val="20"/>
                          </w:rPr>
                          <w:t>- IDIQs btw suppliers &amp; MCA Niger established by PA for common procurements</w:t>
                        </w:r>
                        <w:r>
                          <w:rPr>
                            <w:rFonts w:ascii="Arial Narrow" w:hAnsi="Arial Narrow" w:cs="Arial"/>
                            <w:color w:val="FFFFFF" w:themeColor="background1"/>
                            <w:sz w:val="20"/>
                            <w:szCs w:val="20"/>
                          </w:rPr>
                          <w:t xml:space="preserve"> based on BDS intelligence</w:t>
                        </w:r>
                      </w:p>
                      <w:p w14:paraId="7A54BF78" w14:textId="77777777" w:rsidR="00676A0D" w:rsidRPr="002D1FD8" w:rsidRDefault="00676A0D" w:rsidP="00082941">
                        <w:pPr>
                          <w:rPr>
                            <w:rFonts w:ascii="Arial Narrow" w:hAnsi="Arial Narrow" w:cs="Arial"/>
                            <w:color w:val="FFFFFF" w:themeColor="background1"/>
                            <w:sz w:val="20"/>
                            <w:szCs w:val="20"/>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 o:spid="_x0000_s1032" type="#_x0000_t5" style="position:absolute;left:43053;top:20288;width:12573;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10cEA&#10;AADbAAAADwAAAGRycy9kb3ducmV2LnhtbERPz2vCMBS+D/wfwhN2m6kyNqnGosJGd6zWg7dH82xr&#10;k5fSZLb775fDYMeP7/c2m6wRDxp861jBcpGAIK6cbrlWUJ4/XtYgfEDWaByTgh/ykO1mT1tMtRu5&#10;oMcp1CKGsE9RQRNCn0rpq4Ys+oXriSN3c4PFEOFQSz3gGMOtkaskeZMWW44NDfZ0bKjqTt9WAVfJ&#10;wdy+uqJ4zddX8/5Z3uWlVOp5Pu03IAJN4V/85861glVcH7/E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EtdHBAAAA2wAAAA8AAAAAAAAAAAAAAAAAmAIAAGRycy9kb3du&#10;cmV2LnhtbFBLBQYAAAAABAAEAPUAAACGAwAAAAA=&#10;" adj="10759" fillcolor="#393737 [814]" stroked="f" strokeweight=".5pt"/>
                <v:shape id="Text Box 21" o:spid="_x0000_s1033" type="#_x0000_t202" style="position:absolute;left:52197;top:19145;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grsQA&#10;AADbAAAADwAAAGRycy9kb3ducmV2LnhtbESPzW7CMBCE75V4B2uReqnASQ4pChgElQq98nPguMRL&#10;EojXkW0g7dPjSpV6HM3MN5rZojetuJPzjWUF6TgBQVxa3XCl4LD/HE1A+ICssbVMCr7Jw2I+eJlh&#10;oe2Dt3TfhUpECPsCFdQhdIWUvqzJoB/bjjh6Z+sMhihdJbXDR4SbVmZJkkuDDceFGjv6qKm87m5G&#10;wdpv0ix3y9Uk35jr8WLe+eftpNTrsF9OQQTqw3/4r/2lFWQp/H6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IK7EAAAA2wAAAA8AAAAAAAAAAAAAAAAAmAIAAGRycy9k&#10;b3ducmV2LnhtbFBLBQYAAAAABAAEAPUAAACJAwAAAAA=&#10;" fillcolor="#4a452a" stroked="f" strokeweight="2.25pt">
                  <v:textbox>
                    <w:txbxContent>
                      <w:p w14:paraId="2042567B" w14:textId="77777777" w:rsidR="00676A0D" w:rsidRPr="00AD343A" w:rsidRDefault="00676A0D" w:rsidP="00082941">
                        <w:pPr>
                          <w:jc w:val="center"/>
                          <w:rPr>
                            <w:rFonts w:ascii="Arial Narrow" w:hAnsi="Arial Narrow"/>
                            <w:color w:val="FFFFFF" w:themeColor="background1"/>
                            <w:sz w:val="20"/>
                          </w:rPr>
                        </w:pPr>
                        <w:r w:rsidRPr="00AD343A">
                          <w:rPr>
                            <w:rFonts w:ascii="Arial Narrow" w:hAnsi="Arial Narrow"/>
                            <w:color w:val="FFFFFF" w:themeColor="background1"/>
                            <w:sz w:val="20"/>
                          </w:rPr>
                          <w:t>Phase 2</w:t>
                        </w:r>
                      </w:p>
                      <w:p w14:paraId="2BFC7823" w14:textId="77777777" w:rsidR="00676A0D" w:rsidRPr="00AD343A" w:rsidRDefault="00676A0D" w:rsidP="00082941">
                        <w:pPr>
                          <w:jc w:val="center"/>
                          <w:rPr>
                            <w:rFonts w:ascii="Arial Narrow" w:hAnsi="Arial Narrow"/>
                            <w:color w:val="FFFFFF" w:themeColor="background1"/>
                            <w:sz w:val="20"/>
                          </w:rPr>
                        </w:pPr>
                        <w:r>
                          <w:rPr>
                            <w:rFonts w:ascii="Arial Narrow" w:hAnsi="Arial Narrow"/>
                            <w:color w:val="FFFFFF" w:themeColor="background1"/>
                            <w:sz w:val="20"/>
                          </w:rPr>
                          <w:t xml:space="preserve">Screening Evaluation </w:t>
                        </w:r>
                        <w:r w:rsidRPr="00AD343A">
                          <w:rPr>
                            <w:rFonts w:ascii="Arial Narrow" w:hAnsi="Arial Narrow"/>
                            <w:color w:val="FFFFFF" w:themeColor="background1"/>
                            <w:sz w:val="20"/>
                          </w:rPr>
                          <w:t xml:space="preserve"> Award</w:t>
                        </w:r>
                      </w:p>
                    </w:txbxContent>
                  </v:textbox>
                </v:shape>
              </v:group>
            </w:pict>
          </mc:Fallback>
        </mc:AlternateContent>
      </w:r>
    </w:p>
    <w:p w14:paraId="2C342FA9" w14:textId="794E4148" w:rsidR="00082941" w:rsidRPr="00C211DD" w:rsidRDefault="00082941" w:rsidP="004D6B88">
      <w:pPr>
        <w:pStyle w:val="Corpsdetexte"/>
        <w:jc w:val="both"/>
        <w:rPr>
          <w:noProof/>
          <w:lang w:eastAsia="en-US"/>
        </w:rPr>
      </w:pPr>
      <w:r w:rsidRPr="00C211DD">
        <w:rPr>
          <w:noProof/>
          <w:lang w:eastAsia="en-US"/>
        </w:rPr>
        <w:t xml:space="preserve"> </w:t>
      </w:r>
    </w:p>
    <w:p w14:paraId="6A6E8798" w14:textId="2A6AAF55" w:rsidR="00082941" w:rsidRPr="00C211DD" w:rsidRDefault="00082941" w:rsidP="004D6B88">
      <w:pPr>
        <w:pStyle w:val="Corpsdetexte"/>
        <w:jc w:val="both"/>
        <w:rPr>
          <w:b/>
          <w:color w:val="000000"/>
        </w:rPr>
      </w:pPr>
    </w:p>
    <w:p w14:paraId="2D54C370" w14:textId="4E704A58" w:rsidR="00082941" w:rsidRPr="00C211DD" w:rsidRDefault="00082941" w:rsidP="004D6B88">
      <w:pPr>
        <w:pStyle w:val="Corpsdetexte"/>
        <w:jc w:val="both"/>
        <w:rPr>
          <w:b/>
          <w:color w:val="000000"/>
        </w:rPr>
      </w:pPr>
    </w:p>
    <w:p w14:paraId="27DA64C6" w14:textId="25FC0751" w:rsidR="00082941" w:rsidRPr="00C211DD" w:rsidRDefault="00082941" w:rsidP="004D6B88">
      <w:pPr>
        <w:pStyle w:val="Corpsdetexte"/>
        <w:jc w:val="both"/>
        <w:rPr>
          <w:b/>
          <w:color w:val="000000"/>
        </w:rPr>
      </w:pPr>
    </w:p>
    <w:p w14:paraId="0058C58B" w14:textId="77777777" w:rsidR="00082941" w:rsidRPr="00C211DD" w:rsidRDefault="00082941" w:rsidP="004D6B88">
      <w:pPr>
        <w:pStyle w:val="Corpsdetexte"/>
        <w:jc w:val="both"/>
        <w:rPr>
          <w:b/>
          <w:color w:val="000000"/>
        </w:rPr>
      </w:pPr>
    </w:p>
    <w:p w14:paraId="689F0F27" w14:textId="282FAA82" w:rsidR="00082941" w:rsidRPr="00C211DD" w:rsidRDefault="002908CE" w:rsidP="0020418E">
      <w:pPr>
        <w:pStyle w:val="Corpsdetexte"/>
        <w:tabs>
          <w:tab w:val="left" w:pos="12015"/>
        </w:tabs>
        <w:jc w:val="both"/>
        <w:rPr>
          <w:b/>
          <w:color w:val="000000"/>
        </w:rPr>
      </w:pPr>
      <w:r>
        <w:rPr>
          <w:b/>
          <w:color w:val="000000"/>
        </w:rPr>
        <w:tab/>
      </w:r>
    </w:p>
    <w:p w14:paraId="39154B13" w14:textId="20683D86" w:rsidR="00082941" w:rsidRPr="00C211DD" w:rsidRDefault="00082941" w:rsidP="004D6B88">
      <w:pPr>
        <w:pStyle w:val="Corpsdetexte"/>
        <w:jc w:val="both"/>
        <w:rPr>
          <w:b/>
          <w:color w:val="000000"/>
        </w:rPr>
      </w:pPr>
      <w:r w:rsidRPr="00C211DD">
        <w:rPr>
          <w:noProof/>
          <w:lang w:val="fr-FR" w:eastAsia="fr-FR"/>
        </w:rPr>
        <mc:AlternateContent>
          <mc:Choice Requires="wps">
            <w:drawing>
              <wp:anchor distT="0" distB="0" distL="114300" distR="114300" simplePos="0" relativeHeight="251657247" behindDoc="0" locked="0" layoutInCell="1" allowOverlap="1" wp14:anchorId="0F5CCDA5" wp14:editId="6FB979B3">
                <wp:simplePos x="0" y="0"/>
                <wp:positionH relativeFrom="column">
                  <wp:posOffset>142875</wp:posOffset>
                </wp:positionH>
                <wp:positionV relativeFrom="paragraph">
                  <wp:posOffset>168910</wp:posOffset>
                </wp:positionV>
                <wp:extent cx="4343400" cy="457200"/>
                <wp:effectExtent l="38100" t="19050" r="57150" b="76200"/>
                <wp:wrapNone/>
                <wp:docPr id="65" name="Isosceles Triangle 65"/>
                <wp:cNvGraphicFramePr/>
                <a:graphic xmlns:a="http://schemas.openxmlformats.org/drawingml/2006/main">
                  <a:graphicData uri="http://schemas.microsoft.com/office/word/2010/wordprocessingShape">
                    <wps:wsp>
                      <wps:cNvSpPr/>
                      <wps:spPr>
                        <a:xfrm rot="5400000">
                          <a:off x="0" y="0"/>
                          <a:ext cx="4343400" cy="457200"/>
                        </a:xfrm>
                        <a:prstGeom prst="triangle">
                          <a:avLst>
                            <a:gd name="adj" fmla="val 49812"/>
                          </a:avLst>
                        </a:prstGeom>
                        <a:solidFill>
                          <a:schemeClr val="bg2">
                            <a:lumMod val="2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600234" id="Isosceles Triangle 65" o:spid="_x0000_s1026" type="#_x0000_t5" style="position:absolute;margin-left:11.25pt;margin-top:13.3pt;width:342pt;height:36pt;rotation:90;z-index:251657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" adj="10759" fillcolor="#393737 [814]" stroked="f" strokeweight=".5pt"/>
            </w:pict>
          </mc:Fallback>
        </mc:AlternateContent>
      </w:r>
    </w:p>
    <w:p w14:paraId="00EDDC17" w14:textId="77777777" w:rsidR="00082941" w:rsidRPr="00C211DD" w:rsidRDefault="00082941" w:rsidP="004D6B88">
      <w:pPr>
        <w:pStyle w:val="Corpsdetexte"/>
        <w:jc w:val="both"/>
        <w:rPr>
          <w:b/>
          <w:color w:val="000000"/>
        </w:rPr>
      </w:pPr>
    </w:p>
    <w:p w14:paraId="40211D12" w14:textId="77777777" w:rsidR="00082941" w:rsidRPr="00C211DD" w:rsidRDefault="00082941" w:rsidP="004D6B88">
      <w:pPr>
        <w:pStyle w:val="Corpsdetexte"/>
        <w:jc w:val="both"/>
        <w:rPr>
          <w:b/>
          <w:color w:val="000000"/>
        </w:rPr>
      </w:pPr>
    </w:p>
    <w:p w14:paraId="516516A7" w14:textId="751255C5" w:rsidR="00082941" w:rsidRPr="00C211DD" w:rsidRDefault="00082941" w:rsidP="004D6B88">
      <w:pPr>
        <w:pStyle w:val="Corpsdetexte"/>
        <w:jc w:val="both"/>
        <w:rPr>
          <w:b/>
          <w:color w:val="000000"/>
        </w:rPr>
      </w:pPr>
    </w:p>
    <w:p w14:paraId="2E22E52D" w14:textId="77777777" w:rsidR="00082941" w:rsidRPr="00C211DD" w:rsidRDefault="00082941" w:rsidP="004D6B88">
      <w:pPr>
        <w:pStyle w:val="Corpsdetexte"/>
        <w:jc w:val="both"/>
        <w:rPr>
          <w:b/>
          <w:color w:val="000000"/>
        </w:rPr>
      </w:pPr>
    </w:p>
    <w:p w14:paraId="0BBEC764" w14:textId="77777777" w:rsidR="00082941" w:rsidRPr="00C211DD" w:rsidRDefault="00082941" w:rsidP="004D6B88">
      <w:pPr>
        <w:pStyle w:val="Corpsdetexte"/>
        <w:jc w:val="both"/>
        <w:rPr>
          <w:b/>
          <w:color w:val="000000"/>
        </w:rPr>
      </w:pPr>
    </w:p>
    <w:p w14:paraId="30F40B37" w14:textId="77777777" w:rsidR="00082941" w:rsidRPr="00C211DD" w:rsidRDefault="00082941" w:rsidP="004D6B88">
      <w:pPr>
        <w:pStyle w:val="Corpsdetexte"/>
        <w:jc w:val="both"/>
        <w:rPr>
          <w:b/>
          <w:color w:val="000000"/>
        </w:rPr>
      </w:pPr>
    </w:p>
    <w:p w14:paraId="1D5F0630" w14:textId="77777777" w:rsidR="00082941" w:rsidRPr="00C211DD" w:rsidRDefault="00082941" w:rsidP="004D6B88">
      <w:pPr>
        <w:pStyle w:val="Corpsdetexte"/>
        <w:jc w:val="both"/>
        <w:rPr>
          <w:b/>
          <w:color w:val="000000"/>
        </w:rPr>
      </w:pPr>
    </w:p>
    <w:p w14:paraId="617D24AB" w14:textId="77777777" w:rsidR="00082941" w:rsidRPr="00C211DD" w:rsidRDefault="00082941" w:rsidP="004D6B88">
      <w:pPr>
        <w:pStyle w:val="Corpsdetexte"/>
        <w:jc w:val="both"/>
        <w:rPr>
          <w:b/>
          <w:color w:val="000000"/>
        </w:rPr>
      </w:pPr>
    </w:p>
    <w:p w14:paraId="18F4AE08" w14:textId="77777777" w:rsidR="00082941" w:rsidRPr="00C211DD" w:rsidRDefault="00082941" w:rsidP="004D6B88">
      <w:pPr>
        <w:pStyle w:val="Corpsdetexte"/>
        <w:jc w:val="both"/>
        <w:rPr>
          <w:b/>
          <w:color w:val="000000"/>
        </w:rPr>
      </w:pPr>
    </w:p>
    <w:p w14:paraId="7DC530AF" w14:textId="77777777" w:rsidR="00082941" w:rsidRPr="00C211DD" w:rsidRDefault="00082941" w:rsidP="004D6B88">
      <w:pPr>
        <w:pStyle w:val="Corpsdetexte"/>
        <w:jc w:val="both"/>
        <w:rPr>
          <w:b/>
          <w:color w:val="000000"/>
        </w:rPr>
      </w:pPr>
    </w:p>
    <w:p w14:paraId="10E9AA3B" w14:textId="77777777" w:rsidR="00082941" w:rsidRPr="00C211DD" w:rsidRDefault="00082941" w:rsidP="004D6B88">
      <w:pPr>
        <w:pStyle w:val="Corpsdetexte"/>
        <w:jc w:val="both"/>
        <w:rPr>
          <w:b/>
          <w:color w:val="000000"/>
        </w:rPr>
      </w:pPr>
    </w:p>
    <w:p w14:paraId="7018500C" w14:textId="77777777" w:rsidR="006F664B" w:rsidRDefault="006F664B" w:rsidP="004D6B88">
      <w:pPr>
        <w:pStyle w:val="Corpsdetexte"/>
        <w:jc w:val="both"/>
        <w:rPr>
          <w:b/>
          <w:color w:val="000000"/>
        </w:rPr>
      </w:pPr>
    </w:p>
    <w:p w14:paraId="6F344843" w14:textId="77777777" w:rsidR="00082941" w:rsidRPr="00C211DD" w:rsidRDefault="00082941" w:rsidP="004D6B88">
      <w:pPr>
        <w:pStyle w:val="Corpsdetexte"/>
        <w:jc w:val="both"/>
        <w:rPr>
          <w:color w:val="000000"/>
        </w:rPr>
      </w:pPr>
      <w:r w:rsidRPr="00C211DD">
        <w:rPr>
          <w:b/>
          <w:color w:val="000000"/>
        </w:rPr>
        <w:lastRenderedPageBreak/>
        <w:t>GRANT LIFECYCLE: OPTION PERIOD</w:t>
      </w:r>
    </w:p>
    <w:p w14:paraId="43C52056" w14:textId="77777777" w:rsidR="00082941" w:rsidRPr="00C211DD" w:rsidRDefault="00082941" w:rsidP="004D6B88">
      <w:pPr>
        <w:rPr>
          <w:b/>
        </w:rPr>
      </w:pPr>
      <w:r w:rsidRPr="00C211DD">
        <w:rPr>
          <w:b/>
        </w:rPr>
        <w:t xml:space="preserve">Phase 2:  Grant Screening, Evaluation &amp; Award </w:t>
      </w:r>
    </w:p>
    <w:p w14:paraId="7C764F97" w14:textId="6F701501" w:rsidR="00082941" w:rsidRPr="00C211DD" w:rsidRDefault="00082941" w:rsidP="004D6B88">
      <w:pPr>
        <w:rPr>
          <w:b/>
        </w:rPr>
      </w:pPr>
      <w:r w:rsidRPr="00C211DD">
        <w:rPr>
          <w:noProof/>
          <w:lang w:val="fr-FR" w:eastAsia="fr-FR"/>
        </w:rPr>
        <mc:AlternateContent>
          <mc:Choice Requires="wps">
            <w:drawing>
              <wp:anchor distT="0" distB="0" distL="114300" distR="114300" simplePos="0" relativeHeight="251657236" behindDoc="0" locked="0" layoutInCell="1" allowOverlap="1" wp14:anchorId="0FC27E63" wp14:editId="7DAEE9E9">
                <wp:simplePos x="0" y="0"/>
                <wp:positionH relativeFrom="column">
                  <wp:posOffset>3973195</wp:posOffset>
                </wp:positionH>
                <wp:positionV relativeFrom="paragraph">
                  <wp:posOffset>2560955</wp:posOffset>
                </wp:positionV>
                <wp:extent cx="1200150" cy="136207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200150" cy="1362075"/>
                        </a:xfrm>
                        <a:prstGeom prst="rect">
                          <a:avLst/>
                        </a:prstGeom>
                        <a:no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150965B0" w14:textId="77777777" w:rsidR="00676A0D" w:rsidRPr="00E34C9A" w:rsidRDefault="00676A0D" w:rsidP="00082941">
                            <w:pPr>
                              <w:rPr>
                                <w:rFonts w:ascii="Arial Narrow" w:hAnsi="Arial Narrow"/>
                                <w:sz w:val="20"/>
                                <w:szCs w:val="20"/>
                              </w:rPr>
                            </w:pPr>
                            <w:r w:rsidRPr="00E34C9A">
                              <w:rPr>
                                <w:rFonts w:ascii="Arial Narrow" w:hAnsi="Arial Narrow"/>
                                <w:sz w:val="20"/>
                                <w:szCs w:val="20"/>
                              </w:rPr>
                              <w:t>Credit granted or</w:t>
                            </w:r>
                            <w:r>
                              <w:rPr>
                                <w:rFonts w:ascii="Arial Narrow" w:hAnsi="Arial Narrow"/>
                                <w:sz w:val="20"/>
                                <w:szCs w:val="20"/>
                              </w:rPr>
                              <w:t xml:space="preserve"> rejected. If credit rejected,</w:t>
                            </w:r>
                            <w:r w:rsidRPr="00E34C9A">
                              <w:rPr>
                                <w:rFonts w:ascii="Arial Narrow" w:hAnsi="Arial Narrow"/>
                                <w:sz w:val="20"/>
                                <w:szCs w:val="20"/>
                              </w:rPr>
                              <w:t xml:space="preserve"> GM </w:t>
                            </w:r>
                            <w:r>
                              <w:rPr>
                                <w:rFonts w:ascii="Arial Narrow" w:hAnsi="Arial Narrow"/>
                                <w:sz w:val="20"/>
                                <w:szCs w:val="20"/>
                              </w:rPr>
                              <w:t>can decide to reject from process,</w:t>
                            </w:r>
                            <w:r w:rsidRPr="00E34C9A">
                              <w:rPr>
                                <w:rFonts w:ascii="Arial Narrow" w:hAnsi="Arial Narrow"/>
                                <w:sz w:val="20"/>
                                <w:szCs w:val="20"/>
                              </w:rPr>
                              <w:t xml:space="preserve"> or decide to send forward after proposal risk mitigation</w:t>
                            </w:r>
                          </w:p>
                          <w:p w14:paraId="248EC8B0" w14:textId="77777777" w:rsidR="00676A0D" w:rsidRPr="00AD343A" w:rsidRDefault="00676A0D" w:rsidP="00082941">
                            <w:pPr>
                              <w:spacing w:after="100"/>
                              <w:jc w:val="center"/>
                              <w:rPr>
                                <w:rFonts w:ascii="Arial Narrow" w:hAnsi="Arial Narrow"/>
                                <w:color w:val="FFFFFF" w:themeColor="background1"/>
                                <w:sz w:val="20"/>
                                <w:szCs w:val="20"/>
                              </w:rPr>
                            </w:pPr>
                          </w:p>
                          <w:p w14:paraId="14B5CC50" w14:textId="77777777" w:rsidR="00676A0D" w:rsidRPr="00AD343A" w:rsidRDefault="00676A0D" w:rsidP="00082941">
                            <w:pPr>
                              <w:jc w:val="cente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27E63" id="Text Box 9" o:spid="_x0000_s1034" type="#_x0000_t202" style="position:absolute;margin-left:312.85pt;margin-top:201.65pt;width:94.5pt;height:107.25pt;z-index:251657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" filled="f" stroked="f" strokeweight="2.25pt">
                <v:textbox>
                  <w:txbxContent>
                    <w:p w14:paraId="150965B0" w14:textId="77777777" w:rsidR="00676A0D" w:rsidRPr="00E34C9A" w:rsidRDefault="00676A0D" w:rsidP="00082941">
                      <w:pPr>
                        <w:rPr>
                          <w:rFonts w:ascii="Arial Narrow" w:hAnsi="Arial Narrow"/>
                          <w:sz w:val="20"/>
                          <w:szCs w:val="20"/>
                        </w:rPr>
                      </w:pPr>
                      <w:r w:rsidRPr="00E34C9A">
                        <w:rPr>
                          <w:rFonts w:ascii="Arial Narrow" w:hAnsi="Arial Narrow"/>
                          <w:sz w:val="20"/>
                          <w:szCs w:val="20"/>
                        </w:rPr>
                        <w:t>Credit granted or</w:t>
                      </w:r>
                      <w:r>
                        <w:rPr>
                          <w:rFonts w:ascii="Arial Narrow" w:hAnsi="Arial Narrow"/>
                          <w:sz w:val="20"/>
                          <w:szCs w:val="20"/>
                        </w:rPr>
                        <w:t xml:space="preserve"> rejected. If credit rejected,</w:t>
                      </w:r>
                      <w:r w:rsidRPr="00E34C9A">
                        <w:rPr>
                          <w:rFonts w:ascii="Arial Narrow" w:hAnsi="Arial Narrow"/>
                          <w:sz w:val="20"/>
                          <w:szCs w:val="20"/>
                        </w:rPr>
                        <w:t xml:space="preserve"> GM </w:t>
                      </w:r>
                      <w:r>
                        <w:rPr>
                          <w:rFonts w:ascii="Arial Narrow" w:hAnsi="Arial Narrow"/>
                          <w:sz w:val="20"/>
                          <w:szCs w:val="20"/>
                        </w:rPr>
                        <w:t>can decide to reject from process,</w:t>
                      </w:r>
                      <w:r w:rsidRPr="00E34C9A">
                        <w:rPr>
                          <w:rFonts w:ascii="Arial Narrow" w:hAnsi="Arial Narrow"/>
                          <w:sz w:val="20"/>
                          <w:szCs w:val="20"/>
                        </w:rPr>
                        <w:t xml:space="preserve"> or decide to send forward after proposal risk mitigation</w:t>
                      </w:r>
                    </w:p>
                    <w:p w14:paraId="248EC8B0" w14:textId="77777777" w:rsidR="00676A0D" w:rsidRPr="00AD343A" w:rsidRDefault="00676A0D" w:rsidP="00082941">
                      <w:pPr>
                        <w:spacing w:after="100"/>
                        <w:jc w:val="center"/>
                        <w:rPr>
                          <w:rFonts w:ascii="Arial Narrow" w:hAnsi="Arial Narrow"/>
                          <w:color w:val="FFFFFF" w:themeColor="background1"/>
                          <w:sz w:val="20"/>
                          <w:szCs w:val="20"/>
                        </w:rPr>
                      </w:pPr>
                    </w:p>
                    <w:p w14:paraId="14B5CC50" w14:textId="77777777" w:rsidR="00676A0D" w:rsidRPr="00AD343A" w:rsidRDefault="00676A0D" w:rsidP="00082941">
                      <w:pPr>
                        <w:jc w:val="center"/>
                        <w:rPr>
                          <w:rFonts w:ascii="Arial Narrow" w:hAnsi="Arial Narrow" w:cs="Arial"/>
                          <w:color w:val="FFFFFF" w:themeColor="background1"/>
                          <w:sz w:val="20"/>
                          <w:szCs w:val="20"/>
                        </w:rPr>
                      </w:pPr>
                    </w:p>
                  </w:txbxContent>
                </v:textbox>
                <w10:wrap type="square"/>
              </v:shape>
            </w:pict>
          </mc:Fallback>
        </mc:AlternateContent>
      </w:r>
      <w:r w:rsidRPr="00C211DD">
        <w:rPr>
          <w:noProof/>
          <w:lang w:val="fr-FR" w:eastAsia="fr-FR"/>
        </w:rPr>
        <mc:AlternateContent>
          <mc:Choice Requires="wps">
            <w:drawing>
              <wp:anchor distT="0" distB="0" distL="114300" distR="114300" simplePos="0" relativeHeight="251657227" behindDoc="0" locked="0" layoutInCell="1" allowOverlap="1" wp14:anchorId="030175CC" wp14:editId="3A508E59">
                <wp:simplePos x="0" y="0"/>
                <wp:positionH relativeFrom="column">
                  <wp:posOffset>839470</wp:posOffset>
                </wp:positionH>
                <wp:positionV relativeFrom="paragraph">
                  <wp:posOffset>1591310</wp:posOffset>
                </wp:positionV>
                <wp:extent cx="228600" cy="0"/>
                <wp:effectExtent l="0" t="76200" r="19050" b="152400"/>
                <wp:wrapNone/>
                <wp:docPr id="51" name="Straight Arrow Connector 51"/>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3175"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49AB289D" id="_x0000_t32" coordsize="21600,21600" o:spt="32" o:oned="t" path="m,l21600,21600e" filled="f">
                <v:path arrowok="t" fillok="f" o:connecttype="none"/>
                <o:lock v:ext="edit" shapetype="t"/>
              </v:shapetype>
              <v:shape id="Straight Arrow Connector 51" o:spid="_x0000_s1026" type="#_x0000_t32" style="position:absolute;margin-left:66.1pt;margin-top:125.3pt;width:18pt;height:0;z-index:251657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" strokecolor="#4f81bd" strokeweight=".25pt">
                <v:stroke endarrow="open"/>
                <v:shadow on="t" color="black" opacity="24903f" origin=",.5" offset="0,.55556mm"/>
              </v:shape>
            </w:pict>
          </mc:Fallback>
        </mc:AlternateContent>
      </w:r>
      <w:r w:rsidRPr="00C211DD">
        <w:rPr>
          <w:noProof/>
          <w:lang w:val="fr-FR" w:eastAsia="fr-FR"/>
        </w:rPr>
        <mc:AlternateContent>
          <mc:Choice Requires="wps">
            <w:drawing>
              <wp:anchor distT="0" distB="0" distL="114300" distR="114300" simplePos="0" relativeHeight="251657218" behindDoc="0" locked="0" layoutInCell="1" allowOverlap="1" wp14:anchorId="1EF00D91" wp14:editId="4A4B2EE6">
                <wp:simplePos x="0" y="0"/>
                <wp:positionH relativeFrom="column">
                  <wp:posOffset>1047750</wp:posOffset>
                </wp:positionH>
                <wp:positionV relativeFrom="paragraph">
                  <wp:posOffset>1363980</wp:posOffset>
                </wp:positionV>
                <wp:extent cx="1028700" cy="115252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1152525"/>
                        </a:xfrm>
                        <a:prstGeom prst="rect">
                          <a:avLst/>
                        </a:prstGeom>
                        <a:solidFill>
                          <a:srgbClr val="800000"/>
                        </a:solid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CFE3B72" w14:textId="77777777" w:rsidR="00676A0D" w:rsidRPr="00AD343A"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GM conducts initial review &amp; assesses need/suitability for credit, rejects some and routes rest forward</w:t>
                            </w:r>
                          </w:p>
                          <w:p w14:paraId="503B5A65" w14:textId="77777777" w:rsidR="00676A0D" w:rsidRPr="00AD343A" w:rsidRDefault="00676A0D" w:rsidP="00082941">
                            <w:pPr>
                              <w:spacing w:after="100"/>
                              <w:jc w:val="center"/>
                              <w:rPr>
                                <w:rFonts w:ascii="Arial Narrow" w:hAnsi="Arial Narrow"/>
                                <w:color w:val="FFFFFF" w:themeColor="background1"/>
                                <w:sz w:val="20"/>
                                <w:szCs w:val="20"/>
                              </w:rPr>
                            </w:pPr>
                          </w:p>
                          <w:p w14:paraId="1007ABE9" w14:textId="77777777" w:rsidR="00676A0D" w:rsidRPr="00AD343A" w:rsidRDefault="00676A0D" w:rsidP="00082941">
                            <w:pPr>
                              <w:jc w:val="center"/>
                              <w:rPr>
                                <w:rFonts w:ascii="Arial Narrow" w:hAnsi="Arial Narrow"/>
                                <w:color w:val="FFFFFF" w:themeColor="background1"/>
                                <w:sz w:val="20"/>
                                <w:szCs w:val="20"/>
                              </w:rPr>
                            </w:pPr>
                          </w:p>
                          <w:p w14:paraId="115ACD9C" w14:textId="77777777" w:rsidR="00676A0D" w:rsidRPr="00AD343A" w:rsidRDefault="00676A0D" w:rsidP="00082941">
                            <w:pPr>
                              <w:spacing w:after="100"/>
                              <w:jc w:val="center"/>
                              <w:rPr>
                                <w:rFonts w:ascii="Arial Narrow" w:hAnsi="Arial Narrow"/>
                                <w:color w:val="FFFFFF" w:themeColor="background1"/>
                                <w:sz w:val="20"/>
                                <w:szCs w:val="20"/>
                              </w:rPr>
                            </w:pPr>
                          </w:p>
                          <w:p w14:paraId="638E837B" w14:textId="77777777" w:rsidR="00676A0D" w:rsidRPr="00AD343A" w:rsidRDefault="00676A0D" w:rsidP="00082941">
                            <w:pPr>
                              <w:spacing w:after="100"/>
                              <w:jc w:val="center"/>
                              <w:rPr>
                                <w:rFonts w:ascii="Arial Narrow" w:hAnsi="Arial Narrow"/>
                                <w:color w:val="FFFFFF" w:themeColor="background1"/>
                                <w:sz w:val="20"/>
                                <w:szCs w:val="20"/>
                              </w:rPr>
                            </w:pPr>
                          </w:p>
                          <w:p w14:paraId="6D56ED28" w14:textId="77777777" w:rsidR="00676A0D" w:rsidRPr="00AD343A" w:rsidRDefault="00676A0D" w:rsidP="00082941">
                            <w:pPr>
                              <w:jc w:val="cente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00D91" id="Text Box 10" o:spid="_x0000_s1035" type="#_x0000_t202" style="position:absolute;margin-left:82.5pt;margin-top:107.4pt;width:81pt;height:90.75pt;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" fillcolor="maroon" stroked="f" strokeweight="2.25pt">
                <v:textbox>
                  <w:txbxContent>
                    <w:p w14:paraId="4CFE3B72" w14:textId="77777777" w:rsidR="00676A0D" w:rsidRPr="00AD343A"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GM conducts initial review &amp; assesses need/suitability for credit, rejects some and routes rest forward</w:t>
                      </w:r>
                    </w:p>
                    <w:p w14:paraId="503B5A65" w14:textId="77777777" w:rsidR="00676A0D" w:rsidRPr="00AD343A" w:rsidRDefault="00676A0D" w:rsidP="00082941">
                      <w:pPr>
                        <w:spacing w:after="100"/>
                        <w:jc w:val="center"/>
                        <w:rPr>
                          <w:rFonts w:ascii="Arial Narrow" w:hAnsi="Arial Narrow"/>
                          <w:color w:val="FFFFFF" w:themeColor="background1"/>
                          <w:sz w:val="20"/>
                          <w:szCs w:val="20"/>
                        </w:rPr>
                      </w:pPr>
                    </w:p>
                    <w:p w14:paraId="1007ABE9" w14:textId="77777777" w:rsidR="00676A0D" w:rsidRPr="00AD343A" w:rsidRDefault="00676A0D" w:rsidP="00082941">
                      <w:pPr>
                        <w:jc w:val="center"/>
                        <w:rPr>
                          <w:rFonts w:ascii="Arial Narrow" w:hAnsi="Arial Narrow"/>
                          <w:color w:val="FFFFFF" w:themeColor="background1"/>
                          <w:sz w:val="20"/>
                          <w:szCs w:val="20"/>
                        </w:rPr>
                      </w:pPr>
                    </w:p>
                    <w:p w14:paraId="115ACD9C" w14:textId="77777777" w:rsidR="00676A0D" w:rsidRPr="00AD343A" w:rsidRDefault="00676A0D" w:rsidP="00082941">
                      <w:pPr>
                        <w:spacing w:after="100"/>
                        <w:jc w:val="center"/>
                        <w:rPr>
                          <w:rFonts w:ascii="Arial Narrow" w:hAnsi="Arial Narrow"/>
                          <w:color w:val="FFFFFF" w:themeColor="background1"/>
                          <w:sz w:val="20"/>
                          <w:szCs w:val="20"/>
                        </w:rPr>
                      </w:pPr>
                    </w:p>
                    <w:p w14:paraId="638E837B" w14:textId="77777777" w:rsidR="00676A0D" w:rsidRPr="00AD343A" w:rsidRDefault="00676A0D" w:rsidP="00082941">
                      <w:pPr>
                        <w:spacing w:after="100"/>
                        <w:jc w:val="center"/>
                        <w:rPr>
                          <w:rFonts w:ascii="Arial Narrow" w:hAnsi="Arial Narrow"/>
                          <w:color w:val="FFFFFF" w:themeColor="background1"/>
                          <w:sz w:val="20"/>
                          <w:szCs w:val="20"/>
                        </w:rPr>
                      </w:pPr>
                    </w:p>
                    <w:p w14:paraId="6D56ED28" w14:textId="77777777" w:rsidR="00676A0D" w:rsidRPr="00AD343A" w:rsidRDefault="00676A0D" w:rsidP="00082941">
                      <w:pPr>
                        <w:jc w:val="center"/>
                        <w:rPr>
                          <w:rFonts w:ascii="Arial Narrow" w:hAnsi="Arial Narrow" w:cs="Arial"/>
                          <w:color w:val="FFFFFF" w:themeColor="background1"/>
                          <w:sz w:val="20"/>
                          <w:szCs w:val="20"/>
                        </w:rPr>
                      </w:pPr>
                    </w:p>
                  </w:txbxContent>
                </v:textbox>
                <w10:wrap type="square"/>
              </v:shape>
            </w:pict>
          </mc:Fallback>
        </mc:AlternateContent>
      </w:r>
      <w:r w:rsidRPr="00C211DD">
        <w:rPr>
          <w:noProof/>
          <w:lang w:val="fr-FR" w:eastAsia="fr-FR"/>
        </w:rPr>
        <mc:AlternateContent>
          <mc:Choice Requires="wps">
            <w:drawing>
              <wp:anchor distT="0" distB="0" distL="114300" distR="114300" simplePos="0" relativeHeight="251657223" behindDoc="0" locked="0" layoutInCell="1" allowOverlap="1" wp14:anchorId="4E03C669" wp14:editId="41530CDD">
                <wp:simplePos x="0" y="0"/>
                <wp:positionH relativeFrom="margin">
                  <wp:posOffset>4086225</wp:posOffset>
                </wp:positionH>
                <wp:positionV relativeFrom="paragraph">
                  <wp:posOffset>983615</wp:posOffset>
                </wp:positionV>
                <wp:extent cx="800100" cy="58102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800100" cy="581025"/>
                        </a:xfrm>
                        <a:prstGeom prst="rect">
                          <a:avLst/>
                        </a:prstGeom>
                        <a:no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B194330" w14:textId="77777777" w:rsidR="00676A0D" w:rsidRDefault="00676A0D" w:rsidP="00082941">
                            <w:pPr>
                              <w:rPr>
                                <w:rFonts w:ascii="Arial Narrow" w:hAnsi="Arial Narrow"/>
                                <w:sz w:val="20"/>
                                <w:szCs w:val="20"/>
                              </w:rPr>
                            </w:pPr>
                            <w:r>
                              <w:rPr>
                                <w:rFonts w:ascii="Arial Narrow" w:hAnsi="Arial Narrow"/>
                                <w:sz w:val="20"/>
                                <w:szCs w:val="20"/>
                              </w:rPr>
                              <w:t>No Credit</w:t>
                            </w:r>
                          </w:p>
                          <w:p w14:paraId="33334E1F" w14:textId="77777777" w:rsidR="00676A0D" w:rsidRPr="00AD343A" w:rsidRDefault="00676A0D" w:rsidP="00082941">
                            <w:pPr>
                              <w:rPr>
                                <w:rFonts w:ascii="Arial Narrow" w:hAnsi="Arial Narrow"/>
                                <w:sz w:val="20"/>
                                <w:szCs w:val="20"/>
                              </w:rPr>
                            </w:pPr>
                            <w:r>
                              <w:rPr>
                                <w:rFonts w:ascii="Arial Narrow" w:hAnsi="Arial Narrow"/>
                                <w:sz w:val="20"/>
                                <w:szCs w:val="20"/>
                              </w:rPr>
                              <w:t>(No MFI review)</w:t>
                            </w:r>
                          </w:p>
                          <w:p w14:paraId="5248D241" w14:textId="77777777" w:rsidR="00676A0D" w:rsidRPr="00AD343A" w:rsidRDefault="00676A0D" w:rsidP="00082941">
                            <w:pPr>
                              <w:rPr>
                                <w:rFonts w:ascii="Arial Narrow" w:hAnsi="Arial Narrow"/>
                                <w:sz w:val="20"/>
                                <w:szCs w:val="20"/>
                              </w:rPr>
                            </w:pPr>
                          </w:p>
                          <w:p w14:paraId="4EB6DD08" w14:textId="77777777" w:rsidR="00676A0D" w:rsidRPr="00AD343A" w:rsidRDefault="00676A0D" w:rsidP="00082941">
                            <w:pPr>
                              <w:rPr>
                                <w:rFonts w:ascii="Arial Narrow" w:hAnsi="Arial Narrow"/>
                                <w:color w:val="FFFFFF" w:themeColor="background1"/>
                                <w:sz w:val="20"/>
                                <w:szCs w:val="20"/>
                              </w:rPr>
                            </w:pPr>
                          </w:p>
                          <w:p w14:paraId="584A5871" w14:textId="77777777" w:rsidR="00676A0D" w:rsidRPr="00AD343A" w:rsidRDefault="00676A0D" w:rsidP="00082941">
                            <w:pPr>
                              <w:jc w:val="cente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3C669" id="Text Box 27" o:spid="_x0000_s1036" type="#_x0000_t202" style="position:absolute;margin-left:321.75pt;margin-top:77.45pt;width:63pt;height:45.75pt;z-index:2516572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" filled="f" stroked="f" strokeweight="2.25pt">
                <v:textbox>
                  <w:txbxContent>
                    <w:p w14:paraId="1B194330" w14:textId="77777777" w:rsidR="00676A0D" w:rsidRDefault="00676A0D" w:rsidP="00082941">
                      <w:pPr>
                        <w:rPr>
                          <w:rFonts w:ascii="Arial Narrow" w:hAnsi="Arial Narrow"/>
                          <w:sz w:val="20"/>
                          <w:szCs w:val="20"/>
                        </w:rPr>
                      </w:pPr>
                      <w:r>
                        <w:rPr>
                          <w:rFonts w:ascii="Arial Narrow" w:hAnsi="Arial Narrow"/>
                          <w:sz w:val="20"/>
                          <w:szCs w:val="20"/>
                        </w:rPr>
                        <w:t>No Credit</w:t>
                      </w:r>
                    </w:p>
                    <w:p w14:paraId="33334E1F" w14:textId="77777777" w:rsidR="00676A0D" w:rsidRPr="00AD343A" w:rsidRDefault="00676A0D" w:rsidP="00082941">
                      <w:pPr>
                        <w:rPr>
                          <w:rFonts w:ascii="Arial Narrow" w:hAnsi="Arial Narrow"/>
                          <w:sz w:val="20"/>
                          <w:szCs w:val="20"/>
                        </w:rPr>
                      </w:pPr>
                      <w:r>
                        <w:rPr>
                          <w:rFonts w:ascii="Arial Narrow" w:hAnsi="Arial Narrow"/>
                          <w:sz w:val="20"/>
                          <w:szCs w:val="20"/>
                        </w:rPr>
                        <w:t>(No MFI review)</w:t>
                      </w:r>
                    </w:p>
                    <w:p w14:paraId="5248D241" w14:textId="77777777" w:rsidR="00676A0D" w:rsidRPr="00AD343A" w:rsidRDefault="00676A0D" w:rsidP="00082941">
                      <w:pPr>
                        <w:rPr>
                          <w:rFonts w:ascii="Arial Narrow" w:hAnsi="Arial Narrow"/>
                          <w:sz w:val="20"/>
                          <w:szCs w:val="20"/>
                        </w:rPr>
                      </w:pPr>
                    </w:p>
                    <w:p w14:paraId="4EB6DD08" w14:textId="77777777" w:rsidR="00676A0D" w:rsidRPr="00AD343A" w:rsidRDefault="00676A0D" w:rsidP="00082941">
                      <w:pPr>
                        <w:rPr>
                          <w:rFonts w:ascii="Arial Narrow" w:hAnsi="Arial Narrow"/>
                          <w:color w:val="FFFFFF" w:themeColor="background1"/>
                          <w:sz w:val="20"/>
                          <w:szCs w:val="20"/>
                        </w:rPr>
                      </w:pPr>
                    </w:p>
                    <w:p w14:paraId="584A5871" w14:textId="77777777" w:rsidR="00676A0D" w:rsidRPr="00AD343A" w:rsidRDefault="00676A0D" w:rsidP="00082941">
                      <w:pPr>
                        <w:jc w:val="center"/>
                        <w:rPr>
                          <w:rFonts w:ascii="Arial Narrow" w:hAnsi="Arial Narrow" w:cs="Arial"/>
                          <w:color w:val="FFFFFF" w:themeColor="background1"/>
                          <w:sz w:val="20"/>
                          <w:szCs w:val="20"/>
                        </w:rPr>
                      </w:pPr>
                    </w:p>
                  </w:txbxContent>
                </v:textbox>
                <w10:wrap type="square" anchorx="margin"/>
              </v:shape>
            </w:pict>
          </mc:Fallback>
        </mc:AlternateContent>
      </w:r>
      <w:r w:rsidRPr="00C211DD">
        <w:rPr>
          <w:noProof/>
          <w:lang w:val="fr-FR" w:eastAsia="fr-FR"/>
        </w:rPr>
        <mc:AlternateContent>
          <mc:Choice Requires="wps">
            <w:drawing>
              <wp:anchor distT="0" distB="0" distL="114300" distR="114300" simplePos="0" relativeHeight="251657234" behindDoc="0" locked="0" layoutInCell="1" allowOverlap="1" wp14:anchorId="7949D006" wp14:editId="2A2155ED">
                <wp:simplePos x="0" y="0"/>
                <wp:positionH relativeFrom="margin">
                  <wp:posOffset>7348855</wp:posOffset>
                </wp:positionH>
                <wp:positionV relativeFrom="paragraph">
                  <wp:posOffset>1374140</wp:posOffset>
                </wp:positionV>
                <wp:extent cx="904875" cy="914400"/>
                <wp:effectExtent l="0" t="0" r="9525" b="0"/>
                <wp:wrapSquare wrapText="bothSides"/>
                <wp:docPr id="39" name="Text Box 39"/>
                <wp:cNvGraphicFramePr/>
                <a:graphic xmlns:a="http://schemas.openxmlformats.org/drawingml/2006/main">
                  <a:graphicData uri="http://schemas.microsoft.com/office/word/2010/wordprocessingShape">
                    <wps:wsp>
                      <wps:cNvSpPr txBox="1"/>
                      <wps:spPr>
                        <a:xfrm>
                          <a:off x="0" y="0"/>
                          <a:ext cx="904875" cy="914400"/>
                        </a:xfrm>
                        <a:prstGeom prst="rect">
                          <a:avLst/>
                        </a:prstGeom>
                        <a:solidFill>
                          <a:srgbClr val="800000"/>
                        </a:solid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FE7C6E7"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-Applicant negotiation</w:t>
                            </w:r>
                          </w:p>
                          <w:p w14:paraId="39C667A2"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-Grant Agreements signed</w:t>
                            </w:r>
                          </w:p>
                          <w:p w14:paraId="0B8271EB" w14:textId="77777777" w:rsidR="00676A0D" w:rsidRDefault="00676A0D" w:rsidP="00082941">
                            <w:pPr>
                              <w:rPr>
                                <w:rFonts w:ascii="Arial Narrow" w:hAnsi="Arial Narrow"/>
                                <w:color w:val="FFFFFF" w:themeColor="background1"/>
                                <w:sz w:val="20"/>
                                <w:szCs w:val="20"/>
                              </w:rPr>
                            </w:pPr>
                          </w:p>
                          <w:p w14:paraId="26590376" w14:textId="77777777" w:rsidR="00676A0D" w:rsidRPr="00AD343A" w:rsidRDefault="00676A0D" w:rsidP="00082941">
                            <w:pPr>
                              <w:rPr>
                                <w:rFonts w:ascii="Arial Narrow" w:hAnsi="Arial Narrow"/>
                                <w:color w:val="FFFFFF" w:themeColor="background1"/>
                                <w:sz w:val="20"/>
                                <w:szCs w:val="20"/>
                              </w:rPr>
                            </w:pPr>
                          </w:p>
                          <w:p w14:paraId="3FE69D75" w14:textId="77777777" w:rsidR="00676A0D" w:rsidRPr="00AD343A" w:rsidRDefault="00676A0D" w:rsidP="00082941">
                            <w:pPr>
                              <w:spacing w:after="100"/>
                              <w:rPr>
                                <w:rFonts w:ascii="Arial Narrow" w:hAnsi="Arial Narrow"/>
                                <w:color w:val="FFFFFF" w:themeColor="background1"/>
                                <w:sz w:val="20"/>
                                <w:szCs w:val="20"/>
                              </w:rPr>
                            </w:pPr>
                          </w:p>
                          <w:p w14:paraId="0D33784F" w14:textId="77777777" w:rsidR="00676A0D" w:rsidRPr="00AD343A" w:rsidRDefault="00676A0D" w:rsidP="00082941">
                            <w:pPr>
                              <w:spacing w:after="100"/>
                              <w:rPr>
                                <w:rFonts w:ascii="Arial Narrow" w:hAnsi="Arial Narrow"/>
                                <w:color w:val="FFFFFF" w:themeColor="background1"/>
                                <w:sz w:val="20"/>
                                <w:szCs w:val="20"/>
                              </w:rPr>
                            </w:pPr>
                          </w:p>
                          <w:p w14:paraId="0A9B2A45" w14:textId="77777777" w:rsidR="00676A0D" w:rsidRPr="00AD343A" w:rsidRDefault="00676A0D" w:rsidP="00082941">
                            <w:pP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9D006" id="Text Box 39" o:spid="_x0000_s1037" type="#_x0000_t202" style="position:absolute;margin-left:578.65pt;margin-top:108.2pt;width:71.25pt;height:1in;z-index:251657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" fillcolor="maroon" stroked="f" strokeweight="2.25pt">
                <v:textbox>
                  <w:txbxContent>
                    <w:p w14:paraId="3FE7C6E7"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-Applicant negotiation</w:t>
                      </w:r>
                    </w:p>
                    <w:p w14:paraId="39C667A2"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-Grant Agreements signed</w:t>
                      </w:r>
                    </w:p>
                    <w:p w14:paraId="0B8271EB" w14:textId="77777777" w:rsidR="00676A0D" w:rsidRDefault="00676A0D" w:rsidP="00082941">
                      <w:pPr>
                        <w:rPr>
                          <w:rFonts w:ascii="Arial Narrow" w:hAnsi="Arial Narrow"/>
                          <w:color w:val="FFFFFF" w:themeColor="background1"/>
                          <w:sz w:val="20"/>
                          <w:szCs w:val="20"/>
                        </w:rPr>
                      </w:pPr>
                    </w:p>
                    <w:p w14:paraId="26590376" w14:textId="77777777" w:rsidR="00676A0D" w:rsidRPr="00AD343A" w:rsidRDefault="00676A0D" w:rsidP="00082941">
                      <w:pPr>
                        <w:rPr>
                          <w:rFonts w:ascii="Arial Narrow" w:hAnsi="Arial Narrow"/>
                          <w:color w:val="FFFFFF" w:themeColor="background1"/>
                          <w:sz w:val="20"/>
                          <w:szCs w:val="20"/>
                        </w:rPr>
                      </w:pPr>
                    </w:p>
                    <w:p w14:paraId="3FE69D75" w14:textId="77777777" w:rsidR="00676A0D" w:rsidRPr="00AD343A" w:rsidRDefault="00676A0D" w:rsidP="00082941">
                      <w:pPr>
                        <w:spacing w:after="100"/>
                        <w:rPr>
                          <w:rFonts w:ascii="Arial Narrow" w:hAnsi="Arial Narrow"/>
                          <w:color w:val="FFFFFF" w:themeColor="background1"/>
                          <w:sz w:val="20"/>
                          <w:szCs w:val="20"/>
                        </w:rPr>
                      </w:pPr>
                    </w:p>
                    <w:p w14:paraId="0D33784F" w14:textId="77777777" w:rsidR="00676A0D" w:rsidRPr="00AD343A" w:rsidRDefault="00676A0D" w:rsidP="00082941">
                      <w:pPr>
                        <w:spacing w:after="100"/>
                        <w:rPr>
                          <w:rFonts w:ascii="Arial Narrow" w:hAnsi="Arial Narrow"/>
                          <w:color w:val="FFFFFF" w:themeColor="background1"/>
                          <w:sz w:val="20"/>
                          <w:szCs w:val="20"/>
                        </w:rPr>
                      </w:pPr>
                    </w:p>
                    <w:p w14:paraId="0A9B2A45" w14:textId="77777777" w:rsidR="00676A0D" w:rsidRPr="00AD343A" w:rsidRDefault="00676A0D" w:rsidP="00082941">
                      <w:pPr>
                        <w:rPr>
                          <w:rFonts w:ascii="Arial Narrow" w:hAnsi="Arial Narrow" w:cs="Arial"/>
                          <w:color w:val="FFFFFF" w:themeColor="background1"/>
                          <w:sz w:val="20"/>
                          <w:szCs w:val="20"/>
                        </w:rPr>
                      </w:pPr>
                    </w:p>
                  </w:txbxContent>
                </v:textbox>
                <w10:wrap type="square" anchorx="margin"/>
              </v:shape>
            </w:pict>
          </mc:Fallback>
        </mc:AlternateContent>
      </w:r>
      <w:r w:rsidRPr="00C211DD">
        <w:rPr>
          <w:noProof/>
          <w:lang w:val="fr-FR" w:eastAsia="fr-FR"/>
        </w:rPr>
        <mc:AlternateContent>
          <mc:Choice Requires="wps">
            <w:drawing>
              <wp:anchor distT="0" distB="0" distL="114300" distR="114300" simplePos="0" relativeHeight="251657222" behindDoc="0" locked="0" layoutInCell="1" allowOverlap="1" wp14:anchorId="665812BA" wp14:editId="5BEA1E31">
                <wp:simplePos x="0" y="0"/>
                <wp:positionH relativeFrom="margin">
                  <wp:align>left</wp:align>
                </wp:positionH>
                <wp:positionV relativeFrom="paragraph">
                  <wp:posOffset>107315</wp:posOffset>
                </wp:positionV>
                <wp:extent cx="4781550"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81550" cy="342900"/>
                        </a:xfrm>
                        <a:prstGeom prst="rect">
                          <a:avLst/>
                        </a:prstGeom>
                        <a:no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8254766" w14:textId="77777777" w:rsidR="00676A0D" w:rsidRPr="00AD343A" w:rsidRDefault="00676A0D" w:rsidP="00082941">
                            <w:pPr>
                              <w:jc w:val="center"/>
                              <w:rPr>
                                <w:rFonts w:ascii="Arial Narrow" w:hAnsi="Arial Narrow"/>
                                <w:sz w:val="20"/>
                                <w:szCs w:val="20"/>
                              </w:rPr>
                            </w:pPr>
                            <w:r>
                              <w:rPr>
                                <w:rFonts w:ascii="Arial Narrow" w:hAnsi="Arial Narrow"/>
                                <w:sz w:val="20"/>
                                <w:szCs w:val="20"/>
                              </w:rPr>
                              <w:t>Continual Monitoring and Support by CRA PIU, MCA Embedded Staff, and Grants Manager</w:t>
                            </w:r>
                          </w:p>
                          <w:p w14:paraId="6930E473" w14:textId="77777777" w:rsidR="00676A0D" w:rsidRPr="00AD343A" w:rsidRDefault="00676A0D" w:rsidP="00082941">
                            <w:pPr>
                              <w:spacing w:after="100"/>
                              <w:jc w:val="center"/>
                              <w:rPr>
                                <w:rFonts w:ascii="Arial Narrow" w:hAnsi="Arial Narrow"/>
                                <w:sz w:val="20"/>
                                <w:szCs w:val="20"/>
                              </w:rPr>
                            </w:pPr>
                          </w:p>
                          <w:p w14:paraId="13B90C29" w14:textId="77777777" w:rsidR="00676A0D" w:rsidRPr="00AD343A" w:rsidRDefault="00676A0D" w:rsidP="00082941">
                            <w:pPr>
                              <w:spacing w:after="100"/>
                              <w:jc w:val="center"/>
                              <w:rPr>
                                <w:rFonts w:ascii="Arial Narrow" w:hAnsi="Arial Narrow"/>
                                <w:color w:val="FFFFFF" w:themeColor="background1"/>
                                <w:sz w:val="20"/>
                                <w:szCs w:val="20"/>
                              </w:rPr>
                            </w:pPr>
                          </w:p>
                          <w:p w14:paraId="3D144874" w14:textId="77777777" w:rsidR="00676A0D" w:rsidRPr="00AD343A" w:rsidRDefault="00676A0D" w:rsidP="00082941">
                            <w:pPr>
                              <w:jc w:val="cente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812BA" id="Text Box 11" o:spid="_x0000_s1038" type="#_x0000_t202" style="position:absolute;margin-left:0;margin-top:8.45pt;width:376.5pt;height:27pt;z-index:25165722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" filled="f" stroked="f" strokeweight="2.25pt">
                <v:textbox>
                  <w:txbxContent>
                    <w:p w14:paraId="18254766" w14:textId="77777777" w:rsidR="00676A0D" w:rsidRPr="00AD343A" w:rsidRDefault="00676A0D" w:rsidP="00082941">
                      <w:pPr>
                        <w:jc w:val="center"/>
                        <w:rPr>
                          <w:rFonts w:ascii="Arial Narrow" w:hAnsi="Arial Narrow"/>
                          <w:sz w:val="20"/>
                          <w:szCs w:val="20"/>
                        </w:rPr>
                      </w:pPr>
                      <w:r>
                        <w:rPr>
                          <w:rFonts w:ascii="Arial Narrow" w:hAnsi="Arial Narrow"/>
                          <w:sz w:val="20"/>
                          <w:szCs w:val="20"/>
                        </w:rPr>
                        <w:t>Continual Monitoring and Support by CRA PIU, MCA Embedded Staff, and Grants Manager</w:t>
                      </w:r>
                    </w:p>
                    <w:p w14:paraId="6930E473" w14:textId="77777777" w:rsidR="00676A0D" w:rsidRPr="00AD343A" w:rsidRDefault="00676A0D" w:rsidP="00082941">
                      <w:pPr>
                        <w:spacing w:after="100"/>
                        <w:jc w:val="center"/>
                        <w:rPr>
                          <w:rFonts w:ascii="Arial Narrow" w:hAnsi="Arial Narrow"/>
                          <w:sz w:val="20"/>
                          <w:szCs w:val="20"/>
                        </w:rPr>
                      </w:pPr>
                    </w:p>
                    <w:p w14:paraId="13B90C29" w14:textId="77777777" w:rsidR="00676A0D" w:rsidRPr="00AD343A" w:rsidRDefault="00676A0D" w:rsidP="00082941">
                      <w:pPr>
                        <w:spacing w:after="100"/>
                        <w:jc w:val="center"/>
                        <w:rPr>
                          <w:rFonts w:ascii="Arial Narrow" w:hAnsi="Arial Narrow"/>
                          <w:color w:val="FFFFFF" w:themeColor="background1"/>
                          <w:sz w:val="20"/>
                          <w:szCs w:val="20"/>
                        </w:rPr>
                      </w:pPr>
                    </w:p>
                    <w:p w14:paraId="3D144874" w14:textId="77777777" w:rsidR="00676A0D" w:rsidRPr="00AD343A" w:rsidRDefault="00676A0D" w:rsidP="00082941">
                      <w:pPr>
                        <w:jc w:val="center"/>
                        <w:rPr>
                          <w:rFonts w:ascii="Arial Narrow" w:hAnsi="Arial Narrow" w:cs="Arial"/>
                          <w:color w:val="FFFFFF" w:themeColor="background1"/>
                          <w:sz w:val="20"/>
                          <w:szCs w:val="20"/>
                        </w:rPr>
                      </w:pPr>
                    </w:p>
                  </w:txbxContent>
                </v:textbox>
                <w10:wrap anchorx="margin"/>
              </v:shape>
            </w:pict>
          </mc:Fallback>
        </mc:AlternateContent>
      </w:r>
      <w:r w:rsidRPr="00C211DD">
        <w:rPr>
          <w:noProof/>
          <w:lang w:val="fr-FR" w:eastAsia="fr-FR"/>
        </w:rPr>
        <mc:AlternateContent>
          <mc:Choice Requires="wps">
            <w:drawing>
              <wp:anchor distT="0" distB="0" distL="114300" distR="114300" simplePos="0" relativeHeight="251657224" behindDoc="0" locked="0" layoutInCell="1" allowOverlap="1" wp14:anchorId="55042B57" wp14:editId="3F952760">
                <wp:simplePos x="0" y="0"/>
                <wp:positionH relativeFrom="column">
                  <wp:posOffset>2152650</wp:posOffset>
                </wp:positionH>
                <wp:positionV relativeFrom="paragraph">
                  <wp:posOffset>2640965</wp:posOffset>
                </wp:positionV>
                <wp:extent cx="838200" cy="52387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838200" cy="523875"/>
                        </a:xfrm>
                        <a:prstGeom prst="rect">
                          <a:avLst/>
                        </a:prstGeom>
                        <a:no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4F3A92A" w14:textId="77777777" w:rsidR="00676A0D" w:rsidRPr="00AD343A" w:rsidRDefault="00676A0D" w:rsidP="00082941">
                            <w:pPr>
                              <w:rPr>
                                <w:rFonts w:ascii="Arial Narrow" w:hAnsi="Arial Narrow"/>
                                <w:sz w:val="20"/>
                                <w:szCs w:val="20"/>
                              </w:rPr>
                            </w:pPr>
                            <w:r>
                              <w:rPr>
                                <w:rFonts w:ascii="Arial Narrow" w:hAnsi="Arial Narrow"/>
                                <w:sz w:val="20"/>
                                <w:szCs w:val="20"/>
                              </w:rPr>
                              <w:t xml:space="preserve">Credit </w:t>
                            </w:r>
                            <w:r>
                              <w:rPr>
                                <w:rFonts w:ascii="Arial Narrow" w:hAnsi="Arial Narrow"/>
                                <w:sz w:val="20"/>
                                <w:szCs w:val="20"/>
                              </w:rPr>
                              <w:br/>
                              <w:t>(MFI review)</w:t>
                            </w:r>
                          </w:p>
                          <w:p w14:paraId="62AD6FCC" w14:textId="77777777" w:rsidR="00676A0D" w:rsidRPr="00AD343A" w:rsidRDefault="00676A0D" w:rsidP="00082941">
                            <w:pPr>
                              <w:spacing w:after="100"/>
                              <w:jc w:val="center"/>
                              <w:rPr>
                                <w:rFonts w:ascii="Arial Narrow" w:hAnsi="Arial Narrow"/>
                                <w:sz w:val="20"/>
                                <w:szCs w:val="20"/>
                              </w:rPr>
                            </w:pPr>
                          </w:p>
                          <w:p w14:paraId="32A6C026" w14:textId="77777777" w:rsidR="00676A0D" w:rsidRPr="00AD343A" w:rsidRDefault="00676A0D" w:rsidP="00082941">
                            <w:pPr>
                              <w:spacing w:after="100"/>
                              <w:jc w:val="center"/>
                              <w:rPr>
                                <w:rFonts w:ascii="Arial Narrow" w:hAnsi="Arial Narrow"/>
                                <w:color w:val="FFFFFF" w:themeColor="background1"/>
                                <w:sz w:val="20"/>
                                <w:szCs w:val="20"/>
                              </w:rPr>
                            </w:pPr>
                          </w:p>
                          <w:p w14:paraId="42263FE1" w14:textId="77777777" w:rsidR="00676A0D" w:rsidRPr="00AD343A" w:rsidRDefault="00676A0D" w:rsidP="00082941">
                            <w:pPr>
                              <w:jc w:val="cente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42B57" id="Text Box 12" o:spid="_x0000_s1039" type="#_x0000_t202" style="position:absolute;margin-left:169.5pt;margin-top:207.95pt;width:66pt;height:41.25pt;z-index:251657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" filled="f" stroked="f" strokeweight="2.25pt">
                <v:textbox>
                  <w:txbxContent>
                    <w:p w14:paraId="14F3A92A" w14:textId="77777777" w:rsidR="00676A0D" w:rsidRPr="00AD343A" w:rsidRDefault="00676A0D" w:rsidP="00082941">
                      <w:pPr>
                        <w:rPr>
                          <w:rFonts w:ascii="Arial Narrow" w:hAnsi="Arial Narrow"/>
                          <w:sz w:val="20"/>
                          <w:szCs w:val="20"/>
                        </w:rPr>
                      </w:pPr>
                      <w:r>
                        <w:rPr>
                          <w:rFonts w:ascii="Arial Narrow" w:hAnsi="Arial Narrow"/>
                          <w:sz w:val="20"/>
                          <w:szCs w:val="20"/>
                        </w:rPr>
                        <w:t xml:space="preserve">Credit </w:t>
                      </w:r>
                      <w:r>
                        <w:rPr>
                          <w:rFonts w:ascii="Arial Narrow" w:hAnsi="Arial Narrow"/>
                          <w:sz w:val="20"/>
                          <w:szCs w:val="20"/>
                        </w:rPr>
                        <w:br/>
                        <w:t>(MFI review)</w:t>
                      </w:r>
                    </w:p>
                    <w:p w14:paraId="62AD6FCC" w14:textId="77777777" w:rsidR="00676A0D" w:rsidRPr="00AD343A" w:rsidRDefault="00676A0D" w:rsidP="00082941">
                      <w:pPr>
                        <w:spacing w:after="100"/>
                        <w:jc w:val="center"/>
                        <w:rPr>
                          <w:rFonts w:ascii="Arial Narrow" w:hAnsi="Arial Narrow"/>
                          <w:sz w:val="20"/>
                          <w:szCs w:val="20"/>
                        </w:rPr>
                      </w:pPr>
                    </w:p>
                    <w:p w14:paraId="32A6C026" w14:textId="77777777" w:rsidR="00676A0D" w:rsidRPr="00AD343A" w:rsidRDefault="00676A0D" w:rsidP="00082941">
                      <w:pPr>
                        <w:spacing w:after="100"/>
                        <w:jc w:val="center"/>
                        <w:rPr>
                          <w:rFonts w:ascii="Arial Narrow" w:hAnsi="Arial Narrow"/>
                          <w:color w:val="FFFFFF" w:themeColor="background1"/>
                          <w:sz w:val="20"/>
                          <w:szCs w:val="20"/>
                        </w:rPr>
                      </w:pPr>
                    </w:p>
                    <w:p w14:paraId="42263FE1" w14:textId="77777777" w:rsidR="00676A0D" w:rsidRPr="00AD343A" w:rsidRDefault="00676A0D" w:rsidP="00082941">
                      <w:pPr>
                        <w:jc w:val="center"/>
                        <w:rPr>
                          <w:rFonts w:ascii="Arial Narrow" w:hAnsi="Arial Narrow" w:cs="Arial"/>
                          <w:color w:val="FFFFFF" w:themeColor="background1"/>
                          <w:sz w:val="20"/>
                          <w:szCs w:val="20"/>
                        </w:rPr>
                      </w:pPr>
                    </w:p>
                  </w:txbxContent>
                </v:textbox>
                <w10:wrap type="square"/>
              </v:shape>
            </w:pict>
          </mc:Fallback>
        </mc:AlternateContent>
      </w:r>
      <w:r w:rsidRPr="00C211DD">
        <w:rPr>
          <w:noProof/>
          <w:lang w:val="fr-FR" w:eastAsia="fr-FR"/>
        </w:rPr>
        <mc:AlternateContent>
          <mc:Choice Requires="wps">
            <w:drawing>
              <wp:anchor distT="0" distB="0" distL="114300" distR="114300" simplePos="0" relativeHeight="251657241" behindDoc="0" locked="0" layoutInCell="1" allowOverlap="1" wp14:anchorId="333C4C99" wp14:editId="58146517">
                <wp:simplePos x="0" y="0"/>
                <wp:positionH relativeFrom="margin">
                  <wp:posOffset>3981450</wp:posOffset>
                </wp:positionH>
                <wp:positionV relativeFrom="paragraph">
                  <wp:posOffset>2113915</wp:posOffset>
                </wp:positionV>
                <wp:extent cx="571500" cy="457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3AAD198" w14:textId="77777777" w:rsidR="00676A0D" w:rsidRPr="00AD343A" w:rsidRDefault="00676A0D" w:rsidP="00082941">
                            <w:pPr>
                              <w:jc w:val="center"/>
                              <w:rPr>
                                <w:rFonts w:ascii="Arial Narrow" w:hAnsi="Arial Narrow"/>
                                <w:sz w:val="20"/>
                                <w:szCs w:val="20"/>
                              </w:rPr>
                            </w:pPr>
                            <w:r>
                              <w:rPr>
                                <w:rFonts w:ascii="Arial Narrow" w:hAnsi="Arial Narrow"/>
                                <w:sz w:val="20"/>
                                <w:szCs w:val="20"/>
                              </w:rPr>
                              <w:t>Credit</w:t>
                            </w:r>
                          </w:p>
                          <w:p w14:paraId="1B376DFE" w14:textId="77777777" w:rsidR="00676A0D" w:rsidRPr="00AD343A" w:rsidRDefault="00676A0D" w:rsidP="00082941">
                            <w:pPr>
                              <w:spacing w:after="100"/>
                              <w:jc w:val="center"/>
                              <w:rPr>
                                <w:rFonts w:ascii="Arial Narrow" w:hAnsi="Arial Narrow"/>
                                <w:sz w:val="20"/>
                                <w:szCs w:val="20"/>
                              </w:rPr>
                            </w:pPr>
                          </w:p>
                          <w:p w14:paraId="38835E79" w14:textId="77777777" w:rsidR="00676A0D" w:rsidRPr="00AD343A" w:rsidRDefault="00676A0D" w:rsidP="00082941">
                            <w:pPr>
                              <w:spacing w:after="100"/>
                              <w:jc w:val="center"/>
                              <w:rPr>
                                <w:rFonts w:ascii="Arial Narrow" w:hAnsi="Arial Narrow"/>
                                <w:color w:val="FFFFFF" w:themeColor="background1"/>
                                <w:sz w:val="20"/>
                                <w:szCs w:val="20"/>
                              </w:rPr>
                            </w:pPr>
                          </w:p>
                          <w:p w14:paraId="22CC2073" w14:textId="77777777" w:rsidR="00676A0D" w:rsidRPr="00AD343A" w:rsidRDefault="00676A0D" w:rsidP="00082941">
                            <w:pPr>
                              <w:jc w:val="cente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C4C99" id="Text Box 28" o:spid="_x0000_s1040" type="#_x0000_t202" style="position:absolute;margin-left:313.5pt;margin-top:166.45pt;width:45pt;height:36pt;z-index:251657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" filled="f" stroked="f" strokeweight="2.25pt">
                <v:textbox>
                  <w:txbxContent>
                    <w:p w14:paraId="13AAD198" w14:textId="77777777" w:rsidR="00676A0D" w:rsidRPr="00AD343A" w:rsidRDefault="00676A0D" w:rsidP="00082941">
                      <w:pPr>
                        <w:jc w:val="center"/>
                        <w:rPr>
                          <w:rFonts w:ascii="Arial Narrow" w:hAnsi="Arial Narrow"/>
                          <w:sz w:val="20"/>
                          <w:szCs w:val="20"/>
                        </w:rPr>
                      </w:pPr>
                      <w:r>
                        <w:rPr>
                          <w:rFonts w:ascii="Arial Narrow" w:hAnsi="Arial Narrow"/>
                          <w:sz w:val="20"/>
                          <w:szCs w:val="20"/>
                        </w:rPr>
                        <w:t>Credit</w:t>
                      </w:r>
                    </w:p>
                    <w:p w14:paraId="1B376DFE" w14:textId="77777777" w:rsidR="00676A0D" w:rsidRPr="00AD343A" w:rsidRDefault="00676A0D" w:rsidP="00082941">
                      <w:pPr>
                        <w:spacing w:after="100"/>
                        <w:jc w:val="center"/>
                        <w:rPr>
                          <w:rFonts w:ascii="Arial Narrow" w:hAnsi="Arial Narrow"/>
                          <w:sz w:val="20"/>
                          <w:szCs w:val="20"/>
                        </w:rPr>
                      </w:pPr>
                    </w:p>
                    <w:p w14:paraId="38835E79" w14:textId="77777777" w:rsidR="00676A0D" w:rsidRPr="00AD343A" w:rsidRDefault="00676A0D" w:rsidP="00082941">
                      <w:pPr>
                        <w:spacing w:after="100"/>
                        <w:jc w:val="center"/>
                        <w:rPr>
                          <w:rFonts w:ascii="Arial Narrow" w:hAnsi="Arial Narrow"/>
                          <w:color w:val="FFFFFF" w:themeColor="background1"/>
                          <w:sz w:val="20"/>
                          <w:szCs w:val="20"/>
                        </w:rPr>
                      </w:pPr>
                    </w:p>
                    <w:p w14:paraId="22CC2073" w14:textId="77777777" w:rsidR="00676A0D" w:rsidRPr="00AD343A" w:rsidRDefault="00676A0D" w:rsidP="00082941">
                      <w:pPr>
                        <w:jc w:val="center"/>
                        <w:rPr>
                          <w:rFonts w:ascii="Arial Narrow" w:hAnsi="Arial Narrow" w:cs="Arial"/>
                          <w:color w:val="FFFFFF" w:themeColor="background1"/>
                          <w:sz w:val="20"/>
                          <w:szCs w:val="20"/>
                        </w:rPr>
                      </w:pPr>
                    </w:p>
                  </w:txbxContent>
                </v:textbox>
                <w10:wrap type="square" anchorx="margin"/>
              </v:shape>
            </w:pict>
          </mc:Fallback>
        </mc:AlternateContent>
      </w:r>
      <w:r w:rsidRPr="00C211DD">
        <w:rPr>
          <w:noProof/>
          <w:lang w:val="fr-FR" w:eastAsia="fr-FR"/>
        </w:rPr>
        <mc:AlternateContent>
          <mc:Choice Requires="wps">
            <w:drawing>
              <wp:anchor distT="0" distB="0" distL="114300" distR="114300" simplePos="0" relativeHeight="251657235" behindDoc="0" locked="0" layoutInCell="1" allowOverlap="1" wp14:anchorId="3681F5C8" wp14:editId="21770DAE">
                <wp:simplePos x="0" y="0"/>
                <wp:positionH relativeFrom="column">
                  <wp:posOffset>4000500</wp:posOffset>
                </wp:positionH>
                <wp:positionV relativeFrom="paragraph">
                  <wp:posOffset>2259965</wp:posOffset>
                </wp:positionV>
                <wp:extent cx="733425" cy="180975"/>
                <wp:effectExtent l="38100" t="57150" r="9525" b="85725"/>
                <wp:wrapNone/>
                <wp:docPr id="30" name="Straight Arrow Connector 30"/>
                <wp:cNvGraphicFramePr/>
                <a:graphic xmlns:a="http://schemas.openxmlformats.org/drawingml/2006/main">
                  <a:graphicData uri="http://schemas.microsoft.com/office/word/2010/wordprocessingShape">
                    <wps:wsp>
                      <wps:cNvCnPr/>
                      <wps:spPr>
                        <a:xfrm flipV="1">
                          <a:off x="0" y="0"/>
                          <a:ext cx="733425" cy="180975"/>
                        </a:xfrm>
                        <a:prstGeom prst="straightConnector1">
                          <a:avLst/>
                        </a:prstGeom>
                        <a:noFill/>
                        <a:ln w="3175"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596E839" id="Straight Arrow Connector 30" o:spid="_x0000_s1026" type="#_x0000_t32" style="position:absolute;margin-left:315pt;margin-top:177.95pt;width:57.75pt;height:14.25pt;flip:y;z-index:251657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" strokecolor="#4f81bd" strokeweight=".25pt">
                <v:stroke endarrow="open"/>
                <v:shadow on="t" color="black" opacity="24903f" origin=",.5" offset="0,.55556mm"/>
              </v:shape>
            </w:pict>
          </mc:Fallback>
        </mc:AlternateContent>
      </w:r>
      <w:r w:rsidRPr="00C211DD">
        <w:rPr>
          <w:noProof/>
          <w:lang w:val="fr-FR" w:eastAsia="fr-FR"/>
        </w:rPr>
        <mc:AlternateContent>
          <mc:Choice Requires="wps">
            <w:drawing>
              <wp:anchor distT="0" distB="0" distL="114300" distR="114300" simplePos="0" relativeHeight="251657225" behindDoc="0" locked="0" layoutInCell="1" allowOverlap="1" wp14:anchorId="5CA22DDE" wp14:editId="511A2A42">
                <wp:simplePos x="0" y="0"/>
                <wp:positionH relativeFrom="column">
                  <wp:posOffset>4733925</wp:posOffset>
                </wp:positionH>
                <wp:positionV relativeFrom="paragraph">
                  <wp:posOffset>1393190</wp:posOffset>
                </wp:positionV>
                <wp:extent cx="1143000" cy="9525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1143000" cy="952500"/>
                        </a:xfrm>
                        <a:prstGeom prst="rect">
                          <a:avLst/>
                        </a:prstGeom>
                        <a:solidFill>
                          <a:srgbClr val="800000"/>
                        </a:solid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F4F4003"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 xml:space="preserve">Review and technical evaluation by independent Grant Facility TEP </w:t>
                            </w:r>
                          </w:p>
                          <w:p w14:paraId="2E57A0F0" w14:textId="77777777" w:rsidR="00676A0D" w:rsidRDefault="00676A0D" w:rsidP="00082941">
                            <w:pPr>
                              <w:rPr>
                                <w:rFonts w:ascii="Arial Narrow" w:hAnsi="Arial Narrow"/>
                                <w:color w:val="FFFFFF" w:themeColor="background1"/>
                                <w:sz w:val="20"/>
                                <w:szCs w:val="20"/>
                              </w:rPr>
                            </w:pPr>
                          </w:p>
                          <w:p w14:paraId="72C5D59A" w14:textId="77777777" w:rsidR="00676A0D" w:rsidRPr="00AD343A" w:rsidRDefault="00676A0D" w:rsidP="00082941">
                            <w:pPr>
                              <w:rPr>
                                <w:rFonts w:ascii="Arial Narrow" w:hAnsi="Arial Narrow"/>
                                <w:color w:val="FFFFFF" w:themeColor="background1"/>
                                <w:sz w:val="20"/>
                                <w:szCs w:val="20"/>
                              </w:rPr>
                            </w:pPr>
                          </w:p>
                          <w:p w14:paraId="2AA05A8D" w14:textId="77777777" w:rsidR="00676A0D" w:rsidRPr="00AD343A" w:rsidRDefault="00676A0D" w:rsidP="00082941">
                            <w:pPr>
                              <w:spacing w:after="100"/>
                              <w:rPr>
                                <w:rFonts w:ascii="Arial Narrow" w:hAnsi="Arial Narrow"/>
                                <w:color w:val="FFFFFF" w:themeColor="background1"/>
                                <w:sz w:val="20"/>
                                <w:szCs w:val="20"/>
                              </w:rPr>
                            </w:pPr>
                          </w:p>
                          <w:p w14:paraId="64BE9263" w14:textId="77777777" w:rsidR="00676A0D" w:rsidRPr="00AD343A" w:rsidRDefault="00676A0D" w:rsidP="00082941">
                            <w:pPr>
                              <w:spacing w:after="100"/>
                              <w:rPr>
                                <w:rFonts w:ascii="Arial Narrow" w:hAnsi="Arial Narrow"/>
                                <w:color w:val="FFFFFF" w:themeColor="background1"/>
                                <w:sz w:val="20"/>
                                <w:szCs w:val="20"/>
                              </w:rPr>
                            </w:pPr>
                          </w:p>
                          <w:p w14:paraId="7E02BE85" w14:textId="77777777" w:rsidR="00676A0D" w:rsidRPr="00AD343A" w:rsidRDefault="00676A0D" w:rsidP="00082941">
                            <w:pP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22DDE" id="Text Box 31" o:spid="_x0000_s1041" type="#_x0000_t202" style="position:absolute;margin-left:372.75pt;margin-top:109.7pt;width:90pt;height:75pt;z-index:251657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" fillcolor="maroon" stroked="f" strokeweight="2.25pt">
                <v:textbox>
                  <w:txbxContent>
                    <w:p w14:paraId="4F4F4003"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 xml:space="preserve">Review and technical evaluation by independent Grant Facility TEP </w:t>
                      </w:r>
                    </w:p>
                    <w:p w14:paraId="2E57A0F0" w14:textId="77777777" w:rsidR="00676A0D" w:rsidRDefault="00676A0D" w:rsidP="00082941">
                      <w:pPr>
                        <w:rPr>
                          <w:rFonts w:ascii="Arial Narrow" w:hAnsi="Arial Narrow"/>
                          <w:color w:val="FFFFFF" w:themeColor="background1"/>
                          <w:sz w:val="20"/>
                          <w:szCs w:val="20"/>
                        </w:rPr>
                      </w:pPr>
                    </w:p>
                    <w:p w14:paraId="72C5D59A" w14:textId="77777777" w:rsidR="00676A0D" w:rsidRPr="00AD343A" w:rsidRDefault="00676A0D" w:rsidP="00082941">
                      <w:pPr>
                        <w:rPr>
                          <w:rFonts w:ascii="Arial Narrow" w:hAnsi="Arial Narrow"/>
                          <w:color w:val="FFFFFF" w:themeColor="background1"/>
                          <w:sz w:val="20"/>
                          <w:szCs w:val="20"/>
                        </w:rPr>
                      </w:pPr>
                    </w:p>
                    <w:p w14:paraId="2AA05A8D" w14:textId="77777777" w:rsidR="00676A0D" w:rsidRPr="00AD343A" w:rsidRDefault="00676A0D" w:rsidP="00082941">
                      <w:pPr>
                        <w:spacing w:after="100"/>
                        <w:rPr>
                          <w:rFonts w:ascii="Arial Narrow" w:hAnsi="Arial Narrow"/>
                          <w:color w:val="FFFFFF" w:themeColor="background1"/>
                          <w:sz w:val="20"/>
                          <w:szCs w:val="20"/>
                        </w:rPr>
                      </w:pPr>
                    </w:p>
                    <w:p w14:paraId="64BE9263" w14:textId="77777777" w:rsidR="00676A0D" w:rsidRPr="00AD343A" w:rsidRDefault="00676A0D" w:rsidP="00082941">
                      <w:pPr>
                        <w:spacing w:after="100"/>
                        <w:rPr>
                          <w:rFonts w:ascii="Arial Narrow" w:hAnsi="Arial Narrow"/>
                          <w:color w:val="FFFFFF" w:themeColor="background1"/>
                          <w:sz w:val="20"/>
                          <w:szCs w:val="20"/>
                        </w:rPr>
                      </w:pPr>
                    </w:p>
                    <w:p w14:paraId="7E02BE85" w14:textId="77777777" w:rsidR="00676A0D" w:rsidRPr="00AD343A" w:rsidRDefault="00676A0D" w:rsidP="00082941">
                      <w:pPr>
                        <w:rPr>
                          <w:rFonts w:ascii="Arial Narrow" w:hAnsi="Arial Narrow" w:cs="Arial"/>
                          <w:color w:val="FFFFFF" w:themeColor="background1"/>
                          <w:sz w:val="20"/>
                          <w:szCs w:val="20"/>
                        </w:rPr>
                      </w:pPr>
                    </w:p>
                  </w:txbxContent>
                </v:textbox>
                <w10:wrap type="square"/>
              </v:shape>
            </w:pict>
          </mc:Fallback>
        </mc:AlternateContent>
      </w:r>
      <w:r w:rsidRPr="00C211DD">
        <w:rPr>
          <w:noProof/>
          <w:lang w:val="fr-FR" w:eastAsia="fr-FR"/>
        </w:rPr>
        <mc:AlternateContent>
          <mc:Choice Requires="wps">
            <w:drawing>
              <wp:anchor distT="0" distB="0" distL="114300" distR="114300" simplePos="0" relativeHeight="251657219" behindDoc="0" locked="0" layoutInCell="1" allowOverlap="1" wp14:anchorId="61B3F099" wp14:editId="73D41791">
                <wp:simplePos x="0" y="0"/>
                <wp:positionH relativeFrom="column">
                  <wp:posOffset>2286000</wp:posOffset>
                </wp:positionH>
                <wp:positionV relativeFrom="paragraph">
                  <wp:posOffset>1326515</wp:posOffset>
                </wp:positionV>
                <wp:extent cx="1704975" cy="1285875"/>
                <wp:effectExtent l="0" t="0" r="9525" b="9525"/>
                <wp:wrapSquare wrapText="bothSides"/>
                <wp:docPr id="40" name="Text Box 40"/>
                <wp:cNvGraphicFramePr/>
                <a:graphic xmlns:a="http://schemas.openxmlformats.org/drawingml/2006/main">
                  <a:graphicData uri="http://schemas.microsoft.com/office/word/2010/wordprocessingShape">
                    <wps:wsp>
                      <wps:cNvSpPr txBox="1"/>
                      <wps:spPr>
                        <a:xfrm>
                          <a:off x="0" y="0"/>
                          <a:ext cx="1704975" cy="1285875"/>
                        </a:xfrm>
                        <a:prstGeom prst="rect">
                          <a:avLst/>
                        </a:prstGeom>
                        <a:solidFill>
                          <a:srgbClr val="800000"/>
                        </a:solid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32B94CE"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-Applicants develop Business Plans &amp; proposals w BDS support</w:t>
                            </w:r>
                          </w:p>
                          <w:p w14:paraId="09F86946"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-Site visits &amp; tech. assessment (ESP, GSI, Econ)</w:t>
                            </w:r>
                          </w:p>
                          <w:p w14:paraId="19EB4C04"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-GM does initial proposal eval.</w:t>
                            </w:r>
                          </w:p>
                          <w:p w14:paraId="72D00805"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-GM identifies implementation BDS and Procurement needs</w:t>
                            </w:r>
                          </w:p>
                          <w:p w14:paraId="31D0AE77" w14:textId="77777777" w:rsidR="00676A0D" w:rsidRDefault="00676A0D" w:rsidP="00082941">
                            <w:pPr>
                              <w:rPr>
                                <w:rFonts w:ascii="Arial Narrow" w:hAnsi="Arial Narrow"/>
                                <w:color w:val="FFFFFF" w:themeColor="background1"/>
                                <w:sz w:val="20"/>
                                <w:szCs w:val="20"/>
                              </w:rPr>
                            </w:pPr>
                          </w:p>
                          <w:p w14:paraId="2DC1CE71" w14:textId="77777777" w:rsidR="00676A0D" w:rsidRPr="00AD343A" w:rsidRDefault="00676A0D" w:rsidP="00082941">
                            <w:pPr>
                              <w:rPr>
                                <w:rFonts w:ascii="Arial Narrow" w:hAnsi="Arial Narrow"/>
                                <w:color w:val="FFFFFF" w:themeColor="background1"/>
                                <w:sz w:val="20"/>
                                <w:szCs w:val="20"/>
                              </w:rPr>
                            </w:pPr>
                          </w:p>
                          <w:p w14:paraId="7F199C44" w14:textId="77777777" w:rsidR="00676A0D" w:rsidRPr="00AD343A" w:rsidRDefault="00676A0D" w:rsidP="00082941">
                            <w:pPr>
                              <w:spacing w:after="100"/>
                              <w:rPr>
                                <w:rFonts w:ascii="Arial Narrow" w:hAnsi="Arial Narrow"/>
                                <w:color w:val="FFFFFF" w:themeColor="background1"/>
                                <w:sz w:val="20"/>
                                <w:szCs w:val="20"/>
                              </w:rPr>
                            </w:pPr>
                          </w:p>
                          <w:p w14:paraId="148CC708" w14:textId="77777777" w:rsidR="00676A0D" w:rsidRPr="00AD343A" w:rsidRDefault="00676A0D" w:rsidP="00082941">
                            <w:pPr>
                              <w:spacing w:after="100"/>
                              <w:rPr>
                                <w:rFonts w:ascii="Arial Narrow" w:hAnsi="Arial Narrow"/>
                                <w:color w:val="FFFFFF" w:themeColor="background1"/>
                                <w:sz w:val="20"/>
                                <w:szCs w:val="20"/>
                              </w:rPr>
                            </w:pPr>
                          </w:p>
                          <w:p w14:paraId="77BC27CA" w14:textId="77777777" w:rsidR="00676A0D" w:rsidRPr="00AD343A" w:rsidRDefault="00676A0D" w:rsidP="00082941">
                            <w:pP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3F099" id="Text Box 40" o:spid="_x0000_s1042" type="#_x0000_t202" style="position:absolute;margin-left:180pt;margin-top:104.45pt;width:134.25pt;height:101.25pt;z-index:251657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" fillcolor="maroon" stroked="f" strokeweight="2.25pt">
                <v:textbox>
                  <w:txbxContent>
                    <w:p w14:paraId="132B94CE"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-Applicants develop Business Plans &amp; proposals w BDS support</w:t>
                      </w:r>
                    </w:p>
                    <w:p w14:paraId="09F86946"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-Site visits &amp; tech. assessment (ESP, GSI, Econ)</w:t>
                      </w:r>
                    </w:p>
                    <w:p w14:paraId="19EB4C04"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-GM does initial proposal eval.</w:t>
                      </w:r>
                    </w:p>
                    <w:p w14:paraId="72D00805"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-GM identifies implementation BDS and Procurement needs</w:t>
                      </w:r>
                    </w:p>
                    <w:p w14:paraId="31D0AE77" w14:textId="77777777" w:rsidR="00676A0D" w:rsidRDefault="00676A0D" w:rsidP="00082941">
                      <w:pPr>
                        <w:rPr>
                          <w:rFonts w:ascii="Arial Narrow" w:hAnsi="Arial Narrow"/>
                          <w:color w:val="FFFFFF" w:themeColor="background1"/>
                          <w:sz w:val="20"/>
                          <w:szCs w:val="20"/>
                        </w:rPr>
                      </w:pPr>
                    </w:p>
                    <w:p w14:paraId="2DC1CE71" w14:textId="77777777" w:rsidR="00676A0D" w:rsidRPr="00AD343A" w:rsidRDefault="00676A0D" w:rsidP="00082941">
                      <w:pPr>
                        <w:rPr>
                          <w:rFonts w:ascii="Arial Narrow" w:hAnsi="Arial Narrow"/>
                          <w:color w:val="FFFFFF" w:themeColor="background1"/>
                          <w:sz w:val="20"/>
                          <w:szCs w:val="20"/>
                        </w:rPr>
                      </w:pPr>
                    </w:p>
                    <w:p w14:paraId="7F199C44" w14:textId="77777777" w:rsidR="00676A0D" w:rsidRPr="00AD343A" w:rsidRDefault="00676A0D" w:rsidP="00082941">
                      <w:pPr>
                        <w:spacing w:after="100"/>
                        <w:rPr>
                          <w:rFonts w:ascii="Arial Narrow" w:hAnsi="Arial Narrow"/>
                          <w:color w:val="FFFFFF" w:themeColor="background1"/>
                          <w:sz w:val="20"/>
                          <w:szCs w:val="20"/>
                        </w:rPr>
                      </w:pPr>
                    </w:p>
                    <w:p w14:paraId="148CC708" w14:textId="77777777" w:rsidR="00676A0D" w:rsidRPr="00AD343A" w:rsidRDefault="00676A0D" w:rsidP="00082941">
                      <w:pPr>
                        <w:spacing w:after="100"/>
                        <w:rPr>
                          <w:rFonts w:ascii="Arial Narrow" w:hAnsi="Arial Narrow"/>
                          <w:color w:val="FFFFFF" w:themeColor="background1"/>
                          <w:sz w:val="20"/>
                          <w:szCs w:val="20"/>
                        </w:rPr>
                      </w:pPr>
                    </w:p>
                    <w:p w14:paraId="77BC27CA" w14:textId="77777777" w:rsidR="00676A0D" w:rsidRPr="00AD343A" w:rsidRDefault="00676A0D" w:rsidP="00082941">
                      <w:pPr>
                        <w:rPr>
                          <w:rFonts w:ascii="Arial Narrow" w:hAnsi="Arial Narrow" w:cs="Arial"/>
                          <w:color w:val="FFFFFF" w:themeColor="background1"/>
                          <w:sz w:val="20"/>
                          <w:szCs w:val="20"/>
                        </w:rPr>
                      </w:pPr>
                    </w:p>
                  </w:txbxContent>
                </v:textbox>
                <w10:wrap type="square"/>
              </v:shape>
            </w:pict>
          </mc:Fallback>
        </mc:AlternateContent>
      </w:r>
      <w:r w:rsidRPr="00C211DD">
        <w:rPr>
          <w:noProof/>
          <w:lang w:val="fr-FR" w:eastAsia="fr-FR"/>
        </w:rPr>
        <mc:AlternateContent>
          <mc:Choice Requires="wps">
            <w:drawing>
              <wp:anchor distT="0" distB="0" distL="114300" distR="114300" simplePos="0" relativeHeight="251657229" behindDoc="0" locked="0" layoutInCell="1" allowOverlap="1" wp14:anchorId="6A50A007" wp14:editId="2A98FD9A">
                <wp:simplePos x="0" y="0"/>
                <wp:positionH relativeFrom="column">
                  <wp:posOffset>3973195</wp:posOffset>
                </wp:positionH>
                <wp:positionV relativeFrom="paragraph">
                  <wp:posOffset>1543685</wp:posOffset>
                </wp:positionV>
                <wp:extent cx="790575" cy="45085"/>
                <wp:effectExtent l="38100" t="76200" r="9525" b="107315"/>
                <wp:wrapNone/>
                <wp:docPr id="41" name="Straight Arrow Connector 41"/>
                <wp:cNvGraphicFramePr/>
                <a:graphic xmlns:a="http://schemas.openxmlformats.org/drawingml/2006/main">
                  <a:graphicData uri="http://schemas.microsoft.com/office/word/2010/wordprocessingShape">
                    <wps:wsp>
                      <wps:cNvCnPr/>
                      <wps:spPr>
                        <a:xfrm flipV="1">
                          <a:off x="0" y="0"/>
                          <a:ext cx="790575" cy="45085"/>
                        </a:xfrm>
                        <a:prstGeom prst="straightConnector1">
                          <a:avLst/>
                        </a:prstGeom>
                        <a:noFill/>
                        <a:ln w="3175"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57B4663" id="Straight Arrow Connector 41" o:spid="_x0000_s1026" type="#_x0000_t32" style="position:absolute;margin-left:312.85pt;margin-top:121.55pt;width:62.25pt;height:3.55pt;flip:y;z-index:251657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" strokecolor="#4f81bd" strokeweight=".25pt">
                <v:stroke endarrow="open"/>
                <v:shadow on="t" color="black" opacity="24903f" origin=",.5" offset="0,.55556mm"/>
              </v:shape>
            </w:pict>
          </mc:Fallback>
        </mc:AlternateContent>
      </w:r>
      <w:r w:rsidRPr="00C211DD">
        <w:rPr>
          <w:noProof/>
          <w:lang w:val="fr-FR" w:eastAsia="fr-FR"/>
        </w:rPr>
        <mc:AlternateContent>
          <mc:Choice Requires="wps">
            <w:drawing>
              <wp:anchor distT="0" distB="0" distL="114300" distR="114300" simplePos="0" relativeHeight="251657216" behindDoc="0" locked="0" layoutInCell="1" allowOverlap="1" wp14:anchorId="602C7E97" wp14:editId="4A45D463">
                <wp:simplePos x="0" y="0"/>
                <wp:positionH relativeFrom="column">
                  <wp:posOffset>1544320</wp:posOffset>
                </wp:positionH>
                <wp:positionV relativeFrom="paragraph">
                  <wp:posOffset>2296160</wp:posOffset>
                </wp:positionV>
                <wp:extent cx="0" cy="571500"/>
                <wp:effectExtent l="114300" t="19050" r="76200" b="95250"/>
                <wp:wrapNone/>
                <wp:docPr id="13" name="Straight Arrow Connector 13"/>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3175"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6EAA237" id="Straight Arrow Connector 13" o:spid="_x0000_s1026" type="#_x0000_t32" style="position:absolute;margin-left:121.6pt;margin-top:180.8pt;width:0;height: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" strokecolor="#4f81bd" strokeweight=".25pt">
                <v:stroke endarrow="open"/>
                <v:shadow on="t" color="black" opacity="24903f" origin=",.5" offset="0,.55556mm"/>
              </v:shape>
            </w:pict>
          </mc:Fallback>
        </mc:AlternateContent>
      </w:r>
      <w:r w:rsidRPr="00C211DD">
        <w:rPr>
          <w:noProof/>
          <w:lang w:val="fr-FR" w:eastAsia="fr-FR"/>
        </w:rPr>
        <mc:AlternateContent>
          <mc:Choice Requires="wps">
            <w:drawing>
              <wp:anchor distT="0" distB="0" distL="114300" distR="114300" simplePos="0" relativeHeight="251657238" behindDoc="0" locked="0" layoutInCell="1" allowOverlap="1" wp14:anchorId="19DC55AC" wp14:editId="73F1B2D4">
                <wp:simplePos x="0" y="0"/>
                <wp:positionH relativeFrom="column">
                  <wp:posOffset>7105650</wp:posOffset>
                </wp:positionH>
                <wp:positionV relativeFrom="paragraph">
                  <wp:posOffset>1663065</wp:posOffset>
                </wp:positionV>
                <wp:extent cx="228600" cy="0"/>
                <wp:effectExtent l="0" t="76200" r="19050" b="152400"/>
                <wp:wrapNone/>
                <wp:docPr id="42" name="Straight Arrow Connector 42"/>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3175"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A781604" id="Straight Arrow Connector 42" o:spid="_x0000_s1026" type="#_x0000_t32" style="position:absolute;margin-left:559.5pt;margin-top:130.95pt;width:18pt;height:0;z-index:251657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" strokecolor="#4f81bd" strokeweight=".25pt">
                <v:stroke endarrow="open"/>
                <v:shadow on="t" color="black" opacity="24903f" origin=",.5" offset="0,.55556mm"/>
              </v:shape>
            </w:pict>
          </mc:Fallback>
        </mc:AlternateContent>
      </w:r>
      <w:r w:rsidRPr="00C211DD">
        <w:rPr>
          <w:noProof/>
          <w:lang w:val="fr-FR" w:eastAsia="fr-FR"/>
        </w:rPr>
        <mc:AlternateContent>
          <mc:Choice Requires="wps">
            <w:drawing>
              <wp:anchor distT="0" distB="0" distL="114300" distR="114300" simplePos="0" relativeHeight="251657231" behindDoc="0" locked="0" layoutInCell="1" allowOverlap="1" wp14:anchorId="166D8CAA" wp14:editId="1E4B7BDC">
                <wp:simplePos x="0" y="0"/>
                <wp:positionH relativeFrom="column">
                  <wp:posOffset>6115050</wp:posOffset>
                </wp:positionH>
                <wp:positionV relativeFrom="paragraph">
                  <wp:posOffset>1383665</wp:posOffset>
                </wp:positionV>
                <wp:extent cx="971550" cy="9144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971550" cy="914400"/>
                        </a:xfrm>
                        <a:prstGeom prst="rect">
                          <a:avLst/>
                        </a:prstGeom>
                        <a:solidFill>
                          <a:srgbClr val="800000"/>
                        </a:solid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7F5BAF6"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-CRAF grant portfolio review</w:t>
                            </w:r>
                          </w:p>
                          <w:p w14:paraId="5912684D" w14:textId="4C4C5640" w:rsidR="00676A0D" w:rsidRPr="00AD343A"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 xml:space="preserve">-MCA provides No Objection &amp; informs MCC  </w:t>
                            </w:r>
                          </w:p>
                          <w:p w14:paraId="32383242" w14:textId="77777777" w:rsidR="00676A0D" w:rsidRPr="00AD343A" w:rsidRDefault="00676A0D" w:rsidP="00082941">
                            <w:pPr>
                              <w:rPr>
                                <w:rFonts w:ascii="Arial Narrow" w:hAnsi="Arial Narrow"/>
                                <w:color w:val="FFFFFF" w:themeColor="background1"/>
                                <w:sz w:val="20"/>
                                <w:szCs w:val="20"/>
                              </w:rPr>
                            </w:pPr>
                          </w:p>
                          <w:p w14:paraId="30ECD11D" w14:textId="77777777" w:rsidR="00676A0D" w:rsidRPr="00AD343A" w:rsidRDefault="00676A0D" w:rsidP="00082941">
                            <w:pPr>
                              <w:spacing w:after="100"/>
                              <w:rPr>
                                <w:rFonts w:ascii="Arial Narrow" w:hAnsi="Arial Narrow"/>
                                <w:color w:val="FFFFFF" w:themeColor="background1"/>
                                <w:sz w:val="20"/>
                                <w:szCs w:val="20"/>
                              </w:rPr>
                            </w:pPr>
                          </w:p>
                          <w:p w14:paraId="081F15C9" w14:textId="77777777" w:rsidR="00676A0D" w:rsidRPr="00AD343A" w:rsidRDefault="00676A0D" w:rsidP="00082941">
                            <w:pP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D8CAA" id="Text Box 43" o:spid="_x0000_s1043" type="#_x0000_t202" style="position:absolute;margin-left:481.5pt;margin-top:108.95pt;width:76.5pt;height:1in;z-index:251657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" fillcolor="maroon" stroked="f" strokeweight="2.25pt">
                <v:textbox>
                  <w:txbxContent>
                    <w:p w14:paraId="67F5BAF6"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-CRAF grant portfolio review</w:t>
                      </w:r>
                    </w:p>
                    <w:p w14:paraId="5912684D" w14:textId="4C4C5640" w:rsidR="00676A0D" w:rsidRPr="00AD343A"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 xml:space="preserve">-MCA provides No Objection &amp; informs MCC  </w:t>
                      </w:r>
                    </w:p>
                    <w:p w14:paraId="32383242" w14:textId="77777777" w:rsidR="00676A0D" w:rsidRPr="00AD343A" w:rsidRDefault="00676A0D" w:rsidP="00082941">
                      <w:pPr>
                        <w:rPr>
                          <w:rFonts w:ascii="Arial Narrow" w:hAnsi="Arial Narrow"/>
                          <w:color w:val="FFFFFF" w:themeColor="background1"/>
                          <w:sz w:val="20"/>
                          <w:szCs w:val="20"/>
                        </w:rPr>
                      </w:pPr>
                    </w:p>
                    <w:p w14:paraId="30ECD11D" w14:textId="77777777" w:rsidR="00676A0D" w:rsidRPr="00AD343A" w:rsidRDefault="00676A0D" w:rsidP="00082941">
                      <w:pPr>
                        <w:spacing w:after="100"/>
                        <w:rPr>
                          <w:rFonts w:ascii="Arial Narrow" w:hAnsi="Arial Narrow"/>
                          <w:color w:val="FFFFFF" w:themeColor="background1"/>
                          <w:sz w:val="20"/>
                          <w:szCs w:val="20"/>
                        </w:rPr>
                      </w:pPr>
                    </w:p>
                    <w:p w14:paraId="081F15C9" w14:textId="77777777" w:rsidR="00676A0D" w:rsidRPr="00AD343A" w:rsidRDefault="00676A0D" w:rsidP="00082941">
                      <w:pPr>
                        <w:rPr>
                          <w:rFonts w:ascii="Arial Narrow" w:hAnsi="Arial Narrow" w:cs="Arial"/>
                          <w:color w:val="FFFFFF" w:themeColor="background1"/>
                          <w:sz w:val="20"/>
                          <w:szCs w:val="20"/>
                        </w:rPr>
                      </w:pPr>
                    </w:p>
                  </w:txbxContent>
                </v:textbox>
                <w10:wrap type="square"/>
              </v:shape>
            </w:pict>
          </mc:Fallback>
        </mc:AlternateContent>
      </w:r>
      <w:r w:rsidRPr="00C211DD">
        <w:rPr>
          <w:noProof/>
          <w:lang w:val="fr-FR" w:eastAsia="fr-FR"/>
        </w:rPr>
        <mc:AlternateContent>
          <mc:Choice Requires="wps">
            <w:drawing>
              <wp:anchor distT="0" distB="0" distL="114300" distR="114300" simplePos="0" relativeHeight="251657240" behindDoc="0" locked="0" layoutInCell="1" allowOverlap="1" wp14:anchorId="15C71487" wp14:editId="50DB75F8">
                <wp:simplePos x="0" y="0"/>
                <wp:positionH relativeFrom="margin">
                  <wp:align>left</wp:align>
                </wp:positionH>
                <wp:positionV relativeFrom="paragraph">
                  <wp:posOffset>4298315</wp:posOffset>
                </wp:positionV>
                <wp:extent cx="4524375" cy="5334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524375" cy="533400"/>
                        </a:xfrm>
                        <a:prstGeom prst="rect">
                          <a:avLst/>
                        </a:prstGeom>
                        <a:no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5D91D3E" w14:textId="77777777" w:rsidR="00676A0D" w:rsidRPr="00AD343A" w:rsidRDefault="00676A0D" w:rsidP="00082941">
                            <w:pPr>
                              <w:spacing w:after="100"/>
                              <w:rPr>
                                <w:rFonts w:ascii="Arial Narrow" w:hAnsi="Arial Narrow"/>
                                <w:sz w:val="20"/>
                                <w:szCs w:val="20"/>
                              </w:rPr>
                            </w:pPr>
                            <w:r>
                              <w:rPr>
                                <w:rFonts w:ascii="Arial Narrow" w:hAnsi="Arial Narrow"/>
                                <w:sz w:val="20"/>
                                <w:szCs w:val="20"/>
                              </w:rPr>
                              <w:t>BDS provides support to applicants; provides market intelligence and business plan analysis to GM, but not involved directly in proposal assessment or TEP</w:t>
                            </w:r>
                          </w:p>
                          <w:p w14:paraId="0543BE86" w14:textId="77777777" w:rsidR="00676A0D" w:rsidRPr="00AD343A" w:rsidRDefault="00676A0D" w:rsidP="00082941">
                            <w:pPr>
                              <w:spacing w:after="100"/>
                              <w:jc w:val="center"/>
                              <w:rPr>
                                <w:rFonts w:ascii="Arial Narrow" w:hAnsi="Arial Narrow"/>
                                <w:color w:val="FFFFFF" w:themeColor="background1"/>
                                <w:sz w:val="20"/>
                                <w:szCs w:val="20"/>
                              </w:rPr>
                            </w:pPr>
                          </w:p>
                          <w:p w14:paraId="12F0DCD8" w14:textId="77777777" w:rsidR="00676A0D" w:rsidRPr="00AD343A" w:rsidRDefault="00676A0D" w:rsidP="00082941">
                            <w:pPr>
                              <w:jc w:val="cente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71487" id="Text Box 46" o:spid="_x0000_s1044" type="#_x0000_t202" style="position:absolute;margin-left:0;margin-top:338.45pt;width:356.25pt;height:42pt;z-index:251657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" filled="f" stroked="f" strokeweight="2.25pt">
                <v:textbox>
                  <w:txbxContent>
                    <w:p w14:paraId="55D91D3E" w14:textId="77777777" w:rsidR="00676A0D" w:rsidRPr="00AD343A" w:rsidRDefault="00676A0D" w:rsidP="00082941">
                      <w:pPr>
                        <w:spacing w:after="100"/>
                        <w:rPr>
                          <w:rFonts w:ascii="Arial Narrow" w:hAnsi="Arial Narrow"/>
                          <w:sz w:val="20"/>
                          <w:szCs w:val="20"/>
                        </w:rPr>
                      </w:pPr>
                      <w:r>
                        <w:rPr>
                          <w:rFonts w:ascii="Arial Narrow" w:hAnsi="Arial Narrow"/>
                          <w:sz w:val="20"/>
                          <w:szCs w:val="20"/>
                        </w:rPr>
                        <w:t>BDS provides support to applicants; provides market intelligence and business plan analysis to GM, but not involved directly in proposal assessment or TEP</w:t>
                      </w:r>
                    </w:p>
                    <w:p w14:paraId="0543BE86" w14:textId="77777777" w:rsidR="00676A0D" w:rsidRPr="00AD343A" w:rsidRDefault="00676A0D" w:rsidP="00082941">
                      <w:pPr>
                        <w:spacing w:after="100"/>
                        <w:jc w:val="center"/>
                        <w:rPr>
                          <w:rFonts w:ascii="Arial Narrow" w:hAnsi="Arial Narrow"/>
                          <w:color w:val="FFFFFF" w:themeColor="background1"/>
                          <w:sz w:val="20"/>
                          <w:szCs w:val="20"/>
                        </w:rPr>
                      </w:pPr>
                    </w:p>
                    <w:p w14:paraId="12F0DCD8" w14:textId="77777777" w:rsidR="00676A0D" w:rsidRPr="00AD343A" w:rsidRDefault="00676A0D" w:rsidP="00082941">
                      <w:pPr>
                        <w:jc w:val="center"/>
                        <w:rPr>
                          <w:rFonts w:ascii="Arial Narrow" w:hAnsi="Arial Narrow" w:cs="Arial"/>
                          <w:color w:val="FFFFFF" w:themeColor="background1"/>
                          <w:sz w:val="20"/>
                          <w:szCs w:val="20"/>
                        </w:rPr>
                      </w:pPr>
                    </w:p>
                  </w:txbxContent>
                </v:textbox>
                <w10:wrap anchorx="margin"/>
              </v:shape>
            </w:pict>
          </mc:Fallback>
        </mc:AlternateContent>
      </w:r>
      <w:r w:rsidRPr="00C211DD">
        <w:rPr>
          <w:noProof/>
          <w:lang w:val="fr-FR" w:eastAsia="fr-FR"/>
        </w:rPr>
        <mc:AlternateContent>
          <mc:Choice Requires="wps">
            <w:drawing>
              <wp:anchor distT="0" distB="0" distL="114300" distR="114300" simplePos="0" relativeHeight="251657239" behindDoc="0" locked="0" layoutInCell="1" allowOverlap="1" wp14:anchorId="5B1BABDB" wp14:editId="0E499D23">
                <wp:simplePos x="0" y="0"/>
                <wp:positionH relativeFrom="margin">
                  <wp:posOffset>0</wp:posOffset>
                </wp:positionH>
                <wp:positionV relativeFrom="paragraph">
                  <wp:posOffset>4214496</wp:posOffset>
                </wp:positionV>
                <wp:extent cx="8267700" cy="45719"/>
                <wp:effectExtent l="38100" t="76200" r="19050" b="107315"/>
                <wp:wrapNone/>
                <wp:docPr id="47" name="Straight Arrow Connector 47"/>
                <wp:cNvGraphicFramePr/>
                <a:graphic xmlns:a="http://schemas.openxmlformats.org/drawingml/2006/main">
                  <a:graphicData uri="http://schemas.microsoft.com/office/word/2010/wordprocessingShape">
                    <wps:wsp>
                      <wps:cNvCnPr/>
                      <wps:spPr>
                        <a:xfrm flipV="1">
                          <a:off x="0" y="0"/>
                          <a:ext cx="8267700" cy="4571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14F92" id="Straight Arrow Connector 47" o:spid="_x0000_s1026" type="#_x0000_t32" style="position:absolute;margin-left:0;margin-top:331.85pt;width:651pt;height:3.6pt;flip:y;z-index:251657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" strokecolor="#5b9bd5 [3204]" strokeweight="1pt">
                <v:stroke endarrow="open" joinstyle="miter"/>
                <w10:wrap anchorx="margin"/>
              </v:shape>
            </w:pict>
          </mc:Fallback>
        </mc:AlternateContent>
      </w:r>
      <w:r w:rsidRPr="00C211DD">
        <w:rPr>
          <w:noProof/>
          <w:lang w:val="fr-FR" w:eastAsia="fr-FR"/>
        </w:rPr>
        <mc:AlternateContent>
          <mc:Choice Requires="wps">
            <w:drawing>
              <wp:anchor distT="0" distB="0" distL="114300" distR="114300" simplePos="0" relativeHeight="251657217" behindDoc="0" locked="0" layoutInCell="1" allowOverlap="1" wp14:anchorId="4CD11F71" wp14:editId="50DAFA36">
                <wp:simplePos x="0" y="0"/>
                <wp:positionH relativeFrom="margin">
                  <wp:align>left</wp:align>
                </wp:positionH>
                <wp:positionV relativeFrom="paragraph">
                  <wp:posOffset>1364615</wp:posOffset>
                </wp:positionV>
                <wp:extent cx="857250" cy="1152525"/>
                <wp:effectExtent l="0" t="0" r="0" b="9525"/>
                <wp:wrapSquare wrapText="bothSides"/>
                <wp:docPr id="48" name="Text Box 48"/>
                <wp:cNvGraphicFramePr/>
                <a:graphic xmlns:a="http://schemas.openxmlformats.org/drawingml/2006/main">
                  <a:graphicData uri="http://schemas.microsoft.com/office/word/2010/wordprocessingShape">
                    <wps:wsp>
                      <wps:cNvSpPr txBox="1"/>
                      <wps:spPr>
                        <a:xfrm>
                          <a:off x="0" y="0"/>
                          <a:ext cx="857250" cy="1152525"/>
                        </a:xfrm>
                        <a:prstGeom prst="rect">
                          <a:avLst/>
                        </a:prstGeom>
                        <a:solidFill>
                          <a:srgbClr val="800000"/>
                        </a:solid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2DB04DB" w14:textId="77777777" w:rsidR="00676A0D" w:rsidRPr="00AD343A"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w:t>
                            </w:r>
                            <w:r w:rsidRPr="00AD343A">
                              <w:rPr>
                                <w:rFonts w:ascii="Arial Narrow" w:hAnsi="Arial Narrow"/>
                                <w:color w:val="FFFFFF" w:themeColor="background1"/>
                                <w:sz w:val="20"/>
                                <w:szCs w:val="20"/>
                              </w:rPr>
                              <w:t>L</w:t>
                            </w:r>
                            <w:r>
                              <w:rPr>
                                <w:rFonts w:ascii="Arial Narrow" w:hAnsi="Arial Narrow"/>
                                <w:color w:val="FFFFFF" w:themeColor="background1"/>
                                <w:sz w:val="20"/>
                                <w:szCs w:val="20"/>
                              </w:rPr>
                              <w:t xml:space="preserve">aunch Request </w:t>
                            </w:r>
                            <w:r w:rsidRPr="00AD343A">
                              <w:rPr>
                                <w:rFonts w:ascii="Arial Narrow" w:hAnsi="Arial Narrow"/>
                                <w:color w:val="FFFFFF" w:themeColor="background1"/>
                                <w:sz w:val="20"/>
                                <w:szCs w:val="20"/>
                              </w:rPr>
                              <w:t>for Initial Applications</w:t>
                            </w:r>
                            <w:r>
                              <w:rPr>
                                <w:rFonts w:ascii="Arial Narrow" w:hAnsi="Arial Narrow"/>
                                <w:color w:val="FFFFFF" w:themeColor="background1"/>
                                <w:sz w:val="20"/>
                                <w:szCs w:val="20"/>
                              </w:rPr>
                              <w:br/>
                              <w:t>-BDS supports application dev</w:t>
                            </w:r>
                          </w:p>
                          <w:p w14:paraId="2755EA20" w14:textId="77777777" w:rsidR="00676A0D" w:rsidRPr="00AD343A" w:rsidRDefault="00676A0D" w:rsidP="00082941">
                            <w:pPr>
                              <w:spacing w:after="100"/>
                              <w:jc w:val="center"/>
                              <w:rPr>
                                <w:rFonts w:ascii="Arial Narrow" w:hAnsi="Arial Narrow"/>
                                <w:color w:val="FFFFFF" w:themeColor="background1"/>
                                <w:sz w:val="20"/>
                                <w:szCs w:val="20"/>
                              </w:rPr>
                            </w:pPr>
                          </w:p>
                          <w:p w14:paraId="260399AE" w14:textId="77777777" w:rsidR="00676A0D" w:rsidRPr="00AD343A" w:rsidRDefault="00676A0D" w:rsidP="00082941">
                            <w:pPr>
                              <w:spacing w:after="100"/>
                              <w:jc w:val="center"/>
                              <w:rPr>
                                <w:rFonts w:ascii="Arial Narrow" w:hAnsi="Arial Narrow"/>
                                <w:color w:val="FFFFFF" w:themeColor="background1"/>
                                <w:sz w:val="20"/>
                                <w:szCs w:val="20"/>
                              </w:rPr>
                            </w:pPr>
                          </w:p>
                          <w:p w14:paraId="732B80B3" w14:textId="77777777" w:rsidR="00676A0D" w:rsidRPr="00AD343A" w:rsidRDefault="00676A0D" w:rsidP="00082941">
                            <w:pPr>
                              <w:jc w:val="cente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11F71" id="Text Box 48" o:spid="_x0000_s1045" type="#_x0000_t202" style="position:absolute;margin-left:0;margin-top:107.45pt;width:67.5pt;height:90.75pt;z-index:25165721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" fillcolor="maroon" stroked="f" strokeweight="2.25pt">
                <v:textbox>
                  <w:txbxContent>
                    <w:p w14:paraId="02DB04DB" w14:textId="77777777" w:rsidR="00676A0D" w:rsidRPr="00AD343A"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w:t>
                      </w:r>
                      <w:r w:rsidRPr="00AD343A">
                        <w:rPr>
                          <w:rFonts w:ascii="Arial Narrow" w:hAnsi="Arial Narrow"/>
                          <w:color w:val="FFFFFF" w:themeColor="background1"/>
                          <w:sz w:val="20"/>
                          <w:szCs w:val="20"/>
                        </w:rPr>
                        <w:t>L</w:t>
                      </w:r>
                      <w:r>
                        <w:rPr>
                          <w:rFonts w:ascii="Arial Narrow" w:hAnsi="Arial Narrow"/>
                          <w:color w:val="FFFFFF" w:themeColor="background1"/>
                          <w:sz w:val="20"/>
                          <w:szCs w:val="20"/>
                        </w:rPr>
                        <w:t xml:space="preserve">aunch Request </w:t>
                      </w:r>
                      <w:r w:rsidRPr="00AD343A">
                        <w:rPr>
                          <w:rFonts w:ascii="Arial Narrow" w:hAnsi="Arial Narrow"/>
                          <w:color w:val="FFFFFF" w:themeColor="background1"/>
                          <w:sz w:val="20"/>
                          <w:szCs w:val="20"/>
                        </w:rPr>
                        <w:t>for Initial Applications</w:t>
                      </w:r>
                      <w:r>
                        <w:rPr>
                          <w:rFonts w:ascii="Arial Narrow" w:hAnsi="Arial Narrow"/>
                          <w:color w:val="FFFFFF" w:themeColor="background1"/>
                          <w:sz w:val="20"/>
                          <w:szCs w:val="20"/>
                        </w:rPr>
                        <w:br/>
                        <w:t>-BDS supports application dev</w:t>
                      </w:r>
                    </w:p>
                    <w:p w14:paraId="2755EA20" w14:textId="77777777" w:rsidR="00676A0D" w:rsidRPr="00AD343A" w:rsidRDefault="00676A0D" w:rsidP="00082941">
                      <w:pPr>
                        <w:spacing w:after="100"/>
                        <w:jc w:val="center"/>
                        <w:rPr>
                          <w:rFonts w:ascii="Arial Narrow" w:hAnsi="Arial Narrow"/>
                          <w:color w:val="FFFFFF" w:themeColor="background1"/>
                          <w:sz w:val="20"/>
                          <w:szCs w:val="20"/>
                        </w:rPr>
                      </w:pPr>
                    </w:p>
                    <w:p w14:paraId="260399AE" w14:textId="77777777" w:rsidR="00676A0D" w:rsidRPr="00AD343A" w:rsidRDefault="00676A0D" w:rsidP="00082941">
                      <w:pPr>
                        <w:spacing w:after="100"/>
                        <w:jc w:val="center"/>
                        <w:rPr>
                          <w:rFonts w:ascii="Arial Narrow" w:hAnsi="Arial Narrow"/>
                          <w:color w:val="FFFFFF" w:themeColor="background1"/>
                          <w:sz w:val="20"/>
                          <w:szCs w:val="20"/>
                        </w:rPr>
                      </w:pPr>
                    </w:p>
                    <w:p w14:paraId="732B80B3" w14:textId="77777777" w:rsidR="00676A0D" w:rsidRPr="00AD343A" w:rsidRDefault="00676A0D" w:rsidP="00082941">
                      <w:pPr>
                        <w:jc w:val="center"/>
                        <w:rPr>
                          <w:rFonts w:ascii="Arial Narrow" w:hAnsi="Arial Narrow" w:cs="Arial"/>
                          <w:color w:val="FFFFFF" w:themeColor="background1"/>
                          <w:sz w:val="20"/>
                          <w:szCs w:val="20"/>
                        </w:rPr>
                      </w:pPr>
                    </w:p>
                  </w:txbxContent>
                </v:textbox>
                <w10:wrap type="square" anchorx="margin"/>
              </v:shape>
            </w:pict>
          </mc:Fallback>
        </mc:AlternateContent>
      </w:r>
      <w:r w:rsidRPr="00C211DD">
        <w:rPr>
          <w:noProof/>
          <w:lang w:val="fr-FR" w:eastAsia="fr-FR"/>
        </w:rPr>
        <mc:AlternateContent>
          <mc:Choice Requires="wps">
            <w:drawing>
              <wp:anchor distT="0" distB="0" distL="114300" distR="114300" simplePos="0" relativeHeight="251657237" behindDoc="0" locked="0" layoutInCell="1" allowOverlap="1" wp14:anchorId="372C4B56" wp14:editId="7BBDBDC2">
                <wp:simplePos x="0" y="0"/>
                <wp:positionH relativeFrom="column">
                  <wp:posOffset>5886450</wp:posOffset>
                </wp:positionH>
                <wp:positionV relativeFrom="paragraph">
                  <wp:posOffset>1691640</wp:posOffset>
                </wp:positionV>
                <wp:extent cx="228600" cy="0"/>
                <wp:effectExtent l="0" t="76200" r="19050" b="152400"/>
                <wp:wrapNone/>
                <wp:docPr id="49" name="Straight Arrow Connector 49"/>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3175"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2342F40" id="Straight Arrow Connector 49" o:spid="_x0000_s1026" type="#_x0000_t32" style="position:absolute;margin-left:463.5pt;margin-top:133.2pt;width:18pt;height:0;z-index:251657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" strokecolor="#4f81bd" strokeweight=".25pt">
                <v:stroke endarrow="open"/>
                <v:shadow on="t" color="black" opacity="24903f" origin=",.5" offset="0,.55556mm"/>
              </v:shape>
            </w:pict>
          </mc:Fallback>
        </mc:AlternateContent>
      </w:r>
      <w:r w:rsidRPr="00C211DD">
        <w:rPr>
          <w:noProof/>
          <w:lang w:val="fr-FR" w:eastAsia="fr-FR"/>
        </w:rPr>
        <mc:AlternateContent>
          <mc:Choice Requires="wps">
            <w:drawing>
              <wp:anchor distT="0" distB="0" distL="114300" distR="114300" simplePos="0" relativeHeight="251657221" behindDoc="0" locked="0" layoutInCell="1" allowOverlap="1" wp14:anchorId="3D16C066" wp14:editId="3925BB01">
                <wp:simplePos x="0" y="0"/>
                <wp:positionH relativeFrom="column">
                  <wp:posOffset>0</wp:posOffset>
                </wp:positionH>
                <wp:positionV relativeFrom="paragraph">
                  <wp:posOffset>404496</wp:posOffset>
                </wp:positionV>
                <wp:extent cx="8115300" cy="45719"/>
                <wp:effectExtent l="38100" t="76200" r="19050" b="107315"/>
                <wp:wrapNone/>
                <wp:docPr id="50" name="Straight Arrow Connector 50"/>
                <wp:cNvGraphicFramePr/>
                <a:graphic xmlns:a="http://schemas.openxmlformats.org/drawingml/2006/main">
                  <a:graphicData uri="http://schemas.microsoft.com/office/word/2010/wordprocessingShape">
                    <wps:wsp>
                      <wps:cNvCnPr/>
                      <wps:spPr>
                        <a:xfrm flipV="1">
                          <a:off x="0" y="0"/>
                          <a:ext cx="8115300" cy="4571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A871C" id="Straight Arrow Connector 50" o:spid="_x0000_s1026" type="#_x0000_t32" style="position:absolute;margin-left:0;margin-top:31.85pt;width:639pt;height:3.6pt;flip:y;z-index:251657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" strokecolor="#5b9bd5 [3204]" strokeweight="1pt">
                <v:stroke endarrow="open" joinstyle="miter"/>
              </v:shape>
            </w:pict>
          </mc:Fallback>
        </mc:AlternateContent>
      </w:r>
      <w:r w:rsidRPr="00C211DD">
        <w:rPr>
          <w:noProof/>
          <w:lang w:val="fr-FR" w:eastAsia="fr-FR"/>
        </w:rPr>
        <mc:AlternateContent>
          <mc:Choice Requires="wps">
            <w:drawing>
              <wp:anchor distT="0" distB="0" distL="114300" distR="114300" simplePos="0" relativeHeight="251657220" behindDoc="0" locked="0" layoutInCell="1" allowOverlap="1" wp14:anchorId="24F91264" wp14:editId="1C626538">
                <wp:simplePos x="0" y="0"/>
                <wp:positionH relativeFrom="column">
                  <wp:posOffset>1028700</wp:posOffset>
                </wp:positionH>
                <wp:positionV relativeFrom="paragraph">
                  <wp:posOffset>2850515</wp:posOffset>
                </wp:positionV>
                <wp:extent cx="10287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9C0D00C" w14:textId="77777777" w:rsidR="00676A0D" w:rsidRPr="00AD343A" w:rsidRDefault="00676A0D" w:rsidP="00082941">
                            <w:pPr>
                              <w:rPr>
                                <w:rFonts w:ascii="Arial Narrow" w:hAnsi="Arial Narrow"/>
                                <w:sz w:val="20"/>
                                <w:szCs w:val="20"/>
                              </w:rPr>
                            </w:pPr>
                            <w:r>
                              <w:rPr>
                                <w:rFonts w:ascii="Arial Narrow" w:hAnsi="Arial Narrow"/>
                                <w:sz w:val="20"/>
                                <w:szCs w:val="20"/>
                              </w:rPr>
                              <w:t>Application rejected. If Rd 1, opportunity to reapply</w:t>
                            </w:r>
                          </w:p>
                          <w:p w14:paraId="24FA4A35" w14:textId="77777777" w:rsidR="00676A0D" w:rsidRPr="00AD343A" w:rsidRDefault="00676A0D" w:rsidP="00082941">
                            <w:pPr>
                              <w:spacing w:after="100"/>
                              <w:jc w:val="center"/>
                              <w:rPr>
                                <w:rFonts w:ascii="Arial Narrow" w:hAnsi="Arial Narrow"/>
                                <w:color w:val="FFFFFF" w:themeColor="background1"/>
                                <w:sz w:val="20"/>
                                <w:szCs w:val="20"/>
                              </w:rPr>
                            </w:pPr>
                          </w:p>
                          <w:p w14:paraId="30FD91AC" w14:textId="77777777" w:rsidR="00676A0D" w:rsidRPr="00AD343A" w:rsidRDefault="00676A0D" w:rsidP="00082941">
                            <w:pPr>
                              <w:jc w:val="cente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91264" id="Text Box 5" o:spid="_x0000_s1046" type="#_x0000_t202" style="position:absolute;margin-left:81pt;margin-top:224.45pt;width:81pt;height:1in;z-index:251657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" filled="f" stroked="f" strokeweight="2.25pt">
                <v:textbox>
                  <w:txbxContent>
                    <w:p w14:paraId="69C0D00C" w14:textId="77777777" w:rsidR="00676A0D" w:rsidRPr="00AD343A" w:rsidRDefault="00676A0D" w:rsidP="00082941">
                      <w:pPr>
                        <w:rPr>
                          <w:rFonts w:ascii="Arial Narrow" w:hAnsi="Arial Narrow"/>
                          <w:sz w:val="20"/>
                          <w:szCs w:val="20"/>
                        </w:rPr>
                      </w:pPr>
                      <w:r>
                        <w:rPr>
                          <w:rFonts w:ascii="Arial Narrow" w:hAnsi="Arial Narrow"/>
                          <w:sz w:val="20"/>
                          <w:szCs w:val="20"/>
                        </w:rPr>
                        <w:t>Application rejected. If Rd 1, opportunity to reapply</w:t>
                      </w:r>
                    </w:p>
                    <w:p w14:paraId="24FA4A35" w14:textId="77777777" w:rsidR="00676A0D" w:rsidRPr="00AD343A" w:rsidRDefault="00676A0D" w:rsidP="00082941">
                      <w:pPr>
                        <w:spacing w:after="100"/>
                        <w:jc w:val="center"/>
                        <w:rPr>
                          <w:rFonts w:ascii="Arial Narrow" w:hAnsi="Arial Narrow"/>
                          <w:color w:val="FFFFFF" w:themeColor="background1"/>
                          <w:sz w:val="20"/>
                          <w:szCs w:val="20"/>
                        </w:rPr>
                      </w:pPr>
                    </w:p>
                    <w:p w14:paraId="30FD91AC" w14:textId="77777777" w:rsidR="00676A0D" w:rsidRPr="00AD343A" w:rsidRDefault="00676A0D" w:rsidP="00082941">
                      <w:pPr>
                        <w:jc w:val="center"/>
                        <w:rPr>
                          <w:rFonts w:ascii="Arial Narrow" w:hAnsi="Arial Narrow" w:cs="Arial"/>
                          <w:color w:val="FFFFFF" w:themeColor="background1"/>
                          <w:sz w:val="20"/>
                          <w:szCs w:val="20"/>
                        </w:rPr>
                      </w:pPr>
                    </w:p>
                  </w:txbxContent>
                </v:textbox>
                <w10:wrap type="square"/>
              </v:shape>
            </w:pict>
          </mc:Fallback>
        </mc:AlternateContent>
      </w:r>
      <w:r w:rsidRPr="00C211DD">
        <w:rPr>
          <w:noProof/>
          <w:lang w:val="fr-FR" w:eastAsia="fr-FR"/>
        </w:rPr>
        <mc:AlternateContent>
          <mc:Choice Requires="wps">
            <w:drawing>
              <wp:anchor distT="0" distB="0" distL="114300" distR="114300" simplePos="0" relativeHeight="251657228" behindDoc="0" locked="0" layoutInCell="1" allowOverlap="1" wp14:anchorId="69B3F27F" wp14:editId="05D1D81C">
                <wp:simplePos x="0" y="0"/>
                <wp:positionH relativeFrom="column">
                  <wp:posOffset>2058670</wp:posOffset>
                </wp:positionH>
                <wp:positionV relativeFrom="paragraph">
                  <wp:posOffset>1600835</wp:posOffset>
                </wp:positionV>
                <wp:extent cx="228600" cy="0"/>
                <wp:effectExtent l="0" t="76200" r="19050" b="152400"/>
                <wp:wrapNone/>
                <wp:docPr id="52" name="Straight Arrow Connector 52"/>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3175"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8512708" id="Straight Arrow Connector 52" o:spid="_x0000_s1026" type="#_x0000_t32" style="position:absolute;margin-left:162.1pt;margin-top:126.05pt;width:18pt;height:0;z-index:251657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" strokecolor="#4f81bd" strokeweight=".25pt">
                <v:stroke endarrow="open"/>
                <v:shadow on="t" color="black" opacity="24903f" origin=",.5" offset="0,.55556mm"/>
              </v:shape>
            </w:pict>
          </mc:Fallback>
        </mc:AlternateContent>
      </w:r>
      <w:r w:rsidRPr="00C211DD">
        <w:rPr>
          <w:noProof/>
          <w:lang w:val="fr-FR" w:eastAsia="fr-FR"/>
        </w:rPr>
        <mc:AlternateContent>
          <mc:Choice Requires="wps">
            <w:drawing>
              <wp:anchor distT="0" distB="0" distL="114300" distR="114300" simplePos="0" relativeHeight="251657230" behindDoc="0" locked="0" layoutInCell="1" allowOverlap="1" wp14:anchorId="18427170" wp14:editId="5E5C5794">
                <wp:simplePos x="0" y="0"/>
                <wp:positionH relativeFrom="column">
                  <wp:posOffset>2971800</wp:posOffset>
                </wp:positionH>
                <wp:positionV relativeFrom="paragraph">
                  <wp:posOffset>2621915</wp:posOffset>
                </wp:positionV>
                <wp:extent cx="457200" cy="342900"/>
                <wp:effectExtent l="50800" t="25400" r="25400" b="114300"/>
                <wp:wrapThrough wrapText="bothSides">
                  <wp:wrapPolygon edited="0">
                    <wp:start x="-2400" y="-1600"/>
                    <wp:lineTo x="-2400" y="20800"/>
                    <wp:lineTo x="3600" y="27200"/>
                    <wp:lineTo x="16800" y="27200"/>
                    <wp:lineTo x="18000" y="25600"/>
                    <wp:lineTo x="21600" y="4800"/>
                    <wp:lineTo x="20400" y="-1600"/>
                    <wp:lineTo x="-2400" y="-1600"/>
                  </wp:wrapPolygon>
                </wp:wrapThrough>
                <wp:docPr id="53" name="Curved Up Arrow 53"/>
                <wp:cNvGraphicFramePr/>
                <a:graphic xmlns:a="http://schemas.openxmlformats.org/drawingml/2006/main">
                  <a:graphicData uri="http://schemas.microsoft.com/office/word/2010/wordprocessingShape">
                    <wps:wsp>
                      <wps:cNvSpPr/>
                      <wps:spPr>
                        <a:xfrm>
                          <a:off x="0" y="0"/>
                          <a:ext cx="457200" cy="342900"/>
                        </a:xfrm>
                        <a:prstGeom prst="curved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42D2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53" o:spid="_x0000_s1026" type="#_x0000_t104" style="position:absolute;margin-left:234pt;margin-top:206.45pt;width:36pt;height:27pt;z-index:251657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" adj="13500,19575,5400" fillcolor="#65a0d7 [3028]" strokecolor="#5b9bd5 [3204]" strokeweight=".5pt">
                <v:fill color2="#5898d4 [3172]" rotate="t" colors="0 #71a6db;.5 #559bdb;1 #438ac9" focus="100%" type="gradient">
                  <o:fill v:ext="view" type="gradientUnscaled"/>
                </v:fill>
                <w10:wrap type="through"/>
              </v:shape>
            </w:pict>
          </mc:Fallback>
        </mc:AlternateContent>
      </w:r>
      <w:r w:rsidRPr="00C211DD">
        <w:rPr>
          <w:noProof/>
          <w:lang w:val="fr-FR" w:eastAsia="fr-FR"/>
        </w:rPr>
        <mc:AlternateContent>
          <mc:Choice Requires="wps">
            <w:drawing>
              <wp:anchor distT="0" distB="0" distL="114300" distR="114300" simplePos="0" relativeHeight="251657226" behindDoc="0" locked="0" layoutInCell="1" allowOverlap="1" wp14:anchorId="3D392865" wp14:editId="56102111">
                <wp:simplePos x="0" y="0"/>
                <wp:positionH relativeFrom="column">
                  <wp:posOffset>2286000</wp:posOffset>
                </wp:positionH>
                <wp:positionV relativeFrom="paragraph">
                  <wp:posOffset>3079115</wp:posOffset>
                </wp:positionV>
                <wp:extent cx="1485900" cy="914400"/>
                <wp:effectExtent l="0" t="0" r="12700" b="0"/>
                <wp:wrapSquare wrapText="bothSides"/>
                <wp:docPr id="54" name="Text Box 54"/>
                <wp:cNvGraphicFramePr/>
                <a:graphic xmlns:a="http://schemas.openxmlformats.org/drawingml/2006/main">
                  <a:graphicData uri="http://schemas.microsoft.com/office/word/2010/wordprocessingShape">
                    <wps:wsp>
                      <wps:cNvSpPr txBox="1"/>
                      <wps:spPr>
                        <a:xfrm>
                          <a:off x="0" y="0"/>
                          <a:ext cx="1485900" cy="914400"/>
                        </a:xfrm>
                        <a:prstGeom prst="rect">
                          <a:avLst/>
                        </a:prstGeom>
                        <a:solidFill>
                          <a:srgbClr val="800000"/>
                        </a:solid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A08C8BD"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-MFI reviews applicant file</w:t>
                            </w:r>
                          </w:p>
                          <w:p w14:paraId="0E09B2DC"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-Completes MFI due diligence</w:t>
                            </w:r>
                          </w:p>
                          <w:p w14:paraId="251F5E3E"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-Provides decision to Grants Manager</w:t>
                            </w:r>
                          </w:p>
                          <w:p w14:paraId="3F6F2C77" w14:textId="77777777" w:rsidR="00676A0D" w:rsidRDefault="00676A0D" w:rsidP="00082941">
                            <w:pPr>
                              <w:rPr>
                                <w:rFonts w:ascii="Arial Narrow" w:hAnsi="Arial Narrow"/>
                                <w:color w:val="FFFFFF" w:themeColor="background1"/>
                                <w:sz w:val="20"/>
                                <w:szCs w:val="20"/>
                              </w:rPr>
                            </w:pPr>
                          </w:p>
                          <w:p w14:paraId="2709B70F" w14:textId="77777777" w:rsidR="00676A0D" w:rsidRDefault="00676A0D" w:rsidP="00082941">
                            <w:pPr>
                              <w:rPr>
                                <w:rFonts w:ascii="Arial Narrow" w:hAnsi="Arial Narrow"/>
                                <w:color w:val="FFFFFF" w:themeColor="background1"/>
                                <w:sz w:val="20"/>
                                <w:szCs w:val="20"/>
                              </w:rPr>
                            </w:pPr>
                          </w:p>
                          <w:p w14:paraId="3AC08E85" w14:textId="77777777" w:rsidR="00676A0D" w:rsidRPr="00AD343A" w:rsidRDefault="00676A0D" w:rsidP="00082941">
                            <w:pPr>
                              <w:rPr>
                                <w:rFonts w:ascii="Arial Narrow" w:hAnsi="Arial Narrow"/>
                                <w:color w:val="FFFFFF" w:themeColor="background1"/>
                                <w:sz w:val="20"/>
                                <w:szCs w:val="20"/>
                              </w:rPr>
                            </w:pPr>
                          </w:p>
                          <w:p w14:paraId="08285684" w14:textId="77777777" w:rsidR="00676A0D" w:rsidRPr="00AD343A" w:rsidRDefault="00676A0D" w:rsidP="00082941">
                            <w:pPr>
                              <w:spacing w:after="100"/>
                              <w:rPr>
                                <w:rFonts w:ascii="Arial Narrow" w:hAnsi="Arial Narrow"/>
                                <w:color w:val="FFFFFF" w:themeColor="background1"/>
                                <w:sz w:val="20"/>
                                <w:szCs w:val="20"/>
                              </w:rPr>
                            </w:pPr>
                          </w:p>
                          <w:p w14:paraId="0E8BC366" w14:textId="77777777" w:rsidR="00676A0D" w:rsidRPr="00AD343A" w:rsidRDefault="00676A0D" w:rsidP="00082941">
                            <w:pPr>
                              <w:spacing w:after="100"/>
                              <w:rPr>
                                <w:rFonts w:ascii="Arial Narrow" w:hAnsi="Arial Narrow"/>
                                <w:color w:val="FFFFFF" w:themeColor="background1"/>
                                <w:sz w:val="20"/>
                                <w:szCs w:val="20"/>
                              </w:rPr>
                            </w:pPr>
                          </w:p>
                          <w:p w14:paraId="22D3D16F" w14:textId="77777777" w:rsidR="00676A0D" w:rsidRPr="00AD343A" w:rsidRDefault="00676A0D" w:rsidP="00082941">
                            <w:pP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2865" id="Text Box 54" o:spid="_x0000_s1047" type="#_x0000_t202" style="position:absolute;margin-left:180pt;margin-top:242.45pt;width:117pt;height:1in;z-index:251657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" fillcolor="maroon" stroked="f" strokeweight="2.25pt">
                <v:textbox>
                  <w:txbxContent>
                    <w:p w14:paraId="0A08C8BD"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-MFI reviews applicant file</w:t>
                      </w:r>
                    </w:p>
                    <w:p w14:paraId="0E09B2DC"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-Completes MFI due diligence</w:t>
                      </w:r>
                    </w:p>
                    <w:p w14:paraId="251F5E3E"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-Provides decision to Grants Manager</w:t>
                      </w:r>
                    </w:p>
                    <w:p w14:paraId="3F6F2C77" w14:textId="77777777" w:rsidR="00676A0D" w:rsidRDefault="00676A0D" w:rsidP="00082941">
                      <w:pPr>
                        <w:rPr>
                          <w:rFonts w:ascii="Arial Narrow" w:hAnsi="Arial Narrow"/>
                          <w:color w:val="FFFFFF" w:themeColor="background1"/>
                          <w:sz w:val="20"/>
                          <w:szCs w:val="20"/>
                        </w:rPr>
                      </w:pPr>
                    </w:p>
                    <w:p w14:paraId="2709B70F" w14:textId="77777777" w:rsidR="00676A0D" w:rsidRDefault="00676A0D" w:rsidP="00082941">
                      <w:pPr>
                        <w:rPr>
                          <w:rFonts w:ascii="Arial Narrow" w:hAnsi="Arial Narrow"/>
                          <w:color w:val="FFFFFF" w:themeColor="background1"/>
                          <w:sz w:val="20"/>
                          <w:szCs w:val="20"/>
                        </w:rPr>
                      </w:pPr>
                    </w:p>
                    <w:p w14:paraId="3AC08E85" w14:textId="77777777" w:rsidR="00676A0D" w:rsidRPr="00AD343A" w:rsidRDefault="00676A0D" w:rsidP="00082941">
                      <w:pPr>
                        <w:rPr>
                          <w:rFonts w:ascii="Arial Narrow" w:hAnsi="Arial Narrow"/>
                          <w:color w:val="FFFFFF" w:themeColor="background1"/>
                          <w:sz w:val="20"/>
                          <w:szCs w:val="20"/>
                        </w:rPr>
                      </w:pPr>
                    </w:p>
                    <w:p w14:paraId="08285684" w14:textId="77777777" w:rsidR="00676A0D" w:rsidRPr="00AD343A" w:rsidRDefault="00676A0D" w:rsidP="00082941">
                      <w:pPr>
                        <w:spacing w:after="100"/>
                        <w:rPr>
                          <w:rFonts w:ascii="Arial Narrow" w:hAnsi="Arial Narrow"/>
                          <w:color w:val="FFFFFF" w:themeColor="background1"/>
                          <w:sz w:val="20"/>
                          <w:szCs w:val="20"/>
                        </w:rPr>
                      </w:pPr>
                    </w:p>
                    <w:p w14:paraId="0E8BC366" w14:textId="77777777" w:rsidR="00676A0D" w:rsidRPr="00AD343A" w:rsidRDefault="00676A0D" w:rsidP="00082941">
                      <w:pPr>
                        <w:spacing w:after="100"/>
                        <w:rPr>
                          <w:rFonts w:ascii="Arial Narrow" w:hAnsi="Arial Narrow"/>
                          <w:color w:val="FFFFFF" w:themeColor="background1"/>
                          <w:sz w:val="20"/>
                          <w:szCs w:val="20"/>
                        </w:rPr>
                      </w:pPr>
                    </w:p>
                    <w:p w14:paraId="22D3D16F" w14:textId="77777777" w:rsidR="00676A0D" w:rsidRPr="00AD343A" w:rsidRDefault="00676A0D" w:rsidP="00082941">
                      <w:pPr>
                        <w:rPr>
                          <w:rFonts w:ascii="Arial Narrow" w:hAnsi="Arial Narrow" w:cs="Arial"/>
                          <w:color w:val="FFFFFF" w:themeColor="background1"/>
                          <w:sz w:val="20"/>
                          <w:szCs w:val="20"/>
                        </w:rPr>
                      </w:pPr>
                    </w:p>
                  </w:txbxContent>
                </v:textbox>
                <w10:wrap type="square"/>
              </v:shape>
            </w:pict>
          </mc:Fallback>
        </mc:AlternateContent>
      </w:r>
    </w:p>
    <w:p w14:paraId="61D85794" w14:textId="77777777" w:rsidR="00082941" w:rsidRPr="00C211DD" w:rsidRDefault="00082941" w:rsidP="004D6B88">
      <w:pPr>
        <w:rPr>
          <w:b/>
        </w:rPr>
      </w:pPr>
    </w:p>
    <w:p w14:paraId="43A4AF31" w14:textId="2F1F65FC" w:rsidR="00082941" w:rsidRPr="00C211DD" w:rsidRDefault="00082941" w:rsidP="004D6B88">
      <w:pPr>
        <w:rPr>
          <w:b/>
        </w:rPr>
      </w:pPr>
    </w:p>
    <w:p w14:paraId="1FE1D042" w14:textId="41DF666E" w:rsidR="00082941" w:rsidRPr="00C211DD" w:rsidRDefault="00082941" w:rsidP="004D6B88">
      <w:pPr>
        <w:rPr>
          <w:b/>
        </w:rPr>
      </w:pPr>
      <w:r w:rsidRPr="00C211DD">
        <w:rPr>
          <w:noProof/>
          <w:lang w:val="fr-FR" w:eastAsia="fr-FR"/>
        </w:rPr>
        <mc:AlternateContent>
          <mc:Choice Requires="wps">
            <w:drawing>
              <wp:anchor distT="0" distB="0" distL="114300" distR="114300" simplePos="0" relativeHeight="251657233" behindDoc="0" locked="0" layoutInCell="1" allowOverlap="1" wp14:anchorId="3A2D0F48" wp14:editId="52466855">
                <wp:simplePos x="0" y="0"/>
                <wp:positionH relativeFrom="column">
                  <wp:posOffset>4782820</wp:posOffset>
                </wp:positionH>
                <wp:positionV relativeFrom="paragraph">
                  <wp:posOffset>112395</wp:posOffset>
                </wp:positionV>
                <wp:extent cx="3333750" cy="542925"/>
                <wp:effectExtent l="0" t="0" r="0" b="9525"/>
                <wp:wrapSquare wrapText="bothSides"/>
                <wp:docPr id="44" name="Text Box 44"/>
                <wp:cNvGraphicFramePr/>
                <a:graphic xmlns:a="http://schemas.openxmlformats.org/drawingml/2006/main">
                  <a:graphicData uri="http://schemas.microsoft.com/office/word/2010/wordprocessingShape">
                    <wps:wsp>
                      <wps:cNvSpPr txBox="1"/>
                      <wps:spPr>
                        <a:xfrm>
                          <a:off x="0" y="0"/>
                          <a:ext cx="3333750" cy="542925"/>
                        </a:xfrm>
                        <a:prstGeom prst="rect">
                          <a:avLst/>
                        </a:prstGeom>
                        <a:solidFill>
                          <a:srgbClr val="800000"/>
                        </a:solid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C1575B7" w14:textId="76F309D5" w:rsidR="00676A0D" w:rsidRPr="009467B5"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 xml:space="preserve">MCA approves &amp; </w:t>
                            </w:r>
                            <w:r w:rsidRPr="009467B5">
                              <w:rPr>
                                <w:rFonts w:ascii="Arial Narrow" w:hAnsi="Arial Narrow"/>
                                <w:color w:val="FFFFFF" w:themeColor="background1"/>
                                <w:sz w:val="20"/>
                                <w:szCs w:val="20"/>
                              </w:rPr>
                              <w:t>PA e</w:t>
                            </w:r>
                            <w:r>
                              <w:rPr>
                                <w:rFonts w:ascii="Arial Narrow" w:hAnsi="Arial Narrow"/>
                                <w:color w:val="FFFFFF" w:themeColor="background1"/>
                                <w:sz w:val="20"/>
                                <w:szCs w:val="20"/>
                              </w:rPr>
                              <w:t>s</w:t>
                            </w:r>
                            <w:r w:rsidRPr="009467B5">
                              <w:rPr>
                                <w:rFonts w:ascii="Arial Narrow" w:hAnsi="Arial Narrow"/>
                                <w:color w:val="FFFFFF" w:themeColor="background1"/>
                                <w:sz w:val="20"/>
                                <w:szCs w:val="20"/>
                              </w:rPr>
                              <w:t>tablishes IDIQs</w:t>
                            </w:r>
                            <w:r>
                              <w:rPr>
                                <w:rFonts w:ascii="Arial Narrow" w:hAnsi="Arial Narrow"/>
                                <w:color w:val="FFFFFF" w:themeColor="background1"/>
                                <w:sz w:val="20"/>
                                <w:szCs w:val="20"/>
                              </w:rPr>
                              <w:t xml:space="preserve"> or other mechanism</w:t>
                            </w:r>
                            <w:r w:rsidRPr="009467B5">
                              <w:rPr>
                                <w:rFonts w:ascii="Arial Narrow" w:hAnsi="Arial Narrow"/>
                                <w:color w:val="FFFFFF" w:themeColor="background1"/>
                                <w:sz w:val="20"/>
                                <w:szCs w:val="20"/>
                              </w:rPr>
                              <w:t xml:space="preserve"> for </w:t>
                            </w:r>
                            <w:r>
                              <w:rPr>
                                <w:rFonts w:ascii="Arial Narrow" w:hAnsi="Arial Narrow"/>
                                <w:color w:val="FFFFFF" w:themeColor="background1"/>
                                <w:sz w:val="20"/>
                                <w:szCs w:val="20"/>
                              </w:rPr>
                              <w:t xml:space="preserve">grant </w:t>
                            </w:r>
                            <w:r w:rsidRPr="009467B5">
                              <w:rPr>
                                <w:rFonts w:ascii="Arial Narrow" w:hAnsi="Arial Narrow"/>
                                <w:color w:val="FFFFFF" w:themeColor="background1"/>
                                <w:sz w:val="20"/>
                                <w:szCs w:val="20"/>
                              </w:rPr>
                              <w:t>procurements</w:t>
                            </w:r>
                            <w:r>
                              <w:rPr>
                                <w:rFonts w:ascii="Arial Narrow" w:hAnsi="Arial Narrow"/>
                                <w:color w:val="FFFFFF" w:themeColor="background1"/>
                                <w:sz w:val="20"/>
                                <w:szCs w:val="20"/>
                              </w:rPr>
                              <w:t xml:space="preserve"> </w:t>
                            </w:r>
                            <w:r w:rsidRPr="009467B5">
                              <w:rPr>
                                <w:rFonts w:ascii="Arial Narrow" w:hAnsi="Arial Narrow"/>
                                <w:color w:val="FFFFFF" w:themeColor="background1"/>
                                <w:sz w:val="20"/>
                                <w:szCs w:val="20"/>
                              </w:rPr>
                              <w:t>BDS implementation support plan approved</w:t>
                            </w:r>
                            <w:r>
                              <w:rPr>
                                <w:rFonts w:ascii="Arial Narrow" w:hAnsi="Arial Narrow"/>
                                <w:color w:val="FFFFFF" w:themeColor="background1"/>
                                <w:sz w:val="20"/>
                                <w:szCs w:val="20"/>
                              </w:rPr>
                              <w:t xml:space="preserve"> by TEP and MCA</w:t>
                            </w:r>
                          </w:p>
                          <w:p w14:paraId="5E51D794" w14:textId="77777777" w:rsidR="00676A0D" w:rsidRPr="009467B5" w:rsidRDefault="00676A0D" w:rsidP="00082941">
                            <w:pPr>
                              <w:rPr>
                                <w:rFonts w:ascii="Arial Narrow" w:hAnsi="Arial Narrow"/>
                                <w:color w:val="FFFFFF" w:themeColor="background1"/>
                                <w:sz w:val="20"/>
                                <w:szCs w:val="20"/>
                              </w:rPr>
                            </w:pPr>
                          </w:p>
                          <w:p w14:paraId="04C82A67" w14:textId="77777777" w:rsidR="00676A0D" w:rsidRPr="009467B5" w:rsidRDefault="00676A0D" w:rsidP="00082941">
                            <w:pPr>
                              <w:rPr>
                                <w:rFonts w:ascii="Arial Narrow" w:hAnsi="Arial Narrow"/>
                                <w:color w:val="FFFFFF" w:themeColor="background1"/>
                                <w:sz w:val="20"/>
                                <w:szCs w:val="20"/>
                              </w:rPr>
                            </w:pPr>
                          </w:p>
                          <w:p w14:paraId="0E0F5889" w14:textId="77777777" w:rsidR="00676A0D" w:rsidRPr="009467B5" w:rsidRDefault="00676A0D" w:rsidP="00082941">
                            <w:pPr>
                              <w:spacing w:after="100"/>
                              <w:rPr>
                                <w:rFonts w:ascii="Arial Narrow" w:hAnsi="Arial Narrow"/>
                                <w:color w:val="FFFFFF" w:themeColor="background1"/>
                                <w:sz w:val="20"/>
                                <w:szCs w:val="20"/>
                              </w:rPr>
                            </w:pPr>
                          </w:p>
                          <w:p w14:paraId="7DC42C33" w14:textId="77777777" w:rsidR="00676A0D" w:rsidRPr="009467B5" w:rsidRDefault="00676A0D" w:rsidP="00082941">
                            <w:pPr>
                              <w:spacing w:after="100"/>
                              <w:rPr>
                                <w:rFonts w:ascii="Arial Narrow" w:hAnsi="Arial Narrow"/>
                                <w:color w:val="FFFFFF" w:themeColor="background1"/>
                                <w:sz w:val="20"/>
                                <w:szCs w:val="20"/>
                              </w:rPr>
                            </w:pPr>
                          </w:p>
                          <w:p w14:paraId="69E095B7" w14:textId="77777777" w:rsidR="00676A0D" w:rsidRPr="009467B5" w:rsidRDefault="00676A0D" w:rsidP="00082941">
                            <w:pP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D0F48" id="Text Box 44" o:spid="_x0000_s1048" type="#_x0000_t202" style="position:absolute;margin-left:376.6pt;margin-top:8.85pt;width:262.5pt;height:42.75pt;z-index:251657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" fillcolor="maroon" stroked="f" strokeweight="2.25pt">
                <v:textbox>
                  <w:txbxContent>
                    <w:p w14:paraId="7C1575B7" w14:textId="76F309D5" w:rsidR="00676A0D" w:rsidRPr="009467B5"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 xml:space="preserve">MCA approves &amp; </w:t>
                      </w:r>
                      <w:r w:rsidRPr="009467B5">
                        <w:rPr>
                          <w:rFonts w:ascii="Arial Narrow" w:hAnsi="Arial Narrow"/>
                          <w:color w:val="FFFFFF" w:themeColor="background1"/>
                          <w:sz w:val="20"/>
                          <w:szCs w:val="20"/>
                        </w:rPr>
                        <w:t>PA e</w:t>
                      </w:r>
                      <w:r>
                        <w:rPr>
                          <w:rFonts w:ascii="Arial Narrow" w:hAnsi="Arial Narrow"/>
                          <w:color w:val="FFFFFF" w:themeColor="background1"/>
                          <w:sz w:val="20"/>
                          <w:szCs w:val="20"/>
                        </w:rPr>
                        <w:t>s</w:t>
                      </w:r>
                      <w:r w:rsidRPr="009467B5">
                        <w:rPr>
                          <w:rFonts w:ascii="Arial Narrow" w:hAnsi="Arial Narrow"/>
                          <w:color w:val="FFFFFF" w:themeColor="background1"/>
                          <w:sz w:val="20"/>
                          <w:szCs w:val="20"/>
                        </w:rPr>
                        <w:t>tablishes IDIQs</w:t>
                      </w:r>
                      <w:r>
                        <w:rPr>
                          <w:rFonts w:ascii="Arial Narrow" w:hAnsi="Arial Narrow"/>
                          <w:color w:val="FFFFFF" w:themeColor="background1"/>
                          <w:sz w:val="20"/>
                          <w:szCs w:val="20"/>
                        </w:rPr>
                        <w:t xml:space="preserve"> or other mechanism</w:t>
                      </w:r>
                      <w:r w:rsidRPr="009467B5">
                        <w:rPr>
                          <w:rFonts w:ascii="Arial Narrow" w:hAnsi="Arial Narrow"/>
                          <w:color w:val="FFFFFF" w:themeColor="background1"/>
                          <w:sz w:val="20"/>
                          <w:szCs w:val="20"/>
                        </w:rPr>
                        <w:t xml:space="preserve"> for </w:t>
                      </w:r>
                      <w:r>
                        <w:rPr>
                          <w:rFonts w:ascii="Arial Narrow" w:hAnsi="Arial Narrow"/>
                          <w:color w:val="FFFFFF" w:themeColor="background1"/>
                          <w:sz w:val="20"/>
                          <w:szCs w:val="20"/>
                        </w:rPr>
                        <w:t xml:space="preserve">grant </w:t>
                      </w:r>
                      <w:r w:rsidRPr="009467B5">
                        <w:rPr>
                          <w:rFonts w:ascii="Arial Narrow" w:hAnsi="Arial Narrow"/>
                          <w:color w:val="FFFFFF" w:themeColor="background1"/>
                          <w:sz w:val="20"/>
                          <w:szCs w:val="20"/>
                        </w:rPr>
                        <w:t>procurements</w:t>
                      </w:r>
                      <w:r>
                        <w:rPr>
                          <w:rFonts w:ascii="Arial Narrow" w:hAnsi="Arial Narrow"/>
                          <w:color w:val="FFFFFF" w:themeColor="background1"/>
                          <w:sz w:val="20"/>
                          <w:szCs w:val="20"/>
                        </w:rPr>
                        <w:t xml:space="preserve"> </w:t>
                      </w:r>
                      <w:r w:rsidRPr="009467B5">
                        <w:rPr>
                          <w:rFonts w:ascii="Arial Narrow" w:hAnsi="Arial Narrow"/>
                          <w:color w:val="FFFFFF" w:themeColor="background1"/>
                          <w:sz w:val="20"/>
                          <w:szCs w:val="20"/>
                        </w:rPr>
                        <w:t>BDS implementation support plan approved</w:t>
                      </w:r>
                      <w:r>
                        <w:rPr>
                          <w:rFonts w:ascii="Arial Narrow" w:hAnsi="Arial Narrow"/>
                          <w:color w:val="FFFFFF" w:themeColor="background1"/>
                          <w:sz w:val="20"/>
                          <w:szCs w:val="20"/>
                        </w:rPr>
                        <w:t xml:space="preserve"> by TEP and MCA</w:t>
                      </w:r>
                    </w:p>
                    <w:p w14:paraId="5E51D794" w14:textId="77777777" w:rsidR="00676A0D" w:rsidRPr="009467B5" w:rsidRDefault="00676A0D" w:rsidP="00082941">
                      <w:pPr>
                        <w:rPr>
                          <w:rFonts w:ascii="Arial Narrow" w:hAnsi="Arial Narrow"/>
                          <w:color w:val="FFFFFF" w:themeColor="background1"/>
                          <w:sz w:val="20"/>
                          <w:szCs w:val="20"/>
                        </w:rPr>
                      </w:pPr>
                    </w:p>
                    <w:p w14:paraId="04C82A67" w14:textId="77777777" w:rsidR="00676A0D" w:rsidRPr="009467B5" w:rsidRDefault="00676A0D" w:rsidP="00082941">
                      <w:pPr>
                        <w:rPr>
                          <w:rFonts w:ascii="Arial Narrow" w:hAnsi="Arial Narrow"/>
                          <w:color w:val="FFFFFF" w:themeColor="background1"/>
                          <w:sz w:val="20"/>
                          <w:szCs w:val="20"/>
                        </w:rPr>
                      </w:pPr>
                    </w:p>
                    <w:p w14:paraId="0E0F5889" w14:textId="77777777" w:rsidR="00676A0D" w:rsidRPr="009467B5" w:rsidRDefault="00676A0D" w:rsidP="00082941">
                      <w:pPr>
                        <w:spacing w:after="100"/>
                        <w:rPr>
                          <w:rFonts w:ascii="Arial Narrow" w:hAnsi="Arial Narrow"/>
                          <w:color w:val="FFFFFF" w:themeColor="background1"/>
                          <w:sz w:val="20"/>
                          <w:szCs w:val="20"/>
                        </w:rPr>
                      </w:pPr>
                    </w:p>
                    <w:p w14:paraId="7DC42C33" w14:textId="77777777" w:rsidR="00676A0D" w:rsidRPr="009467B5" w:rsidRDefault="00676A0D" w:rsidP="00082941">
                      <w:pPr>
                        <w:spacing w:after="100"/>
                        <w:rPr>
                          <w:rFonts w:ascii="Arial Narrow" w:hAnsi="Arial Narrow"/>
                          <w:color w:val="FFFFFF" w:themeColor="background1"/>
                          <w:sz w:val="20"/>
                          <w:szCs w:val="20"/>
                        </w:rPr>
                      </w:pPr>
                    </w:p>
                    <w:p w14:paraId="69E095B7" w14:textId="77777777" w:rsidR="00676A0D" w:rsidRPr="009467B5" w:rsidRDefault="00676A0D" w:rsidP="00082941">
                      <w:pPr>
                        <w:rPr>
                          <w:rFonts w:ascii="Arial Narrow" w:hAnsi="Arial Narrow" w:cs="Arial"/>
                          <w:color w:val="FFFFFF" w:themeColor="background1"/>
                          <w:sz w:val="20"/>
                          <w:szCs w:val="20"/>
                        </w:rPr>
                      </w:pPr>
                    </w:p>
                  </w:txbxContent>
                </v:textbox>
                <w10:wrap type="square"/>
              </v:shape>
            </w:pict>
          </mc:Fallback>
        </mc:AlternateContent>
      </w:r>
    </w:p>
    <w:p w14:paraId="34FF2535" w14:textId="77777777" w:rsidR="00082941" w:rsidRPr="00C211DD" w:rsidRDefault="00082941" w:rsidP="004D6B88">
      <w:pPr>
        <w:rPr>
          <w:b/>
        </w:rPr>
      </w:pPr>
    </w:p>
    <w:p w14:paraId="3B4322B1" w14:textId="77777777" w:rsidR="00082941" w:rsidRPr="00C211DD" w:rsidRDefault="00082941" w:rsidP="004D6B88">
      <w:pPr>
        <w:rPr>
          <w:b/>
        </w:rPr>
      </w:pPr>
    </w:p>
    <w:p w14:paraId="1996C23C" w14:textId="77777777" w:rsidR="00082941" w:rsidRPr="00C211DD" w:rsidRDefault="00082941" w:rsidP="004D6B88">
      <w:pPr>
        <w:rPr>
          <w:b/>
        </w:rPr>
      </w:pPr>
      <w:r w:rsidRPr="00C211DD">
        <w:rPr>
          <w:noProof/>
          <w:lang w:val="fr-FR" w:eastAsia="fr-FR"/>
        </w:rPr>
        <mc:AlternateContent>
          <mc:Choice Requires="wps">
            <w:drawing>
              <wp:anchor distT="0" distB="0" distL="114300" distR="114300" simplePos="0" relativeHeight="251657232" behindDoc="0" locked="0" layoutInCell="1" allowOverlap="1" wp14:anchorId="18B6B791" wp14:editId="721D6443">
                <wp:simplePos x="0" y="0"/>
                <wp:positionH relativeFrom="column">
                  <wp:posOffset>6535420</wp:posOffset>
                </wp:positionH>
                <wp:positionV relativeFrom="paragraph">
                  <wp:posOffset>102870</wp:posOffset>
                </wp:positionV>
                <wp:extent cx="0" cy="228600"/>
                <wp:effectExtent l="114300" t="38100" r="76200" b="76200"/>
                <wp:wrapNone/>
                <wp:docPr id="45" name="Straight Arrow Connector 45"/>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noFill/>
                        <a:ln w="3175"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45EEA5AA" id="Straight Arrow Connector 45" o:spid="_x0000_s1026" type="#_x0000_t32" style="position:absolute;margin-left:514.6pt;margin-top:8.1pt;width:0;height:18pt;flip:y;z-index:251657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" strokecolor="#4f81bd" strokeweight=".25pt">
                <v:stroke endarrow="open"/>
                <v:shadow on="t" color="black" opacity="24903f" origin=",.5" offset="0,.55556mm"/>
              </v:shape>
            </w:pict>
          </mc:Fallback>
        </mc:AlternateContent>
      </w:r>
    </w:p>
    <w:p w14:paraId="47A63AC8" w14:textId="77777777" w:rsidR="00082941" w:rsidRPr="00C211DD" w:rsidRDefault="00082941" w:rsidP="004D6B88">
      <w:pPr>
        <w:rPr>
          <w:b/>
        </w:rPr>
      </w:pPr>
    </w:p>
    <w:p w14:paraId="4F29F355" w14:textId="77777777" w:rsidR="00082941" w:rsidRPr="00C211DD" w:rsidRDefault="00082941" w:rsidP="004D6B88">
      <w:pPr>
        <w:rPr>
          <w:b/>
        </w:rPr>
      </w:pPr>
    </w:p>
    <w:p w14:paraId="1768D434" w14:textId="77777777" w:rsidR="00082941" w:rsidRPr="00C211DD" w:rsidRDefault="00082941" w:rsidP="004D6B88">
      <w:pPr>
        <w:rPr>
          <w:b/>
        </w:rPr>
      </w:pPr>
    </w:p>
    <w:p w14:paraId="2BA19DF1" w14:textId="77777777" w:rsidR="00082941" w:rsidRPr="00C211DD" w:rsidRDefault="00082941" w:rsidP="004D6B88">
      <w:pPr>
        <w:rPr>
          <w:b/>
        </w:rPr>
      </w:pPr>
    </w:p>
    <w:p w14:paraId="7234F23A" w14:textId="77777777" w:rsidR="00082941" w:rsidRPr="00C211DD" w:rsidRDefault="00082941" w:rsidP="004D6B88">
      <w:pPr>
        <w:rPr>
          <w:b/>
        </w:rPr>
      </w:pPr>
    </w:p>
    <w:p w14:paraId="743D8671" w14:textId="77777777" w:rsidR="00082941" w:rsidRPr="00C211DD" w:rsidRDefault="00082941" w:rsidP="004D6B88">
      <w:pPr>
        <w:rPr>
          <w:b/>
        </w:rPr>
      </w:pPr>
    </w:p>
    <w:p w14:paraId="775B8220" w14:textId="77777777" w:rsidR="00082941" w:rsidRPr="00C211DD" w:rsidRDefault="00082941" w:rsidP="004D6B88">
      <w:pPr>
        <w:rPr>
          <w:b/>
        </w:rPr>
      </w:pPr>
    </w:p>
    <w:p w14:paraId="0C9C072E" w14:textId="77777777" w:rsidR="00082941" w:rsidRPr="00C211DD" w:rsidRDefault="00082941" w:rsidP="004D6B88">
      <w:pPr>
        <w:rPr>
          <w:b/>
        </w:rPr>
      </w:pPr>
    </w:p>
    <w:p w14:paraId="58CC256F" w14:textId="77777777" w:rsidR="00082941" w:rsidRPr="00C211DD" w:rsidRDefault="00082941" w:rsidP="004D6B88">
      <w:pPr>
        <w:rPr>
          <w:b/>
        </w:rPr>
      </w:pPr>
    </w:p>
    <w:p w14:paraId="2AC4F63B" w14:textId="77777777" w:rsidR="00082941" w:rsidRPr="00C211DD" w:rsidRDefault="00082941" w:rsidP="004D6B88">
      <w:pPr>
        <w:rPr>
          <w:b/>
        </w:rPr>
      </w:pPr>
    </w:p>
    <w:p w14:paraId="61270648" w14:textId="77777777" w:rsidR="00082941" w:rsidRPr="00C211DD" w:rsidRDefault="00082941" w:rsidP="004D6B88">
      <w:pPr>
        <w:rPr>
          <w:b/>
        </w:rPr>
      </w:pPr>
    </w:p>
    <w:p w14:paraId="3128D19F" w14:textId="77777777" w:rsidR="00082941" w:rsidRPr="00C211DD" w:rsidRDefault="00082941" w:rsidP="004D6B88">
      <w:pPr>
        <w:rPr>
          <w:b/>
        </w:rPr>
      </w:pPr>
    </w:p>
    <w:p w14:paraId="05FE95F6" w14:textId="77777777" w:rsidR="00082941" w:rsidRPr="00C211DD" w:rsidRDefault="00082941" w:rsidP="004D6B88">
      <w:pPr>
        <w:rPr>
          <w:b/>
        </w:rPr>
      </w:pPr>
    </w:p>
    <w:p w14:paraId="12CB9FA3" w14:textId="77777777" w:rsidR="00082941" w:rsidRPr="00C211DD" w:rsidRDefault="00082941" w:rsidP="004D6B88">
      <w:pPr>
        <w:rPr>
          <w:b/>
        </w:rPr>
      </w:pPr>
    </w:p>
    <w:p w14:paraId="28B7FC92" w14:textId="77777777" w:rsidR="00082941" w:rsidRPr="00C211DD" w:rsidRDefault="00082941" w:rsidP="004D6B88">
      <w:pPr>
        <w:rPr>
          <w:b/>
        </w:rPr>
      </w:pPr>
    </w:p>
    <w:p w14:paraId="3561240A" w14:textId="77777777" w:rsidR="00082941" w:rsidRPr="00C211DD" w:rsidRDefault="00082941" w:rsidP="004D6B88">
      <w:pPr>
        <w:rPr>
          <w:b/>
        </w:rPr>
      </w:pPr>
    </w:p>
    <w:p w14:paraId="6AB0538B" w14:textId="77777777" w:rsidR="00082941" w:rsidRPr="00C211DD" w:rsidRDefault="00082941" w:rsidP="004D6B88">
      <w:pPr>
        <w:rPr>
          <w:b/>
        </w:rPr>
      </w:pPr>
    </w:p>
    <w:p w14:paraId="0981F961" w14:textId="77777777" w:rsidR="00082941" w:rsidRPr="00C211DD" w:rsidRDefault="00082941" w:rsidP="004D6B88">
      <w:pPr>
        <w:rPr>
          <w:b/>
        </w:rPr>
      </w:pPr>
    </w:p>
    <w:p w14:paraId="5A48B7B5" w14:textId="77777777" w:rsidR="00082941" w:rsidRPr="00C211DD" w:rsidRDefault="00082941" w:rsidP="004D6B88">
      <w:pPr>
        <w:rPr>
          <w:b/>
        </w:rPr>
      </w:pPr>
    </w:p>
    <w:p w14:paraId="32BC80CF" w14:textId="77777777" w:rsidR="00082941" w:rsidRPr="00C211DD" w:rsidRDefault="00082941" w:rsidP="004D6B88">
      <w:pPr>
        <w:rPr>
          <w:b/>
        </w:rPr>
      </w:pPr>
    </w:p>
    <w:p w14:paraId="04A647D0" w14:textId="77777777" w:rsidR="00082941" w:rsidRPr="00C211DD" w:rsidRDefault="00082941" w:rsidP="004D6B88">
      <w:pPr>
        <w:rPr>
          <w:b/>
        </w:rPr>
      </w:pPr>
    </w:p>
    <w:p w14:paraId="7A1DBC64" w14:textId="77777777" w:rsidR="00082941" w:rsidRPr="00C211DD" w:rsidRDefault="00082941" w:rsidP="004D6B88">
      <w:pPr>
        <w:rPr>
          <w:b/>
        </w:rPr>
      </w:pPr>
    </w:p>
    <w:p w14:paraId="61D1539E" w14:textId="77777777" w:rsidR="00082941" w:rsidRPr="00C211DD" w:rsidRDefault="00082941" w:rsidP="004D6B88">
      <w:pPr>
        <w:rPr>
          <w:b/>
        </w:rPr>
      </w:pPr>
    </w:p>
    <w:p w14:paraId="3681C804" w14:textId="77777777" w:rsidR="00082941" w:rsidRPr="00C211DD" w:rsidRDefault="00082941" w:rsidP="004D6B88">
      <w:pPr>
        <w:rPr>
          <w:b/>
        </w:rPr>
      </w:pPr>
      <w:r w:rsidRPr="00C211DD">
        <w:rPr>
          <w:b/>
        </w:rPr>
        <w:t>Phase 3:  Implementation</w:t>
      </w:r>
    </w:p>
    <w:p w14:paraId="2BE2FF58" w14:textId="77777777" w:rsidR="00082941" w:rsidRPr="00C211DD" w:rsidRDefault="00082941" w:rsidP="004D6B88">
      <w:pPr>
        <w:rPr>
          <w:b/>
        </w:rPr>
      </w:pPr>
    </w:p>
    <w:p w14:paraId="3E6AAE28" w14:textId="0404283D" w:rsidR="00082941" w:rsidRPr="00C211DD" w:rsidRDefault="00082941" w:rsidP="004D6B88">
      <w:r w:rsidRPr="00C211DD">
        <w:rPr>
          <w:noProof/>
          <w:lang w:val="fr-FR" w:eastAsia="fr-FR"/>
        </w:rPr>
        <mc:AlternateContent>
          <mc:Choice Requires="wps">
            <w:drawing>
              <wp:anchor distT="0" distB="0" distL="114300" distR="114300" simplePos="0" relativeHeight="251657243" behindDoc="0" locked="0" layoutInCell="1" allowOverlap="1" wp14:anchorId="6CBD9DB2" wp14:editId="78EBCC17">
                <wp:simplePos x="0" y="0"/>
                <wp:positionH relativeFrom="column">
                  <wp:posOffset>1543050</wp:posOffset>
                </wp:positionH>
                <wp:positionV relativeFrom="paragraph">
                  <wp:posOffset>109855</wp:posOffset>
                </wp:positionV>
                <wp:extent cx="1638300" cy="2209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638300" cy="2209800"/>
                        </a:xfrm>
                        <a:prstGeom prst="rect">
                          <a:avLst/>
                        </a:prstGeom>
                        <a:solidFill>
                          <a:srgbClr val="800000"/>
                        </a:solid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DF300C6"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R1 Grant Administration, Monitoring &amp; Oversight</w:t>
                            </w:r>
                          </w:p>
                          <w:p w14:paraId="3E716972" w14:textId="77777777" w:rsidR="00676A0D" w:rsidRDefault="00676A0D" w:rsidP="00082941">
                            <w:pPr>
                              <w:rPr>
                                <w:rFonts w:ascii="Arial Narrow" w:hAnsi="Arial Narrow"/>
                                <w:color w:val="FFFFFF" w:themeColor="background1"/>
                                <w:sz w:val="20"/>
                                <w:szCs w:val="20"/>
                              </w:rPr>
                            </w:pPr>
                          </w:p>
                          <w:p w14:paraId="1FE71920"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 xml:space="preserve">R1 BDS support </w:t>
                            </w:r>
                          </w:p>
                          <w:p w14:paraId="7FBBAAE0" w14:textId="77777777" w:rsidR="00676A0D" w:rsidRDefault="00676A0D" w:rsidP="00082941">
                            <w:pPr>
                              <w:rPr>
                                <w:rFonts w:ascii="Arial Narrow" w:hAnsi="Arial Narrow"/>
                                <w:color w:val="FFFFFF" w:themeColor="background1"/>
                                <w:sz w:val="20"/>
                                <w:szCs w:val="20"/>
                              </w:rPr>
                            </w:pPr>
                          </w:p>
                          <w:p w14:paraId="5D9753CD" w14:textId="77777777" w:rsidR="00676A0D" w:rsidRPr="00DB2F65" w:rsidRDefault="00676A0D" w:rsidP="00082941">
                            <w:pPr>
                              <w:rPr>
                                <w:rFonts w:ascii="Arial Narrow" w:hAnsi="Arial Narrow"/>
                                <w:color w:val="FFFFFF" w:themeColor="background1"/>
                                <w:sz w:val="20"/>
                                <w:szCs w:val="18"/>
                              </w:rPr>
                            </w:pPr>
                            <w:r w:rsidRPr="00DB2F65">
                              <w:rPr>
                                <w:rFonts w:ascii="Arial Narrow" w:hAnsi="Arial Narrow"/>
                                <w:color w:val="FFFFFF" w:themeColor="background1"/>
                                <w:sz w:val="20"/>
                                <w:szCs w:val="18"/>
                              </w:rPr>
                              <w:t xml:space="preserve">Implementation of </w:t>
                            </w:r>
                            <w:r>
                              <w:rPr>
                                <w:rFonts w:ascii="Arial Narrow" w:hAnsi="Arial Narrow"/>
                                <w:color w:val="FFFFFF" w:themeColor="background1"/>
                                <w:sz w:val="20"/>
                                <w:szCs w:val="18"/>
                              </w:rPr>
                              <w:t>Environmental Health and Safety Management Plans (if applicable), Social and Gender Integration Action Plan (if applicable)</w:t>
                            </w:r>
                            <w:r w:rsidRPr="00DB2F65">
                              <w:rPr>
                                <w:rFonts w:ascii="Arial Narrow" w:hAnsi="Arial Narrow"/>
                                <w:color w:val="FFFFFF" w:themeColor="background1"/>
                                <w:sz w:val="20"/>
                                <w:szCs w:val="18"/>
                              </w:rPr>
                              <w:t xml:space="preserve"> Technical Assistance, Monitoring &amp; Evaluation and Data Collection Plans</w:t>
                            </w:r>
                          </w:p>
                          <w:p w14:paraId="1176C634" w14:textId="77777777" w:rsidR="00676A0D" w:rsidRDefault="00676A0D" w:rsidP="00082941">
                            <w:pPr>
                              <w:rPr>
                                <w:rFonts w:ascii="Arial Narrow" w:hAnsi="Arial Narrow"/>
                                <w:color w:val="FFFFFF" w:themeColor="background1"/>
                                <w:sz w:val="20"/>
                                <w:szCs w:val="20"/>
                              </w:rPr>
                            </w:pPr>
                          </w:p>
                          <w:p w14:paraId="149E6D7E" w14:textId="77777777" w:rsidR="00676A0D" w:rsidRDefault="00676A0D" w:rsidP="00082941">
                            <w:pPr>
                              <w:rPr>
                                <w:rFonts w:ascii="Arial Narrow" w:hAnsi="Arial Narrow"/>
                                <w:color w:val="FFFFFF" w:themeColor="background1"/>
                                <w:sz w:val="20"/>
                                <w:szCs w:val="20"/>
                              </w:rPr>
                            </w:pPr>
                          </w:p>
                          <w:p w14:paraId="1CDB41E2" w14:textId="77777777" w:rsidR="00676A0D" w:rsidRPr="00AD343A" w:rsidRDefault="00676A0D" w:rsidP="00082941">
                            <w:pPr>
                              <w:rPr>
                                <w:rFonts w:ascii="Arial Narrow" w:hAnsi="Arial Narrow"/>
                                <w:color w:val="FFFFFF" w:themeColor="background1"/>
                                <w:sz w:val="20"/>
                                <w:szCs w:val="20"/>
                              </w:rPr>
                            </w:pPr>
                          </w:p>
                          <w:p w14:paraId="227B3D0A" w14:textId="77777777" w:rsidR="00676A0D" w:rsidRPr="00AD343A" w:rsidRDefault="00676A0D" w:rsidP="00082941">
                            <w:pPr>
                              <w:spacing w:after="100"/>
                              <w:rPr>
                                <w:rFonts w:ascii="Arial Narrow" w:hAnsi="Arial Narrow"/>
                                <w:color w:val="FFFFFF" w:themeColor="background1"/>
                                <w:sz w:val="20"/>
                                <w:szCs w:val="20"/>
                              </w:rPr>
                            </w:pPr>
                          </w:p>
                          <w:p w14:paraId="6CE17C7A" w14:textId="77777777" w:rsidR="00676A0D" w:rsidRPr="00AD343A" w:rsidRDefault="00676A0D" w:rsidP="00082941">
                            <w:pPr>
                              <w:spacing w:after="100"/>
                              <w:rPr>
                                <w:rFonts w:ascii="Arial Narrow" w:hAnsi="Arial Narrow"/>
                                <w:color w:val="FFFFFF" w:themeColor="background1"/>
                                <w:sz w:val="20"/>
                                <w:szCs w:val="20"/>
                              </w:rPr>
                            </w:pPr>
                          </w:p>
                          <w:p w14:paraId="217137FA" w14:textId="77777777" w:rsidR="00676A0D" w:rsidRPr="00AD343A" w:rsidRDefault="00676A0D" w:rsidP="00082941">
                            <w:pP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D9DB2" id="Text Box 23" o:spid="_x0000_s1049" type="#_x0000_t202" style="position:absolute;margin-left:121.5pt;margin-top:8.65pt;width:129pt;height:174pt;z-index:251657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" fillcolor="maroon" stroked="f" strokeweight="2.25pt">
                <v:textbox>
                  <w:txbxContent>
                    <w:p w14:paraId="0DF300C6"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R1 Grant Administration, Monitoring &amp; Oversight</w:t>
                      </w:r>
                    </w:p>
                    <w:p w14:paraId="3E716972" w14:textId="77777777" w:rsidR="00676A0D" w:rsidRDefault="00676A0D" w:rsidP="00082941">
                      <w:pPr>
                        <w:rPr>
                          <w:rFonts w:ascii="Arial Narrow" w:hAnsi="Arial Narrow"/>
                          <w:color w:val="FFFFFF" w:themeColor="background1"/>
                          <w:sz w:val="20"/>
                          <w:szCs w:val="20"/>
                        </w:rPr>
                      </w:pPr>
                    </w:p>
                    <w:p w14:paraId="1FE71920"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 xml:space="preserve">R1 BDS support </w:t>
                      </w:r>
                    </w:p>
                    <w:p w14:paraId="7FBBAAE0" w14:textId="77777777" w:rsidR="00676A0D" w:rsidRDefault="00676A0D" w:rsidP="00082941">
                      <w:pPr>
                        <w:rPr>
                          <w:rFonts w:ascii="Arial Narrow" w:hAnsi="Arial Narrow"/>
                          <w:color w:val="FFFFFF" w:themeColor="background1"/>
                          <w:sz w:val="20"/>
                          <w:szCs w:val="20"/>
                        </w:rPr>
                      </w:pPr>
                    </w:p>
                    <w:p w14:paraId="5D9753CD" w14:textId="77777777" w:rsidR="00676A0D" w:rsidRPr="00DB2F65" w:rsidRDefault="00676A0D" w:rsidP="00082941">
                      <w:pPr>
                        <w:rPr>
                          <w:rFonts w:ascii="Arial Narrow" w:hAnsi="Arial Narrow"/>
                          <w:color w:val="FFFFFF" w:themeColor="background1"/>
                          <w:sz w:val="20"/>
                          <w:szCs w:val="18"/>
                        </w:rPr>
                      </w:pPr>
                      <w:r w:rsidRPr="00DB2F65">
                        <w:rPr>
                          <w:rFonts w:ascii="Arial Narrow" w:hAnsi="Arial Narrow"/>
                          <w:color w:val="FFFFFF" w:themeColor="background1"/>
                          <w:sz w:val="20"/>
                          <w:szCs w:val="18"/>
                        </w:rPr>
                        <w:t xml:space="preserve">Implementation of </w:t>
                      </w:r>
                      <w:r>
                        <w:rPr>
                          <w:rFonts w:ascii="Arial Narrow" w:hAnsi="Arial Narrow"/>
                          <w:color w:val="FFFFFF" w:themeColor="background1"/>
                          <w:sz w:val="20"/>
                          <w:szCs w:val="18"/>
                        </w:rPr>
                        <w:t>Environmental Health and Safety Management Plans (if applicable), Social and Gender Integration Action Plan (if applicable)</w:t>
                      </w:r>
                      <w:r w:rsidRPr="00DB2F65">
                        <w:rPr>
                          <w:rFonts w:ascii="Arial Narrow" w:hAnsi="Arial Narrow"/>
                          <w:color w:val="FFFFFF" w:themeColor="background1"/>
                          <w:sz w:val="20"/>
                          <w:szCs w:val="18"/>
                        </w:rPr>
                        <w:t xml:space="preserve"> Technical Assistance, Monitoring &amp; Evaluation and Data Collection Plans</w:t>
                      </w:r>
                    </w:p>
                    <w:p w14:paraId="1176C634" w14:textId="77777777" w:rsidR="00676A0D" w:rsidRDefault="00676A0D" w:rsidP="00082941">
                      <w:pPr>
                        <w:rPr>
                          <w:rFonts w:ascii="Arial Narrow" w:hAnsi="Arial Narrow"/>
                          <w:color w:val="FFFFFF" w:themeColor="background1"/>
                          <w:sz w:val="20"/>
                          <w:szCs w:val="20"/>
                        </w:rPr>
                      </w:pPr>
                    </w:p>
                    <w:p w14:paraId="149E6D7E" w14:textId="77777777" w:rsidR="00676A0D" w:rsidRDefault="00676A0D" w:rsidP="00082941">
                      <w:pPr>
                        <w:rPr>
                          <w:rFonts w:ascii="Arial Narrow" w:hAnsi="Arial Narrow"/>
                          <w:color w:val="FFFFFF" w:themeColor="background1"/>
                          <w:sz w:val="20"/>
                          <w:szCs w:val="20"/>
                        </w:rPr>
                      </w:pPr>
                    </w:p>
                    <w:p w14:paraId="1CDB41E2" w14:textId="77777777" w:rsidR="00676A0D" w:rsidRPr="00AD343A" w:rsidRDefault="00676A0D" w:rsidP="00082941">
                      <w:pPr>
                        <w:rPr>
                          <w:rFonts w:ascii="Arial Narrow" w:hAnsi="Arial Narrow"/>
                          <w:color w:val="FFFFFF" w:themeColor="background1"/>
                          <w:sz w:val="20"/>
                          <w:szCs w:val="20"/>
                        </w:rPr>
                      </w:pPr>
                    </w:p>
                    <w:p w14:paraId="227B3D0A" w14:textId="77777777" w:rsidR="00676A0D" w:rsidRPr="00AD343A" w:rsidRDefault="00676A0D" w:rsidP="00082941">
                      <w:pPr>
                        <w:spacing w:after="100"/>
                        <w:rPr>
                          <w:rFonts w:ascii="Arial Narrow" w:hAnsi="Arial Narrow"/>
                          <w:color w:val="FFFFFF" w:themeColor="background1"/>
                          <w:sz w:val="20"/>
                          <w:szCs w:val="20"/>
                        </w:rPr>
                      </w:pPr>
                    </w:p>
                    <w:p w14:paraId="6CE17C7A" w14:textId="77777777" w:rsidR="00676A0D" w:rsidRPr="00AD343A" w:rsidRDefault="00676A0D" w:rsidP="00082941">
                      <w:pPr>
                        <w:spacing w:after="100"/>
                        <w:rPr>
                          <w:rFonts w:ascii="Arial Narrow" w:hAnsi="Arial Narrow"/>
                          <w:color w:val="FFFFFF" w:themeColor="background1"/>
                          <w:sz w:val="20"/>
                          <w:szCs w:val="20"/>
                        </w:rPr>
                      </w:pPr>
                    </w:p>
                    <w:p w14:paraId="217137FA" w14:textId="77777777" w:rsidR="00676A0D" w:rsidRPr="00AD343A" w:rsidRDefault="00676A0D" w:rsidP="00082941">
                      <w:pPr>
                        <w:rPr>
                          <w:rFonts w:ascii="Arial Narrow" w:hAnsi="Arial Narrow" w:cs="Arial"/>
                          <w:color w:val="FFFFFF" w:themeColor="background1"/>
                          <w:sz w:val="20"/>
                          <w:szCs w:val="20"/>
                        </w:rPr>
                      </w:pPr>
                    </w:p>
                  </w:txbxContent>
                </v:textbox>
                <w10:wrap type="square"/>
              </v:shape>
            </w:pict>
          </mc:Fallback>
        </mc:AlternateContent>
      </w:r>
      <w:r w:rsidRPr="00C211DD">
        <w:rPr>
          <w:noProof/>
          <w:lang w:val="fr-FR" w:eastAsia="fr-FR"/>
        </w:rPr>
        <mc:AlternateContent>
          <mc:Choice Requires="wps">
            <w:drawing>
              <wp:anchor distT="0" distB="0" distL="114300" distR="114300" simplePos="0" relativeHeight="251657242" behindDoc="0" locked="0" layoutInCell="1" allowOverlap="1" wp14:anchorId="58204E7D" wp14:editId="09018652">
                <wp:simplePos x="0" y="0"/>
                <wp:positionH relativeFrom="column">
                  <wp:posOffset>0</wp:posOffset>
                </wp:positionH>
                <wp:positionV relativeFrom="paragraph">
                  <wp:posOffset>183515</wp:posOffset>
                </wp:positionV>
                <wp:extent cx="1080135" cy="2019300"/>
                <wp:effectExtent l="0" t="0" r="5715" b="0"/>
                <wp:wrapSquare wrapText="bothSides"/>
                <wp:docPr id="58" name="Text Box 58"/>
                <wp:cNvGraphicFramePr/>
                <a:graphic xmlns:a="http://schemas.openxmlformats.org/drawingml/2006/main">
                  <a:graphicData uri="http://schemas.microsoft.com/office/word/2010/wordprocessingShape">
                    <wps:wsp>
                      <wps:cNvSpPr txBox="1"/>
                      <wps:spPr>
                        <a:xfrm>
                          <a:off x="0" y="0"/>
                          <a:ext cx="1080135" cy="2019300"/>
                        </a:xfrm>
                        <a:prstGeom prst="rect">
                          <a:avLst/>
                        </a:prstGeom>
                        <a:solidFill>
                          <a:srgbClr val="800000"/>
                        </a:solid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26AFF7C"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R1 Grant Agreements Formalized</w:t>
                            </w:r>
                          </w:p>
                          <w:p w14:paraId="6DD808BE" w14:textId="77777777" w:rsidR="00676A0D" w:rsidRDefault="00676A0D" w:rsidP="00082941">
                            <w:pPr>
                              <w:rPr>
                                <w:rFonts w:ascii="Arial Narrow" w:hAnsi="Arial Narrow"/>
                                <w:color w:val="FFFFFF" w:themeColor="background1"/>
                                <w:sz w:val="20"/>
                                <w:szCs w:val="20"/>
                              </w:rPr>
                            </w:pPr>
                          </w:p>
                          <w:p w14:paraId="13D452EB"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R1 Procurement and disbursements</w:t>
                            </w:r>
                          </w:p>
                          <w:p w14:paraId="537DB871" w14:textId="77777777" w:rsidR="00676A0D" w:rsidRDefault="00676A0D" w:rsidP="00082941">
                            <w:pPr>
                              <w:rPr>
                                <w:rFonts w:ascii="Arial Narrow" w:hAnsi="Arial Narrow"/>
                                <w:color w:val="FFFFFF" w:themeColor="background1"/>
                                <w:sz w:val="20"/>
                                <w:szCs w:val="20"/>
                              </w:rPr>
                            </w:pPr>
                          </w:p>
                          <w:p w14:paraId="1919B44D"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Implementation BDS engaged</w:t>
                            </w:r>
                          </w:p>
                          <w:p w14:paraId="0A269B02" w14:textId="77777777" w:rsidR="00676A0D" w:rsidRDefault="00676A0D" w:rsidP="00082941">
                            <w:pPr>
                              <w:rPr>
                                <w:rFonts w:ascii="Arial Narrow" w:hAnsi="Arial Narrow"/>
                                <w:color w:val="FFFFFF" w:themeColor="background1"/>
                                <w:sz w:val="20"/>
                                <w:szCs w:val="20"/>
                              </w:rPr>
                            </w:pPr>
                          </w:p>
                          <w:p w14:paraId="06155593"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Begin R2 Call for Applications</w:t>
                            </w:r>
                          </w:p>
                          <w:p w14:paraId="7B80A491" w14:textId="77777777" w:rsidR="00676A0D" w:rsidRPr="00AD343A" w:rsidRDefault="00676A0D" w:rsidP="00082941">
                            <w:pPr>
                              <w:rPr>
                                <w:rFonts w:ascii="Arial Narrow" w:hAnsi="Arial Narrow"/>
                                <w:color w:val="FFFFFF" w:themeColor="background1"/>
                                <w:sz w:val="20"/>
                                <w:szCs w:val="20"/>
                              </w:rPr>
                            </w:pPr>
                          </w:p>
                          <w:p w14:paraId="11364969" w14:textId="77777777" w:rsidR="00676A0D" w:rsidRPr="00AD343A" w:rsidRDefault="00676A0D" w:rsidP="00082941">
                            <w:pPr>
                              <w:spacing w:after="100"/>
                              <w:rPr>
                                <w:rFonts w:ascii="Arial Narrow" w:hAnsi="Arial Narrow"/>
                                <w:color w:val="FFFFFF" w:themeColor="background1"/>
                                <w:sz w:val="20"/>
                                <w:szCs w:val="20"/>
                              </w:rPr>
                            </w:pPr>
                          </w:p>
                          <w:p w14:paraId="6AAB0900" w14:textId="77777777" w:rsidR="00676A0D" w:rsidRPr="00AD343A" w:rsidRDefault="00676A0D" w:rsidP="00082941">
                            <w:pPr>
                              <w:spacing w:after="100"/>
                              <w:rPr>
                                <w:rFonts w:ascii="Arial Narrow" w:hAnsi="Arial Narrow"/>
                                <w:color w:val="FFFFFF" w:themeColor="background1"/>
                                <w:sz w:val="20"/>
                                <w:szCs w:val="20"/>
                              </w:rPr>
                            </w:pPr>
                          </w:p>
                          <w:p w14:paraId="3E852642" w14:textId="77777777" w:rsidR="00676A0D" w:rsidRPr="00AD343A" w:rsidRDefault="00676A0D" w:rsidP="00082941">
                            <w:pP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04E7D" id="Text Box 58" o:spid="_x0000_s1050" type="#_x0000_t202" style="position:absolute;margin-left:0;margin-top:14.45pt;width:85.05pt;height:159pt;z-index:251657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" fillcolor="maroon" stroked="f" strokeweight="2.25pt">
                <v:textbox>
                  <w:txbxContent>
                    <w:p w14:paraId="526AFF7C"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R1 Grant Agreements Formalized</w:t>
                      </w:r>
                    </w:p>
                    <w:p w14:paraId="6DD808BE" w14:textId="77777777" w:rsidR="00676A0D" w:rsidRDefault="00676A0D" w:rsidP="00082941">
                      <w:pPr>
                        <w:rPr>
                          <w:rFonts w:ascii="Arial Narrow" w:hAnsi="Arial Narrow"/>
                          <w:color w:val="FFFFFF" w:themeColor="background1"/>
                          <w:sz w:val="20"/>
                          <w:szCs w:val="20"/>
                        </w:rPr>
                      </w:pPr>
                    </w:p>
                    <w:p w14:paraId="13D452EB"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R1 Procurement and disbursements</w:t>
                      </w:r>
                    </w:p>
                    <w:p w14:paraId="537DB871" w14:textId="77777777" w:rsidR="00676A0D" w:rsidRDefault="00676A0D" w:rsidP="00082941">
                      <w:pPr>
                        <w:rPr>
                          <w:rFonts w:ascii="Arial Narrow" w:hAnsi="Arial Narrow"/>
                          <w:color w:val="FFFFFF" w:themeColor="background1"/>
                          <w:sz w:val="20"/>
                          <w:szCs w:val="20"/>
                        </w:rPr>
                      </w:pPr>
                    </w:p>
                    <w:p w14:paraId="1919B44D"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Implementation BDS engaged</w:t>
                      </w:r>
                    </w:p>
                    <w:p w14:paraId="0A269B02" w14:textId="77777777" w:rsidR="00676A0D" w:rsidRDefault="00676A0D" w:rsidP="00082941">
                      <w:pPr>
                        <w:rPr>
                          <w:rFonts w:ascii="Arial Narrow" w:hAnsi="Arial Narrow"/>
                          <w:color w:val="FFFFFF" w:themeColor="background1"/>
                          <w:sz w:val="20"/>
                          <w:szCs w:val="20"/>
                        </w:rPr>
                      </w:pPr>
                    </w:p>
                    <w:p w14:paraId="06155593" w14:textId="77777777" w:rsidR="00676A0D" w:rsidRDefault="00676A0D" w:rsidP="00082941">
                      <w:pPr>
                        <w:rPr>
                          <w:rFonts w:ascii="Arial Narrow" w:hAnsi="Arial Narrow"/>
                          <w:color w:val="FFFFFF" w:themeColor="background1"/>
                          <w:sz w:val="20"/>
                          <w:szCs w:val="20"/>
                        </w:rPr>
                      </w:pPr>
                      <w:r>
                        <w:rPr>
                          <w:rFonts w:ascii="Arial Narrow" w:hAnsi="Arial Narrow"/>
                          <w:color w:val="FFFFFF" w:themeColor="background1"/>
                          <w:sz w:val="20"/>
                          <w:szCs w:val="20"/>
                        </w:rPr>
                        <w:t>Begin R2 Call for Applications</w:t>
                      </w:r>
                    </w:p>
                    <w:p w14:paraId="7B80A491" w14:textId="77777777" w:rsidR="00676A0D" w:rsidRPr="00AD343A" w:rsidRDefault="00676A0D" w:rsidP="00082941">
                      <w:pPr>
                        <w:rPr>
                          <w:rFonts w:ascii="Arial Narrow" w:hAnsi="Arial Narrow"/>
                          <w:color w:val="FFFFFF" w:themeColor="background1"/>
                          <w:sz w:val="20"/>
                          <w:szCs w:val="20"/>
                        </w:rPr>
                      </w:pPr>
                    </w:p>
                    <w:p w14:paraId="11364969" w14:textId="77777777" w:rsidR="00676A0D" w:rsidRPr="00AD343A" w:rsidRDefault="00676A0D" w:rsidP="00082941">
                      <w:pPr>
                        <w:spacing w:after="100"/>
                        <w:rPr>
                          <w:rFonts w:ascii="Arial Narrow" w:hAnsi="Arial Narrow"/>
                          <w:color w:val="FFFFFF" w:themeColor="background1"/>
                          <w:sz w:val="20"/>
                          <w:szCs w:val="20"/>
                        </w:rPr>
                      </w:pPr>
                    </w:p>
                    <w:p w14:paraId="6AAB0900" w14:textId="77777777" w:rsidR="00676A0D" w:rsidRPr="00AD343A" w:rsidRDefault="00676A0D" w:rsidP="00082941">
                      <w:pPr>
                        <w:spacing w:after="100"/>
                        <w:rPr>
                          <w:rFonts w:ascii="Arial Narrow" w:hAnsi="Arial Narrow"/>
                          <w:color w:val="FFFFFF" w:themeColor="background1"/>
                          <w:sz w:val="20"/>
                          <w:szCs w:val="20"/>
                        </w:rPr>
                      </w:pPr>
                    </w:p>
                    <w:p w14:paraId="3E852642" w14:textId="77777777" w:rsidR="00676A0D" w:rsidRPr="00AD343A" w:rsidRDefault="00676A0D" w:rsidP="00082941">
                      <w:pPr>
                        <w:rPr>
                          <w:rFonts w:ascii="Arial Narrow" w:hAnsi="Arial Narrow" w:cs="Arial"/>
                          <w:color w:val="FFFFFF" w:themeColor="background1"/>
                          <w:sz w:val="20"/>
                          <w:szCs w:val="20"/>
                        </w:rPr>
                      </w:pPr>
                    </w:p>
                  </w:txbxContent>
                </v:textbox>
                <w10:wrap type="square"/>
              </v:shape>
            </w:pict>
          </mc:Fallback>
        </mc:AlternateContent>
      </w:r>
      <w:r w:rsidRPr="00C211DD">
        <w:rPr>
          <w:noProof/>
          <w:lang w:val="fr-FR" w:eastAsia="fr-FR"/>
        </w:rPr>
        <mc:AlternateContent>
          <mc:Choice Requires="wps">
            <w:drawing>
              <wp:anchor distT="0" distB="0" distL="114300" distR="114300" simplePos="0" relativeHeight="251657244" behindDoc="0" locked="0" layoutInCell="1" allowOverlap="1" wp14:anchorId="623C2C72" wp14:editId="1A8AA3ED">
                <wp:simplePos x="0" y="0"/>
                <wp:positionH relativeFrom="column">
                  <wp:posOffset>3594100</wp:posOffset>
                </wp:positionH>
                <wp:positionV relativeFrom="paragraph">
                  <wp:posOffset>909955</wp:posOffset>
                </wp:positionV>
                <wp:extent cx="1602105" cy="45974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602105" cy="459740"/>
                        </a:xfrm>
                        <a:prstGeom prst="rect">
                          <a:avLst/>
                        </a:prstGeom>
                        <a:solidFill>
                          <a:srgbClr val="800000"/>
                        </a:solidFill>
                        <a:ln w="28575" cmpd="sng">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EC271DD" w14:textId="77777777" w:rsidR="00676A0D" w:rsidRPr="00DB2F65" w:rsidRDefault="00676A0D" w:rsidP="00082941">
                            <w:pPr>
                              <w:rPr>
                                <w:rFonts w:ascii="Arial Narrow" w:hAnsi="Arial Narrow"/>
                                <w:color w:val="FFFFFF" w:themeColor="background1"/>
                                <w:sz w:val="20"/>
                                <w:szCs w:val="18"/>
                              </w:rPr>
                            </w:pPr>
                            <w:r>
                              <w:rPr>
                                <w:rFonts w:ascii="Arial Narrow" w:hAnsi="Arial Narrow"/>
                                <w:color w:val="FFFFFF" w:themeColor="background1"/>
                                <w:sz w:val="20"/>
                                <w:szCs w:val="20"/>
                              </w:rPr>
                              <w:t>R1 Grants Closure</w:t>
                            </w:r>
                          </w:p>
                          <w:p w14:paraId="5496D1DF" w14:textId="77777777" w:rsidR="00676A0D" w:rsidRDefault="00676A0D" w:rsidP="00082941">
                            <w:pPr>
                              <w:rPr>
                                <w:rFonts w:ascii="Arial Narrow" w:hAnsi="Arial Narrow"/>
                                <w:color w:val="FFFFFF" w:themeColor="background1"/>
                                <w:sz w:val="20"/>
                                <w:szCs w:val="20"/>
                              </w:rPr>
                            </w:pPr>
                          </w:p>
                          <w:p w14:paraId="38FE46C2" w14:textId="77777777" w:rsidR="00676A0D" w:rsidRDefault="00676A0D" w:rsidP="00082941">
                            <w:pPr>
                              <w:rPr>
                                <w:rFonts w:ascii="Arial Narrow" w:hAnsi="Arial Narrow"/>
                                <w:color w:val="FFFFFF" w:themeColor="background1"/>
                                <w:sz w:val="20"/>
                                <w:szCs w:val="20"/>
                              </w:rPr>
                            </w:pPr>
                          </w:p>
                          <w:p w14:paraId="0DED45CA" w14:textId="77777777" w:rsidR="00676A0D" w:rsidRPr="00AD343A" w:rsidRDefault="00676A0D" w:rsidP="00082941">
                            <w:pPr>
                              <w:rPr>
                                <w:rFonts w:ascii="Arial Narrow" w:hAnsi="Arial Narrow"/>
                                <w:color w:val="FFFFFF" w:themeColor="background1"/>
                                <w:sz w:val="20"/>
                                <w:szCs w:val="20"/>
                              </w:rPr>
                            </w:pPr>
                          </w:p>
                          <w:p w14:paraId="629B0A88" w14:textId="77777777" w:rsidR="00676A0D" w:rsidRPr="00AD343A" w:rsidRDefault="00676A0D" w:rsidP="00082941">
                            <w:pPr>
                              <w:spacing w:after="100"/>
                              <w:rPr>
                                <w:rFonts w:ascii="Arial Narrow" w:hAnsi="Arial Narrow"/>
                                <w:color w:val="FFFFFF" w:themeColor="background1"/>
                                <w:sz w:val="20"/>
                                <w:szCs w:val="20"/>
                              </w:rPr>
                            </w:pPr>
                          </w:p>
                          <w:p w14:paraId="70EFED6D" w14:textId="77777777" w:rsidR="00676A0D" w:rsidRPr="00AD343A" w:rsidRDefault="00676A0D" w:rsidP="00082941">
                            <w:pPr>
                              <w:spacing w:after="100"/>
                              <w:rPr>
                                <w:rFonts w:ascii="Arial Narrow" w:hAnsi="Arial Narrow"/>
                                <w:color w:val="FFFFFF" w:themeColor="background1"/>
                                <w:sz w:val="20"/>
                                <w:szCs w:val="20"/>
                              </w:rPr>
                            </w:pPr>
                          </w:p>
                          <w:p w14:paraId="3F746FA0" w14:textId="77777777" w:rsidR="00676A0D" w:rsidRPr="00AD343A" w:rsidRDefault="00676A0D" w:rsidP="00082941">
                            <w:pPr>
                              <w:rPr>
                                <w:rFonts w:ascii="Arial Narrow" w:hAnsi="Arial Narrow"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C2C72" id="Text Box 14" o:spid="_x0000_s1051" type="#_x0000_t202" style="position:absolute;margin-left:283pt;margin-top:71.65pt;width:126.15pt;height:36.2pt;z-index:251657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" fillcolor="maroon" stroked="f" strokeweight="2.25pt">
                <v:textbox>
                  <w:txbxContent>
                    <w:p w14:paraId="0EC271DD" w14:textId="77777777" w:rsidR="00676A0D" w:rsidRPr="00DB2F65" w:rsidRDefault="00676A0D" w:rsidP="00082941">
                      <w:pPr>
                        <w:rPr>
                          <w:rFonts w:ascii="Arial Narrow" w:hAnsi="Arial Narrow"/>
                          <w:color w:val="FFFFFF" w:themeColor="background1"/>
                          <w:sz w:val="20"/>
                          <w:szCs w:val="18"/>
                        </w:rPr>
                      </w:pPr>
                      <w:r>
                        <w:rPr>
                          <w:rFonts w:ascii="Arial Narrow" w:hAnsi="Arial Narrow"/>
                          <w:color w:val="FFFFFF" w:themeColor="background1"/>
                          <w:sz w:val="20"/>
                          <w:szCs w:val="20"/>
                        </w:rPr>
                        <w:t>R1 Grants Closure</w:t>
                      </w:r>
                    </w:p>
                    <w:p w14:paraId="5496D1DF" w14:textId="77777777" w:rsidR="00676A0D" w:rsidRDefault="00676A0D" w:rsidP="00082941">
                      <w:pPr>
                        <w:rPr>
                          <w:rFonts w:ascii="Arial Narrow" w:hAnsi="Arial Narrow"/>
                          <w:color w:val="FFFFFF" w:themeColor="background1"/>
                          <w:sz w:val="20"/>
                          <w:szCs w:val="20"/>
                        </w:rPr>
                      </w:pPr>
                    </w:p>
                    <w:p w14:paraId="38FE46C2" w14:textId="77777777" w:rsidR="00676A0D" w:rsidRDefault="00676A0D" w:rsidP="00082941">
                      <w:pPr>
                        <w:rPr>
                          <w:rFonts w:ascii="Arial Narrow" w:hAnsi="Arial Narrow"/>
                          <w:color w:val="FFFFFF" w:themeColor="background1"/>
                          <w:sz w:val="20"/>
                          <w:szCs w:val="20"/>
                        </w:rPr>
                      </w:pPr>
                    </w:p>
                    <w:p w14:paraId="0DED45CA" w14:textId="77777777" w:rsidR="00676A0D" w:rsidRPr="00AD343A" w:rsidRDefault="00676A0D" w:rsidP="00082941">
                      <w:pPr>
                        <w:rPr>
                          <w:rFonts w:ascii="Arial Narrow" w:hAnsi="Arial Narrow"/>
                          <w:color w:val="FFFFFF" w:themeColor="background1"/>
                          <w:sz w:val="20"/>
                          <w:szCs w:val="20"/>
                        </w:rPr>
                      </w:pPr>
                    </w:p>
                    <w:p w14:paraId="629B0A88" w14:textId="77777777" w:rsidR="00676A0D" w:rsidRPr="00AD343A" w:rsidRDefault="00676A0D" w:rsidP="00082941">
                      <w:pPr>
                        <w:spacing w:after="100"/>
                        <w:rPr>
                          <w:rFonts w:ascii="Arial Narrow" w:hAnsi="Arial Narrow"/>
                          <w:color w:val="FFFFFF" w:themeColor="background1"/>
                          <w:sz w:val="20"/>
                          <w:szCs w:val="20"/>
                        </w:rPr>
                      </w:pPr>
                    </w:p>
                    <w:p w14:paraId="70EFED6D" w14:textId="77777777" w:rsidR="00676A0D" w:rsidRPr="00AD343A" w:rsidRDefault="00676A0D" w:rsidP="00082941">
                      <w:pPr>
                        <w:spacing w:after="100"/>
                        <w:rPr>
                          <w:rFonts w:ascii="Arial Narrow" w:hAnsi="Arial Narrow"/>
                          <w:color w:val="FFFFFF" w:themeColor="background1"/>
                          <w:sz w:val="20"/>
                          <w:szCs w:val="20"/>
                        </w:rPr>
                      </w:pPr>
                    </w:p>
                    <w:p w14:paraId="3F746FA0" w14:textId="77777777" w:rsidR="00676A0D" w:rsidRPr="00AD343A" w:rsidRDefault="00676A0D" w:rsidP="00082941">
                      <w:pPr>
                        <w:rPr>
                          <w:rFonts w:ascii="Arial Narrow" w:hAnsi="Arial Narrow" w:cs="Arial"/>
                          <w:color w:val="FFFFFF" w:themeColor="background1"/>
                          <w:sz w:val="20"/>
                          <w:szCs w:val="20"/>
                        </w:rPr>
                      </w:pPr>
                    </w:p>
                  </w:txbxContent>
                </v:textbox>
                <w10:wrap type="square"/>
              </v:shape>
            </w:pict>
          </mc:Fallback>
        </mc:AlternateContent>
      </w:r>
      <w:r w:rsidRPr="00C211DD">
        <w:rPr>
          <w:noProof/>
          <w:lang w:val="fr-FR" w:eastAsia="fr-FR"/>
        </w:rPr>
        <mc:AlternateContent>
          <mc:Choice Requires="wps">
            <w:drawing>
              <wp:anchor distT="0" distB="0" distL="114300" distR="114300" simplePos="0" relativeHeight="251657246" behindDoc="0" locked="0" layoutInCell="1" allowOverlap="1" wp14:anchorId="4C77DCC1" wp14:editId="53BF6E0C">
                <wp:simplePos x="0" y="0"/>
                <wp:positionH relativeFrom="column">
                  <wp:posOffset>3142887</wp:posOffset>
                </wp:positionH>
                <wp:positionV relativeFrom="paragraph">
                  <wp:posOffset>1135834</wp:posOffset>
                </wp:positionV>
                <wp:extent cx="459649" cy="2540"/>
                <wp:effectExtent l="50800" t="127000" r="48895" b="200660"/>
                <wp:wrapNone/>
                <wp:docPr id="59" name="Straight Arrow Connector 59"/>
                <wp:cNvGraphicFramePr/>
                <a:graphic xmlns:a="http://schemas.openxmlformats.org/drawingml/2006/main">
                  <a:graphicData uri="http://schemas.microsoft.com/office/word/2010/wordprocessingShape">
                    <wps:wsp>
                      <wps:cNvCnPr/>
                      <wps:spPr>
                        <a:xfrm>
                          <a:off x="0" y="0"/>
                          <a:ext cx="459649" cy="25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911DF7" id="Straight Arrow Connector 59" o:spid="_x0000_s1026" type="#_x0000_t32" style="position:absolute;margin-left:247.45pt;margin-top:89.45pt;width:36.2pt;height:.2pt;z-index:251657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" strokecolor="#5b9bd5 [3204]" strokeweight="1pt">
                <v:stroke endarrow="open" joinstyle="miter"/>
              </v:shape>
            </w:pict>
          </mc:Fallback>
        </mc:AlternateContent>
      </w:r>
      <w:r w:rsidRPr="00C211DD">
        <w:rPr>
          <w:noProof/>
          <w:lang w:val="fr-FR" w:eastAsia="fr-FR"/>
        </w:rPr>
        <mc:AlternateContent>
          <mc:Choice Requires="wps">
            <w:drawing>
              <wp:anchor distT="0" distB="0" distL="114300" distR="114300" simplePos="0" relativeHeight="251657245" behindDoc="0" locked="0" layoutInCell="1" allowOverlap="1" wp14:anchorId="57409987" wp14:editId="71EDAFFA">
                <wp:simplePos x="0" y="0"/>
                <wp:positionH relativeFrom="column">
                  <wp:posOffset>1077685</wp:posOffset>
                </wp:positionH>
                <wp:positionV relativeFrom="paragraph">
                  <wp:posOffset>1136015</wp:posOffset>
                </wp:positionV>
                <wp:extent cx="459649" cy="2540"/>
                <wp:effectExtent l="50800" t="127000" r="48895" b="200660"/>
                <wp:wrapNone/>
                <wp:docPr id="24" name="Straight Arrow Connector 24"/>
                <wp:cNvGraphicFramePr/>
                <a:graphic xmlns:a="http://schemas.openxmlformats.org/drawingml/2006/main">
                  <a:graphicData uri="http://schemas.microsoft.com/office/word/2010/wordprocessingShape">
                    <wps:wsp>
                      <wps:cNvCnPr/>
                      <wps:spPr>
                        <a:xfrm>
                          <a:off x="0" y="0"/>
                          <a:ext cx="459649" cy="25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C474B0" id="Straight Arrow Connector 24" o:spid="_x0000_s1026" type="#_x0000_t32" style="position:absolute;margin-left:84.85pt;margin-top:89.45pt;width:36.2pt;height:.2pt;z-index:251657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" strokecolor="#5b9bd5 [3204]" strokeweight="1pt">
                <v:stroke endarrow="open" joinstyle="miter"/>
              </v:shape>
            </w:pict>
          </mc:Fallback>
        </mc:AlternateContent>
      </w:r>
    </w:p>
    <w:p w14:paraId="1DA8108C" w14:textId="72D20F9D" w:rsidR="00082941" w:rsidRPr="00C211DD" w:rsidRDefault="00082941" w:rsidP="004D6B88"/>
    <w:p w14:paraId="538F806F" w14:textId="77777777" w:rsidR="00082941" w:rsidRPr="00C211DD" w:rsidRDefault="00082941" w:rsidP="004D6B88">
      <w:pPr>
        <w:rPr>
          <w:b/>
        </w:rPr>
      </w:pPr>
    </w:p>
    <w:p w14:paraId="433EF74B" w14:textId="5EAD5A92" w:rsidR="00082941" w:rsidRPr="00C211DD" w:rsidRDefault="00082941" w:rsidP="004D6B88">
      <w:pPr>
        <w:rPr>
          <w:b/>
        </w:rPr>
      </w:pPr>
    </w:p>
    <w:p w14:paraId="61A1D156" w14:textId="77777777" w:rsidR="00082941" w:rsidRPr="00C211DD" w:rsidRDefault="00082941" w:rsidP="004D6B88">
      <w:pPr>
        <w:rPr>
          <w:b/>
        </w:rPr>
      </w:pPr>
    </w:p>
    <w:p w14:paraId="17E8A8F6" w14:textId="77777777" w:rsidR="00082941" w:rsidRPr="00C211DD" w:rsidRDefault="00082941" w:rsidP="004D6B88">
      <w:pPr>
        <w:jc w:val="both"/>
        <w:rPr>
          <w:b/>
        </w:rPr>
      </w:pPr>
    </w:p>
    <w:p w14:paraId="53A69B3D" w14:textId="77777777" w:rsidR="00082941" w:rsidRPr="00C211DD" w:rsidRDefault="00082941" w:rsidP="004D6B88">
      <w:pPr>
        <w:jc w:val="both"/>
        <w:rPr>
          <w:b/>
        </w:rPr>
      </w:pPr>
    </w:p>
    <w:p w14:paraId="399E6401" w14:textId="58A40A73" w:rsidR="00082941" w:rsidRPr="00C211DD" w:rsidRDefault="00082941" w:rsidP="004D6B88">
      <w:pPr>
        <w:jc w:val="both"/>
        <w:rPr>
          <w:b/>
        </w:rPr>
      </w:pPr>
    </w:p>
    <w:p w14:paraId="0C6F42F9" w14:textId="76B5D1C1" w:rsidR="00082941" w:rsidRPr="00C211DD" w:rsidRDefault="00082941" w:rsidP="004D6B88">
      <w:pPr>
        <w:jc w:val="both"/>
        <w:rPr>
          <w:b/>
        </w:rPr>
      </w:pPr>
    </w:p>
    <w:p w14:paraId="2368FE4F" w14:textId="77777777" w:rsidR="00082941" w:rsidRPr="00C211DD" w:rsidRDefault="00082941" w:rsidP="004D6B88">
      <w:pPr>
        <w:jc w:val="both"/>
        <w:rPr>
          <w:b/>
        </w:rPr>
      </w:pPr>
    </w:p>
    <w:p w14:paraId="0DF0EADA" w14:textId="77777777" w:rsidR="00082941" w:rsidRPr="00C211DD" w:rsidRDefault="00082941" w:rsidP="004D6B88">
      <w:pPr>
        <w:jc w:val="both"/>
        <w:rPr>
          <w:b/>
        </w:rPr>
      </w:pPr>
    </w:p>
    <w:p w14:paraId="6E6E71FA" w14:textId="77777777" w:rsidR="00082941" w:rsidRPr="00C211DD" w:rsidRDefault="00082941" w:rsidP="004D6B88">
      <w:pPr>
        <w:jc w:val="both"/>
        <w:rPr>
          <w:b/>
        </w:rPr>
      </w:pPr>
    </w:p>
    <w:p w14:paraId="1E177A49" w14:textId="77777777" w:rsidR="00082941" w:rsidRPr="00C211DD" w:rsidRDefault="00082941" w:rsidP="004D6B88">
      <w:pPr>
        <w:jc w:val="both"/>
        <w:rPr>
          <w:b/>
        </w:rPr>
      </w:pPr>
    </w:p>
    <w:p w14:paraId="05BAFCBE" w14:textId="30D0022B" w:rsidR="00082941" w:rsidRPr="00C211DD" w:rsidRDefault="00082941" w:rsidP="004D6B88">
      <w:pPr>
        <w:jc w:val="both"/>
        <w:rPr>
          <w:b/>
        </w:rPr>
      </w:pPr>
    </w:p>
    <w:p w14:paraId="717EBDAB" w14:textId="77777777" w:rsidR="00082941" w:rsidRPr="00C211DD" w:rsidRDefault="00082941" w:rsidP="004D6B88">
      <w:pPr>
        <w:jc w:val="both"/>
        <w:rPr>
          <w:b/>
        </w:rPr>
      </w:pPr>
    </w:p>
    <w:p w14:paraId="263F2F40" w14:textId="62EDD35A" w:rsidR="00082941" w:rsidRPr="00C211DD" w:rsidRDefault="00082941" w:rsidP="004D6B88">
      <w:pPr>
        <w:kinsoku w:val="0"/>
        <w:overflowPunct w:val="0"/>
        <w:spacing w:before="156"/>
        <w:jc w:val="both"/>
      </w:pPr>
    </w:p>
    <w:p w14:paraId="610473E7" w14:textId="77777777" w:rsidR="00082941" w:rsidRPr="00C211DD" w:rsidRDefault="00082941" w:rsidP="004D6B88">
      <w:pPr>
        <w:kinsoku w:val="0"/>
        <w:overflowPunct w:val="0"/>
        <w:spacing w:before="156"/>
        <w:jc w:val="both"/>
        <w:rPr>
          <w:b/>
        </w:rPr>
      </w:pPr>
    </w:p>
    <w:p w14:paraId="02DF53F7" w14:textId="57B4CC46" w:rsidR="00082941" w:rsidRPr="00C211DD" w:rsidRDefault="00082941" w:rsidP="004D6B88">
      <w:pPr>
        <w:kinsoku w:val="0"/>
        <w:overflowPunct w:val="0"/>
        <w:spacing w:before="156"/>
        <w:jc w:val="both"/>
        <w:rPr>
          <w:b/>
        </w:rPr>
      </w:pPr>
    </w:p>
    <w:p w14:paraId="4CA4E58C" w14:textId="77777777" w:rsidR="00082941" w:rsidRPr="00C211DD" w:rsidRDefault="00082941" w:rsidP="004D6B88">
      <w:pPr>
        <w:kinsoku w:val="0"/>
        <w:overflowPunct w:val="0"/>
        <w:spacing w:before="156"/>
        <w:jc w:val="both"/>
        <w:rPr>
          <w:b/>
        </w:rPr>
      </w:pPr>
    </w:p>
    <w:p w14:paraId="6D071C40" w14:textId="77777777" w:rsidR="00082941" w:rsidRPr="00C211DD" w:rsidRDefault="00082941" w:rsidP="004D6B88">
      <w:pPr>
        <w:kinsoku w:val="0"/>
        <w:overflowPunct w:val="0"/>
        <w:spacing w:before="156"/>
        <w:jc w:val="both"/>
        <w:rPr>
          <w:b/>
        </w:rPr>
      </w:pPr>
    </w:p>
    <w:p w14:paraId="44D3C5C6" w14:textId="77777777" w:rsidR="00082941" w:rsidRPr="00C211DD" w:rsidRDefault="00082941" w:rsidP="004D6B88">
      <w:pPr>
        <w:kinsoku w:val="0"/>
        <w:overflowPunct w:val="0"/>
        <w:spacing w:before="156"/>
        <w:jc w:val="both"/>
        <w:rPr>
          <w:b/>
        </w:rPr>
      </w:pPr>
    </w:p>
    <w:p w14:paraId="0B5726F5" w14:textId="77777777" w:rsidR="00082941" w:rsidRPr="00C211DD" w:rsidRDefault="00082941" w:rsidP="004D6B88">
      <w:pPr>
        <w:kinsoku w:val="0"/>
        <w:overflowPunct w:val="0"/>
        <w:spacing w:before="156"/>
        <w:jc w:val="both"/>
        <w:rPr>
          <w:b/>
        </w:rPr>
      </w:pPr>
    </w:p>
    <w:p w14:paraId="297E394E" w14:textId="77777777" w:rsidR="00082941" w:rsidRPr="00C211DD" w:rsidRDefault="00082941" w:rsidP="004D6B88">
      <w:pPr>
        <w:kinsoku w:val="0"/>
        <w:overflowPunct w:val="0"/>
        <w:spacing w:before="156"/>
        <w:jc w:val="both"/>
        <w:rPr>
          <w:b/>
        </w:rPr>
      </w:pPr>
    </w:p>
    <w:p w14:paraId="6A6936EE" w14:textId="77777777" w:rsidR="00082941" w:rsidRPr="00C211DD" w:rsidRDefault="00082941" w:rsidP="004D6B88">
      <w:pPr>
        <w:kinsoku w:val="0"/>
        <w:overflowPunct w:val="0"/>
        <w:spacing w:before="156"/>
        <w:jc w:val="both"/>
        <w:rPr>
          <w:b/>
        </w:rPr>
      </w:pPr>
    </w:p>
    <w:p w14:paraId="616D413E" w14:textId="77777777" w:rsidR="00082941" w:rsidRPr="00C211DD" w:rsidRDefault="00082941" w:rsidP="004D6B88">
      <w:pPr>
        <w:kinsoku w:val="0"/>
        <w:overflowPunct w:val="0"/>
        <w:spacing w:before="156"/>
        <w:jc w:val="both"/>
        <w:rPr>
          <w:b/>
        </w:rPr>
      </w:pPr>
      <w:r w:rsidRPr="00C211DD">
        <w:rPr>
          <w:b/>
        </w:rPr>
        <w:lastRenderedPageBreak/>
        <w:t>SCOPE OF WORK TIMELINE</w:t>
      </w:r>
    </w:p>
    <w:p w14:paraId="376CE03C" w14:textId="77777777" w:rsidR="00082941" w:rsidRPr="00C211DD" w:rsidRDefault="00082941" w:rsidP="004D6B88">
      <w:pPr>
        <w:kinsoku w:val="0"/>
        <w:overflowPunct w:val="0"/>
        <w:spacing w:before="156"/>
        <w:jc w:val="both"/>
        <w:rPr>
          <w:b/>
        </w:rPr>
      </w:pPr>
      <w:r w:rsidRPr="00C211DD">
        <w:rPr>
          <w:noProof/>
          <w:lang w:val="fr-FR" w:eastAsia="fr-FR"/>
        </w:rPr>
        <w:drawing>
          <wp:inline distT="0" distB="0" distL="0" distR="0" wp14:anchorId="3B929559" wp14:editId="01784CC1">
            <wp:extent cx="9244330" cy="4763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9244330" cy="4763135"/>
                    </a:xfrm>
                    <a:prstGeom prst="rect">
                      <a:avLst/>
                    </a:prstGeom>
                  </pic:spPr>
                </pic:pic>
              </a:graphicData>
            </a:graphic>
          </wp:inline>
        </w:drawing>
      </w:r>
    </w:p>
    <w:p w14:paraId="66E3292C" w14:textId="77777777" w:rsidR="00082941" w:rsidRPr="00C211DD" w:rsidRDefault="00082941" w:rsidP="004D6B88">
      <w:pPr>
        <w:kinsoku w:val="0"/>
        <w:overflowPunct w:val="0"/>
        <w:spacing w:before="156"/>
        <w:jc w:val="both"/>
        <w:sectPr w:rsidR="00082941" w:rsidRPr="00C211DD" w:rsidSect="00082941">
          <w:pgSz w:w="16834" w:h="11909" w:orient="landscape" w:code="9"/>
          <w:pgMar w:top="1699" w:right="1138" w:bottom="936" w:left="1138" w:header="720" w:footer="720" w:gutter="0"/>
          <w:cols w:space="720"/>
          <w:docGrid w:linePitch="360"/>
        </w:sectPr>
      </w:pPr>
    </w:p>
    <w:p w14:paraId="33AF72D9" w14:textId="77777777" w:rsidR="00082941" w:rsidRPr="00C211DD" w:rsidRDefault="00082941" w:rsidP="004D6B88">
      <w:pPr>
        <w:rPr>
          <w:b/>
          <w:color w:val="000000"/>
        </w:rPr>
      </w:pPr>
    </w:p>
    <w:p w14:paraId="76633231" w14:textId="77777777" w:rsidR="00E42E10" w:rsidRPr="00C211DD" w:rsidRDefault="00E42E10" w:rsidP="00E42E10">
      <w:pPr>
        <w:pStyle w:val="Paragraphedeliste"/>
        <w:numPr>
          <w:ilvl w:val="0"/>
          <w:numId w:val="197"/>
        </w:numPr>
        <w:spacing w:before="200"/>
        <w:rPr>
          <w:rFonts w:ascii="Times New Roman" w:hAnsi="Times New Roman"/>
          <w:b/>
          <w:vanish/>
          <w:sz w:val="24"/>
          <w:szCs w:val="24"/>
        </w:rPr>
      </w:pPr>
    </w:p>
    <w:p w14:paraId="6CD5BDF4" w14:textId="12513B11" w:rsidR="00082941" w:rsidRPr="00C211DD" w:rsidRDefault="00082941" w:rsidP="00E42E10">
      <w:pPr>
        <w:pStyle w:val="Paragraphedeliste"/>
        <w:numPr>
          <w:ilvl w:val="1"/>
          <w:numId w:val="197"/>
        </w:numPr>
        <w:spacing w:before="200"/>
        <w:ind w:left="789"/>
        <w:rPr>
          <w:rFonts w:ascii="Times New Roman" w:hAnsi="Times New Roman"/>
          <w:b/>
          <w:sz w:val="24"/>
          <w:szCs w:val="24"/>
        </w:rPr>
      </w:pPr>
      <w:r w:rsidRPr="00C211DD">
        <w:rPr>
          <w:rFonts w:ascii="Times New Roman" w:hAnsi="Times New Roman"/>
          <w:b/>
          <w:sz w:val="24"/>
          <w:szCs w:val="24"/>
        </w:rPr>
        <w:t xml:space="preserve">Tasks &amp; Deliverables (Inception Period) – 7 months </w:t>
      </w:r>
      <w:r w:rsidR="00F51665">
        <w:rPr>
          <w:rFonts w:ascii="Times New Roman" w:hAnsi="Times New Roman"/>
          <w:b/>
          <w:sz w:val="24"/>
          <w:szCs w:val="24"/>
        </w:rPr>
        <w:t xml:space="preserve">(approximately </w:t>
      </w:r>
      <w:r w:rsidR="00F51665" w:rsidRPr="00C211DD">
        <w:rPr>
          <w:rFonts w:ascii="Times New Roman" w:hAnsi="Times New Roman"/>
          <w:b/>
          <w:sz w:val="24"/>
          <w:szCs w:val="24"/>
        </w:rPr>
        <w:t>J</w:t>
      </w:r>
      <w:r w:rsidR="00F51665">
        <w:rPr>
          <w:rFonts w:ascii="Times New Roman" w:hAnsi="Times New Roman"/>
          <w:b/>
          <w:sz w:val="24"/>
          <w:szCs w:val="24"/>
        </w:rPr>
        <w:t>uly/August</w:t>
      </w:r>
      <w:r w:rsidR="009E05FE">
        <w:rPr>
          <w:rFonts w:ascii="Times New Roman" w:hAnsi="Times New Roman"/>
          <w:b/>
          <w:sz w:val="24"/>
          <w:szCs w:val="24"/>
        </w:rPr>
        <w:t xml:space="preserve"> 2017</w:t>
      </w:r>
      <w:r w:rsidRPr="00C211DD">
        <w:rPr>
          <w:rFonts w:ascii="Times New Roman" w:hAnsi="Times New Roman"/>
          <w:b/>
          <w:sz w:val="24"/>
          <w:szCs w:val="24"/>
        </w:rPr>
        <w:t xml:space="preserve">– </w:t>
      </w:r>
      <w:r w:rsidR="00F51665">
        <w:rPr>
          <w:rFonts w:ascii="Times New Roman" w:hAnsi="Times New Roman"/>
          <w:b/>
          <w:sz w:val="24"/>
          <w:szCs w:val="24"/>
        </w:rPr>
        <w:t>January/February</w:t>
      </w:r>
      <w:r w:rsidR="00F51665" w:rsidRPr="00C211DD">
        <w:rPr>
          <w:rFonts w:ascii="Times New Roman" w:hAnsi="Times New Roman"/>
          <w:b/>
          <w:sz w:val="24"/>
          <w:szCs w:val="24"/>
        </w:rPr>
        <w:t xml:space="preserve"> </w:t>
      </w:r>
      <w:r w:rsidRPr="00C211DD">
        <w:rPr>
          <w:rFonts w:ascii="Times New Roman" w:hAnsi="Times New Roman"/>
          <w:b/>
          <w:sz w:val="24"/>
          <w:szCs w:val="24"/>
        </w:rPr>
        <w:t>201</w:t>
      </w:r>
      <w:r w:rsidR="009E05FE">
        <w:rPr>
          <w:rFonts w:ascii="Times New Roman" w:hAnsi="Times New Roman"/>
          <w:b/>
          <w:sz w:val="24"/>
          <w:szCs w:val="24"/>
        </w:rPr>
        <w:t>8</w:t>
      </w:r>
      <w:r w:rsidR="00F51665">
        <w:rPr>
          <w:rFonts w:ascii="Times New Roman" w:hAnsi="Times New Roman"/>
          <w:b/>
          <w:sz w:val="24"/>
          <w:szCs w:val="24"/>
        </w:rPr>
        <w:t>)</w:t>
      </w:r>
    </w:p>
    <w:p w14:paraId="5EE532A6" w14:textId="5556A7DE" w:rsidR="00082941" w:rsidRPr="00C211DD" w:rsidRDefault="00082941" w:rsidP="004D6B88">
      <w:pPr>
        <w:pStyle w:val="Corpsdetexte"/>
        <w:jc w:val="both"/>
        <w:rPr>
          <w:rFonts w:eastAsia="Calibri"/>
          <w:color w:val="000000"/>
        </w:rPr>
      </w:pPr>
      <w:r w:rsidRPr="00C211DD">
        <w:rPr>
          <w:rFonts w:eastAsia="Calibri"/>
          <w:color w:val="000000"/>
        </w:rPr>
        <w:t xml:space="preserve">The primary purpose of the Inception Period is for the GM to establish a presence in Niger and to establish all due diligence, plans, processes, documents and governance required for the launch of the Facility Request for Initial Applications (RFIA). The GM should also conduct outreach to potential facility applicants and collect market intelligence regarding the grants pipeline to prepare for facility launch. The Inception Period will conclude with submission of a comprehensive Inception Period report, including work plan for the project implementation, grants administration, capacity building and BDS technical assistance plans and related budgets. </w:t>
      </w:r>
    </w:p>
    <w:p w14:paraId="19D4F1A2" w14:textId="392DB7D0" w:rsidR="00082941" w:rsidRPr="00C211DD" w:rsidRDefault="00082941" w:rsidP="004D6B88">
      <w:pPr>
        <w:pStyle w:val="Corpsdetexte"/>
        <w:jc w:val="both"/>
        <w:rPr>
          <w:color w:val="000000"/>
        </w:rPr>
      </w:pPr>
      <w:r w:rsidRPr="00C211DD">
        <w:rPr>
          <w:rFonts w:eastAsia="Calibri"/>
          <w:color w:val="000000"/>
        </w:rPr>
        <w:t xml:space="preserve">In general, the GM </w:t>
      </w:r>
      <w:r w:rsidRPr="00C211DD">
        <w:rPr>
          <w:color w:val="000000"/>
        </w:rPr>
        <w:t xml:space="preserve">will be responsible for the implementation, administration, and oversight of the Facility, reporting to MCA-Niger and drawing upon MCA-Niger and CRA </w:t>
      </w:r>
      <w:r w:rsidR="00C53B86">
        <w:rPr>
          <w:color w:val="000000"/>
        </w:rPr>
        <w:t>UCP</w:t>
      </w:r>
      <w:r w:rsidRPr="00C211DD">
        <w:rPr>
          <w:color w:val="000000"/>
        </w:rPr>
        <w:t xml:space="preserve"> resources for support as appropriate.</w:t>
      </w:r>
      <w:r w:rsidR="003635AA">
        <w:rPr>
          <w:color w:val="000000"/>
        </w:rPr>
        <w:t xml:space="preserve"> </w:t>
      </w:r>
      <w:r w:rsidRPr="00C211DD">
        <w:rPr>
          <w:color w:val="000000"/>
        </w:rPr>
        <w:t xml:space="preserve">The GM will develop the administrative framework for the implementation of the Facility and will supervise and provide quality assurance for the grant-making process, from the development of the RFIA(s) through the final close-out of each grant. The GM will coordinate its work with the CRA </w:t>
      </w:r>
      <w:r w:rsidR="00C53B86">
        <w:rPr>
          <w:color w:val="000000"/>
        </w:rPr>
        <w:t>UCP</w:t>
      </w:r>
      <w:r w:rsidRPr="00C211DD">
        <w:rPr>
          <w:color w:val="000000"/>
        </w:rPr>
        <w:t xml:space="preserve"> units (central &amp; regional) and all MCA-Niger representatives and embedded </w:t>
      </w:r>
      <w:r w:rsidR="00C53B86">
        <w:rPr>
          <w:color w:val="000000"/>
        </w:rPr>
        <w:t>UCP</w:t>
      </w:r>
      <w:r w:rsidRPr="00C211DD">
        <w:rPr>
          <w:color w:val="000000"/>
        </w:rPr>
        <w:t xml:space="preserve"> staff, including CRA Management staff, Procurement, Administration and Finance, Office of the General Counsel, Communications, Economics, GSI, ESP, and M&amp;E. The GM will also coordinate with Government of Niger entities at the national and sub-national level, as directed by MCA-Niger.  </w:t>
      </w:r>
    </w:p>
    <w:p w14:paraId="194699D6" w14:textId="77777777" w:rsidR="00082941" w:rsidRPr="00C211DD" w:rsidRDefault="00082941" w:rsidP="00371286">
      <w:pPr>
        <w:pStyle w:val="Paragraphedeliste"/>
        <w:numPr>
          <w:ilvl w:val="2"/>
          <w:numId w:val="197"/>
        </w:numPr>
        <w:spacing w:before="200"/>
        <w:rPr>
          <w:rFonts w:ascii="Times New Roman" w:hAnsi="Times New Roman"/>
          <w:b/>
          <w:color w:val="000000"/>
          <w:sz w:val="24"/>
          <w:szCs w:val="24"/>
        </w:rPr>
      </w:pPr>
      <w:r w:rsidRPr="00C211DD">
        <w:rPr>
          <w:rFonts w:ascii="Times New Roman" w:hAnsi="Times New Roman"/>
          <w:b/>
          <w:sz w:val="24"/>
          <w:szCs w:val="24"/>
        </w:rPr>
        <w:t>Task 1 – Mobilization and Preparatory Work</w:t>
      </w:r>
    </w:p>
    <w:p w14:paraId="4488733E" w14:textId="0914C3AA" w:rsidR="00082941" w:rsidRPr="00C211DD" w:rsidRDefault="00082941" w:rsidP="004D6B88">
      <w:pPr>
        <w:pStyle w:val="FirstBullet"/>
        <w:rPr>
          <w:rFonts w:ascii="Times New Roman" w:hAnsi="Times New Roman"/>
          <w:i/>
          <w:color w:val="000000"/>
          <w:szCs w:val="24"/>
          <w:lang w:val="en-US"/>
        </w:rPr>
      </w:pPr>
      <w:r w:rsidRPr="00C211DD">
        <w:rPr>
          <w:rFonts w:ascii="Times New Roman" w:hAnsi="Times New Roman"/>
          <w:color w:val="000000"/>
          <w:szCs w:val="24"/>
          <w:lang w:val="en-US"/>
        </w:rPr>
        <w:t>Mobilize staff and establish offices in Niamey, preferably co-located or in close proximity with the MCA-Niger offices.  Given the timing for mobilization and the below mentioned BDS related tasks, the GM core, technical and local BDS staff shall “</w:t>
      </w:r>
      <w:r w:rsidR="003635AA">
        <w:rPr>
          <w:rFonts w:ascii="Times New Roman" w:hAnsi="Times New Roman"/>
          <w:color w:val="000000"/>
          <w:szCs w:val="24"/>
          <w:lang w:val="en-US"/>
        </w:rPr>
        <w:t>ramp</w:t>
      </w:r>
      <w:r w:rsidR="003635AA" w:rsidRPr="00C211DD">
        <w:rPr>
          <w:rFonts w:ascii="Times New Roman" w:hAnsi="Times New Roman"/>
          <w:color w:val="000000"/>
          <w:szCs w:val="24"/>
          <w:lang w:val="en-US"/>
        </w:rPr>
        <w:t xml:space="preserve"> </w:t>
      </w:r>
      <w:r w:rsidRPr="00C211DD">
        <w:rPr>
          <w:rFonts w:ascii="Times New Roman" w:hAnsi="Times New Roman"/>
          <w:color w:val="000000"/>
          <w:szCs w:val="24"/>
          <w:lang w:val="en-US"/>
        </w:rPr>
        <w:t xml:space="preserve">up” during </w:t>
      </w:r>
      <w:r w:rsidR="003635AA">
        <w:rPr>
          <w:rFonts w:ascii="Times New Roman" w:hAnsi="Times New Roman"/>
          <w:color w:val="000000"/>
          <w:szCs w:val="24"/>
          <w:lang w:val="en-US"/>
        </w:rPr>
        <w:t>this period, to be fully staffed within 6 months</w:t>
      </w:r>
      <w:r w:rsidRPr="00C211DD">
        <w:rPr>
          <w:rFonts w:ascii="Times New Roman" w:hAnsi="Times New Roman"/>
          <w:color w:val="000000"/>
          <w:szCs w:val="24"/>
          <w:lang w:val="en-US"/>
        </w:rPr>
        <w:t xml:space="preserve">. </w:t>
      </w:r>
    </w:p>
    <w:p w14:paraId="41B9FCD2" w14:textId="63522C2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 xml:space="preserve">The Grants Manager will conduct a kick-off meeting in Niamey, within four weeks </w:t>
      </w:r>
      <w:r w:rsidR="001B1F5A">
        <w:rPr>
          <w:rFonts w:ascii="Times New Roman" w:hAnsi="Times New Roman"/>
          <w:color w:val="000000"/>
          <w:szCs w:val="24"/>
          <w:lang w:val="en-US"/>
        </w:rPr>
        <w:t xml:space="preserve">of </w:t>
      </w:r>
      <w:r w:rsidRPr="00C211DD">
        <w:rPr>
          <w:rFonts w:ascii="Times New Roman" w:hAnsi="Times New Roman"/>
          <w:color w:val="000000"/>
          <w:szCs w:val="24"/>
          <w:lang w:val="en-US"/>
        </w:rPr>
        <w:t xml:space="preserve">award, where the Grants Manager will present a draft of the Inception Period Work Plan and both the MCA-Niger and the Grants Manager will present their respective teams and will discuss planning and priority issues. </w:t>
      </w:r>
    </w:p>
    <w:p w14:paraId="1724E254" w14:textId="0B43C4DB" w:rsidR="00082941" w:rsidRPr="00C211DD" w:rsidRDefault="00082941" w:rsidP="004D6B88">
      <w:pPr>
        <w:pStyle w:val="FirstBullet"/>
        <w:rPr>
          <w:rFonts w:ascii="Times New Roman" w:hAnsi="Times New Roman"/>
          <w:bCs/>
          <w:color w:val="000000"/>
          <w:kern w:val="32"/>
          <w:szCs w:val="24"/>
          <w:lang w:val="en-US"/>
        </w:rPr>
      </w:pPr>
      <w:r w:rsidRPr="00C211DD">
        <w:rPr>
          <w:rFonts w:ascii="Times New Roman" w:hAnsi="Times New Roman"/>
          <w:color w:val="000000"/>
          <w:szCs w:val="24"/>
          <w:lang w:val="en-US"/>
        </w:rPr>
        <w:t>The Grants Manager will develop an inception report and detailed work plan (</w:t>
      </w:r>
      <w:r w:rsidRPr="00C211DD">
        <w:rPr>
          <w:rFonts w:ascii="Times New Roman" w:hAnsi="Times New Roman"/>
          <w:i/>
          <w:color w:val="000000"/>
          <w:szCs w:val="24"/>
          <w:lang w:val="en-US"/>
        </w:rPr>
        <w:t>Inception Period Work Plan)</w:t>
      </w:r>
      <w:r w:rsidRPr="00C211DD">
        <w:rPr>
          <w:rFonts w:ascii="Times New Roman" w:hAnsi="Times New Roman"/>
          <w:color w:val="000000"/>
          <w:szCs w:val="24"/>
          <w:lang w:val="en-US"/>
        </w:rPr>
        <w:t xml:space="preserve"> for the Inception Period. The Grants Manager will conduct an extensive review of documents provided by the MCA-Niger along with other relevant documentation to develop the Inception Period Work Plan. </w:t>
      </w:r>
      <w:r w:rsidRPr="00C211DD">
        <w:rPr>
          <w:rFonts w:ascii="Times New Roman" w:hAnsi="Times New Roman"/>
          <w:bCs/>
          <w:color w:val="000000"/>
          <w:kern w:val="32"/>
          <w:szCs w:val="24"/>
          <w:lang w:val="en-US"/>
        </w:rPr>
        <w:t xml:space="preserve">At a minimum, the Inception Period Work Plan will include the </w:t>
      </w:r>
      <w:r w:rsidRPr="00C211DD">
        <w:rPr>
          <w:rFonts w:ascii="Times New Roman" w:hAnsi="Times New Roman"/>
          <w:color w:val="000000"/>
          <w:szCs w:val="24"/>
          <w:lang w:val="en-US"/>
        </w:rPr>
        <w:t>timing, sequencing, critical path, interdependencies, resources required and parties responsible</w:t>
      </w:r>
      <w:r w:rsidRPr="00C211DD">
        <w:rPr>
          <w:rFonts w:ascii="Times New Roman" w:hAnsi="Times New Roman"/>
          <w:bCs/>
          <w:color w:val="000000"/>
          <w:kern w:val="32"/>
          <w:szCs w:val="24"/>
          <w:lang w:val="en-US"/>
        </w:rPr>
        <w:t xml:space="preserve"> for the tasks specified in this terms of reference, including but not limited to:</w:t>
      </w:r>
    </w:p>
    <w:p w14:paraId="7D0B626A" w14:textId="0AD7CF4F" w:rsidR="00082941" w:rsidRPr="00C211DD" w:rsidRDefault="00082941" w:rsidP="004D6B88">
      <w:pPr>
        <w:pStyle w:val="SecondBullet"/>
        <w:rPr>
          <w:rFonts w:ascii="Times New Roman" w:hAnsi="Times New Roman"/>
          <w:color w:val="000000"/>
          <w:lang w:val="en-US"/>
        </w:rPr>
      </w:pPr>
      <w:r w:rsidRPr="00D81742">
        <w:rPr>
          <w:rFonts w:ascii="Times New Roman" w:hAnsi="Times New Roman"/>
          <w:color w:val="000000"/>
          <w:lang w:val="en-US"/>
        </w:rPr>
        <w:t xml:space="preserve">Draft and final versions of the Facility Operations Manual (see Task </w:t>
      </w:r>
      <w:r w:rsidR="00B00945" w:rsidRPr="00D81742">
        <w:rPr>
          <w:rFonts w:ascii="Times New Roman" w:hAnsi="Times New Roman"/>
          <w:color w:val="000000"/>
          <w:lang w:val="en-US"/>
        </w:rPr>
        <w:t>2</w:t>
      </w:r>
      <w:r w:rsidR="00B00945" w:rsidRPr="00C211DD">
        <w:rPr>
          <w:rFonts w:ascii="Times New Roman" w:hAnsi="Times New Roman"/>
          <w:color w:val="000000"/>
          <w:lang w:val="en-US"/>
        </w:rPr>
        <w:t xml:space="preserve"> </w:t>
      </w:r>
      <w:r w:rsidRPr="00C211DD">
        <w:rPr>
          <w:rFonts w:ascii="Times New Roman" w:hAnsi="Times New Roman"/>
          <w:color w:val="000000"/>
          <w:lang w:val="en-US"/>
        </w:rPr>
        <w:t>for more details).</w:t>
      </w:r>
    </w:p>
    <w:p w14:paraId="38CB7BA9" w14:textId="35118CA8" w:rsidR="00082941" w:rsidRPr="00C211DD" w:rsidRDefault="00082941" w:rsidP="004D6B88">
      <w:pPr>
        <w:pStyle w:val="SecondBullet"/>
        <w:rPr>
          <w:rFonts w:ascii="Times New Roman" w:hAnsi="Times New Roman"/>
          <w:color w:val="000000"/>
          <w:lang w:val="en-US"/>
        </w:rPr>
      </w:pPr>
      <w:r w:rsidRPr="00C211DD">
        <w:rPr>
          <w:rFonts w:ascii="Times New Roman" w:hAnsi="Times New Roman"/>
          <w:color w:val="000000"/>
          <w:lang w:val="en-US"/>
        </w:rPr>
        <w:t xml:space="preserve">Development of all materials related to the eventual release of the Request for Applications. Application materials </w:t>
      </w:r>
      <w:r w:rsidR="00A6485B">
        <w:rPr>
          <w:rFonts w:ascii="Times New Roman" w:hAnsi="Times New Roman"/>
          <w:color w:val="000000"/>
          <w:lang w:val="en-US"/>
        </w:rPr>
        <w:t>shall</w:t>
      </w:r>
      <w:r w:rsidR="00A6485B" w:rsidRPr="00C211DD">
        <w:rPr>
          <w:rFonts w:ascii="Times New Roman" w:hAnsi="Times New Roman"/>
          <w:color w:val="000000"/>
          <w:lang w:val="en-US"/>
        </w:rPr>
        <w:t xml:space="preserve"> </w:t>
      </w:r>
      <w:r w:rsidRPr="00C211DD">
        <w:rPr>
          <w:rFonts w:ascii="Times New Roman" w:hAnsi="Times New Roman"/>
          <w:color w:val="000000"/>
          <w:lang w:val="en-US"/>
        </w:rPr>
        <w:t xml:space="preserve">be available in </w:t>
      </w:r>
      <w:r w:rsidR="00A6485B">
        <w:rPr>
          <w:rFonts w:ascii="Times New Roman" w:hAnsi="Times New Roman"/>
          <w:color w:val="000000"/>
          <w:lang w:val="en-US"/>
        </w:rPr>
        <w:t>French and</w:t>
      </w:r>
      <w:r w:rsidRPr="00C211DD">
        <w:rPr>
          <w:rFonts w:ascii="Times New Roman" w:hAnsi="Times New Roman"/>
          <w:color w:val="000000"/>
          <w:lang w:val="en-US"/>
        </w:rPr>
        <w:t xml:space="preserve"> local </w:t>
      </w:r>
      <w:r w:rsidRPr="00C211DD">
        <w:rPr>
          <w:rFonts w:ascii="Times New Roman" w:hAnsi="Times New Roman"/>
          <w:color w:val="000000"/>
          <w:lang w:val="en-US"/>
        </w:rPr>
        <w:lastRenderedPageBreak/>
        <w:t>languages and publicized through inclusive means. This could include radio</w:t>
      </w:r>
      <w:r w:rsidR="00A6485B">
        <w:rPr>
          <w:rFonts w:ascii="Times New Roman" w:hAnsi="Times New Roman"/>
          <w:color w:val="000000"/>
          <w:lang w:val="en-US"/>
        </w:rPr>
        <w:t xml:space="preserve"> and direct communication</w:t>
      </w:r>
      <w:r w:rsidRPr="00C211DD">
        <w:rPr>
          <w:rFonts w:ascii="Times New Roman" w:hAnsi="Times New Roman"/>
          <w:color w:val="000000"/>
          <w:lang w:val="en-US"/>
        </w:rPr>
        <w:t xml:space="preserve"> in order to reach</w:t>
      </w:r>
      <w:r w:rsidR="00A6485B">
        <w:rPr>
          <w:rFonts w:ascii="Times New Roman" w:hAnsi="Times New Roman"/>
          <w:color w:val="000000"/>
          <w:lang w:val="en-US"/>
        </w:rPr>
        <w:t xml:space="preserve"> those with low literacy levels. </w:t>
      </w:r>
      <w:r w:rsidRPr="00C211DD">
        <w:rPr>
          <w:rFonts w:ascii="Times New Roman" w:hAnsi="Times New Roman"/>
          <w:color w:val="000000"/>
          <w:lang w:val="en-US"/>
        </w:rPr>
        <w:t>.</w:t>
      </w:r>
    </w:p>
    <w:p w14:paraId="7153E5AC" w14:textId="77777777" w:rsidR="00082941" w:rsidRPr="00C211DD" w:rsidRDefault="00082941" w:rsidP="004D6B88">
      <w:pPr>
        <w:pStyle w:val="SecondBullet"/>
        <w:rPr>
          <w:rFonts w:ascii="Times New Roman" w:hAnsi="Times New Roman"/>
          <w:color w:val="000000"/>
          <w:lang w:val="en-US"/>
        </w:rPr>
      </w:pPr>
      <w:r w:rsidRPr="00C211DD">
        <w:rPr>
          <w:rFonts w:ascii="Times New Roman" w:hAnsi="Times New Roman"/>
          <w:color w:val="000000"/>
          <w:lang w:val="en-US"/>
        </w:rPr>
        <w:t>Creation of a database to store grants management information.</w:t>
      </w:r>
    </w:p>
    <w:p w14:paraId="3A9EEB2D" w14:textId="77777777" w:rsidR="00082941" w:rsidRPr="00C211DD" w:rsidRDefault="00082941" w:rsidP="004D6B88">
      <w:pPr>
        <w:pStyle w:val="SecondBullet"/>
        <w:rPr>
          <w:rFonts w:ascii="Times New Roman" w:hAnsi="Times New Roman"/>
          <w:color w:val="000000"/>
          <w:lang w:val="en-US"/>
        </w:rPr>
      </w:pPr>
      <w:r w:rsidRPr="00C211DD">
        <w:rPr>
          <w:rFonts w:ascii="Times New Roman" w:hAnsi="Times New Roman"/>
          <w:color w:val="000000"/>
          <w:lang w:val="en-US"/>
        </w:rPr>
        <w:t>Identification of technical assistance/ BDS support required for grantees.</w:t>
      </w:r>
    </w:p>
    <w:p w14:paraId="7DB0E234" w14:textId="7D4DE830" w:rsidR="00082941" w:rsidRPr="00C211DD" w:rsidRDefault="00082941" w:rsidP="004D6B88">
      <w:pPr>
        <w:pStyle w:val="SecondBullet"/>
        <w:rPr>
          <w:rFonts w:ascii="Times New Roman" w:hAnsi="Times New Roman"/>
          <w:color w:val="000000"/>
          <w:lang w:val="en-US"/>
        </w:rPr>
      </w:pPr>
      <w:r w:rsidRPr="00C211DD">
        <w:rPr>
          <w:rFonts w:ascii="Times New Roman" w:hAnsi="Times New Roman"/>
          <w:color w:val="000000"/>
          <w:lang w:val="en-US"/>
        </w:rPr>
        <w:t>Development of internal budgets</w:t>
      </w:r>
    </w:p>
    <w:p w14:paraId="05E2E253" w14:textId="30D16D81" w:rsidR="00082941" w:rsidRPr="00C211DD" w:rsidRDefault="00082941" w:rsidP="004D6B88">
      <w:pPr>
        <w:pStyle w:val="SecondBullet"/>
        <w:rPr>
          <w:rFonts w:ascii="Times New Roman" w:hAnsi="Times New Roman"/>
          <w:color w:val="000000"/>
          <w:lang w:val="en-US"/>
        </w:rPr>
      </w:pPr>
      <w:r w:rsidRPr="00C211DD">
        <w:rPr>
          <w:rFonts w:ascii="Times New Roman" w:hAnsi="Times New Roman"/>
          <w:color w:val="000000"/>
          <w:lang w:val="en-US"/>
        </w:rPr>
        <w:t xml:space="preserve">Development of all forms, templates, and frameworks needed for development and assessment of initial applications, full proposals, and business plans, working with MCA Niger and CRA </w:t>
      </w:r>
      <w:r w:rsidR="00C53B86">
        <w:rPr>
          <w:rFonts w:ascii="Times New Roman" w:hAnsi="Times New Roman"/>
          <w:color w:val="000000"/>
          <w:lang w:val="en-US"/>
        </w:rPr>
        <w:t>UCP</w:t>
      </w:r>
      <w:r w:rsidRPr="00C211DD">
        <w:rPr>
          <w:rFonts w:ascii="Times New Roman" w:hAnsi="Times New Roman"/>
          <w:color w:val="000000"/>
          <w:lang w:val="en-US"/>
        </w:rPr>
        <w:t xml:space="preserve"> technical experts (see task 2 for full list). Application materials will be available in relevant languages (including local languages)</w:t>
      </w:r>
    </w:p>
    <w:p w14:paraId="6C114053" w14:textId="10B9CCC9" w:rsidR="00082941" w:rsidRPr="00C211DD" w:rsidRDefault="00082941" w:rsidP="004D6B88">
      <w:pPr>
        <w:pStyle w:val="SecondBullet"/>
        <w:rPr>
          <w:rFonts w:ascii="Times New Roman" w:hAnsi="Times New Roman"/>
          <w:b/>
          <w:color w:val="000000"/>
        </w:rPr>
      </w:pPr>
      <w:r w:rsidRPr="00C211DD">
        <w:rPr>
          <w:rFonts w:ascii="Times New Roman" w:hAnsi="Times New Roman"/>
          <w:color w:val="000000"/>
          <w:lang w:val="en-US"/>
        </w:rPr>
        <w:t xml:space="preserve">Development of comprehensive timeline for </w:t>
      </w:r>
      <w:r w:rsidR="00A6485B">
        <w:rPr>
          <w:rFonts w:ascii="Times New Roman" w:hAnsi="Times New Roman"/>
          <w:color w:val="000000"/>
          <w:lang w:val="en-US"/>
        </w:rPr>
        <w:t>first</w:t>
      </w:r>
      <w:r w:rsidR="00A6485B" w:rsidRPr="00C211DD">
        <w:rPr>
          <w:rFonts w:ascii="Times New Roman" w:hAnsi="Times New Roman"/>
          <w:color w:val="000000"/>
          <w:lang w:val="en-US"/>
        </w:rPr>
        <w:t xml:space="preserve"> </w:t>
      </w:r>
      <w:r w:rsidRPr="00C211DD">
        <w:rPr>
          <w:rFonts w:ascii="Times New Roman" w:hAnsi="Times New Roman"/>
          <w:color w:val="000000"/>
          <w:lang w:val="en-US"/>
        </w:rPr>
        <w:t>full grant cycle of the Facility (Round 1</w:t>
      </w:r>
      <w:r w:rsidR="00A6485B">
        <w:rPr>
          <w:rFonts w:ascii="Times New Roman" w:hAnsi="Times New Roman"/>
          <w:color w:val="000000"/>
          <w:lang w:val="en-US"/>
        </w:rPr>
        <w:t>) and notional timeline for second grant cycle (Round 2)</w:t>
      </w:r>
    </w:p>
    <w:p w14:paraId="6CDD9681" w14:textId="77777777" w:rsidR="00082941" w:rsidRPr="00C211DD" w:rsidRDefault="00082941" w:rsidP="004D6B88">
      <w:pPr>
        <w:pStyle w:val="Corpsdetexte"/>
        <w:rPr>
          <w:b/>
          <w:color w:val="000000"/>
        </w:rPr>
      </w:pPr>
      <w:r w:rsidRPr="00C211DD">
        <w:rPr>
          <w:b/>
          <w:color w:val="000000"/>
        </w:rPr>
        <w:t>Task 1 Deliverables</w:t>
      </w:r>
    </w:p>
    <w:p w14:paraId="0BE3B180" w14:textId="77777777" w:rsidR="00082941" w:rsidRPr="00C211DD" w:rsidRDefault="00082941" w:rsidP="004D6B88">
      <w:pPr>
        <w:pStyle w:val="Corpsdetexte"/>
        <w:rPr>
          <w:color w:val="000000"/>
        </w:rPr>
      </w:pPr>
      <w:r w:rsidRPr="00C211DD">
        <w:rPr>
          <w:color w:val="000000"/>
        </w:rPr>
        <w:t>Inception Report including:</w:t>
      </w:r>
    </w:p>
    <w:p w14:paraId="391D3EDC" w14:textId="77777777" w:rsidR="00082941" w:rsidRPr="00C211DD" w:rsidRDefault="00082941" w:rsidP="004D6B88">
      <w:pPr>
        <w:pStyle w:val="Deliverablenumbering"/>
        <w:rPr>
          <w:rFonts w:ascii="Times New Roman" w:hAnsi="Times New Roman"/>
          <w:color w:val="000000"/>
          <w:szCs w:val="24"/>
          <w:lang w:val="en-US"/>
        </w:rPr>
      </w:pPr>
      <w:r w:rsidRPr="00C211DD">
        <w:rPr>
          <w:rFonts w:ascii="Times New Roman" w:hAnsi="Times New Roman"/>
          <w:color w:val="000000"/>
          <w:szCs w:val="24"/>
          <w:lang w:val="en-US"/>
        </w:rPr>
        <w:t>Draft</w:t>
      </w:r>
      <w:bookmarkStart w:id="1119" w:name="_Toc159330354"/>
      <w:bookmarkStart w:id="1120" w:name="_Toc171158610"/>
      <w:r w:rsidRPr="00C211DD">
        <w:rPr>
          <w:rFonts w:ascii="Times New Roman" w:hAnsi="Times New Roman"/>
          <w:color w:val="000000"/>
          <w:szCs w:val="24"/>
          <w:lang w:val="en-US"/>
        </w:rPr>
        <w:t xml:space="preserve"> &amp; Final Project Work Plan – in the form of a report</w:t>
      </w:r>
    </w:p>
    <w:p w14:paraId="32016314" w14:textId="6D62AF46" w:rsidR="00082941" w:rsidRPr="00C211DD" w:rsidRDefault="00082941" w:rsidP="004D6B88">
      <w:pPr>
        <w:pStyle w:val="Deliverablenumbering"/>
        <w:rPr>
          <w:rFonts w:ascii="Times New Roman" w:hAnsi="Times New Roman"/>
          <w:color w:val="000000"/>
          <w:szCs w:val="24"/>
          <w:lang w:val="en-US"/>
        </w:rPr>
      </w:pPr>
      <w:r w:rsidRPr="00C211DD">
        <w:rPr>
          <w:rFonts w:ascii="Times New Roman" w:hAnsi="Times New Roman"/>
          <w:color w:val="000000"/>
          <w:szCs w:val="24"/>
          <w:lang w:val="en-US"/>
        </w:rPr>
        <w:t>Inception Period level staffing and home office</w:t>
      </w:r>
      <w:r w:rsidR="008069D1">
        <w:rPr>
          <w:rFonts w:ascii="Times New Roman" w:hAnsi="Times New Roman"/>
          <w:color w:val="000000"/>
          <w:szCs w:val="24"/>
          <w:lang w:val="en-US"/>
        </w:rPr>
        <w:t xml:space="preserve"> established</w:t>
      </w:r>
      <w:r w:rsidRPr="00C211DD">
        <w:rPr>
          <w:rFonts w:ascii="Times New Roman" w:hAnsi="Times New Roman"/>
          <w:color w:val="000000"/>
          <w:szCs w:val="24"/>
          <w:lang w:val="en-US"/>
        </w:rPr>
        <w:t xml:space="preserve"> in Niamey</w:t>
      </w:r>
    </w:p>
    <w:p w14:paraId="7A42B1FB" w14:textId="7DEB0038" w:rsidR="00082941" w:rsidRPr="00C211DD" w:rsidRDefault="00082941" w:rsidP="004D6B88">
      <w:pPr>
        <w:pStyle w:val="Deliverablenumbering"/>
        <w:rPr>
          <w:rFonts w:ascii="Times New Roman" w:hAnsi="Times New Roman"/>
          <w:color w:val="000000"/>
          <w:szCs w:val="24"/>
          <w:lang w:val="en-US"/>
        </w:rPr>
      </w:pPr>
      <w:r w:rsidRPr="00C211DD">
        <w:rPr>
          <w:rFonts w:ascii="Times New Roman" w:hAnsi="Times New Roman"/>
          <w:color w:val="000000"/>
          <w:szCs w:val="24"/>
          <w:lang w:val="en-US"/>
        </w:rPr>
        <w:t xml:space="preserve">Kick off meeting completed and results </w:t>
      </w:r>
      <w:r w:rsidR="008069D1">
        <w:rPr>
          <w:rFonts w:ascii="Times New Roman" w:hAnsi="Times New Roman"/>
          <w:color w:val="000000"/>
          <w:szCs w:val="24"/>
          <w:lang w:val="en-US"/>
        </w:rPr>
        <w:t>summarized</w:t>
      </w:r>
      <w:r w:rsidR="00694F7E">
        <w:rPr>
          <w:rFonts w:ascii="Times New Roman" w:hAnsi="Times New Roman"/>
          <w:color w:val="000000"/>
          <w:szCs w:val="24"/>
          <w:lang w:val="en-US"/>
        </w:rPr>
        <w:t xml:space="preserve"> </w:t>
      </w:r>
    </w:p>
    <w:p w14:paraId="5D23679D" w14:textId="77777777" w:rsidR="00656801" w:rsidRDefault="00656801" w:rsidP="008918A7">
      <w:pPr>
        <w:pStyle w:val="Deliverablenumbering"/>
        <w:numPr>
          <w:ilvl w:val="0"/>
          <w:numId w:val="0"/>
        </w:numPr>
        <w:ind w:left="1440"/>
        <w:rPr>
          <w:rFonts w:ascii="Times New Roman" w:hAnsi="Times New Roman"/>
          <w:color w:val="000000"/>
          <w:szCs w:val="24"/>
          <w:lang w:val="en-US"/>
        </w:rPr>
      </w:pPr>
    </w:p>
    <w:p w14:paraId="4A676E83" w14:textId="77777777" w:rsidR="00082941" w:rsidRPr="00C211DD" w:rsidRDefault="00082941" w:rsidP="00064B31">
      <w:pPr>
        <w:pStyle w:val="Paragraphedeliste"/>
        <w:numPr>
          <w:ilvl w:val="2"/>
          <w:numId w:val="197"/>
        </w:numPr>
        <w:spacing w:before="200"/>
        <w:rPr>
          <w:rFonts w:ascii="Times New Roman" w:hAnsi="Times New Roman"/>
          <w:b/>
          <w:sz w:val="24"/>
          <w:szCs w:val="24"/>
        </w:rPr>
      </w:pPr>
      <w:r w:rsidRPr="00C211DD">
        <w:rPr>
          <w:rFonts w:ascii="Times New Roman" w:hAnsi="Times New Roman"/>
          <w:b/>
          <w:sz w:val="24"/>
          <w:szCs w:val="24"/>
        </w:rPr>
        <w:t>Task 2 – Development of Communications and Grantee Engagement Plan for Phase 1 BDS Services</w:t>
      </w:r>
    </w:p>
    <w:p w14:paraId="7D076EF4" w14:textId="3B7464D9" w:rsidR="00082941" w:rsidRPr="00C211DD" w:rsidRDefault="00082941" w:rsidP="004D6B88">
      <w:pPr>
        <w:pStyle w:val="FirstBullet"/>
        <w:rPr>
          <w:rFonts w:ascii="Times New Roman" w:eastAsia="Calibri" w:hAnsi="Times New Roman"/>
          <w:color w:val="000000"/>
          <w:szCs w:val="24"/>
          <w:lang w:val="en-US"/>
        </w:rPr>
      </w:pPr>
      <w:r w:rsidRPr="00C211DD">
        <w:rPr>
          <w:rFonts w:ascii="Times New Roman" w:eastAsia="Calibri" w:hAnsi="Times New Roman"/>
          <w:color w:val="000000"/>
          <w:szCs w:val="24"/>
          <w:lang w:val="en-US"/>
        </w:rPr>
        <w:t xml:space="preserve">The Grants Manager will develop, in accordance with MCC guidelines and coordinated with the MCA-Niger </w:t>
      </w:r>
      <w:r w:rsidR="00E22A41">
        <w:rPr>
          <w:rFonts w:ascii="Times New Roman" w:eastAsia="Calibri" w:hAnsi="Times New Roman"/>
          <w:color w:val="000000"/>
          <w:szCs w:val="24"/>
          <w:lang w:val="en-US"/>
        </w:rPr>
        <w:t>compact communications plan</w:t>
      </w:r>
      <w:r w:rsidRPr="00C211DD">
        <w:rPr>
          <w:rFonts w:ascii="Times New Roman" w:eastAsia="Calibri" w:hAnsi="Times New Roman"/>
          <w:color w:val="000000"/>
          <w:szCs w:val="24"/>
          <w:lang w:val="en-US"/>
        </w:rPr>
        <w:t xml:space="preserve">, a detailed communications and stakeholder engagement plan </w:t>
      </w:r>
      <w:r w:rsidRPr="00C211DD">
        <w:rPr>
          <w:rFonts w:ascii="Times New Roman" w:eastAsia="Calibri" w:hAnsi="Times New Roman"/>
          <w:i/>
          <w:color w:val="000000"/>
          <w:szCs w:val="24"/>
          <w:lang w:val="en-US"/>
        </w:rPr>
        <w:t>(CSE Plan)</w:t>
      </w:r>
      <w:r w:rsidRPr="00C211DD">
        <w:rPr>
          <w:rFonts w:ascii="Times New Roman" w:eastAsia="Calibri" w:hAnsi="Times New Roman"/>
          <w:color w:val="000000"/>
          <w:szCs w:val="24"/>
          <w:lang w:val="en-US"/>
        </w:rPr>
        <w:t xml:space="preserve"> describing how the GM will engage applicants and stakeholders in the </w:t>
      </w:r>
      <w:r w:rsidR="00E22A41">
        <w:rPr>
          <w:rFonts w:ascii="Times New Roman" w:eastAsia="Calibri" w:hAnsi="Times New Roman"/>
          <w:color w:val="000000"/>
          <w:szCs w:val="24"/>
          <w:lang w:val="en-US"/>
        </w:rPr>
        <w:t>focus communes</w:t>
      </w:r>
      <w:r w:rsidRPr="00C211DD">
        <w:rPr>
          <w:rFonts w:ascii="Times New Roman" w:eastAsia="Calibri" w:hAnsi="Times New Roman"/>
          <w:color w:val="000000"/>
          <w:szCs w:val="24"/>
          <w:lang w:val="en-US"/>
        </w:rPr>
        <w:t xml:space="preserve"> to publicize the Grant Facility, and sensitize potential applicants to apply. The CSE Plan </w:t>
      </w:r>
      <w:r w:rsidR="00E22A41">
        <w:rPr>
          <w:rFonts w:ascii="Times New Roman" w:eastAsia="Calibri" w:hAnsi="Times New Roman"/>
          <w:color w:val="000000"/>
          <w:szCs w:val="24"/>
          <w:lang w:val="en-US"/>
        </w:rPr>
        <w:t>may</w:t>
      </w:r>
      <w:r w:rsidR="00E22A41" w:rsidRPr="00C211DD">
        <w:rPr>
          <w:rFonts w:ascii="Times New Roman" w:eastAsia="Calibri" w:hAnsi="Times New Roman"/>
          <w:color w:val="000000"/>
          <w:szCs w:val="24"/>
          <w:lang w:val="en-US"/>
        </w:rPr>
        <w:t xml:space="preserve"> </w:t>
      </w:r>
      <w:r w:rsidRPr="00C211DD">
        <w:rPr>
          <w:rFonts w:ascii="Times New Roman" w:eastAsia="Calibri" w:hAnsi="Times New Roman"/>
          <w:color w:val="000000"/>
          <w:szCs w:val="24"/>
          <w:lang w:val="en-US"/>
        </w:rPr>
        <w:t xml:space="preserve">be an Annex to the Operations Manual. In order to succeed, the CSE Plan will need to be grassroots, community focused, socially inclusive and gender responsive, and highly attuned to the local context and word of mouth/social-influence networks of Niger. The CSE Plan shall consider how to leverage locally-based partners and resources within the CRA </w:t>
      </w:r>
      <w:r w:rsidR="00757D16">
        <w:rPr>
          <w:rFonts w:ascii="Times New Roman" w:eastAsia="Calibri" w:hAnsi="Times New Roman"/>
          <w:color w:val="000000"/>
          <w:szCs w:val="24"/>
          <w:lang w:val="en-US"/>
        </w:rPr>
        <w:t>UCP</w:t>
      </w:r>
      <w:r w:rsidR="00757D16" w:rsidRPr="00C211DD">
        <w:rPr>
          <w:rFonts w:ascii="Times New Roman" w:eastAsia="Calibri" w:hAnsi="Times New Roman"/>
          <w:color w:val="000000"/>
          <w:szCs w:val="24"/>
          <w:lang w:val="en-US"/>
        </w:rPr>
        <w:t xml:space="preserve"> to provide this context and assist in achieving the communication and engagement objectives</w:t>
      </w:r>
      <w:r w:rsidR="00656801" w:rsidRPr="00C211DD">
        <w:rPr>
          <w:rFonts w:ascii="Times New Roman" w:eastAsia="Calibri" w:hAnsi="Times New Roman"/>
          <w:color w:val="000000"/>
          <w:szCs w:val="24"/>
          <w:lang w:val="en-US"/>
        </w:rPr>
        <w:t>.</w:t>
      </w:r>
      <w:r w:rsidRPr="00C211DD">
        <w:rPr>
          <w:rFonts w:ascii="Times New Roman" w:eastAsia="Calibri" w:hAnsi="Times New Roman"/>
          <w:color w:val="000000"/>
          <w:szCs w:val="24"/>
          <w:lang w:val="en-US"/>
        </w:rPr>
        <w:t xml:space="preserve"> </w:t>
      </w:r>
    </w:p>
    <w:p w14:paraId="21387EE7" w14:textId="3100313F" w:rsidR="00082941" w:rsidRPr="00C211DD" w:rsidRDefault="00082941" w:rsidP="004D6B88">
      <w:pPr>
        <w:pStyle w:val="FirstBullet"/>
        <w:rPr>
          <w:rFonts w:ascii="Times New Roman" w:hAnsi="Times New Roman"/>
          <w:szCs w:val="24"/>
        </w:rPr>
      </w:pPr>
      <w:r w:rsidRPr="00C211DD">
        <w:rPr>
          <w:rFonts w:ascii="Times New Roman" w:hAnsi="Times New Roman"/>
          <w:szCs w:val="24"/>
          <w:shd w:val="clear" w:color="auto" w:fill="FFFFFF"/>
        </w:rPr>
        <w:t xml:space="preserve">Critical to the success of the community outreach efforts will be </w:t>
      </w:r>
      <w:r w:rsidR="00A37765">
        <w:rPr>
          <w:rFonts w:ascii="Times New Roman" w:hAnsi="Times New Roman"/>
          <w:szCs w:val="24"/>
          <w:shd w:val="clear" w:color="auto" w:fill="FFFFFF"/>
          <w:lang w:val="en-US"/>
        </w:rPr>
        <w:t>engaging</w:t>
      </w:r>
      <w:r w:rsidR="00A37765" w:rsidRPr="00C211DD">
        <w:rPr>
          <w:rFonts w:ascii="Times New Roman" w:hAnsi="Times New Roman"/>
          <w:szCs w:val="24"/>
          <w:shd w:val="clear" w:color="auto" w:fill="FFFFFF"/>
          <w:lang w:val="en-US"/>
        </w:rPr>
        <w:t xml:space="preserve"> </w:t>
      </w:r>
      <w:r w:rsidRPr="00C211DD">
        <w:rPr>
          <w:rFonts w:ascii="Times New Roman" w:hAnsi="Times New Roman"/>
          <w:szCs w:val="24"/>
          <w:shd w:val="clear" w:color="auto" w:fill="FFFFFF"/>
        </w:rPr>
        <w:t>with commu</w:t>
      </w:r>
      <w:r w:rsidRPr="00C211DD">
        <w:rPr>
          <w:rFonts w:ascii="Times New Roman" w:hAnsi="Times New Roman"/>
          <w:szCs w:val="24"/>
          <w:shd w:val="clear" w:color="auto" w:fill="FFFFFF"/>
          <w:lang w:val="en-US"/>
        </w:rPr>
        <w:t>ne</w:t>
      </w:r>
      <w:r w:rsidRPr="00C211DD">
        <w:rPr>
          <w:rFonts w:ascii="Times New Roman" w:hAnsi="Times New Roman"/>
          <w:szCs w:val="24"/>
          <w:shd w:val="clear" w:color="auto" w:fill="FFFFFF"/>
        </w:rPr>
        <w:t>s when the greatest number of potential applicants will be available.  The GM should therefore take into account cultural, seasonal and non</w:t>
      </w:r>
      <w:r w:rsidRPr="00C211DD">
        <w:rPr>
          <w:rFonts w:ascii="Times New Roman" w:hAnsi="Times New Roman"/>
          <w:szCs w:val="24"/>
          <w:shd w:val="clear" w:color="auto" w:fill="FFFFFF"/>
          <w:lang w:val="en-US"/>
        </w:rPr>
        <w:t>-</w:t>
      </w:r>
      <w:r w:rsidRPr="00C211DD">
        <w:rPr>
          <w:rFonts w:ascii="Times New Roman" w:hAnsi="Times New Roman"/>
          <w:szCs w:val="24"/>
          <w:shd w:val="clear" w:color="auto" w:fill="FFFFFF"/>
        </w:rPr>
        <w:t>seasonal migration</w:t>
      </w:r>
      <w:r w:rsidRPr="00C211DD">
        <w:rPr>
          <w:rFonts w:ascii="Times New Roman" w:hAnsi="Times New Roman"/>
          <w:szCs w:val="24"/>
          <w:shd w:val="clear" w:color="auto" w:fill="FFFFFF"/>
          <w:lang w:val="en-US"/>
        </w:rPr>
        <w:t>, planting/harvesting,</w:t>
      </w:r>
      <w:r w:rsidRPr="00C211DD">
        <w:rPr>
          <w:rFonts w:ascii="Times New Roman" w:hAnsi="Times New Roman"/>
          <w:szCs w:val="24"/>
          <w:shd w:val="clear" w:color="auto" w:fill="FFFFFF"/>
        </w:rPr>
        <w:t xml:space="preserve"> and other locally driven calendars. </w:t>
      </w:r>
      <w:r w:rsidRPr="00C211DD">
        <w:rPr>
          <w:rFonts w:ascii="Times New Roman" w:hAnsi="Times New Roman"/>
          <w:szCs w:val="24"/>
          <w:shd w:val="clear" w:color="auto" w:fill="FFFFFF"/>
          <w:lang w:val="en-US"/>
        </w:rPr>
        <w:t xml:space="preserve">In addition to an annual schedule, outreach efforts should also consider times of the week and the day when the greater number of potential applicants will be available. Strategically engaging women will be of </w:t>
      </w:r>
      <w:r w:rsidRPr="00C211DD">
        <w:rPr>
          <w:rFonts w:ascii="Times New Roman" w:hAnsi="Times New Roman"/>
          <w:szCs w:val="24"/>
          <w:shd w:val="clear" w:color="auto" w:fill="FFFFFF"/>
          <w:lang w:val="en-US"/>
        </w:rPr>
        <w:lastRenderedPageBreak/>
        <w:t>particular importance, as household responsibilities, limited mobility, low literacy levels, and other barriers may determine how and when communication efforts take place.</w:t>
      </w:r>
      <w:r w:rsidRPr="00C211DD">
        <w:rPr>
          <w:rFonts w:ascii="Times New Roman" w:hAnsi="Times New Roman"/>
          <w:szCs w:val="24"/>
          <w:shd w:val="clear" w:color="auto" w:fill="FFFFFF"/>
        </w:rPr>
        <w:t xml:space="preserve"> </w:t>
      </w:r>
      <w:r w:rsidR="00E22A41">
        <w:rPr>
          <w:rFonts w:ascii="Times New Roman" w:hAnsi="Times New Roman"/>
          <w:szCs w:val="24"/>
          <w:shd w:val="clear" w:color="auto" w:fill="FFFFFF"/>
          <w:lang w:val="en-US"/>
        </w:rPr>
        <w:t xml:space="preserve"> </w:t>
      </w:r>
      <w:r w:rsidR="001428FB">
        <w:rPr>
          <w:rFonts w:ascii="Times New Roman" w:hAnsi="Times New Roman"/>
          <w:szCs w:val="24"/>
          <w:shd w:val="clear" w:color="auto" w:fill="FFFFFF"/>
          <w:lang w:val="en-US"/>
        </w:rPr>
        <w:t>O</w:t>
      </w:r>
      <w:r w:rsidRPr="00C211DD">
        <w:rPr>
          <w:rFonts w:ascii="Times New Roman" w:hAnsi="Times New Roman"/>
          <w:szCs w:val="24"/>
          <w:shd w:val="clear" w:color="auto" w:fill="FFFFFF"/>
        </w:rPr>
        <w:t>utreach and engagement efforts should include the education, training and capacity building of</w:t>
      </w:r>
      <w:r w:rsidRPr="00C211DD">
        <w:rPr>
          <w:rFonts w:ascii="Times New Roman" w:hAnsi="Times New Roman"/>
          <w:color w:val="222222"/>
          <w:szCs w:val="24"/>
          <w:lang w:eastAsia="en-US"/>
        </w:rPr>
        <w:t xml:space="preserve"> “Climate Resilient Agriculture” techniques (e.g. use of solar irrigation pumps, crop rotation, windbreaks, etc.). The GM should draw upon the experience of its experts, its home office and the </w:t>
      </w:r>
      <w:r w:rsidRPr="00C211DD">
        <w:rPr>
          <w:rFonts w:ascii="Times New Roman" w:hAnsi="Times New Roman"/>
          <w:color w:val="222222"/>
          <w:szCs w:val="24"/>
          <w:lang w:val="en-US" w:eastAsia="en-US"/>
        </w:rPr>
        <w:t xml:space="preserve">CRA </w:t>
      </w:r>
      <w:r w:rsidR="00656801" w:rsidRPr="00C211DD">
        <w:rPr>
          <w:rFonts w:ascii="Times New Roman" w:hAnsi="Times New Roman"/>
          <w:color w:val="222222"/>
          <w:szCs w:val="24"/>
          <w:lang w:val="en-US" w:eastAsia="en-US"/>
        </w:rPr>
        <w:t xml:space="preserve"> (both National and Regional offices)</w:t>
      </w:r>
      <w:r w:rsidR="00656801" w:rsidRPr="00C211DD">
        <w:rPr>
          <w:rFonts w:ascii="Times New Roman" w:hAnsi="Times New Roman"/>
          <w:color w:val="222222"/>
          <w:szCs w:val="24"/>
          <w:lang w:eastAsia="en-US"/>
        </w:rPr>
        <w:t xml:space="preserve"> for expertise</w:t>
      </w:r>
      <w:r w:rsidR="00656801" w:rsidRPr="00C211DD">
        <w:rPr>
          <w:rFonts w:ascii="Times New Roman" w:hAnsi="Times New Roman"/>
          <w:color w:val="222222"/>
          <w:szCs w:val="24"/>
          <w:lang w:val="en-US" w:eastAsia="en-US"/>
        </w:rPr>
        <w:t>.</w:t>
      </w:r>
      <w:r w:rsidRPr="00C211DD">
        <w:rPr>
          <w:rFonts w:ascii="Times New Roman" w:hAnsi="Times New Roman"/>
          <w:color w:val="222222"/>
          <w:szCs w:val="24"/>
          <w:lang w:val="en-US" w:eastAsia="en-US"/>
        </w:rPr>
        <w:t xml:space="preserve"> </w:t>
      </w:r>
    </w:p>
    <w:p w14:paraId="45FB40B8" w14:textId="77777777" w:rsidR="00656801" w:rsidRPr="00C211DD" w:rsidRDefault="00082941" w:rsidP="00656801">
      <w:pPr>
        <w:pStyle w:val="FirstBullet"/>
        <w:rPr>
          <w:rFonts w:ascii="Times New Roman" w:eastAsia="Calibri" w:hAnsi="Times New Roman"/>
          <w:color w:val="000000"/>
          <w:szCs w:val="24"/>
          <w:lang w:val="en-US"/>
        </w:rPr>
      </w:pPr>
      <w:r w:rsidRPr="00C211DD">
        <w:rPr>
          <w:rFonts w:ascii="Times New Roman" w:eastAsia="Calibri" w:hAnsi="Times New Roman"/>
          <w:color w:val="000000"/>
          <w:szCs w:val="24"/>
          <w:lang w:val="en-US"/>
        </w:rPr>
        <w:t>The CSE plan provides the road map for the GM to promote the Facility within the focus communes</w:t>
      </w:r>
      <w:r w:rsidR="001B1F5A">
        <w:rPr>
          <w:rFonts w:ascii="Times New Roman" w:eastAsia="Calibri" w:hAnsi="Times New Roman"/>
          <w:color w:val="000000"/>
          <w:szCs w:val="24"/>
          <w:lang w:val="en-US"/>
        </w:rPr>
        <w:t xml:space="preserve">, </w:t>
      </w:r>
      <w:r w:rsidRPr="00C211DD">
        <w:rPr>
          <w:rFonts w:ascii="Times New Roman" w:eastAsia="Calibri" w:hAnsi="Times New Roman"/>
          <w:color w:val="000000"/>
          <w:szCs w:val="24"/>
          <w:lang w:val="en-US"/>
        </w:rPr>
        <w:t xml:space="preserve">targeting the 3 categories of </w:t>
      </w:r>
      <w:r w:rsidR="001B1F5A">
        <w:rPr>
          <w:rFonts w:ascii="Times New Roman" w:eastAsia="Calibri" w:hAnsi="Times New Roman"/>
          <w:color w:val="000000"/>
          <w:szCs w:val="24"/>
          <w:lang w:val="en-US"/>
        </w:rPr>
        <w:t>eligible</w:t>
      </w:r>
      <w:r w:rsidR="001B1F5A" w:rsidRPr="00C211DD">
        <w:rPr>
          <w:rFonts w:ascii="Times New Roman" w:eastAsia="Calibri" w:hAnsi="Times New Roman"/>
          <w:color w:val="000000"/>
          <w:szCs w:val="24"/>
          <w:lang w:val="en-US"/>
        </w:rPr>
        <w:t xml:space="preserve"> </w:t>
      </w:r>
      <w:r w:rsidRPr="00C211DD">
        <w:rPr>
          <w:rFonts w:ascii="Times New Roman" w:eastAsia="Calibri" w:hAnsi="Times New Roman"/>
          <w:color w:val="000000"/>
          <w:szCs w:val="24"/>
          <w:lang w:val="en-US"/>
        </w:rPr>
        <w:t>beneficiaries. The objectives are: (1) to build trust and confidence via relationships with potential applicants and local influence networks; (2) to educate potential applicants regarding the Facility and requirements; (3) to promote the Facility and encourage qualified applications; (</w:t>
      </w:r>
      <w:r w:rsidR="00656801" w:rsidRPr="00C211DD">
        <w:rPr>
          <w:rFonts w:ascii="Times New Roman" w:eastAsia="Calibri" w:hAnsi="Times New Roman"/>
          <w:color w:val="000000"/>
          <w:szCs w:val="24"/>
          <w:lang w:val="en-US"/>
        </w:rPr>
        <w:t xml:space="preserve">4) to collect intelligence pertaining to potential applicants, </w:t>
      </w:r>
      <w:r w:rsidR="00656801">
        <w:rPr>
          <w:rFonts w:ascii="Times New Roman" w:eastAsia="Calibri" w:hAnsi="Times New Roman"/>
          <w:color w:val="000000"/>
          <w:szCs w:val="24"/>
          <w:lang w:val="en-US"/>
        </w:rPr>
        <w:t>categories of common proposals</w:t>
      </w:r>
      <w:r w:rsidR="00656801" w:rsidRPr="00C211DD">
        <w:rPr>
          <w:rFonts w:ascii="Times New Roman" w:eastAsia="Calibri" w:hAnsi="Times New Roman"/>
          <w:color w:val="000000"/>
          <w:szCs w:val="24"/>
          <w:lang w:val="en-US"/>
        </w:rPr>
        <w:t>, applicant capacity building needs, etc.</w:t>
      </w:r>
    </w:p>
    <w:p w14:paraId="52EEB646" w14:textId="77777777" w:rsidR="00656801" w:rsidRPr="00C211DD" w:rsidRDefault="00656801" w:rsidP="00656801">
      <w:pPr>
        <w:pStyle w:val="FirstBullet"/>
        <w:rPr>
          <w:rFonts w:ascii="Times New Roman" w:eastAsia="Calibri" w:hAnsi="Times New Roman"/>
          <w:color w:val="000000"/>
          <w:szCs w:val="24"/>
          <w:lang w:val="en-US"/>
        </w:rPr>
      </w:pPr>
      <w:r w:rsidRPr="00C211DD">
        <w:rPr>
          <w:rFonts w:ascii="Times New Roman" w:eastAsia="Calibri" w:hAnsi="Times New Roman"/>
          <w:color w:val="000000"/>
          <w:szCs w:val="24"/>
          <w:lang w:val="en-US"/>
        </w:rPr>
        <w:t>The communications component</w:t>
      </w:r>
      <w:r>
        <w:rPr>
          <w:rFonts w:ascii="Times New Roman" w:eastAsia="Calibri" w:hAnsi="Times New Roman"/>
          <w:color w:val="000000"/>
          <w:szCs w:val="24"/>
          <w:lang w:val="en-US"/>
        </w:rPr>
        <w:t xml:space="preserve"> of the CSE</w:t>
      </w:r>
      <w:r w:rsidRPr="00C211DD">
        <w:rPr>
          <w:rFonts w:ascii="Times New Roman" w:eastAsia="Calibri" w:hAnsi="Times New Roman"/>
          <w:color w:val="000000"/>
          <w:szCs w:val="24"/>
          <w:lang w:val="en-US"/>
        </w:rPr>
        <w:t xml:space="preserve"> will:</w:t>
      </w:r>
    </w:p>
    <w:p w14:paraId="2AD376B2" w14:textId="77777777" w:rsidR="00656801" w:rsidRPr="00C211DD" w:rsidRDefault="00656801" w:rsidP="00656801">
      <w:pPr>
        <w:pStyle w:val="SecondBullet"/>
        <w:spacing w:line="240" w:lineRule="auto"/>
        <w:rPr>
          <w:rFonts w:ascii="Times New Roman" w:eastAsia="Calibri" w:hAnsi="Times New Roman"/>
          <w:color w:val="000000"/>
          <w:lang w:val="en-US"/>
        </w:rPr>
      </w:pPr>
      <w:r w:rsidRPr="00C211DD">
        <w:rPr>
          <w:rFonts w:ascii="Times New Roman" w:eastAsia="Calibri" w:hAnsi="Times New Roman"/>
          <w:color w:val="000000"/>
          <w:lang w:val="en-US"/>
        </w:rPr>
        <w:t>Describe the commune outreach and awareness efforts.</w:t>
      </w:r>
    </w:p>
    <w:p w14:paraId="0D7D4749" w14:textId="77777777" w:rsidR="00656801" w:rsidRPr="00C211DD" w:rsidRDefault="00656801" w:rsidP="00656801">
      <w:pPr>
        <w:pStyle w:val="SecondBullet"/>
        <w:spacing w:line="240" w:lineRule="auto"/>
        <w:rPr>
          <w:rFonts w:ascii="Times New Roman" w:eastAsia="Calibri" w:hAnsi="Times New Roman"/>
          <w:color w:val="000000"/>
          <w:lang w:val="en-US"/>
        </w:rPr>
      </w:pPr>
      <w:r w:rsidRPr="00C211DD">
        <w:rPr>
          <w:rFonts w:ascii="Times New Roman" w:eastAsia="Calibri" w:hAnsi="Times New Roman"/>
          <w:color w:val="000000"/>
          <w:lang w:val="en-US"/>
        </w:rPr>
        <w:t xml:space="preserve">Target </w:t>
      </w:r>
      <w:r w:rsidRPr="00C211DD">
        <w:rPr>
          <w:rFonts w:ascii="Times New Roman" w:hAnsi="Times New Roman"/>
          <w:color w:val="000000"/>
          <w:lang w:val="en-US" w:eastAsia="fr-FR"/>
        </w:rPr>
        <w:t>local communities, local NGOs, international NGOs, and public</w:t>
      </w:r>
      <w:r>
        <w:rPr>
          <w:rFonts w:ascii="Times New Roman" w:hAnsi="Times New Roman"/>
          <w:color w:val="000000"/>
          <w:lang w:val="en-US" w:eastAsia="fr-FR"/>
        </w:rPr>
        <w:t>/government</w:t>
      </w:r>
      <w:r w:rsidRPr="00C211DD">
        <w:rPr>
          <w:rFonts w:ascii="Times New Roman" w:hAnsi="Times New Roman"/>
          <w:color w:val="000000"/>
          <w:lang w:val="en-US" w:eastAsia="fr-FR"/>
        </w:rPr>
        <w:t xml:space="preserve"> entities as applicable</w:t>
      </w:r>
    </w:p>
    <w:p w14:paraId="0F692BED" w14:textId="77777777" w:rsidR="00082941" w:rsidRPr="00C211DD" w:rsidRDefault="00656801" w:rsidP="004D6B88">
      <w:pPr>
        <w:pStyle w:val="SecondBullet"/>
        <w:spacing w:line="240" w:lineRule="auto"/>
        <w:rPr>
          <w:rFonts w:ascii="Times New Roman" w:eastAsia="Calibri" w:hAnsi="Times New Roman"/>
          <w:color w:val="000000"/>
          <w:lang w:val="en-US"/>
        </w:rPr>
      </w:pPr>
      <w:r w:rsidRPr="00C211DD">
        <w:rPr>
          <w:rFonts w:ascii="Times New Roman" w:eastAsia="Calibri" w:hAnsi="Times New Roman"/>
          <w:color w:val="000000"/>
          <w:lang w:val="en-US"/>
        </w:rPr>
        <w:t xml:space="preserve">Detail the tools used for an awareness campaign </w:t>
      </w:r>
      <w:r w:rsidR="00082941" w:rsidRPr="00C211DD">
        <w:rPr>
          <w:rFonts w:ascii="Times New Roman" w:eastAsia="Calibri" w:hAnsi="Times New Roman"/>
          <w:color w:val="000000"/>
          <w:lang w:val="en-US"/>
        </w:rPr>
        <w:t xml:space="preserve">including facilitating forums to explain the </w:t>
      </w:r>
      <w:r w:rsidR="00A37765">
        <w:rPr>
          <w:rFonts w:ascii="Times New Roman" w:eastAsia="Calibri" w:hAnsi="Times New Roman"/>
          <w:color w:val="000000"/>
          <w:lang w:val="en-US"/>
        </w:rPr>
        <w:t xml:space="preserve">Facility </w:t>
      </w:r>
      <w:r w:rsidR="00082941" w:rsidRPr="00C211DD">
        <w:rPr>
          <w:rFonts w:ascii="Times New Roman" w:eastAsia="Calibri" w:hAnsi="Times New Roman"/>
          <w:color w:val="000000"/>
          <w:lang w:val="en-US"/>
        </w:rPr>
        <w:t>objectives</w:t>
      </w:r>
      <w:r w:rsidR="00A37765">
        <w:rPr>
          <w:rFonts w:ascii="Times New Roman" w:eastAsia="Calibri" w:hAnsi="Times New Roman"/>
          <w:color w:val="000000"/>
          <w:lang w:val="en-US"/>
        </w:rPr>
        <w:t>, criteria, and process</w:t>
      </w:r>
      <w:r w:rsidR="00082941" w:rsidRPr="00C211DD">
        <w:rPr>
          <w:rFonts w:ascii="Times New Roman" w:eastAsia="Calibri" w:hAnsi="Times New Roman"/>
          <w:color w:val="000000"/>
          <w:lang w:val="en-US"/>
        </w:rPr>
        <w:t>.</w:t>
      </w:r>
    </w:p>
    <w:p w14:paraId="50C6EBED" w14:textId="77777777" w:rsidR="00082941" w:rsidRPr="00C211DD" w:rsidRDefault="00082941" w:rsidP="004D6B88">
      <w:pPr>
        <w:pStyle w:val="SecondBullet"/>
        <w:spacing w:line="240" w:lineRule="auto"/>
        <w:rPr>
          <w:rFonts w:ascii="Times New Roman" w:eastAsia="Calibri" w:hAnsi="Times New Roman"/>
          <w:color w:val="000000"/>
          <w:lang w:val="en-US"/>
        </w:rPr>
      </w:pPr>
      <w:r w:rsidRPr="00C211DD">
        <w:rPr>
          <w:rFonts w:ascii="Times New Roman" w:eastAsia="Calibri" w:hAnsi="Times New Roman"/>
          <w:color w:val="000000"/>
          <w:lang w:val="en-US"/>
        </w:rPr>
        <w:t xml:space="preserve">Incorporate lessons learned from other similar campaigns </w:t>
      </w:r>
    </w:p>
    <w:p w14:paraId="7A55D237" w14:textId="77777777" w:rsidR="00082941" w:rsidRPr="00C211DD" w:rsidRDefault="00656801" w:rsidP="004D6B88">
      <w:pPr>
        <w:pStyle w:val="SecondBullet"/>
        <w:spacing w:line="240" w:lineRule="auto"/>
        <w:rPr>
          <w:rFonts w:ascii="Times New Roman" w:eastAsia="Calibri" w:hAnsi="Times New Roman"/>
          <w:color w:val="000000"/>
          <w:lang w:val="en-US"/>
        </w:rPr>
      </w:pPr>
      <w:r w:rsidRPr="00C211DD">
        <w:rPr>
          <w:rFonts w:ascii="Times New Roman" w:eastAsia="Calibri" w:hAnsi="Times New Roman"/>
          <w:color w:val="000000"/>
          <w:lang w:val="en-US"/>
        </w:rPr>
        <w:t>Include cultural, migration, gender, social inclusion, mobility, and poverty considerations, with an objective of maximizing participation</w:t>
      </w:r>
      <w:r>
        <w:rPr>
          <w:rFonts w:ascii="Times New Roman" w:eastAsia="Calibri" w:hAnsi="Times New Roman"/>
          <w:color w:val="000000"/>
          <w:lang w:val="en-US"/>
        </w:rPr>
        <w:t xml:space="preserve"> of</w:t>
      </w:r>
      <w:r w:rsidRPr="00C211DD">
        <w:rPr>
          <w:rFonts w:ascii="Times New Roman" w:eastAsia="Calibri" w:hAnsi="Times New Roman"/>
          <w:color w:val="000000"/>
          <w:lang w:val="en-US"/>
        </w:rPr>
        <w:t xml:space="preserve"> </w:t>
      </w:r>
      <w:r>
        <w:rPr>
          <w:rFonts w:ascii="Times New Roman" w:eastAsia="Calibri" w:hAnsi="Times New Roman"/>
          <w:color w:val="000000"/>
          <w:lang w:val="en-US"/>
        </w:rPr>
        <w:t>women, youth, and other marginalized groups</w:t>
      </w:r>
      <w:r w:rsidR="00082941" w:rsidRPr="00C211DD">
        <w:rPr>
          <w:rFonts w:ascii="Times New Roman" w:eastAsia="Calibri" w:hAnsi="Times New Roman"/>
          <w:color w:val="000000"/>
          <w:lang w:val="en-US"/>
        </w:rPr>
        <w:t>.</w:t>
      </w:r>
      <w:r w:rsidR="001428FB">
        <w:rPr>
          <w:rFonts w:ascii="Times New Roman" w:eastAsia="Calibri" w:hAnsi="Times New Roman"/>
          <w:color w:val="000000"/>
          <w:lang w:val="en-US"/>
        </w:rPr>
        <w:t xml:space="preserve"> </w:t>
      </w:r>
    </w:p>
    <w:p w14:paraId="496E7021" w14:textId="77777777" w:rsidR="00082941" w:rsidRPr="00C211DD" w:rsidRDefault="00082941" w:rsidP="004D6B88">
      <w:pPr>
        <w:pStyle w:val="SecondBullet"/>
        <w:spacing w:line="240" w:lineRule="auto"/>
        <w:rPr>
          <w:rFonts w:ascii="Times New Roman" w:eastAsia="Calibri" w:hAnsi="Times New Roman"/>
          <w:color w:val="000000"/>
          <w:lang w:val="en-US"/>
        </w:rPr>
      </w:pPr>
      <w:r w:rsidRPr="00C211DD">
        <w:rPr>
          <w:rFonts w:ascii="Times New Roman" w:eastAsia="Calibri" w:hAnsi="Times New Roman"/>
          <w:color w:val="000000"/>
          <w:lang w:val="en-US"/>
        </w:rPr>
        <w:t>Consider language issues &amp; literacy barriers in target population – outreach will need to be done in local languages which include Haussa, Djerma, as well as in French</w:t>
      </w:r>
    </w:p>
    <w:p w14:paraId="2CD08E69" w14:textId="77777777" w:rsidR="00082941" w:rsidRPr="00C211DD" w:rsidRDefault="00082941" w:rsidP="004D6B88">
      <w:pPr>
        <w:pStyle w:val="SecondBullet"/>
        <w:spacing w:line="240" w:lineRule="auto"/>
        <w:rPr>
          <w:rFonts w:ascii="Times New Roman" w:eastAsia="Calibri" w:hAnsi="Times New Roman"/>
          <w:color w:val="000000"/>
          <w:lang w:val="en-US"/>
        </w:rPr>
      </w:pPr>
      <w:r w:rsidRPr="00C211DD">
        <w:rPr>
          <w:rFonts w:ascii="Times New Roman" w:eastAsia="Calibri" w:hAnsi="Times New Roman"/>
          <w:color w:val="000000"/>
          <w:lang w:val="en-US"/>
        </w:rPr>
        <w:t xml:space="preserve">Include the plan for collecting intelligence on </w:t>
      </w:r>
      <w:r w:rsidR="001428FB">
        <w:rPr>
          <w:rFonts w:ascii="Times New Roman" w:eastAsia="Calibri" w:hAnsi="Times New Roman"/>
          <w:color w:val="000000"/>
          <w:lang w:val="en-US"/>
        </w:rPr>
        <w:t>applicants</w:t>
      </w:r>
      <w:r w:rsidRPr="00C211DD">
        <w:rPr>
          <w:rFonts w:ascii="Times New Roman" w:eastAsia="Calibri" w:hAnsi="Times New Roman"/>
          <w:color w:val="000000"/>
          <w:lang w:val="en-US"/>
        </w:rPr>
        <w:t>,</w:t>
      </w:r>
      <w:r w:rsidR="001428FB">
        <w:rPr>
          <w:rFonts w:ascii="Times New Roman" w:eastAsia="Calibri" w:hAnsi="Times New Roman"/>
          <w:color w:val="000000"/>
          <w:lang w:val="en-US"/>
        </w:rPr>
        <w:t xml:space="preserve"> potential grant</w:t>
      </w:r>
      <w:r w:rsidRPr="00C211DD">
        <w:rPr>
          <w:rFonts w:ascii="Times New Roman" w:eastAsia="Calibri" w:hAnsi="Times New Roman"/>
          <w:color w:val="000000"/>
          <w:lang w:val="en-US"/>
        </w:rPr>
        <w:t xml:space="preserve"> amount</w:t>
      </w:r>
      <w:r w:rsidR="001428FB">
        <w:rPr>
          <w:rFonts w:ascii="Times New Roman" w:eastAsia="Calibri" w:hAnsi="Times New Roman"/>
          <w:color w:val="000000"/>
          <w:lang w:val="en-US"/>
        </w:rPr>
        <w:t>s</w:t>
      </w:r>
      <w:r w:rsidRPr="00C211DD">
        <w:rPr>
          <w:rFonts w:ascii="Times New Roman" w:eastAsia="Calibri" w:hAnsi="Times New Roman"/>
          <w:color w:val="000000"/>
          <w:lang w:val="en-US"/>
        </w:rPr>
        <w:t xml:space="preserve">, </w:t>
      </w:r>
      <w:r w:rsidR="001428FB">
        <w:rPr>
          <w:rFonts w:ascii="Times New Roman" w:eastAsia="Calibri" w:hAnsi="Times New Roman"/>
          <w:color w:val="000000"/>
          <w:lang w:val="en-US"/>
        </w:rPr>
        <w:t>categories</w:t>
      </w:r>
      <w:r w:rsidRPr="00C211DD">
        <w:rPr>
          <w:rFonts w:ascii="Times New Roman" w:eastAsia="Calibri" w:hAnsi="Times New Roman"/>
          <w:color w:val="000000"/>
          <w:lang w:val="en-US"/>
        </w:rPr>
        <w:t>, etc. to assess portfolio mix, levels of BDS support, capacity building and other elements required for the success of the Facility.</w:t>
      </w:r>
    </w:p>
    <w:p w14:paraId="57F4259D" w14:textId="77777777" w:rsidR="00082941" w:rsidRPr="00C211DD" w:rsidRDefault="00082941" w:rsidP="004D6B88">
      <w:pPr>
        <w:pStyle w:val="SecondBullet"/>
        <w:spacing w:line="240" w:lineRule="auto"/>
        <w:rPr>
          <w:rFonts w:ascii="Times New Roman" w:eastAsia="Calibri" w:hAnsi="Times New Roman"/>
          <w:color w:val="000000"/>
          <w:lang w:val="en-US"/>
        </w:rPr>
      </w:pPr>
      <w:r w:rsidRPr="00C211DD">
        <w:rPr>
          <w:rFonts w:ascii="Times New Roman" w:eastAsia="Calibri" w:hAnsi="Times New Roman"/>
          <w:color w:val="000000"/>
          <w:lang w:val="en-US"/>
        </w:rPr>
        <w:t xml:space="preserve">Strategy should also take into consideration risk of elite capture and </w:t>
      </w:r>
      <w:r w:rsidR="0012104F">
        <w:rPr>
          <w:rFonts w:ascii="Times New Roman" w:eastAsia="Calibri" w:hAnsi="Times New Roman"/>
          <w:color w:val="000000"/>
          <w:lang w:val="en-US"/>
        </w:rPr>
        <w:t xml:space="preserve">ensure facility reaches intended beneficiaries </w:t>
      </w:r>
    </w:p>
    <w:p w14:paraId="4C53DF36" w14:textId="77777777" w:rsidR="00082941" w:rsidRPr="00C211DD" w:rsidRDefault="00082941" w:rsidP="004D6B88">
      <w:pPr>
        <w:pStyle w:val="FirstBullet"/>
        <w:rPr>
          <w:rFonts w:ascii="Times New Roman" w:eastAsia="Calibri" w:hAnsi="Times New Roman"/>
          <w:color w:val="000000"/>
          <w:szCs w:val="24"/>
          <w:lang w:val="en-US"/>
        </w:rPr>
      </w:pPr>
      <w:r w:rsidRPr="00C211DD">
        <w:rPr>
          <w:rFonts w:ascii="Times New Roman" w:eastAsia="Calibri" w:hAnsi="Times New Roman"/>
          <w:color w:val="000000"/>
          <w:szCs w:val="24"/>
          <w:lang w:val="en-US"/>
        </w:rPr>
        <w:t>Given the grassroots nature of this Facility, the stakeholder engagement component will:</w:t>
      </w:r>
    </w:p>
    <w:p w14:paraId="1D8AEAA7" w14:textId="1F067EF5" w:rsidR="00656801" w:rsidRPr="00C211DD" w:rsidRDefault="00656801" w:rsidP="00656801">
      <w:pPr>
        <w:pStyle w:val="SecondBullet"/>
        <w:spacing w:line="20" w:lineRule="atLeast"/>
        <w:rPr>
          <w:rFonts w:ascii="Times New Roman" w:eastAsia="Calibri" w:hAnsi="Times New Roman"/>
          <w:color w:val="000000"/>
          <w:lang w:val="en-US"/>
        </w:rPr>
      </w:pPr>
      <w:r w:rsidRPr="00C211DD">
        <w:rPr>
          <w:rFonts w:ascii="Times New Roman" w:eastAsia="Calibri" w:hAnsi="Times New Roman"/>
          <w:color w:val="000000"/>
          <w:lang w:val="en-US"/>
        </w:rPr>
        <w:t>Identify the different groups of stakeholders</w:t>
      </w:r>
      <w:r>
        <w:rPr>
          <w:rFonts w:ascii="Times New Roman" w:eastAsia="Calibri" w:hAnsi="Times New Roman"/>
          <w:color w:val="000000"/>
          <w:lang w:val="en-US"/>
        </w:rPr>
        <w:t xml:space="preserve"> </w:t>
      </w:r>
      <w:r w:rsidRPr="00C211DD">
        <w:rPr>
          <w:rFonts w:ascii="Times New Roman" w:eastAsia="Calibri" w:hAnsi="Times New Roman"/>
          <w:color w:val="000000"/>
          <w:lang w:val="en-US"/>
        </w:rPr>
        <w:t xml:space="preserve">and influencers involved, </w:t>
      </w:r>
      <w:r>
        <w:rPr>
          <w:rFonts w:ascii="Times New Roman" w:eastAsia="Calibri" w:hAnsi="Times New Roman"/>
          <w:color w:val="000000"/>
          <w:lang w:val="en-US"/>
        </w:rPr>
        <w:t xml:space="preserve">and outline </w:t>
      </w:r>
      <w:r w:rsidR="002E44A9">
        <w:rPr>
          <w:rFonts w:ascii="Times New Roman" w:eastAsia="Calibri" w:hAnsi="Times New Roman"/>
          <w:color w:val="000000"/>
          <w:lang w:val="en-US"/>
        </w:rPr>
        <w:t>how</w:t>
      </w:r>
      <w:r w:rsidR="002E44A9" w:rsidRPr="00C211DD">
        <w:rPr>
          <w:rFonts w:ascii="Times New Roman" w:eastAsia="Calibri" w:hAnsi="Times New Roman"/>
          <w:color w:val="000000"/>
          <w:lang w:val="en-US"/>
        </w:rPr>
        <w:t xml:space="preserve"> </w:t>
      </w:r>
      <w:r w:rsidR="002E44A9">
        <w:rPr>
          <w:rFonts w:ascii="Times New Roman" w:eastAsia="Calibri" w:hAnsi="Times New Roman"/>
          <w:color w:val="000000"/>
          <w:lang w:val="en-US"/>
        </w:rPr>
        <w:t>they</w:t>
      </w:r>
      <w:r>
        <w:rPr>
          <w:rFonts w:ascii="Times New Roman" w:eastAsia="Calibri" w:hAnsi="Times New Roman"/>
          <w:color w:val="000000"/>
          <w:lang w:val="en-US"/>
        </w:rPr>
        <w:t xml:space="preserve"> will be engaged</w:t>
      </w:r>
      <w:r w:rsidRPr="00C211DD">
        <w:rPr>
          <w:rFonts w:ascii="Times New Roman" w:eastAsia="Calibri" w:hAnsi="Times New Roman"/>
          <w:color w:val="000000"/>
          <w:lang w:val="en-US"/>
        </w:rPr>
        <w:t xml:space="preserve"> to provide </w:t>
      </w:r>
      <w:r>
        <w:rPr>
          <w:rFonts w:ascii="Times New Roman" w:eastAsia="Calibri" w:hAnsi="Times New Roman"/>
          <w:color w:val="000000"/>
          <w:lang w:val="en-US"/>
        </w:rPr>
        <w:t>inputs t</w:t>
      </w:r>
      <w:r w:rsidRPr="00C211DD">
        <w:rPr>
          <w:rFonts w:ascii="Times New Roman" w:eastAsia="Calibri" w:hAnsi="Times New Roman"/>
          <w:color w:val="000000"/>
          <w:lang w:val="en-US"/>
        </w:rPr>
        <w:t xml:space="preserve">o activity design, updates on progress, information on next steps, and </w:t>
      </w:r>
      <w:r>
        <w:rPr>
          <w:rFonts w:ascii="Times New Roman" w:eastAsia="Calibri" w:hAnsi="Times New Roman"/>
          <w:color w:val="000000"/>
          <w:lang w:val="en-US"/>
        </w:rPr>
        <w:t>validation of progress</w:t>
      </w:r>
      <w:r w:rsidRPr="00C211DD">
        <w:rPr>
          <w:rFonts w:ascii="Times New Roman" w:eastAsia="Calibri" w:hAnsi="Times New Roman"/>
          <w:color w:val="000000"/>
          <w:lang w:val="en-US"/>
        </w:rPr>
        <w:t xml:space="preserve">. </w:t>
      </w:r>
    </w:p>
    <w:p w14:paraId="7558C488" w14:textId="77777777" w:rsidR="00656801" w:rsidRPr="00C211DD" w:rsidRDefault="00656801" w:rsidP="00656801">
      <w:pPr>
        <w:pStyle w:val="SecondBullet"/>
        <w:spacing w:line="20" w:lineRule="atLeast"/>
        <w:rPr>
          <w:rFonts w:ascii="Times New Roman" w:hAnsi="Times New Roman"/>
          <w:color w:val="000000"/>
          <w:lang w:val="en-US"/>
        </w:rPr>
      </w:pPr>
      <w:r w:rsidRPr="00C211DD">
        <w:rPr>
          <w:rFonts w:ascii="Times New Roman" w:hAnsi="Times New Roman"/>
          <w:color w:val="000000"/>
          <w:lang w:val="en-US" w:eastAsia="fr-FR"/>
        </w:rPr>
        <w:t xml:space="preserve">Engage communities </w:t>
      </w:r>
      <w:r>
        <w:rPr>
          <w:rFonts w:ascii="Times New Roman" w:hAnsi="Times New Roman"/>
          <w:color w:val="000000"/>
          <w:lang w:val="en-US" w:eastAsia="fr-FR"/>
        </w:rPr>
        <w:t xml:space="preserve">and local leaders </w:t>
      </w:r>
      <w:r w:rsidRPr="00C211DD">
        <w:rPr>
          <w:rFonts w:ascii="Times New Roman" w:hAnsi="Times New Roman"/>
          <w:color w:val="000000"/>
          <w:lang w:val="en-US" w:eastAsia="fr-FR"/>
        </w:rPr>
        <w:t xml:space="preserve">in commune areas, including </w:t>
      </w:r>
      <w:r>
        <w:rPr>
          <w:rFonts w:ascii="Times New Roman" w:hAnsi="Times New Roman"/>
          <w:color w:val="000000"/>
          <w:lang w:val="en-US" w:eastAsia="fr-FR"/>
        </w:rPr>
        <w:t xml:space="preserve">potential </w:t>
      </w:r>
      <w:r w:rsidRPr="00C211DD">
        <w:rPr>
          <w:rFonts w:ascii="Times New Roman" w:hAnsi="Times New Roman"/>
          <w:color w:val="000000"/>
          <w:lang w:val="en-US" w:eastAsia="fr-FR"/>
        </w:rPr>
        <w:t>beneficiaries (</w:t>
      </w:r>
      <w:r>
        <w:rPr>
          <w:rFonts w:ascii="Times New Roman" w:hAnsi="Times New Roman"/>
          <w:color w:val="000000"/>
          <w:lang w:val="en-US" w:eastAsia="fr-FR"/>
        </w:rPr>
        <w:t>focusing on reaching marginalized groups</w:t>
      </w:r>
      <w:r w:rsidRPr="00C211DD">
        <w:rPr>
          <w:rFonts w:ascii="Times New Roman" w:hAnsi="Times New Roman"/>
          <w:color w:val="000000"/>
          <w:lang w:val="en-US" w:eastAsia="fr-FR"/>
        </w:rPr>
        <w:t>)</w:t>
      </w:r>
    </w:p>
    <w:p w14:paraId="48A6F907" w14:textId="77777777" w:rsidR="00082941" w:rsidRPr="00C211DD" w:rsidRDefault="00082941" w:rsidP="004D6B88">
      <w:pPr>
        <w:pStyle w:val="SecondBullet"/>
        <w:spacing w:line="20" w:lineRule="atLeast"/>
        <w:rPr>
          <w:rFonts w:ascii="Times New Roman" w:hAnsi="Times New Roman"/>
          <w:color w:val="000000"/>
          <w:lang w:val="en-US"/>
        </w:rPr>
      </w:pPr>
      <w:r w:rsidRPr="00C211DD">
        <w:rPr>
          <w:rFonts w:ascii="Times New Roman" w:hAnsi="Times New Roman"/>
          <w:color w:val="000000"/>
          <w:lang w:val="en-US"/>
        </w:rPr>
        <w:t>Describe a strategy for encouraging partnerships among project proponents, such as m</w:t>
      </w:r>
      <w:r w:rsidRPr="00C211DD">
        <w:rPr>
          <w:rFonts w:ascii="Times New Roman" w:hAnsi="Times New Roman"/>
          <w:lang w:val="en-US"/>
        </w:rPr>
        <w:t xml:space="preserve">atching of organizations with local knowledge with those with technical </w:t>
      </w:r>
      <w:r w:rsidRPr="00C211DD">
        <w:rPr>
          <w:rFonts w:ascii="Times New Roman" w:hAnsi="Times New Roman"/>
          <w:lang w:val="en-US"/>
        </w:rPr>
        <w:lastRenderedPageBreak/>
        <w:t>experience</w:t>
      </w:r>
      <w:r w:rsidRPr="00C211DD">
        <w:rPr>
          <w:rFonts w:ascii="Times New Roman" w:hAnsi="Times New Roman"/>
          <w:color w:val="000000"/>
          <w:lang w:val="en-US"/>
        </w:rPr>
        <w:t xml:space="preserve"> or facilitating the joining of similar/smaller projects as required or when applicable.</w:t>
      </w:r>
    </w:p>
    <w:p w14:paraId="48AC5649" w14:textId="77777777" w:rsidR="00082941" w:rsidRPr="00C211DD" w:rsidRDefault="00082941" w:rsidP="004D6B88">
      <w:pPr>
        <w:pStyle w:val="SecondBullet"/>
        <w:spacing w:line="20" w:lineRule="atLeast"/>
        <w:rPr>
          <w:rFonts w:ascii="Times New Roman" w:hAnsi="Times New Roman"/>
          <w:color w:val="000000"/>
          <w:lang w:val="en-US"/>
        </w:rPr>
      </w:pPr>
      <w:r w:rsidRPr="00C211DD">
        <w:rPr>
          <w:rFonts w:ascii="Times New Roman" w:hAnsi="Times New Roman"/>
          <w:color w:val="000000"/>
          <w:lang w:val="en-US"/>
        </w:rPr>
        <w:t xml:space="preserve">Develop relationships with relevant private sector groups, such as local Chambers of Commerce (eg. </w:t>
      </w:r>
      <w:r w:rsidRPr="00C211DD">
        <w:rPr>
          <w:rFonts w:ascii="Times New Roman" w:hAnsi="Times New Roman"/>
          <w:i/>
          <w:iCs/>
        </w:rPr>
        <w:t>Chambre de Commerce, d'Industrie et d'Artisanat du Niger</w:t>
      </w:r>
      <w:r w:rsidRPr="00C211DD">
        <w:rPr>
          <w:rFonts w:ascii="Times New Roman" w:hAnsi="Times New Roman"/>
          <w:color w:val="000000"/>
          <w:lang w:val="en-US"/>
        </w:rPr>
        <w:t>) and agricultural associations in each region, as well as producers’ associations.</w:t>
      </w:r>
      <w:r w:rsidR="002A0A5C">
        <w:rPr>
          <w:rFonts w:ascii="Times New Roman" w:hAnsi="Times New Roman"/>
          <w:color w:val="000000"/>
          <w:lang w:val="en-US"/>
        </w:rPr>
        <w:t xml:space="preserve"> Identify and engage key national and local government stakeholders in Niger.</w:t>
      </w:r>
    </w:p>
    <w:p w14:paraId="16771912" w14:textId="77777777" w:rsidR="00082941" w:rsidRPr="00C211DD" w:rsidRDefault="00082941" w:rsidP="004D6B88">
      <w:pPr>
        <w:pStyle w:val="SecondBullet"/>
        <w:spacing w:line="20" w:lineRule="atLeast"/>
        <w:rPr>
          <w:rFonts w:ascii="Times New Roman" w:hAnsi="Times New Roman"/>
          <w:color w:val="000000"/>
          <w:lang w:val="en-US"/>
        </w:rPr>
      </w:pPr>
      <w:r w:rsidRPr="00C211DD">
        <w:rPr>
          <w:rFonts w:ascii="Times New Roman" w:hAnsi="Times New Roman"/>
          <w:color w:val="000000"/>
          <w:lang w:val="en-US"/>
        </w:rPr>
        <w:t>Consult key development partners including community groups, local NGOs, international NGOs, other development institutions and also leverage their networks to disseminate engagement</w:t>
      </w:r>
    </w:p>
    <w:p w14:paraId="7383D903" w14:textId="77777777" w:rsidR="00656801" w:rsidRPr="00C211DD" w:rsidRDefault="00082941" w:rsidP="00656801">
      <w:pPr>
        <w:pStyle w:val="SecondBullet"/>
        <w:spacing w:line="20" w:lineRule="atLeast"/>
        <w:rPr>
          <w:rFonts w:ascii="Times New Roman" w:hAnsi="Times New Roman"/>
          <w:color w:val="000000"/>
          <w:lang w:val="en-US"/>
        </w:rPr>
      </w:pPr>
      <w:r w:rsidRPr="00C211DD">
        <w:rPr>
          <w:rFonts w:ascii="Times New Roman" w:hAnsi="Times New Roman"/>
          <w:color w:val="000000"/>
          <w:lang w:val="en-US"/>
        </w:rPr>
        <w:t>Develop the Phase 2 &amp; 3 BDS levels and types of support with a focus on local relationship building, capacity building, training, and risk mitigation within the local context of each commune (refer to Task</w:t>
      </w:r>
      <w:r w:rsidR="00656801" w:rsidRPr="00C211DD">
        <w:rPr>
          <w:rFonts w:ascii="Times New Roman" w:hAnsi="Times New Roman"/>
          <w:color w:val="000000"/>
          <w:lang w:val="en-US"/>
        </w:rPr>
        <w:t xml:space="preserve"> 5 for links to strategy development)</w:t>
      </w:r>
    </w:p>
    <w:p w14:paraId="24293530" w14:textId="77777777" w:rsidR="00656801" w:rsidRPr="00C211DD" w:rsidRDefault="00656801" w:rsidP="00656801">
      <w:pPr>
        <w:pStyle w:val="Corpsdetexte"/>
        <w:jc w:val="both"/>
        <w:rPr>
          <w:b/>
          <w:color w:val="000000"/>
        </w:rPr>
      </w:pPr>
    </w:p>
    <w:p w14:paraId="72098640" w14:textId="632F0D25" w:rsidR="00082941" w:rsidRPr="00C211DD" w:rsidRDefault="00656801" w:rsidP="004D6B88">
      <w:pPr>
        <w:pStyle w:val="Corpsdetexte"/>
        <w:jc w:val="both"/>
        <w:rPr>
          <w:b/>
          <w:color w:val="000000"/>
        </w:rPr>
      </w:pPr>
      <w:r w:rsidRPr="00C211DD">
        <w:rPr>
          <w:b/>
          <w:color w:val="000000"/>
        </w:rPr>
        <w:t xml:space="preserve">Task </w:t>
      </w:r>
      <w:r w:rsidR="008918A7">
        <w:rPr>
          <w:b/>
          <w:color w:val="000000"/>
        </w:rPr>
        <w:t>2</w:t>
      </w:r>
      <w:r w:rsidR="00082941" w:rsidRPr="00C211DD">
        <w:rPr>
          <w:b/>
          <w:color w:val="000000"/>
        </w:rPr>
        <w:t xml:space="preserve"> Deliverables</w:t>
      </w:r>
    </w:p>
    <w:p w14:paraId="727046B9" w14:textId="77777777" w:rsidR="00082941" w:rsidRPr="00C211DD" w:rsidRDefault="00082941" w:rsidP="004D6B88">
      <w:pPr>
        <w:pStyle w:val="Deliverablenumbering"/>
        <w:numPr>
          <w:ilvl w:val="0"/>
          <w:numId w:val="147"/>
        </w:numPr>
        <w:rPr>
          <w:rFonts w:ascii="Times New Roman" w:hAnsi="Times New Roman"/>
          <w:color w:val="000000"/>
          <w:szCs w:val="24"/>
          <w:lang w:val="en-US"/>
        </w:rPr>
      </w:pPr>
      <w:r w:rsidRPr="00C211DD">
        <w:rPr>
          <w:rFonts w:ascii="Times New Roman" w:hAnsi="Times New Roman"/>
          <w:color w:val="000000"/>
          <w:szCs w:val="24"/>
          <w:lang w:val="en-US"/>
        </w:rPr>
        <w:t xml:space="preserve">Draft and Final CSE Plan, including staffing plan to execute  </w:t>
      </w:r>
    </w:p>
    <w:p w14:paraId="5856229D" w14:textId="77777777" w:rsidR="00082941" w:rsidRPr="00C211DD" w:rsidRDefault="00082941" w:rsidP="00757D16">
      <w:pPr>
        <w:pStyle w:val="Deliverablenumbering"/>
        <w:numPr>
          <w:ilvl w:val="0"/>
          <w:numId w:val="0"/>
        </w:numPr>
        <w:ind w:left="1440" w:hanging="360"/>
        <w:rPr>
          <w:rFonts w:ascii="Times New Roman" w:hAnsi="Times New Roman"/>
          <w:color w:val="000000"/>
          <w:szCs w:val="24"/>
          <w:lang w:val="en-US"/>
        </w:rPr>
      </w:pPr>
    </w:p>
    <w:p w14:paraId="4C0E639A" w14:textId="77777777" w:rsidR="008918A7" w:rsidRPr="00C211DD" w:rsidRDefault="008918A7" w:rsidP="008918A7">
      <w:pPr>
        <w:pStyle w:val="Paragraphedeliste"/>
        <w:numPr>
          <w:ilvl w:val="2"/>
          <w:numId w:val="222"/>
        </w:numPr>
        <w:spacing w:before="200"/>
        <w:rPr>
          <w:rFonts w:ascii="Times New Roman" w:hAnsi="Times New Roman"/>
          <w:b/>
          <w:sz w:val="24"/>
          <w:szCs w:val="24"/>
        </w:rPr>
      </w:pPr>
      <w:r w:rsidRPr="00C211DD">
        <w:rPr>
          <w:rFonts w:ascii="Times New Roman" w:hAnsi="Times New Roman"/>
          <w:b/>
          <w:sz w:val="24"/>
          <w:szCs w:val="24"/>
        </w:rPr>
        <w:t xml:space="preserve">Task </w:t>
      </w:r>
      <w:r>
        <w:rPr>
          <w:rFonts w:ascii="Times New Roman" w:hAnsi="Times New Roman"/>
          <w:b/>
          <w:sz w:val="24"/>
          <w:szCs w:val="24"/>
        </w:rPr>
        <w:t>3</w:t>
      </w:r>
      <w:r w:rsidRPr="00C211DD">
        <w:rPr>
          <w:rFonts w:ascii="Times New Roman" w:hAnsi="Times New Roman"/>
          <w:b/>
          <w:sz w:val="24"/>
          <w:szCs w:val="24"/>
        </w:rPr>
        <w:t xml:space="preserve"> – </w:t>
      </w:r>
      <w:r>
        <w:rPr>
          <w:rFonts w:ascii="Times New Roman" w:hAnsi="Times New Roman"/>
          <w:b/>
          <w:sz w:val="24"/>
          <w:szCs w:val="24"/>
        </w:rPr>
        <w:t>Develop Training Plan for</w:t>
      </w:r>
      <w:r w:rsidRPr="00C211DD">
        <w:rPr>
          <w:rFonts w:ascii="Times New Roman" w:hAnsi="Times New Roman"/>
          <w:b/>
          <w:sz w:val="24"/>
          <w:szCs w:val="24"/>
        </w:rPr>
        <w:t xml:space="preserve"> Grants Manager Technical Staff in MCC standards, processes, and tools  </w:t>
      </w:r>
    </w:p>
    <w:p w14:paraId="7B7AC12A" w14:textId="77777777" w:rsidR="00082941" w:rsidRPr="002E44A9" w:rsidRDefault="008918A7" w:rsidP="00757D16">
      <w:pPr>
        <w:pStyle w:val="Paragraphedeliste"/>
        <w:numPr>
          <w:ilvl w:val="0"/>
          <w:numId w:val="127"/>
        </w:numPr>
        <w:jc w:val="both"/>
        <w:rPr>
          <w:rFonts w:ascii="Times New Roman" w:hAnsi="Times New Roman"/>
          <w:color w:val="000000"/>
          <w:sz w:val="24"/>
        </w:rPr>
      </w:pPr>
      <w:r w:rsidRPr="008918A7">
        <w:rPr>
          <w:rFonts w:ascii="Times New Roman" w:eastAsia="Times New Roman" w:hAnsi="Times New Roman"/>
          <w:color w:val="000000"/>
          <w:sz w:val="24"/>
          <w:szCs w:val="24"/>
          <w:lang w:eastAsia="x-none"/>
        </w:rPr>
        <w:t>Working with MCA-Niger and with guidance of MCC technical staff, the GM will develop a training plan for grants facility technical staff (in particular the ESP and Land Expert, GSI Expert, M&amp;E and Econ Expert, and Grants Administrator)</w:t>
      </w:r>
      <w:r>
        <w:rPr>
          <w:rFonts w:ascii="Times New Roman" w:eastAsia="Times New Roman" w:hAnsi="Times New Roman"/>
          <w:color w:val="000000"/>
          <w:sz w:val="24"/>
          <w:szCs w:val="24"/>
          <w:lang w:eastAsia="x-none"/>
        </w:rPr>
        <w:t xml:space="preserve"> </w:t>
      </w:r>
      <w:r w:rsidRPr="008918A7">
        <w:rPr>
          <w:rFonts w:ascii="Times New Roman" w:eastAsia="Times New Roman" w:hAnsi="Times New Roman"/>
          <w:color w:val="000000"/>
          <w:sz w:val="24"/>
          <w:szCs w:val="24"/>
          <w:lang w:eastAsia="x-none"/>
        </w:rPr>
        <w:t xml:space="preserve">addressing the application of MCC technical guidelines, policies, and procedures for their respective technical sector as relates to the CRA grants facility. </w:t>
      </w:r>
      <w:r w:rsidR="00082941" w:rsidRPr="00757D16">
        <w:rPr>
          <w:rFonts w:ascii="Times New Roman" w:hAnsi="Times New Roman"/>
          <w:color w:val="000000"/>
          <w:sz w:val="24"/>
        </w:rPr>
        <w:t xml:space="preserve">This training should cover policies, procedures, standards, and tools outlined in the CRA Grant Operations Manual as well as other relevant procedures from applicable MCC and donor documents (eg. </w:t>
      </w:r>
      <w:r w:rsidRPr="008918A7">
        <w:rPr>
          <w:rFonts w:ascii="Times New Roman" w:eastAsia="Times New Roman" w:hAnsi="Times New Roman"/>
          <w:color w:val="000000"/>
          <w:sz w:val="24"/>
          <w:szCs w:val="24"/>
          <w:lang w:eastAsia="x-none"/>
        </w:rPr>
        <w:t xml:space="preserve">IFC Performance Standards; Compact Land Allocation Principles, MCC Environmental and Social Guidelines; MCC GSI Policy; MCC M&amp;E Guidance and Common Indicators; MCC Economic Analysis Guidance; MCC Program Procurement Guidelines; MCC Cost Principles, etc.) </w:t>
      </w:r>
      <w:r w:rsidR="003E268E" w:rsidRPr="00757D16">
        <w:rPr>
          <w:rFonts w:ascii="Times New Roman" w:hAnsi="Times New Roman"/>
          <w:color w:val="000000"/>
          <w:sz w:val="24"/>
        </w:rPr>
        <w:t>MCA-Niger will provide the content and resources for training; the GM i</w:t>
      </w:r>
      <w:r w:rsidR="003E268E" w:rsidRPr="002E44A9">
        <w:rPr>
          <w:rFonts w:ascii="Times New Roman" w:hAnsi="Times New Roman"/>
          <w:color w:val="000000"/>
          <w:sz w:val="24"/>
        </w:rPr>
        <w:t>s responsible for documenting the training plan with inputs from MCA.</w:t>
      </w:r>
    </w:p>
    <w:p w14:paraId="790C2F8B" w14:textId="77777777" w:rsidR="008918A7" w:rsidRPr="008918A7" w:rsidRDefault="00082941" w:rsidP="008918A7">
      <w:pPr>
        <w:pStyle w:val="Paragraphedeliste"/>
        <w:numPr>
          <w:ilvl w:val="0"/>
          <w:numId w:val="127"/>
        </w:numPr>
        <w:jc w:val="both"/>
        <w:rPr>
          <w:rFonts w:ascii="Times New Roman" w:eastAsia="Times New Roman" w:hAnsi="Times New Roman"/>
          <w:color w:val="000000"/>
          <w:sz w:val="24"/>
          <w:szCs w:val="24"/>
          <w:lang w:eastAsia="x-none"/>
        </w:rPr>
      </w:pPr>
      <w:r w:rsidRPr="002E44A9">
        <w:rPr>
          <w:rFonts w:ascii="Times New Roman" w:hAnsi="Times New Roman"/>
          <w:color w:val="000000"/>
          <w:sz w:val="24"/>
        </w:rPr>
        <w:t xml:space="preserve">The Grants Manager should establish a training plan for each expert hired, which should incorporate the training elements outlined above, and any other components that MCA-Niger and the Grants Manager deem appropriate. MCA should approve the training plan for each expert, and </w:t>
      </w:r>
      <w:r w:rsidR="003E268E" w:rsidRPr="002E44A9">
        <w:rPr>
          <w:rFonts w:ascii="Times New Roman" w:hAnsi="Times New Roman"/>
          <w:color w:val="000000"/>
          <w:sz w:val="24"/>
        </w:rPr>
        <w:t>will provide the curriculum/materials and administer the training.</w:t>
      </w:r>
    </w:p>
    <w:p w14:paraId="6388D724" w14:textId="77777777" w:rsidR="008918A7" w:rsidRPr="00C211DD" w:rsidRDefault="008918A7" w:rsidP="008918A7"/>
    <w:p w14:paraId="2F516A2F" w14:textId="3E7AA4CA" w:rsidR="00082941" w:rsidRPr="00C211DD" w:rsidRDefault="008918A7" w:rsidP="004D6B88">
      <w:pPr>
        <w:pStyle w:val="Corpsdetexte"/>
        <w:jc w:val="both"/>
        <w:rPr>
          <w:b/>
          <w:color w:val="000000"/>
        </w:rPr>
      </w:pPr>
      <w:r w:rsidRPr="00C211DD">
        <w:rPr>
          <w:b/>
          <w:color w:val="000000"/>
        </w:rPr>
        <w:t xml:space="preserve">Task </w:t>
      </w:r>
      <w:r>
        <w:rPr>
          <w:b/>
          <w:color w:val="000000"/>
        </w:rPr>
        <w:t>3</w:t>
      </w:r>
      <w:r w:rsidR="00082941" w:rsidRPr="00C211DD">
        <w:rPr>
          <w:b/>
          <w:color w:val="000000"/>
        </w:rPr>
        <w:t xml:space="preserve"> Deliverables:</w:t>
      </w:r>
    </w:p>
    <w:p w14:paraId="616365B6" w14:textId="77777777" w:rsidR="00082941" w:rsidRPr="00C211DD" w:rsidRDefault="00082941" w:rsidP="004D6B88">
      <w:pPr>
        <w:pStyle w:val="Corpsdetexte"/>
        <w:numPr>
          <w:ilvl w:val="0"/>
          <w:numId w:val="182"/>
        </w:numPr>
        <w:jc w:val="both"/>
        <w:rPr>
          <w:color w:val="000000"/>
        </w:rPr>
      </w:pPr>
      <w:r w:rsidRPr="00C211DD">
        <w:rPr>
          <w:color w:val="000000"/>
        </w:rPr>
        <w:t>Draft &amp; Final Grants Manager Technical Staff Training Plan</w:t>
      </w:r>
    </w:p>
    <w:p w14:paraId="6BB2E178" w14:textId="77777777" w:rsidR="00082941" w:rsidRPr="00C211DD" w:rsidRDefault="00082941" w:rsidP="00E14353">
      <w:pPr>
        <w:pStyle w:val="Paragraphedeliste"/>
        <w:numPr>
          <w:ilvl w:val="2"/>
          <w:numId w:val="223"/>
        </w:numPr>
        <w:spacing w:before="200"/>
        <w:rPr>
          <w:rFonts w:ascii="Times New Roman" w:hAnsi="Times New Roman"/>
          <w:b/>
          <w:sz w:val="24"/>
          <w:szCs w:val="24"/>
        </w:rPr>
      </w:pPr>
      <w:r w:rsidRPr="00C211DD">
        <w:rPr>
          <w:rFonts w:ascii="Times New Roman" w:hAnsi="Times New Roman"/>
          <w:b/>
          <w:sz w:val="24"/>
          <w:szCs w:val="24"/>
        </w:rPr>
        <w:t xml:space="preserve">Task </w:t>
      </w:r>
      <w:r w:rsidR="008918A7">
        <w:rPr>
          <w:rFonts w:ascii="Times New Roman" w:hAnsi="Times New Roman"/>
          <w:b/>
          <w:sz w:val="24"/>
          <w:szCs w:val="24"/>
        </w:rPr>
        <w:t>4</w:t>
      </w:r>
      <w:r w:rsidR="008918A7" w:rsidRPr="00C211DD">
        <w:rPr>
          <w:rFonts w:ascii="Times New Roman" w:hAnsi="Times New Roman"/>
          <w:b/>
          <w:sz w:val="24"/>
          <w:szCs w:val="24"/>
        </w:rPr>
        <w:t xml:space="preserve"> </w:t>
      </w:r>
      <w:r w:rsidRPr="00C211DD">
        <w:rPr>
          <w:rFonts w:ascii="Times New Roman" w:hAnsi="Times New Roman"/>
          <w:b/>
          <w:sz w:val="24"/>
          <w:szCs w:val="24"/>
        </w:rPr>
        <w:t>– Finalization of the Facility Operations Manual and Templates</w:t>
      </w:r>
    </w:p>
    <w:p w14:paraId="48809907" w14:textId="44C27C33"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lastRenderedPageBreak/>
        <w:t xml:space="preserve">The Grants Manager shall conduct a review of all documents developed to date by the Compact programs, and update the Facility Operations Manual, a </w:t>
      </w:r>
      <w:r w:rsidR="009E05FE">
        <w:rPr>
          <w:rFonts w:ascii="Times New Roman" w:hAnsi="Times New Roman"/>
          <w:color w:val="000000"/>
          <w:szCs w:val="24"/>
          <w:lang w:val="en-US"/>
        </w:rPr>
        <w:t xml:space="preserve">detailed </w:t>
      </w:r>
      <w:r w:rsidRPr="00C211DD">
        <w:rPr>
          <w:rFonts w:ascii="Times New Roman" w:hAnsi="Times New Roman"/>
          <w:color w:val="000000"/>
          <w:szCs w:val="24"/>
          <w:lang w:val="en-US"/>
        </w:rPr>
        <w:t>draft of which has been developed by MCA-Niger and MCC.</w:t>
      </w:r>
    </w:p>
    <w:p w14:paraId="087B72B2" w14:textId="70012DD6"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 xml:space="preserve">The Grants Manager will finalize the Facility Operations Manual, including all annexes, building upon </w:t>
      </w:r>
      <w:r w:rsidR="008069D1">
        <w:rPr>
          <w:rFonts w:ascii="Times New Roman" w:hAnsi="Times New Roman"/>
          <w:color w:val="000000"/>
          <w:szCs w:val="24"/>
          <w:lang w:val="en-US"/>
        </w:rPr>
        <w:t>a</w:t>
      </w:r>
      <w:r w:rsidR="008069D1" w:rsidRPr="00C211DD">
        <w:rPr>
          <w:rFonts w:ascii="Times New Roman" w:hAnsi="Times New Roman"/>
          <w:color w:val="000000"/>
          <w:szCs w:val="24"/>
          <w:lang w:val="en-US"/>
        </w:rPr>
        <w:t xml:space="preserve"> </w:t>
      </w:r>
      <w:r w:rsidRPr="00C211DD">
        <w:rPr>
          <w:rFonts w:ascii="Times New Roman" w:hAnsi="Times New Roman"/>
          <w:color w:val="000000"/>
          <w:szCs w:val="24"/>
          <w:lang w:val="en-US"/>
        </w:rPr>
        <w:t xml:space="preserve">draft that will be provided to the Grants Manager. The development of the Facility Operations Manual will be informed by the guidelines and criteria established by MCA-Niger and MCC to date (including a General Directives document that outlines the Facility design, other related documents, preliminary meetings with all Facility related partners, and the previous experience of the GM and its knowledge of best practices.) Any major changes and recommendations should be discussed with MCA Niger and other key program partners. The final manual shall be formally approved by MCA-Niger with no objection from MCC, and accepted by the CRA </w:t>
      </w:r>
      <w:r w:rsidR="00C53B86">
        <w:rPr>
          <w:rFonts w:ascii="Times New Roman" w:hAnsi="Times New Roman"/>
          <w:color w:val="000000"/>
          <w:szCs w:val="24"/>
          <w:lang w:val="en-US"/>
        </w:rPr>
        <w:t>UCP</w:t>
      </w:r>
      <w:r w:rsidRPr="00C211DD">
        <w:rPr>
          <w:rFonts w:ascii="Times New Roman" w:hAnsi="Times New Roman"/>
          <w:color w:val="000000"/>
          <w:szCs w:val="24"/>
          <w:lang w:val="en-US"/>
        </w:rPr>
        <w:t>.</w:t>
      </w:r>
    </w:p>
    <w:p w14:paraId="02EBBF47" w14:textId="78486911"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 xml:space="preserve">The Operations Manual should include: </w:t>
      </w:r>
    </w:p>
    <w:p w14:paraId="2915CB81" w14:textId="0CF3BAF9" w:rsidR="00082941" w:rsidRPr="00C211DD" w:rsidRDefault="00082941" w:rsidP="004D6B88">
      <w:pPr>
        <w:pStyle w:val="FirstBullet"/>
        <w:numPr>
          <w:ilvl w:val="1"/>
          <w:numId w:val="125"/>
        </w:numPr>
        <w:rPr>
          <w:rFonts w:ascii="Times New Roman" w:hAnsi="Times New Roman"/>
          <w:color w:val="000000"/>
          <w:szCs w:val="24"/>
          <w:lang w:val="en-US"/>
        </w:rPr>
      </w:pPr>
      <w:r w:rsidRPr="00C211DD">
        <w:rPr>
          <w:rFonts w:ascii="Times New Roman" w:hAnsi="Times New Roman"/>
          <w:color w:val="000000"/>
          <w:szCs w:val="24"/>
          <w:lang w:val="en-US"/>
        </w:rPr>
        <w:t xml:space="preserve">Roles and </w:t>
      </w:r>
      <w:r w:rsidR="00686956">
        <w:rPr>
          <w:rFonts w:ascii="Times New Roman" w:hAnsi="Times New Roman"/>
          <w:color w:val="000000"/>
          <w:szCs w:val="24"/>
          <w:lang w:val="en-US"/>
        </w:rPr>
        <w:t>r</w:t>
      </w:r>
      <w:r w:rsidR="00686956" w:rsidRPr="00C211DD">
        <w:rPr>
          <w:rFonts w:ascii="Times New Roman" w:hAnsi="Times New Roman"/>
          <w:color w:val="000000"/>
          <w:szCs w:val="24"/>
          <w:lang w:val="en-US"/>
        </w:rPr>
        <w:t xml:space="preserve">esponsibilities </w:t>
      </w:r>
      <w:r w:rsidRPr="00C211DD">
        <w:rPr>
          <w:rFonts w:ascii="Times New Roman" w:hAnsi="Times New Roman"/>
          <w:color w:val="000000"/>
          <w:szCs w:val="24"/>
          <w:lang w:val="en-US"/>
        </w:rPr>
        <w:t xml:space="preserve">for Facility implementing entities and other stakeholders </w:t>
      </w:r>
    </w:p>
    <w:p w14:paraId="442CDCFF" w14:textId="77777777" w:rsidR="00082941" w:rsidRPr="00C211DD" w:rsidRDefault="00082941" w:rsidP="004D6B88">
      <w:pPr>
        <w:pStyle w:val="FirstBullet"/>
        <w:numPr>
          <w:ilvl w:val="1"/>
          <w:numId w:val="125"/>
        </w:numPr>
        <w:rPr>
          <w:rFonts w:ascii="Times New Roman" w:hAnsi="Times New Roman"/>
          <w:color w:val="000000"/>
          <w:szCs w:val="24"/>
          <w:lang w:val="en-US"/>
        </w:rPr>
      </w:pPr>
      <w:r w:rsidRPr="00C211DD">
        <w:rPr>
          <w:rFonts w:ascii="Times New Roman" w:hAnsi="Times New Roman"/>
          <w:color w:val="000000"/>
          <w:szCs w:val="24"/>
          <w:lang w:val="en-US"/>
        </w:rPr>
        <w:t>Detailed descriptions of the grant process, including:</w:t>
      </w:r>
    </w:p>
    <w:p w14:paraId="0826F7E9" w14:textId="77777777" w:rsidR="00082941" w:rsidRPr="00C211DD" w:rsidRDefault="00082941" w:rsidP="004D6B88">
      <w:pPr>
        <w:pStyle w:val="SecondBullet"/>
        <w:numPr>
          <w:ilvl w:val="2"/>
          <w:numId w:val="125"/>
        </w:numPr>
        <w:rPr>
          <w:rFonts w:ascii="Times New Roman" w:hAnsi="Times New Roman"/>
          <w:color w:val="000000"/>
          <w:lang w:val="en-US"/>
        </w:rPr>
      </w:pPr>
      <w:r w:rsidRPr="00C211DD">
        <w:rPr>
          <w:rFonts w:ascii="Times New Roman" w:hAnsi="Times New Roman"/>
          <w:color w:val="000000"/>
          <w:lang w:val="en-US"/>
        </w:rPr>
        <w:t>Procedures for solicitation, application, qualification, award and implementation.</w:t>
      </w:r>
    </w:p>
    <w:p w14:paraId="5A014DE1" w14:textId="77777777" w:rsidR="00082941" w:rsidRPr="00C211DD" w:rsidRDefault="00082941" w:rsidP="004D6B88">
      <w:pPr>
        <w:pStyle w:val="SecondBullet"/>
        <w:numPr>
          <w:ilvl w:val="2"/>
          <w:numId w:val="125"/>
        </w:numPr>
        <w:rPr>
          <w:rFonts w:ascii="Times New Roman" w:hAnsi="Times New Roman"/>
          <w:color w:val="000000"/>
          <w:lang w:val="en-US"/>
        </w:rPr>
      </w:pPr>
      <w:r w:rsidRPr="00C211DD">
        <w:rPr>
          <w:rFonts w:ascii="Times New Roman" w:hAnsi="Times New Roman"/>
          <w:color w:val="000000"/>
          <w:lang w:val="en-US"/>
        </w:rPr>
        <w:t>Communications and outreach procedures governing interactions with applicants, including considerations based on local languages, high rates of illiteracy, and specific outreach for women and youth.</w:t>
      </w:r>
    </w:p>
    <w:p w14:paraId="7F159F54" w14:textId="6EE81193" w:rsidR="00082941" w:rsidRPr="00C211DD" w:rsidRDefault="00082941" w:rsidP="004D6B88">
      <w:pPr>
        <w:pStyle w:val="SecondBullet"/>
        <w:numPr>
          <w:ilvl w:val="2"/>
          <w:numId w:val="125"/>
        </w:numPr>
        <w:rPr>
          <w:rFonts w:ascii="Times New Roman" w:hAnsi="Times New Roman"/>
          <w:color w:val="000000"/>
          <w:lang w:val="en-US"/>
        </w:rPr>
      </w:pPr>
      <w:r w:rsidRPr="00C211DD">
        <w:rPr>
          <w:rFonts w:ascii="Times New Roman" w:hAnsi="Times New Roman"/>
          <w:color w:val="000000"/>
          <w:lang w:val="en-US"/>
        </w:rPr>
        <w:t>Methodology</w:t>
      </w:r>
      <w:r w:rsidR="001B1F5A">
        <w:rPr>
          <w:rFonts w:ascii="Times New Roman" w:hAnsi="Times New Roman"/>
          <w:color w:val="000000"/>
          <w:lang w:val="en-US"/>
        </w:rPr>
        <w:t>/guidelines</w:t>
      </w:r>
      <w:r w:rsidRPr="00C211DD">
        <w:rPr>
          <w:rFonts w:ascii="Times New Roman" w:hAnsi="Times New Roman"/>
          <w:color w:val="000000"/>
          <w:lang w:val="en-US"/>
        </w:rPr>
        <w:t xml:space="preserve"> for conducting </w:t>
      </w:r>
      <w:r w:rsidR="001B1F5A">
        <w:rPr>
          <w:rFonts w:ascii="Times New Roman" w:hAnsi="Times New Roman"/>
          <w:color w:val="000000"/>
          <w:lang w:val="en-US"/>
        </w:rPr>
        <w:t>technical</w:t>
      </w:r>
      <w:r w:rsidR="001B1F5A" w:rsidRPr="00C211DD">
        <w:rPr>
          <w:rFonts w:ascii="Times New Roman" w:hAnsi="Times New Roman"/>
          <w:color w:val="000000"/>
          <w:lang w:val="en-US"/>
        </w:rPr>
        <w:t xml:space="preserve"> </w:t>
      </w:r>
      <w:r w:rsidRPr="00C211DD">
        <w:rPr>
          <w:rFonts w:ascii="Times New Roman" w:hAnsi="Times New Roman"/>
          <w:color w:val="000000"/>
          <w:lang w:val="en-US"/>
        </w:rPr>
        <w:t xml:space="preserve">analysis </w:t>
      </w:r>
      <w:r w:rsidR="001B1F5A">
        <w:rPr>
          <w:rFonts w:ascii="Times New Roman" w:hAnsi="Times New Roman"/>
          <w:color w:val="000000"/>
          <w:lang w:val="en-US"/>
        </w:rPr>
        <w:t xml:space="preserve">of proposals </w:t>
      </w:r>
      <w:r w:rsidRPr="00C211DD">
        <w:rPr>
          <w:rFonts w:ascii="Times New Roman" w:hAnsi="Times New Roman"/>
          <w:color w:val="000000"/>
          <w:lang w:val="en-US"/>
        </w:rPr>
        <w:t>and due diligence (including site visits).</w:t>
      </w:r>
    </w:p>
    <w:p w14:paraId="7B8E5D9C" w14:textId="7D58976E" w:rsidR="00082941" w:rsidRPr="00C211DD" w:rsidRDefault="00082941" w:rsidP="004D6B88">
      <w:pPr>
        <w:pStyle w:val="SecondBullet"/>
        <w:numPr>
          <w:ilvl w:val="2"/>
          <w:numId w:val="125"/>
        </w:numPr>
        <w:rPr>
          <w:rFonts w:ascii="Times New Roman" w:hAnsi="Times New Roman"/>
          <w:color w:val="000000"/>
          <w:lang w:val="en-US"/>
        </w:rPr>
      </w:pPr>
      <w:r w:rsidRPr="00C211DD">
        <w:rPr>
          <w:rFonts w:ascii="Times New Roman" w:hAnsi="Times New Roman"/>
          <w:color w:val="000000"/>
          <w:lang w:val="en-US"/>
        </w:rPr>
        <w:t xml:space="preserve">Methodology for assessing </w:t>
      </w:r>
      <w:r w:rsidR="001B1F5A">
        <w:rPr>
          <w:rFonts w:ascii="Times New Roman" w:hAnsi="Times New Roman"/>
          <w:color w:val="000000"/>
          <w:lang w:val="en-US"/>
        </w:rPr>
        <w:t>whether</w:t>
      </w:r>
      <w:r w:rsidRPr="00C211DD">
        <w:rPr>
          <w:rFonts w:ascii="Times New Roman" w:hAnsi="Times New Roman"/>
          <w:color w:val="000000"/>
          <w:lang w:val="en-US"/>
        </w:rPr>
        <w:t xml:space="preserve"> projects fulfill </w:t>
      </w:r>
      <w:r w:rsidR="001B1F5A">
        <w:rPr>
          <w:rFonts w:ascii="Times New Roman" w:hAnsi="Times New Roman"/>
          <w:color w:val="000000"/>
          <w:lang w:val="en-US"/>
        </w:rPr>
        <w:t>applicant contribution</w:t>
      </w:r>
      <w:r w:rsidR="001B1F5A" w:rsidRPr="00C211DD">
        <w:rPr>
          <w:rFonts w:ascii="Times New Roman" w:hAnsi="Times New Roman"/>
          <w:color w:val="000000"/>
          <w:lang w:val="en-US"/>
        </w:rPr>
        <w:t xml:space="preserve"> </w:t>
      </w:r>
      <w:r w:rsidRPr="00C211DD">
        <w:rPr>
          <w:rFonts w:ascii="Times New Roman" w:hAnsi="Times New Roman"/>
          <w:color w:val="000000"/>
          <w:lang w:val="en-US"/>
        </w:rPr>
        <w:t>requirements</w:t>
      </w:r>
    </w:p>
    <w:p w14:paraId="1FAA32DE" w14:textId="77777777" w:rsidR="00082941" w:rsidRPr="00C211DD" w:rsidRDefault="00082941" w:rsidP="004D6B88">
      <w:pPr>
        <w:pStyle w:val="SecondBullet"/>
        <w:numPr>
          <w:ilvl w:val="2"/>
          <w:numId w:val="125"/>
        </w:numPr>
        <w:rPr>
          <w:rFonts w:ascii="Times New Roman" w:hAnsi="Times New Roman"/>
          <w:color w:val="000000"/>
          <w:lang w:val="en-US"/>
        </w:rPr>
      </w:pPr>
      <w:r w:rsidRPr="00C211DD">
        <w:rPr>
          <w:rFonts w:ascii="Times New Roman" w:hAnsi="Times New Roman"/>
          <w:color w:val="000000"/>
          <w:lang w:val="en-US"/>
        </w:rPr>
        <w:t>Procedures to provide technical assistance/ BDS to applicants in the context of improving shortlisted proposals for final consideration.</w:t>
      </w:r>
    </w:p>
    <w:p w14:paraId="5F6E389A" w14:textId="77777777" w:rsidR="00082941" w:rsidRPr="00C211DD" w:rsidRDefault="00082941" w:rsidP="004D6B88">
      <w:pPr>
        <w:pStyle w:val="SecondBullet"/>
        <w:numPr>
          <w:ilvl w:val="2"/>
          <w:numId w:val="125"/>
        </w:numPr>
        <w:rPr>
          <w:rFonts w:ascii="Times New Roman" w:hAnsi="Times New Roman"/>
          <w:color w:val="000000"/>
          <w:lang w:val="en-US"/>
        </w:rPr>
      </w:pPr>
      <w:r w:rsidRPr="00C211DD">
        <w:rPr>
          <w:rFonts w:ascii="Times New Roman" w:hAnsi="Times New Roman"/>
          <w:color w:val="000000"/>
          <w:lang w:val="en-US"/>
        </w:rPr>
        <w:t xml:space="preserve">Procedures for technical quality assurance, fiduciary oversight, financial reporting and audit. </w:t>
      </w:r>
    </w:p>
    <w:p w14:paraId="227E5080" w14:textId="77777777" w:rsidR="00082941" w:rsidRPr="00C211DD" w:rsidRDefault="00082941" w:rsidP="004D6B88">
      <w:pPr>
        <w:pStyle w:val="SecondBullet"/>
        <w:numPr>
          <w:ilvl w:val="2"/>
          <w:numId w:val="125"/>
        </w:numPr>
        <w:rPr>
          <w:rFonts w:ascii="Times New Roman" w:hAnsi="Times New Roman"/>
          <w:color w:val="000000"/>
          <w:lang w:val="en-US"/>
        </w:rPr>
      </w:pPr>
      <w:r w:rsidRPr="00C211DD">
        <w:rPr>
          <w:rFonts w:ascii="Times New Roman" w:hAnsi="Times New Roman"/>
          <w:color w:val="000000"/>
          <w:lang w:val="en-US"/>
        </w:rPr>
        <w:t>Grants administration procedures including disbursement processes, procurement processes, data collection (disaggregated by gender and age), project tracking, reporting, etc.</w:t>
      </w:r>
    </w:p>
    <w:p w14:paraId="62E30F32" w14:textId="08091685" w:rsidR="00082941" w:rsidRPr="00C211DD" w:rsidRDefault="00082941" w:rsidP="004D6B88">
      <w:pPr>
        <w:pStyle w:val="SecondBullet"/>
        <w:numPr>
          <w:ilvl w:val="1"/>
          <w:numId w:val="125"/>
        </w:numPr>
        <w:rPr>
          <w:rFonts w:ascii="Times New Roman" w:hAnsi="Times New Roman"/>
          <w:color w:val="000000"/>
          <w:lang w:val="en-US"/>
        </w:rPr>
      </w:pPr>
      <w:r w:rsidRPr="00C211DD">
        <w:rPr>
          <w:rFonts w:ascii="Times New Roman" w:hAnsi="Times New Roman"/>
          <w:color w:val="000000"/>
          <w:lang w:val="en-US"/>
        </w:rPr>
        <w:t>Monitoring and oversight procedures during grant implementation, including specific standards for the review and acceptance of grantee milestones and the disbursement of funds.</w:t>
      </w:r>
      <w:r w:rsidR="00E22A41">
        <w:rPr>
          <w:rFonts w:ascii="Times New Roman" w:hAnsi="Times New Roman"/>
          <w:color w:val="000000"/>
          <w:lang w:val="en-US"/>
        </w:rPr>
        <w:t xml:space="preserve"> This should include templates for project and financial reporting of grants and monitoring checklists for monitoring and site visits.</w:t>
      </w:r>
      <w:r w:rsidR="00686956">
        <w:rPr>
          <w:rFonts w:ascii="Times New Roman" w:hAnsi="Times New Roman"/>
          <w:color w:val="000000"/>
          <w:lang w:val="en-US"/>
        </w:rPr>
        <w:t xml:space="preserve"> </w:t>
      </w:r>
    </w:p>
    <w:p w14:paraId="3BCAE30E" w14:textId="4AB640E9" w:rsidR="00082941" w:rsidRPr="00C211DD" w:rsidRDefault="00082941" w:rsidP="004D6B88">
      <w:pPr>
        <w:pStyle w:val="FirstBullet"/>
        <w:numPr>
          <w:ilvl w:val="1"/>
          <w:numId w:val="125"/>
        </w:numPr>
        <w:rPr>
          <w:rFonts w:ascii="Times New Roman" w:hAnsi="Times New Roman"/>
          <w:color w:val="000000"/>
          <w:szCs w:val="24"/>
          <w:lang w:val="en-US"/>
        </w:rPr>
      </w:pPr>
      <w:r w:rsidRPr="00C211DD">
        <w:rPr>
          <w:rFonts w:ascii="Times New Roman" w:hAnsi="Times New Roman"/>
          <w:color w:val="000000"/>
          <w:szCs w:val="24"/>
          <w:lang w:val="en-US"/>
        </w:rPr>
        <w:lastRenderedPageBreak/>
        <w:t xml:space="preserve">Templates and forms for the grant making process, including but not limited to: initial application </w:t>
      </w:r>
      <w:r w:rsidR="00686956">
        <w:rPr>
          <w:rFonts w:ascii="Times New Roman" w:hAnsi="Times New Roman"/>
          <w:color w:val="000000"/>
          <w:szCs w:val="24"/>
          <w:lang w:val="en-US"/>
        </w:rPr>
        <w:t>and</w:t>
      </w:r>
      <w:r w:rsidRPr="00C211DD">
        <w:rPr>
          <w:rFonts w:ascii="Times New Roman" w:hAnsi="Times New Roman"/>
          <w:color w:val="000000"/>
          <w:szCs w:val="24"/>
          <w:lang w:val="en-US"/>
        </w:rPr>
        <w:t xml:space="preserve"> proposal forms, business plan and budget templates, </w:t>
      </w:r>
      <w:r w:rsidR="00686956">
        <w:rPr>
          <w:rFonts w:ascii="Times New Roman" w:hAnsi="Times New Roman"/>
          <w:color w:val="000000"/>
          <w:szCs w:val="24"/>
          <w:lang w:val="en-US"/>
        </w:rPr>
        <w:t>templates for economic analysis inputs</w:t>
      </w:r>
      <w:r w:rsidRPr="00C211DD">
        <w:rPr>
          <w:rFonts w:ascii="Times New Roman" w:hAnsi="Times New Roman"/>
          <w:color w:val="000000"/>
          <w:szCs w:val="24"/>
          <w:lang w:val="en-US"/>
        </w:rPr>
        <w:t>, screening checklist</w:t>
      </w:r>
      <w:r w:rsidR="00686956">
        <w:rPr>
          <w:rFonts w:ascii="Times New Roman" w:hAnsi="Times New Roman"/>
          <w:color w:val="000000"/>
          <w:szCs w:val="24"/>
          <w:lang w:val="en-US"/>
        </w:rPr>
        <w:t>s</w:t>
      </w:r>
      <w:r w:rsidRPr="00C211DD">
        <w:rPr>
          <w:rFonts w:ascii="Times New Roman" w:hAnsi="Times New Roman"/>
          <w:color w:val="000000"/>
          <w:szCs w:val="24"/>
          <w:lang w:val="en-US"/>
        </w:rPr>
        <w:t xml:space="preserve">, evaluation scorecards and technical assessment </w:t>
      </w:r>
      <w:r w:rsidR="00686956">
        <w:rPr>
          <w:rFonts w:ascii="Times New Roman" w:hAnsi="Times New Roman"/>
          <w:color w:val="000000"/>
          <w:szCs w:val="24"/>
          <w:lang w:val="en-US"/>
        </w:rPr>
        <w:t>forms</w:t>
      </w:r>
      <w:r w:rsidRPr="00C211DD">
        <w:rPr>
          <w:rFonts w:ascii="Times New Roman" w:hAnsi="Times New Roman"/>
          <w:color w:val="000000"/>
          <w:szCs w:val="24"/>
          <w:lang w:val="en-US"/>
        </w:rPr>
        <w:t xml:space="preserve">, grant agreement templates, Environmental and </w:t>
      </w:r>
      <w:r w:rsidR="00040C49">
        <w:rPr>
          <w:rFonts w:ascii="Times New Roman" w:hAnsi="Times New Roman"/>
          <w:color w:val="000000"/>
          <w:szCs w:val="24"/>
          <w:lang w:val="en-US"/>
        </w:rPr>
        <w:t>social categorization screening form</w:t>
      </w:r>
      <w:r w:rsidR="00C536E5">
        <w:rPr>
          <w:rFonts w:ascii="Times New Roman" w:hAnsi="Times New Roman"/>
          <w:color w:val="000000"/>
          <w:szCs w:val="24"/>
          <w:lang w:val="en-US"/>
        </w:rPr>
        <w:t xml:space="preserve"> (to be approved by the Bureau d</w:t>
      </w:r>
      <w:r w:rsidR="0070258C">
        <w:rPr>
          <w:rFonts w:ascii="Times New Roman" w:hAnsi="Times New Roman"/>
          <w:color w:val="000000"/>
          <w:szCs w:val="24"/>
          <w:lang w:val="en-US"/>
        </w:rPr>
        <w:t>’</w:t>
      </w:r>
      <w:r w:rsidR="00C536E5">
        <w:rPr>
          <w:rFonts w:ascii="Times New Roman" w:hAnsi="Times New Roman"/>
          <w:color w:val="000000"/>
          <w:szCs w:val="24"/>
          <w:lang w:val="en-US"/>
        </w:rPr>
        <w:t>Evaluation Environnementale et des Etudes d’Impacts (BEEEI))</w:t>
      </w:r>
      <w:r w:rsidR="00040C49">
        <w:rPr>
          <w:rFonts w:ascii="Times New Roman" w:hAnsi="Times New Roman"/>
          <w:color w:val="000000"/>
          <w:szCs w:val="24"/>
          <w:lang w:val="en-US"/>
        </w:rPr>
        <w:t xml:space="preserve">, </w:t>
      </w:r>
      <w:r w:rsidRPr="00C211DD">
        <w:rPr>
          <w:rFonts w:ascii="Times New Roman" w:hAnsi="Times New Roman"/>
          <w:color w:val="000000"/>
          <w:szCs w:val="24"/>
          <w:lang w:val="en-US"/>
        </w:rPr>
        <w:t xml:space="preserve">Environmental and Social Management Plan template, M&amp;E frameworks, and Gender and Social inclusion frameworks. All of these should be included in annexes to the Facility Operations Manual. </w:t>
      </w:r>
    </w:p>
    <w:p w14:paraId="71756D85" w14:textId="3C1A2AF4" w:rsidR="00082941" w:rsidRPr="00C211DD" w:rsidRDefault="001B1F5A" w:rsidP="004D6B88">
      <w:pPr>
        <w:pStyle w:val="SecondBullet"/>
        <w:numPr>
          <w:ilvl w:val="1"/>
          <w:numId w:val="125"/>
        </w:numPr>
        <w:rPr>
          <w:rFonts w:ascii="Times New Roman" w:hAnsi="Times New Roman"/>
          <w:color w:val="000000"/>
          <w:lang w:val="en-US"/>
        </w:rPr>
      </w:pPr>
      <w:r>
        <w:rPr>
          <w:rFonts w:ascii="Times New Roman" w:hAnsi="Times New Roman"/>
          <w:color w:val="000000"/>
          <w:lang w:val="en-US"/>
        </w:rPr>
        <w:t>T</w:t>
      </w:r>
      <w:r w:rsidR="00082941" w:rsidRPr="00C211DD">
        <w:rPr>
          <w:rFonts w:ascii="Times New Roman" w:hAnsi="Times New Roman"/>
          <w:color w:val="000000"/>
          <w:lang w:val="en-US"/>
        </w:rPr>
        <w:t xml:space="preserve">he </w:t>
      </w:r>
      <w:r>
        <w:rPr>
          <w:rFonts w:ascii="Times New Roman" w:hAnsi="Times New Roman"/>
          <w:color w:val="000000"/>
          <w:lang w:val="en-US"/>
        </w:rPr>
        <w:t xml:space="preserve">body of the </w:t>
      </w:r>
      <w:r w:rsidR="00082941" w:rsidRPr="00C211DD">
        <w:rPr>
          <w:rFonts w:ascii="Times New Roman" w:hAnsi="Times New Roman"/>
          <w:color w:val="000000"/>
          <w:lang w:val="en-US"/>
        </w:rPr>
        <w:t>document or annexes</w:t>
      </w:r>
      <w:r>
        <w:rPr>
          <w:rFonts w:ascii="Times New Roman" w:hAnsi="Times New Roman"/>
          <w:color w:val="000000"/>
          <w:lang w:val="en-US"/>
        </w:rPr>
        <w:t xml:space="preserve"> should contain</w:t>
      </w:r>
      <w:r w:rsidR="00082941" w:rsidRPr="00C211DD">
        <w:rPr>
          <w:rFonts w:ascii="Times New Roman" w:hAnsi="Times New Roman"/>
          <w:color w:val="000000"/>
          <w:lang w:val="en-US"/>
        </w:rPr>
        <w:t xml:space="preserve"> detailed descriptions of operating principles and policies. Technical content for annexes may be contributed to by MCA technical experts; however, the Grants Manager is responsible for compiling/editing, finalizing, and obtaining approval from MCA-Niger, MCC, and any other necessary stakeholders</w:t>
      </w:r>
      <w:r>
        <w:rPr>
          <w:rFonts w:ascii="Times New Roman" w:hAnsi="Times New Roman"/>
          <w:color w:val="000000"/>
          <w:lang w:val="en-US"/>
        </w:rPr>
        <w:t>. The body/annexes should include</w:t>
      </w:r>
      <w:r w:rsidR="00082941" w:rsidRPr="00C211DD">
        <w:rPr>
          <w:rFonts w:ascii="Times New Roman" w:hAnsi="Times New Roman"/>
          <w:color w:val="000000"/>
          <w:lang w:val="en-US"/>
        </w:rPr>
        <w:t>:</w:t>
      </w:r>
    </w:p>
    <w:p w14:paraId="40F77490" w14:textId="77777777" w:rsidR="00082941" w:rsidRPr="00C211DD" w:rsidRDefault="00082941" w:rsidP="004D6B88">
      <w:pPr>
        <w:pStyle w:val="SecondBullet"/>
        <w:numPr>
          <w:ilvl w:val="2"/>
          <w:numId w:val="125"/>
        </w:numPr>
        <w:rPr>
          <w:rFonts w:ascii="Times New Roman" w:hAnsi="Times New Roman"/>
          <w:color w:val="000000"/>
          <w:lang w:val="en-US"/>
        </w:rPr>
      </w:pPr>
      <w:r w:rsidRPr="00C211DD">
        <w:rPr>
          <w:rFonts w:ascii="Times New Roman" w:hAnsi="Times New Roman"/>
          <w:color w:val="000000"/>
          <w:lang w:val="en-US"/>
        </w:rPr>
        <w:t>Criteria for eligibility, evaluation and award that align with MCC investment criteria.</w:t>
      </w:r>
    </w:p>
    <w:p w14:paraId="703F8BDB" w14:textId="4CE4FE7D" w:rsidR="00082941" w:rsidRPr="00C211DD" w:rsidRDefault="00082941" w:rsidP="004D6B88">
      <w:pPr>
        <w:pStyle w:val="ColorfulList-Accent12"/>
        <w:numPr>
          <w:ilvl w:val="2"/>
          <w:numId w:val="125"/>
        </w:numPr>
        <w:spacing w:after="120"/>
        <w:contextualSpacing w:val="0"/>
        <w:jc w:val="both"/>
        <w:rPr>
          <w:rFonts w:ascii="Times New Roman" w:hAnsi="Times New Roman"/>
          <w:color w:val="000000"/>
          <w:sz w:val="24"/>
          <w:szCs w:val="24"/>
          <w:lang w:val="en-US"/>
        </w:rPr>
      </w:pPr>
      <w:r w:rsidRPr="00C211DD">
        <w:rPr>
          <w:rFonts w:ascii="Times New Roman" w:hAnsi="Times New Roman"/>
          <w:color w:val="000000"/>
          <w:sz w:val="24"/>
          <w:szCs w:val="24"/>
          <w:lang w:val="en-US"/>
        </w:rPr>
        <w:t xml:space="preserve">Conformance to IFC Performance Standards and MCC policy regarding environmental and social </w:t>
      </w:r>
      <w:r w:rsidR="007805CF">
        <w:rPr>
          <w:rFonts w:ascii="Times New Roman" w:hAnsi="Times New Roman"/>
          <w:color w:val="000000"/>
          <w:sz w:val="24"/>
          <w:szCs w:val="24"/>
          <w:lang w:val="en-US"/>
        </w:rPr>
        <w:t>performance</w:t>
      </w:r>
      <w:r w:rsidR="007805CF" w:rsidRPr="00C211DD">
        <w:rPr>
          <w:rFonts w:ascii="Times New Roman" w:hAnsi="Times New Roman"/>
          <w:color w:val="000000"/>
          <w:sz w:val="24"/>
          <w:szCs w:val="24"/>
          <w:lang w:val="en-US"/>
        </w:rPr>
        <w:t xml:space="preserve"> </w:t>
      </w:r>
      <w:r w:rsidRPr="00C211DD">
        <w:rPr>
          <w:rFonts w:ascii="Times New Roman" w:hAnsi="Times New Roman"/>
          <w:color w:val="000000"/>
          <w:sz w:val="24"/>
          <w:szCs w:val="24"/>
          <w:lang w:val="en-US"/>
        </w:rPr>
        <w:t>in which no project will be funded that causes harm or is likely to cause harm to the environment or people.</w:t>
      </w:r>
    </w:p>
    <w:p w14:paraId="50E53EB4" w14:textId="09675FC8" w:rsidR="00082941" w:rsidRPr="00C211DD" w:rsidRDefault="00082941" w:rsidP="004D6B88">
      <w:pPr>
        <w:pStyle w:val="SecondBullet"/>
        <w:numPr>
          <w:ilvl w:val="2"/>
          <w:numId w:val="125"/>
        </w:numPr>
        <w:rPr>
          <w:rFonts w:ascii="Times New Roman" w:hAnsi="Times New Roman"/>
          <w:color w:val="000000"/>
          <w:lang w:val="en-US"/>
        </w:rPr>
      </w:pPr>
      <w:r w:rsidRPr="00C211DD">
        <w:rPr>
          <w:rFonts w:ascii="Times New Roman" w:hAnsi="Times New Roman"/>
          <w:color w:val="000000"/>
          <w:lang w:val="en-US"/>
        </w:rPr>
        <w:t xml:space="preserve">Strategies to ensure inclusive project benefit to women, </w:t>
      </w:r>
      <w:r w:rsidR="00144237">
        <w:rPr>
          <w:rFonts w:ascii="Times New Roman" w:hAnsi="Times New Roman"/>
          <w:color w:val="000000"/>
          <w:lang w:val="en-US"/>
        </w:rPr>
        <w:t xml:space="preserve">youth, </w:t>
      </w:r>
      <w:r w:rsidRPr="00C211DD">
        <w:rPr>
          <w:rFonts w:ascii="Times New Roman" w:hAnsi="Times New Roman"/>
          <w:color w:val="000000"/>
          <w:lang w:val="en-US"/>
        </w:rPr>
        <w:t>the poor and other potentially marginalized groups of customers, including adherence to the MCC Gender Policy and Social and Gender Integration Plan (SGIP).</w:t>
      </w:r>
    </w:p>
    <w:p w14:paraId="05A359D5" w14:textId="77777777" w:rsidR="00082941" w:rsidRPr="00C211DD" w:rsidRDefault="00082941" w:rsidP="004D6B88">
      <w:pPr>
        <w:pStyle w:val="SecondBullet"/>
        <w:numPr>
          <w:ilvl w:val="2"/>
          <w:numId w:val="125"/>
        </w:numPr>
        <w:rPr>
          <w:rFonts w:ascii="Times New Roman" w:hAnsi="Times New Roman"/>
          <w:color w:val="000000"/>
          <w:lang w:val="en-US"/>
        </w:rPr>
      </w:pPr>
      <w:r w:rsidRPr="00C211DD">
        <w:rPr>
          <w:rFonts w:ascii="Times New Roman" w:hAnsi="Times New Roman"/>
          <w:color w:val="000000"/>
          <w:lang w:val="en-US"/>
        </w:rPr>
        <w:t>A detailed list of project monitoring indicators, including detailed definitions and collection methodologies as well as baseline and target information.</w:t>
      </w:r>
    </w:p>
    <w:p w14:paraId="66B9FD12" w14:textId="77777777" w:rsidR="00082941" w:rsidRPr="00C211DD" w:rsidRDefault="00082941" w:rsidP="004D6B88">
      <w:pPr>
        <w:pStyle w:val="SecondBullet"/>
        <w:numPr>
          <w:ilvl w:val="2"/>
          <w:numId w:val="125"/>
        </w:numPr>
        <w:rPr>
          <w:rFonts w:ascii="Times New Roman" w:hAnsi="Times New Roman"/>
          <w:color w:val="000000"/>
          <w:lang w:val="en-US"/>
        </w:rPr>
      </w:pPr>
      <w:r w:rsidRPr="00C211DD">
        <w:rPr>
          <w:rFonts w:ascii="Times New Roman" w:hAnsi="Times New Roman"/>
          <w:color w:val="000000"/>
          <w:lang w:val="en-US"/>
        </w:rPr>
        <w:t xml:space="preserve">Process for conducting economic analysis of proposals (a mandatory criterion for approval of grants) per an approved methodology that is consistent with the </w:t>
      </w:r>
      <w:hyperlink r:id="rId54" w:history="1">
        <w:r w:rsidRPr="00C211DD">
          <w:rPr>
            <w:rStyle w:val="Lienhypertexte"/>
            <w:rFonts w:ascii="Times New Roman" w:hAnsi="Times New Roman"/>
            <w:lang w:val="en-US"/>
          </w:rPr>
          <w:t>MCC Guidelines for Economic Analysis</w:t>
        </w:r>
      </w:hyperlink>
      <w:r w:rsidRPr="00C211DD">
        <w:rPr>
          <w:rFonts w:ascii="Times New Roman" w:hAnsi="Times New Roman"/>
          <w:color w:val="000000"/>
          <w:lang w:val="en-US"/>
        </w:rPr>
        <w:t xml:space="preserve"> </w:t>
      </w:r>
    </w:p>
    <w:p w14:paraId="7A17935F" w14:textId="482080D5" w:rsidR="00082941" w:rsidRPr="00C211DD" w:rsidRDefault="00082941" w:rsidP="004D6B88">
      <w:pPr>
        <w:pStyle w:val="SecondBullet"/>
        <w:numPr>
          <w:ilvl w:val="0"/>
          <w:numId w:val="126"/>
        </w:numPr>
        <w:rPr>
          <w:rFonts w:ascii="Times New Roman" w:hAnsi="Times New Roman"/>
          <w:color w:val="000000"/>
          <w:lang w:val="en-US"/>
        </w:rPr>
      </w:pPr>
      <w:r w:rsidRPr="00C211DD">
        <w:rPr>
          <w:rFonts w:ascii="Times New Roman" w:hAnsi="Times New Roman"/>
          <w:color w:val="000000"/>
          <w:lang w:val="en-US"/>
        </w:rPr>
        <w:t>The Facility Operations Manual will be the guiding document for Facility</w:t>
      </w:r>
      <w:r w:rsidR="001B1F5A">
        <w:rPr>
          <w:rFonts w:ascii="Times New Roman" w:hAnsi="Times New Roman"/>
          <w:color w:val="000000"/>
          <w:lang w:val="en-US"/>
        </w:rPr>
        <w:t xml:space="preserve"> management</w:t>
      </w:r>
      <w:r w:rsidRPr="00C211DD">
        <w:rPr>
          <w:rFonts w:ascii="Times New Roman" w:hAnsi="Times New Roman"/>
          <w:color w:val="000000"/>
          <w:lang w:val="en-US"/>
        </w:rPr>
        <w:t>. It will be, as such, a living document and will be updated on the basis of information gathered during the Inception Period of implementation. The Facility Operations Manual, and any significant subsequent amendment, will be subject to approval by the MCA-Niger and no-objection by MCC.</w:t>
      </w:r>
    </w:p>
    <w:p w14:paraId="757D9FD1" w14:textId="0803E512" w:rsidR="00082941" w:rsidRPr="00C211DD" w:rsidRDefault="00082941" w:rsidP="004D6B88">
      <w:pPr>
        <w:pStyle w:val="Corpsdetexte"/>
        <w:jc w:val="both"/>
        <w:rPr>
          <w:b/>
          <w:color w:val="000000"/>
        </w:rPr>
      </w:pPr>
      <w:r w:rsidRPr="00C211DD">
        <w:rPr>
          <w:b/>
          <w:color w:val="000000"/>
        </w:rPr>
        <w:t xml:space="preserve">Task </w:t>
      </w:r>
      <w:r w:rsidR="004F6395">
        <w:rPr>
          <w:b/>
          <w:color w:val="000000"/>
        </w:rPr>
        <w:t>4</w:t>
      </w:r>
      <w:r w:rsidR="004F6395" w:rsidRPr="00C211DD">
        <w:rPr>
          <w:b/>
          <w:color w:val="000000"/>
        </w:rPr>
        <w:t xml:space="preserve"> </w:t>
      </w:r>
      <w:r w:rsidRPr="00C211DD">
        <w:rPr>
          <w:b/>
          <w:color w:val="000000"/>
        </w:rPr>
        <w:t>Deliverables</w:t>
      </w:r>
    </w:p>
    <w:p w14:paraId="6F68FBF3" w14:textId="77777777" w:rsidR="00082941" w:rsidRPr="00C211DD" w:rsidRDefault="00082941" w:rsidP="004D6B88">
      <w:pPr>
        <w:pStyle w:val="Deliverablenumbering"/>
        <w:numPr>
          <w:ilvl w:val="0"/>
          <w:numId w:val="149"/>
        </w:numPr>
        <w:rPr>
          <w:rFonts w:ascii="Times New Roman" w:hAnsi="Times New Roman"/>
          <w:color w:val="000000"/>
          <w:szCs w:val="24"/>
          <w:lang w:val="en-US"/>
        </w:rPr>
      </w:pPr>
      <w:r w:rsidRPr="00C211DD">
        <w:rPr>
          <w:rFonts w:ascii="Times New Roman" w:hAnsi="Times New Roman"/>
          <w:color w:val="000000"/>
          <w:szCs w:val="24"/>
          <w:lang w:val="en-US"/>
        </w:rPr>
        <w:t>Draft &amp; Final Facility Operations Manual, including all templates and annexes</w:t>
      </w:r>
    </w:p>
    <w:p w14:paraId="0D453FD8" w14:textId="30651F23" w:rsidR="00082941" w:rsidRPr="00C211DD" w:rsidRDefault="00414C0D" w:rsidP="00266116">
      <w:pPr>
        <w:pStyle w:val="Paragraphedeliste"/>
        <w:numPr>
          <w:ilvl w:val="2"/>
          <w:numId w:val="224"/>
        </w:numPr>
        <w:spacing w:before="200"/>
        <w:rPr>
          <w:rFonts w:ascii="Times New Roman" w:hAnsi="Times New Roman"/>
          <w:b/>
          <w:sz w:val="24"/>
          <w:szCs w:val="24"/>
        </w:rPr>
      </w:pPr>
      <w:r>
        <w:rPr>
          <w:rFonts w:ascii="Times New Roman" w:hAnsi="Times New Roman"/>
          <w:b/>
          <w:sz w:val="24"/>
          <w:szCs w:val="24"/>
        </w:rPr>
        <w:lastRenderedPageBreak/>
        <w:t>––</w:t>
      </w:r>
      <w:r w:rsidR="00082941" w:rsidRPr="00C211DD">
        <w:rPr>
          <w:rFonts w:ascii="Times New Roman" w:hAnsi="Times New Roman"/>
          <w:b/>
          <w:sz w:val="24"/>
          <w:szCs w:val="24"/>
        </w:rPr>
        <w:t xml:space="preserve"> </w:t>
      </w:r>
      <w:r>
        <w:rPr>
          <w:rFonts w:ascii="Times New Roman" w:hAnsi="Times New Roman"/>
          <w:b/>
          <w:sz w:val="24"/>
          <w:szCs w:val="24"/>
        </w:rPr>
        <w:t>Preparation and</w:t>
      </w:r>
      <w:r w:rsidR="00082941" w:rsidRPr="00C211DD">
        <w:rPr>
          <w:rFonts w:ascii="Times New Roman" w:hAnsi="Times New Roman"/>
          <w:b/>
          <w:sz w:val="24"/>
          <w:szCs w:val="24"/>
        </w:rPr>
        <w:t xml:space="preserve"> Finalization of the Environmental</w:t>
      </w:r>
      <w:r w:rsidR="004712AD">
        <w:rPr>
          <w:rFonts w:ascii="Times New Roman" w:hAnsi="Times New Roman"/>
          <w:b/>
          <w:sz w:val="24"/>
          <w:szCs w:val="24"/>
        </w:rPr>
        <w:t xml:space="preserve"> and</w:t>
      </w:r>
      <w:r w:rsidR="00082941" w:rsidRPr="00C211DD">
        <w:rPr>
          <w:rFonts w:ascii="Times New Roman" w:hAnsi="Times New Roman"/>
          <w:b/>
          <w:sz w:val="24"/>
          <w:szCs w:val="24"/>
        </w:rPr>
        <w:t xml:space="preserve"> Social</w:t>
      </w:r>
      <w:r w:rsidR="0020191F">
        <w:rPr>
          <w:rFonts w:ascii="Times New Roman" w:hAnsi="Times New Roman"/>
          <w:b/>
          <w:sz w:val="24"/>
          <w:szCs w:val="24"/>
        </w:rPr>
        <w:t xml:space="preserve"> </w:t>
      </w:r>
      <w:r w:rsidR="00082941" w:rsidRPr="00C211DD">
        <w:rPr>
          <w:rFonts w:ascii="Times New Roman" w:hAnsi="Times New Roman"/>
          <w:b/>
          <w:sz w:val="24"/>
          <w:szCs w:val="24"/>
        </w:rPr>
        <w:t>Management System (ESMS)</w:t>
      </w:r>
      <w:r w:rsidR="004C1588">
        <w:rPr>
          <w:rFonts w:ascii="Times New Roman" w:hAnsi="Times New Roman"/>
          <w:b/>
          <w:sz w:val="24"/>
          <w:szCs w:val="24"/>
        </w:rPr>
        <w:t xml:space="preserve"> and Land Tenure Strategy</w:t>
      </w:r>
    </w:p>
    <w:p w14:paraId="34AEFFA9" w14:textId="57412F0E" w:rsidR="00082941" w:rsidRPr="00C211DD" w:rsidRDefault="00082941" w:rsidP="004D6B88">
      <w:pPr>
        <w:jc w:val="both"/>
        <w:rPr>
          <w:rFonts w:eastAsia="Calibri"/>
        </w:rPr>
      </w:pPr>
      <w:r w:rsidRPr="00C211DD">
        <w:t xml:space="preserve">The Facility </w:t>
      </w:r>
      <w:r w:rsidR="002A0A5C">
        <w:t>i</w:t>
      </w:r>
      <w:r w:rsidRPr="00C211DD">
        <w:t xml:space="preserve">s classified as a Category D project according to </w:t>
      </w:r>
      <w:hyperlink r:id="rId55" w:history="1">
        <w:r w:rsidRPr="00C211DD">
          <w:rPr>
            <w:rStyle w:val="Lienhypertexte"/>
          </w:rPr>
          <w:t>MCC’s Environmental Guidelines</w:t>
        </w:r>
      </w:hyperlink>
      <w:r w:rsidRPr="00C211DD">
        <w:t xml:space="preserve"> (201</w:t>
      </w:r>
      <w:r w:rsidR="00414C0D">
        <w:t>2</w:t>
      </w:r>
      <w:r w:rsidRPr="00C211DD">
        <w:t xml:space="preserve">), because it involves an intermediate Facility that will use MCC funding to finance subprojects.  Individual projects proposed to the Facility may potentially result in adverse environmental and social impacts and therefore should be individually screened and categorized based on MCC’s Environmental Guidelines, World Bank guidelines documents, and the CRA and CRA Grant Facility Operations Manuals.  </w:t>
      </w:r>
      <w:r w:rsidRPr="00C211DD">
        <w:rPr>
          <w:rFonts w:eastAsia="Calibri"/>
        </w:rPr>
        <w:t xml:space="preserve">MCC Environmental Policy requires that all subprojects comply with (1) relevant national environmental laws and regulations including environmental and social impact analysis procedures, and (2) the </w:t>
      </w:r>
      <w:hyperlink r:id="rId56" w:history="1">
        <w:r w:rsidRPr="00C211DD">
          <w:rPr>
            <w:rStyle w:val="Lienhypertexte"/>
            <w:rFonts w:eastAsia="Calibri"/>
          </w:rPr>
          <w:t>IFC Performance Standards on Environmental and Social Sustainability</w:t>
        </w:r>
      </w:hyperlink>
      <w:r w:rsidRPr="00C211DD">
        <w:rPr>
          <w:rFonts w:eastAsia="Calibri"/>
        </w:rPr>
        <w:t>.</w:t>
      </w:r>
    </w:p>
    <w:p w14:paraId="3892C718" w14:textId="77777777" w:rsidR="00082941" w:rsidRPr="00C211DD" w:rsidRDefault="00082941" w:rsidP="004D6B88">
      <w:pPr>
        <w:ind w:left="90"/>
        <w:rPr>
          <w:color w:val="1F497D"/>
          <w:lang w:eastAsia="en-US"/>
        </w:rPr>
      </w:pPr>
    </w:p>
    <w:p w14:paraId="71ECAF3E" w14:textId="2FE00796" w:rsidR="00082941" w:rsidRPr="00C211DD" w:rsidRDefault="00082941" w:rsidP="004D6B88">
      <w:pPr>
        <w:pStyle w:val="Corpsdetexte"/>
        <w:jc w:val="both"/>
        <w:rPr>
          <w:rFonts w:eastAsia="Calibri"/>
          <w:color w:val="000000"/>
        </w:rPr>
      </w:pPr>
      <w:r w:rsidRPr="00C211DD">
        <w:rPr>
          <w:rFonts w:eastAsia="Calibri"/>
          <w:color w:val="000000"/>
        </w:rPr>
        <w:t xml:space="preserve">For all grantees, environmental and social </w:t>
      </w:r>
      <w:r w:rsidR="002A0A5C">
        <w:rPr>
          <w:rFonts w:eastAsia="Calibri"/>
          <w:color w:val="000000"/>
        </w:rPr>
        <w:t xml:space="preserve">assessment </w:t>
      </w:r>
      <w:r w:rsidRPr="00C211DD">
        <w:rPr>
          <w:rFonts w:eastAsia="Calibri"/>
          <w:color w:val="000000"/>
        </w:rPr>
        <w:t>documents must be developed with</w:t>
      </w:r>
      <w:r w:rsidR="00C51672">
        <w:rPr>
          <w:rFonts w:eastAsia="Calibri"/>
          <w:color w:val="000000"/>
        </w:rPr>
        <w:t xml:space="preserve"> appropriate stakeholder consultation</w:t>
      </w:r>
      <w:r w:rsidRPr="00C211DD">
        <w:rPr>
          <w:rFonts w:eastAsia="Calibri"/>
          <w:color w:val="000000"/>
        </w:rPr>
        <w:t xml:space="preserve">. There </w:t>
      </w:r>
      <w:r w:rsidR="00414C0D">
        <w:rPr>
          <w:rFonts w:eastAsia="Calibri"/>
          <w:color w:val="000000"/>
        </w:rPr>
        <w:t>will</w:t>
      </w:r>
      <w:r w:rsidR="00414C0D" w:rsidRPr="00C211DD">
        <w:rPr>
          <w:rFonts w:eastAsia="Calibri"/>
          <w:color w:val="000000"/>
        </w:rPr>
        <w:t xml:space="preserve"> </w:t>
      </w:r>
      <w:r w:rsidRPr="00C211DD">
        <w:rPr>
          <w:rFonts w:eastAsia="Calibri"/>
          <w:color w:val="000000"/>
        </w:rPr>
        <w:t xml:space="preserve">be no involuntary resettlement associated with any CRA grant-funded projects, so the GM </w:t>
      </w:r>
      <w:r w:rsidR="00414C0D">
        <w:rPr>
          <w:rFonts w:eastAsia="Calibri"/>
          <w:color w:val="000000"/>
        </w:rPr>
        <w:t>will necessarily</w:t>
      </w:r>
      <w:r w:rsidR="00414C0D" w:rsidRPr="00C211DD">
        <w:rPr>
          <w:rFonts w:eastAsia="Calibri"/>
          <w:color w:val="000000"/>
        </w:rPr>
        <w:t xml:space="preserve"> </w:t>
      </w:r>
      <w:r w:rsidRPr="00C211DD">
        <w:rPr>
          <w:rFonts w:eastAsia="Calibri"/>
          <w:color w:val="000000"/>
        </w:rPr>
        <w:t xml:space="preserve">screen for any projects that would entail resettlement. This and other screening criteria will be included in the finalized Facility Operations Manual. The GM is expected to monitor the environmental, social, health and safety performance of the grantees and submit to MCA-Niger periodic reports on the implementation of its portfolio. </w:t>
      </w:r>
    </w:p>
    <w:p w14:paraId="200BE153" w14:textId="1ED5DE24" w:rsidR="00082941" w:rsidRPr="00C211DD" w:rsidRDefault="00082941" w:rsidP="004D6B88">
      <w:pPr>
        <w:pStyle w:val="Corpsdetexte"/>
        <w:jc w:val="both"/>
        <w:rPr>
          <w:rFonts w:eastAsia="Calibri"/>
          <w:color w:val="000000"/>
        </w:rPr>
      </w:pPr>
      <w:r w:rsidRPr="00C211DD">
        <w:rPr>
          <w:rFonts w:eastAsia="Calibri"/>
          <w:color w:val="000000"/>
        </w:rPr>
        <w:t>As mandated by IFC Performance Standard 1 (PS-1), MCA-Niger is putting in place a</w:t>
      </w:r>
      <w:r w:rsidR="000920E6">
        <w:rPr>
          <w:rFonts w:eastAsia="Calibri"/>
          <w:color w:val="000000"/>
        </w:rPr>
        <w:t xml:space="preserve"> Compact level</w:t>
      </w:r>
      <w:r w:rsidRPr="00C211DD">
        <w:rPr>
          <w:rFonts w:eastAsia="Calibri"/>
          <w:color w:val="000000"/>
        </w:rPr>
        <w:t xml:space="preserve"> Environmental</w:t>
      </w:r>
      <w:r w:rsidR="004712AD">
        <w:rPr>
          <w:rFonts w:eastAsia="Calibri"/>
          <w:color w:val="000000"/>
        </w:rPr>
        <w:t xml:space="preserve"> and</w:t>
      </w:r>
      <w:r w:rsidRPr="00C211DD">
        <w:rPr>
          <w:rFonts w:eastAsia="Calibri"/>
          <w:color w:val="000000"/>
        </w:rPr>
        <w:t xml:space="preserve"> Social Management System (ESMS) to ensure that all activities financed under the Compact are undertaken in compliance with applicable Niger based environmental and social legislation and regulations, MCC’s Environmental Guidelines, and the IFC Performance Standards. The Facility will </w:t>
      </w:r>
      <w:r w:rsidR="000920E6">
        <w:rPr>
          <w:rFonts w:eastAsia="Calibri"/>
          <w:color w:val="000000"/>
        </w:rPr>
        <w:t>develop an</w:t>
      </w:r>
      <w:r w:rsidRPr="00C211DD">
        <w:rPr>
          <w:rFonts w:eastAsia="Calibri"/>
          <w:color w:val="000000"/>
        </w:rPr>
        <w:t xml:space="preserve"> </w:t>
      </w:r>
      <w:r w:rsidR="000920E6">
        <w:rPr>
          <w:rFonts w:eastAsia="Calibri"/>
          <w:color w:val="000000"/>
        </w:rPr>
        <w:t>ESMS specific to the Facility that is consistent with the</w:t>
      </w:r>
      <w:r w:rsidRPr="00C211DD">
        <w:rPr>
          <w:rFonts w:eastAsia="Calibri"/>
          <w:color w:val="000000"/>
        </w:rPr>
        <w:t xml:space="preserve"> guidelines and procedures </w:t>
      </w:r>
      <w:r w:rsidR="000920E6">
        <w:rPr>
          <w:rFonts w:eastAsia="Calibri"/>
          <w:color w:val="000000"/>
        </w:rPr>
        <w:t xml:space="preserve">detailed in </w:t>
      </w:r>
      <w:r w:rsidRPr="00C211DD">
        <w:rPr>
          <w:rFonts w:eastAsia="Calibri"/>
          <w:color w:val="000000"/>
        </w:rPr>
        <w:t xml:space="preserve">the Compact ESMS. </w:t>
      </w:r>
      <w:r w:rsidR="007805CF">
        <w:rPr>
          <w:rFonts w:eastAsia="Calibri"/>
          <w:color w:val="000000"/>
        </w:rPr>
        <w:t>It is anticipated that the Compact level ESMS as well as the draft ESP annex to the draft Facility Operations Manual</w:t>
      </w:r>
      <w:r w:rsidR="00503F7E">
        <w:rPr>
          <w:rFonts w:eastAsia="Calibri"/>
          <w:color w:val="000000"/>
        </w:rPr>
        <w:t xml:space="preserve"> will be valuable tools and highly adaptable to the Facility specific ESMS.</w:t>
      </w:r>
      <w:r w:rsidR="007805CF">
        <w:rPr>
          <w:rFonts w:eastAsia="Calibri"/>
          <w:color w:val="000000"/>
        </w:rPr>
        <w:t xml:space="preserve"> </w:t>
      </w:r>
      <w:r w:rsidRPr="00C211DD">
        <w:rPr>
          <w:rFonts w:eastAsia="Calibri"/>
          <w:color w:val="000000"/>
        </w:rPr>
        <w:t xml:space="preserve"> The Facility </w:t>
      </w:r>
      <w:r w:rsidR="000920E6">
        <w:rPr>
          <w:rFonts w:eastAsia="Calibri"/>
          <w:color w:val="000000"/>
        </w:rPr>
        <w:t>ESMS</w:t>
      </w:r>
      <w:r w:rsidRPr="00C211DD">
        <w:rPr>
          <w:rFonts w:eastAsia="Calibri"/>
          <w:color w:val="000000"/>
        </w:rPr>
        <w:t xml:space="preserve"> procedures will be a component of or Annex to the Operations Manual and shall have the following components:</w:t>
      </w:r>
    </w:p>
    <w:p w14:paraId="02CFF41D" w14:textId="77777777" w:rsidR="00082941" w:rsidRPr="00C211DD" w:rsidRDefault="00082941" w:rsidP="004D6B88">
      <w:pPr>
        <w:pStyle w:val="FirstBullet"/>
        <w:rPr>
          <w:rFonts w:ascii="Times New Roman" w:eastAsia="Calibri" w:hAnsi="Times New Roman"/>
          <w:szCs w:val="24"/>
        </w:rPr>
      </w:pPr>
      <w:r w:rsidRPr="00C211DD">
        <w:rPr>
          <w:rFonts w:ascii="Times New Roman" w:eastAsia="Calibri" w:hAnsi="Times New Roman"/>
          <w:szCs w:val="24"/>
        </w:rPr>
        <w:t>A description of the organizational capacity, staffing, responsibilities and accountability the GM will put in place for managing environmental and social performance (ESP) aspects of the Facility’s operations.</w:t>
      </w:r>
    </w:p>
    <w:p w14:paraId="7ED4B088" w14:textId="77777777" w:rsidR="00082941" w:rsidRPr="00C211DD" w:rsidRDefault="00082941" w:rsidP="004D6B88">
      <w:pPr>
        <w:pStyle w:val="FirstBullet"/>
        <w:rPr>
          <w:rFonts w:ascii="Times New Roman" w:eastAsia="Calibri" w:hAnsi="Times New Roman"/>
          <w:szCs w:val="24"/>
        </w:rPr>
      </w:pPr>
      <w:r w:rsidRPr="00C211DD">
        <w:rPr>
          <w:rFonts w:ascii="Times New Roman" w:eastAsia="Calibri" w:hAnsi="Times New Roman"/>
          <w:szCs w:val="24"/>
        </w:rPr>
        <w:t xml:space="preserve">Procedures for screening projects in accordance with the IFC Project Exclusion list and applicable IFC Performance Standards that should eliminate any proposed project that involves activities MCC is prohibited from financing, as defined in </w:t>
      </w:r>
      <w:hyperlink r:id="rId57" w:history="1">
        <w:r w:rsidRPr="00C211DD">
          <w:rPr>
            <w:rStyle w:val="Lienhypertexte"/>
            <w:rFonts w:ascii="Times New Roman" w:eastAsia="Calibri" w:hAnsi="Times New Roman"/>
            <w:szCs w:val="24"/>
            <w:lang w:val="en-US"/>
          </w:rPr>
          <w:t>Appendix A of the MCC Environmental Guidelines</w:t>
        </w:r>
      </w:hyperlink>
      <w:r w:rsidRPr="00C211DD">
        <w:rPr>
          <w:rFonts w:ascii="Times New Roman" w:eastAsia="Calibri" w:hAnsi="Times New Roman"/>
          <w:szCs w:val="24"/>
        </w:rPr>
        <w:t xml:space="preserve">. The GM will work with MCA-Niger to finalize the specific project exclusion list  for the CRA Grant Facility based on the </w:t>
      </w:r>
      <w:hyperlink r:id="rId58" w:history="1">
        <w:r w:rsidRPr="00C211DD">
          <w:rPr>
            <w:rStyle w:val="Lienhypertexte"/>
            <w:rFonts w:ascii="Times New Roman" w:eastAsia="Calibri" w:hAnsi="Times New Roman"/>
            <w:szCs w:val="24"/>
            <w:lang w:val="en-US"/>
          </w:rPr>
          <w:t>IFC Project Exclusion lis</w:t>
        </w:r>
      </w:hyperlink>
      <w:r w:rsidRPr="00C211DD">
        <w:rPr>
          <w:rFonts w:ascii="Times New Roman" w:eastAsia="Calibri" w:hAnsi="Times New Roman"/>
          <w:szCs w:val="24"/>
        </w:rPr>
        <w:t>t, MCC guidelines, and program specific considerations, for inclusion in the Facility Operations Manual.</w:t>
      </w:r>
    </w:p>
    <w:p w14:paraId="408553DC" w14:textId="51A574A6" w:rsidR="00082941" w:rsidRPr="00C211DD" w:rsidRDefault="00082941" w:rsidP="004D6B88">
      <w:pPr>
        <w:pStyle w:val="SecondBullet"/>
        <w:numPr>
          <w:ilvl w:val="0"/>
          <w:numId w:val="126"/>
        </w:numPr>
        <w:rPr>
          <w:rFonts w:ascii="Times New Roman" w:eastAsia="Calibri" w:hAnsi="Times New Roman"/>
          <w:color w:val="000000"/>
          <w:lang w:val="en-US"/>
        </w:rPr>
      </w:pPr>
      <w:r w:rsidRPr="00C211DD">
        <w:rPr>
          <w:rFonts w:ascii="Times New Roman" w:eastAsia="Calibri" w:hAnsi="Times New Roman"/>
          <w:color w:val="000000"/>
          <w:lang w:val="en-US"/>
        </w:rPr>
        <w:t>Procedures for assessing and managing environmental and social risks, gauged to the severity of potential impacts, including distinguishing among projects that require site-specific Environmental</w:t>
      </w:r>
      <w:r w:rsidR="0089546E">
        <w:rPr>
          <w:rFonts w:ascii="Times New Roman" w:eastAsia="Calibri" w:hAnsi="Times New Roman"/>
          <w:color w:val="000000"/>
          <w:lang w:val="en-US"/>
        </w:rPr>
        <w:t xml:space="preserve"> and</w:t>
      </w:r>
      <w:r w:rsidRPr="00C211DD">
        <w:rPr>
          <w:rFonts w:ascii="Times New Roman" w:eastAsia="Calibri" w:hAnsi="Times New Roman"/>
          <w:color w:val="000000"/>
          <w:lang w:val="en-US"/>
        </w:rPr>
        <w:t xml:space="preserve"> Social, Management Plans (ESMP), or the application of good practice guidelines, </w:t>
      </w:r>
      <w:r w:rsidRPr="00C211DD">
        <w:rPr>
          <w:rFonts w:ascii="Times New Roman" w:eastAsia="Calibri" w:hAnsi="Times New Roman"/>
        </w:rPr>
        <w:t>or no further environmental, social, health and safety management.</w:t>
      </w:r>
    </w:p>
    <w:p w14:paraId="55EEF277" w14:textId="77777777" w:rsidR="00082941" w:rsidRPr="00C211DD" w:rsidRDefault="00082941" w:rsidP="004D6B88">
      <w:pPr>
        <w:pStyle w:val="FirstBullet"/>
        <w:autoSpaceDE w:val="0"/>
        <w:autoSpaceDN w:val="0"/>
        <w:adjustRightInd w:val="0"/>
        <w:spacing w:before="0"/>
        <w:rPr>
          <w:rFonts w:ascii="Times New Roman" w:eastAsia="Calibri" w:hAnsi="Times New Roman"/>
          <w:color w:val="000000"/>
          <w:szCs w:val="24"/>
          <w:lang w:val="en-US"/>
        </w:rPr>
      </w:pPr>
      <w:r w:rsidRPr="00C211DD">
        <w:rPr>
          <w:rFonts w:ascii="Times New Roman" w:eastAsia="Calibri" w:hAnsi="Times New Roman"/>
          <w:color w:val="000000"/>
          <w:szCs w:val="24"/>
          <w:lang w:val="en-US"/>
        </w:rPr>
        <w:lastRenderedPageBreak/>
        <w:t>Procedures for monitoring the environmental and social performance of Facility’s portfolio of subprojects and providing periodic progress reports to MCA-Niger.</w:t>
      </w:r>
    </w:p>
    <w:p w14:paraId="4AD8AD60" w14:textId="77777777" w:rsidR="00082941" w:rsidRPr="00C211DD" w:rsidRDefault="00082941" w:rsidP="004D6B88">
      <w:pPr>
        <w:pStyle w:val="FirstBullet"/>
        <w:spacing w:before="0" w:after="0" w:line="240" w:lineRule="auto"/>
        <w:rPr>
          <w:rFonts w:ascii="Times New Roman" w:eastAsia="Calibri" w:hAnsi="Times New Roman"/>
          <w:color w:val="000000"/>
          <w:szCs w:val="24"/>
          <w:lang w:val="en-US"/>
        </w:rPr>
      </w:pPr>
      <w:r w:rsidRPr="00C211DD">
        <w:rPr>
          <w:rFonts w:ascii="Times New Roman" w:eastAsia="Calibri" w:hAnsi="Times New Roman"/>
          <w:color w:val="000000"/>
          <w:szCs w:val="24"/>
          <w:lang w:val="en-US"/>
        </w:rPr>
        <w:t>Arrangements for ESP awareness-raising and training of Facility staff, consultants and grantees on environmental and health and safety issues.</w:t>
      </w:r>
    </w:p>
    <w:p w14:paraId="75801629" w14:textId="5E342B85" w:rsidR="00082941" w:rsidRPr="00C211DD" w:rsidRDefault="00082941" w:rsidP="004D6B88">
      <w:pPr>
        <w:pStyle w:val="FirstBullet"/>
        <w:spacing w:line="240" w:lineRule="auto"/>
        <w:rPr>
          <w:rFonts w:ascii="Times New Roman" w:eastAsia="Calibri" w:hAnsi="Times New Roman"/>
          <w:color w:val="000000"/>
          <w:szCs w:val="24"/>
          <w:lang w:val="en-US"/>
        </w:rPr>
      </w:pPr>
      <w:r w:rsidRPr="00C211DD">
        <w:rPr>
          <w:rFonts w:ascii="Times New Roman" w:eastAsia="Calibri" w:hAnsi="Times New Roman"/>
          <w:color w:val="000000"/>
          <w:szCs w:val="24"/>
          <w:lang w:val="en-US"/>
        </w:rPr>
        <w:t>With respect to disclosure and stakeholder engagement, ESMPs</w:t>
      </w:r>
      <w:r w:rsidRPr="00C211DD">
        <w:rPr>
          <w:rStyle w:val="Appelnotedebasdep"/>
          <w:rFonts w:ascii="Times New Roman" w:eastAsia="Calibri" w:hAnsi="Times New Roman"/>
          <w:color w:val="000000"/>
          <w:szCs w:val="24"/>
          <w:lang w:val="en-US"/>
        </w:rPr>
        <w:footnoteReference w:id="17"/>
      </w:r>
      <w:r w:rsidRPr="00C211DD">
        <w:rPr>
          <w:rFonts w:ascii="Times New Roman" w:eastAsia="Calibri" w:hAnsi="Times New Roman"/>
          <w:color w:val="000000"/>
          <w:szCs w:val="24"/>
          <w:lang w:val="en-US"/>
        </w:rPr>
        <w:t xml:space="preserve"> are to be prepared in consultation with affected communities and other stakeholders. Draft ESP instruments are to be disclosed for comment on the Facility or MCA-Niger website and in the affected communit(ies) prior to making a funding decision. </w:t>
      </w:r>
    </w:p>
    <w:p w14:paraId="4DDF1E60" w14:textId="12766609" w:rsidR="00082941" w:rsidRDefault="00082941" w:rsidP="004D6B88">
      <w:pPr>
        <w:pStyle w:val="FirstBullet"/>
        <w:spacing w:line="240" w:lineRule="auto"/>
        <w:rPr>
          <w:rFonts w:ascii="Times New Roman" w:eastAsia="Calibri" w:hAnsi="Times New Roman"/>
          <w:color w:val="000000"/>
          <w:szCs w:val="24"/>
          <w:lang w:val="en-US"/>
        </w:rPr>
      </w:pPr>
      <w:r w:rsidRPr="00C211DD">
        <w:rPr>
          <w:rFonts w:ascii="Times New Roman" w:eastAsia="Calibri" w:hAnsi="Times New Roman"/>
          <w:color w:val="000000"/>
          <w:szCs w:val="24"/>
          <w:lang w:val="en-US"/>
        </w:rPr>
        <w:t>Workers’ rights, workplace health and safety, and grievance mechanism can be patterned after the corresponding elements of the MCA Compact-level ESMS.</w:t>
      </w:r>
    </w:p>
    <w:p w14:paraId="0A27FB19" w14:textId="3DFB6A6F" w:rsidR="00172204" w:rsidRPr="00C211DD" w:rsidRDefault="00172204" w:rsidP="002E44A9">
      <w:pPr>
        <w:pStyle w:val="FirstBullet"/>
        <w:numPr>
          <w:ilvl w:val="0"/>
          <w:numId w:val="0"/>
        </w:numPr>
        <w:spacing w:line="240" w:lineRule="auto"/>
        <w:ind w:left="720" w:hanging="360"/>
        <w:rPr>
          <w:rFonts w:ascii="Times New Roman" w:eastAsia="Calibri" w:hAnsi="Times New Roman"/>
          <w:color w:val="000000"/>
          <w:szCs w:val="24"/>
          <w:lang w:val="en-US"/>
        </w:rPr>
      </w:pPr>
      <w:r>
        <w:rPr>
          <w:rFonts w:ascii="Times New Roman" w:eastAsia="Calibri" w:hAnsi="Times New Roman"/>
          <w:color w:val="000000"/>
          <w:szCs w:val="24"/>
          <w:lang w:val="en-US"/>
        </w:rPr>
        <w:t xml:space="preserve">In addition to the ESMS, the consultant should also develop a basic framework and strategy to assess the land tenure conditions and asset ownership status of applicants to the facility. The strategy should also include </w:t>
      </w:r>
      <w:r w:rsidR="00A27297">
        <w:rPr>
          <w:rFonts w:ascii="Times New Roman" w:eastAsia="Calibri" w:hAnsi="Times New Roman"/>
          <w:color w:val="000000"/>
          <w:szCs w:val="24"/>
          <w:lang w:val="en-US"/>
        </w:rPr>
        <w:t xml:space="preserve">a pragmatic approach to ensuring that applicants have the rights to use any land or assets proposed in their applications in the context of local land ownership systems. </w:t>
      </w:r>
    </w:p>
    <w:p w14:paraId="039D2FE8" w14:textId="63351D24" w:rsidR="00082941" w:rsidRPr="00C211DD" w:rsidRDefault="00082941" w:rsidP="004D6B88">
      <w:pPr>
        <w:pStyle w:val="FirstBullet"/>
        <w:numPr>
          <w:ilvl w:val="0"/>
          <w:numId w:val="0"/>
        </w:numPr>
        <w:rPr>
          <w:rFonts w:ascii="Times New Roman" w:hAnsi="Times New Roman"/>
          <w:b/>
          <w:color w:val="000000"/>
          <w:szCs w:val="24"/>
          <w:lang w:val="en-US"/>
        </w:rPr>
      </w:pPr>
      <w:r w:rsidRPr="00C211DD">
        <w:rPr>
          <w:rFonts w:ascii="Times New Roman" w:hAnsi="Times New Roman"/>
          <w:b/>
          <w:color w:val="000000"/>
          <w:szCs w:val="24"/>
          <w:lang w:val="en-US"/>
        </w:rPr>
        <w:t xml:space="preserve">Task </w:t>
      </w:r>
      <w:r w:rsidR="006F23AC">
        <w:rPr>
          <w:rFonts w:ascii="Times New Roman" w:hAnsi="Times New Roman"/>
          <w:b/>
          <w:color w:val="000000"/>
          <w:szCs w:val="24"/>
          <w:lang w:val="en-US"/>
        </w:rPr>
        <w:t>5</w:t>
      </w:r>
      <w:r w:rsidR="006F23AC" w:rsidRPr="00C211DD">
        <w:rPr>
          <w:rFonts w:ascii="Times New Roman" w:hAnsi="Times New Roman"/>
          <w:b/>
          <w:color w:val="000000"/>
          <w:szCs w:val="24"/>
          <w:lang w:val="en-US"/>
        </w:rPr>
        <w:t xml:space="preserve"> </w:t>
      </w:r>
      <w:r w:rsidRPr="00C211DD">
        <w:rPr>
          <w:rFonts w:ascii="Times New Roman" w:hAnsi="Times New Roman"/>
          <w:b/>
          <w:color w:val="000000"/>
          <w:szCs w:val="24"/>
          <w:lang w:val="en-US"/>
        </w:rPr>
        <w:t>Deliverables</w:t>
      </w:r>
    </w:p>
    <w:p w14:paraId="40438164" w14:textId="2C12FFD2" w:rsidR="00082941" w:rsidRPr="00C211DD" w:rsidRDefault="00082941" w:rsidP="004D6B88">
      <w:pPr>
        <w:pStyle w:val="Deliverablenumbering"/>
        <w:numPr>
          <w:ilvl w:val="0"/>
          <w:numId w:val="151"/>
        </w:numPr>
        <w:spacing w:after="0" w:line="20" w:lineRule="atLeast"/>
        <w:rPr>
          <w:rFonts w:ascii="Times New Roman" w:hAnsi="Times New Roman"/>
          <w:color w:val="000000"/>
          <w:szCs w:val="24"/>
          <w:lang w:val="en-US"/>
        </w:rPr>
      </w:pPr>
      <w:r w:rsidRPr="00C211DD">
        <w:rPr>
          <w:rFonts w:ascii="Times New Roman" w:hAnsi="Times New Roman"/>
          <w:color w:val="000000"/>
          <w:szCs w:val="24"/>
          <w:lang w:val="en-US"/>
        </w:rPr>
        <w:t xml:space="preserve">Draft &amp; Final Facility Environmental </w:t>
      </w:r>
      <w:r w:rsidR="0089546E">
        <w:rPr>
          <w:rFonts w:ascii="Times New Roman" w:hAnsi="Times New Roman"/>
          <w:color w:val="000000"/>
          <w:szCs w:val="24"/>
          <w:lang w:val="en-US"/>
        </w:rPr>
        <w:t>and</w:t>
      </w:r>
      <w:r w:rsidRPr="00C211DD">
        <w:rPr>
          <w:rFonts w:ascii="Times New Roman" w:hAnsi="Times New Roman"/>
          <w:color w:val="000000"/>
          <w:szCs w:val="24"/>
          <w:lang w:val="en-US"/>
        </w:rPr>
        <w:t xml:space="preserve"> Social, Management </w:t>
      </w:r>
      <w:r w:rsidR="0089546E">
        <w:rPr>
          <w:rFonts w:ascii="Times New Roman" w:hAnsi="Times New Roman"/>
          <w:color w:val="000000"/>
          <w:szCs w:val="24"/>
          <w:lang w:val="en-US"/>
        </w:rPr>
        <w:t>System</w:t>
      </w:r>
    </w:p>
    <w:p w14:paraId="7FEB8BDE" w14:textId="0A793380" w:rsidR="004C1588" w:rsidRPr="00C211DD" w:rsidRDefault="004C1588" w:rsidP="004D6B88">
      <w:pPr>
        <w:pStyle w:val="Deliverablenumbering"/>
        <w:numPr>
          <w:ilvl w:val="0"/>
          <w:numId w:val="147"/>
        </w:numPr>
        <w:spacing w:after="0" w:line="20" w:lineRule="atLeast"/>
        <w:rPr>
          <w:rFonts w:ascii="Times New Roman" w:hAnsi="Times New Roman"/>
          <w:color w:val="000000"/>
          <w:szCs w:val="24"/>
          <w:lang w:val="en-US"/>
        </w:rPr>
      </w:pPr>
      <w:r>
        <w:rPr>
          <w:rFonts w:ascii="Times New Roman" w:hAnsi="Times New Roman"/>
          <w:color w:val="000000"/>
          <w:szCs w:val="24"/>
          <w:lang w:val="en-US"/>
        </w:rPr>
        <w:t>Land Tenure strategy</w:t>
      </w:r>
    </w:p>
    <w:p w14:paraId="78C7B650" w14:textId="77777777" w:rsidR="00082941" w:rsidRPr="00C211DD" w:rsidRDefault="00082941" w:rsidP="004D6B88">
      <w:pPr>
        <w:pStyle w:val="Deliverablenumbering"/>
        <w:numPr>
          <w:ilvl w:val="0"/>
          <w:numId w:val="0"/>
        </w:numPr>
        <w:spacing w:after="0" w:line="20" w:lineRule="atLeast"/>
        <w:ind w:left="720"/>
        <w:rPr>
          <w:rFonts w:ascii="Times New Roman" w:hAnsi="Times New Roman"/>
          <w:color w:val="000000"/>
          <w:szCs w:val="24"/>
          <w:lang w:val="en-US"/>
        </w:rPr>
      </w:pPr>
    </w:p>
    <w:p w14:paraId="20AA04DD" w14:textId="6EC458D5" w:rsidR="00082941" w:rsidRPr="00C211DD" w:rsidRDefault="00082941" w:rsidP="002E44A9">
      <w:pPr>
        <w:pStyle w:val="Paragraphedeliste"/>
        <w:numPr>
          <w:ilvl w:val="2"/>
          <w:numId w:val="225"/>
        </w:numPr>
        <w:spacing w:before="200"/>
        <w:rPr>
          <w:rFonts w:ascii="Times New Roman" w:hAnsi="Times New Roman"/>
          <w:b/>
          <w:sz w:val="24"/>
          <w:szCs w:val="24"/>
        </w:rPr>
      </w:pPr>
      <w:r w:rsidRPr="00C211DD">
        <w:rPr>
          <w:rFonts w:ascii="Times New Roman" w:hAnsi="Times New Roman"/>
          <w:b/>
          <w:sz w:val="24"/>
          <w:szCs w:val="24"/>
        </w:rPr>
        <w:t xml:space="preserve">Task </w:t>
      </w:r>
      <w:r w:rsidR="00A96186">
        <w:rPr>
          <w:rFonts w:ascii="Times New Roman" w:hAnsi="Times New Roman"/>
          <w:b/>
          <w:sz w:val="24"/>
          <w:szCs w:val="24"/>
        </w:rPr>
        <w:t>6</w:t>
      </w:r>
      <w:r w:rsidRPr="00C211DD">
        <w:rPr>
          <w:rFonts w:ascii="Times New Roman" w:hAnsi="Times New Roman"/>
          <w:b/>
          <w:sz w:val="24"/>
          <w:szCs w:val="24"/>
        </w:rPr>
        <w:t xml:space="preserve"> – Mobilization of BDS Resources and development of strategy to provide Business Development Services to Applicants for Phase 2 &amp; 3</w:t>
      </w:r>
    </w:p>
    <w:p w14:paraId="3589580B" w14:textId="77777777" w:rsidR="00082941" w:rsidRPr="00C211DD" w:rsidRDefault="00082941" w:rsidP="004D6B88">
      <w:pPr>
        <w:jc w:val="both"/>
        <w:rPr>
          <w:color w:val="000000"/>
        </w:rPr>
      </w:pPr>
      <w:r w:rsidRPr="00C211DD">
        <w:rPr>
          <w:color w:val="000000"/>
        </w:rPr>
        <w:t xml:space="preserve">Based on MCC experience in similar facilities and survey of good practices/donor experience in Niger, technical assistance or Business Development Services (BDS) is typically required to assist applicants in developing initial and full applications that meet Compact requirements including targeting the poor, meeting MCC’s investment criteria, and adhering to relevant standards. This is especially pertinent in a low resource, low capacity environment like Niger in which target applicants may face challenges like low literacy, gaps in capacity, etc. </w:t>
      </w:r>
    </w:p>
    <w:p w14:paraId="71037BF4" w14:textId="77777777" w:rsidR="00082941" w:rsidRPr="00C211DD" w:rsidRDefault="00082941" w:rsidP="004D6B88">
      <w:pPr>
        <w:jc w:val="both"/>
        <w:rPr>
          <w:color w:val="000000"/>
        </w:rPr>
      </w:pPr>
    </w:p>
    <w:p w14:paraId="2DB7374D" w14:textId="29261910" w:rsidR="00082941" w:rsidRPr="00C211DD" w:rsidRDefault="00082941" w:rsidP="004D6B88">
      <w:pPr>
        <w:jc w:val="both"/>
      </w:pPr>
      <w:r w:rsidRPr="00C211DD">
        <w:t>The GM will also need to strategize how to effectively and efficiently deliver BDS to applicants with capacity challenges across a large number of applications (</w:t>
      </w:r>
      <w:r w:rsidR="00D52C8C">
        <w:t>potentially exceeding 200</w:t>
      </w:r>
      <w:r w:rsidRPr="00C211DD">
        <w:t xml:space="preserve"> across 2 grant rounds). Given the relatively simple nature of agricultural business models and small size of grants, this will require some degree of “templatization” or development of standard frameworks for different categories of proposals that can be quickly customized to individual needs. The GM’s ability to deliver impactful and efficient BDS services to a number of applications in a streamlined manner will be critical to the success of the Facility.</w:t>
      </w:r>
    </w:p>
    <w:p w14:paraId="68D161F5" w14:textId="77777777" w:rsidR="00082941" w:rsidRPr="00C211DD" w:rsidRDefault="00082941" w:rsidP="004D6B88">
      <w:pPr>
        <w:jc w:val="both"/>
      </w:pPr>
      <w:r w:rsidRPr="00C211DD">
        <w:t xml:space="preserve"> </w:t>
      </w:r>
    </w:p>
    <w:p w14:paraId="43A7DDCE" w14:textId="7D90D9FD" w:rsidR="00082941" w:rsidRPr="00C211DD" w:rsidRDefault="00D52C8C" w:rsidP="004D6B88">
      <w:pPr>
        <w:jc w:val="both"/>
      </w:pPr>
      <w:r>
        <w:t>T</w:t>
      </w:r>
      <w:r w:rsidR="00082941" w:rsidRPr="00C211DD">
        <w:t>he plan for BDS in Phases 2 &amp; 3 of the grant cycle should entail the following:</w:t>
      </w:r>
    </w:p>
    <w:p w14:paraId="19F4ED99" w14:textId="77777777" w:rsidR="00082941" w:rsidRPr="00C211DD" w:rsidRDefault="00082941" w:rsidP="004D6B88"/>
    <w:p w14:paraId="644BBE2D" w14:textId="77777777" w:rsidR="00082941" w:rsidRPr="00C211DD" w:rsidRDefault="00082941" w:rsidP="004D6B88">
      <w:pPr>
        <w:rPr>
          <w:color w:val="000000"/>
        </w:rPr>
      </w:pPr>
      <w:r w:rsidRPr="00C211DD">
        <w:rPr>
          <w:b/>
          <w:color w:val="000000"/>
        </w:rPr>
        <w:t xml:space="preserve">Phase 2: Initial Application and Full Proposal Development </w:t>
      </w:r>
      <w:r w:rsidRPr="00C211DD">
        <w:rPr>
          <w:color w:val="000000"/>
        </w:rPr>
        <w:t xml:space="preserve">– </w:t>
      </w:r>
    </w:p>
    <w:p w14:paraId="48CBBC02" w14:textId="2AC09A9C" w:rsidR="00082941" w:rsidRPr="00C211DD" w:rsidRDefault="00082941" w:rsidP="004D6B88">
      <w:pPr>
        <w:jc w:val="both"/>
        <w:rPr>
          <w:color w:val="000000"/>
        </w:rPr>
      </w:pPr>
      <w:r w:rsidRPr="00C211DD">
        <w:rPr>
          <w:color w:val="000000"/>
        </w:rPr>
        <w:t>The GM shall support applicants to develop initial applications and detailed proposals/business plans with the goal of having quality, risk-assessed grant packages that meet Facility objectives. The GM will be trained by MCA Niger and MCC on the proper application of MCC standards and policies so that they can provide guidance to applicants and appropriately use MCC screening procedures, tools, and categorizations. The GM will also facilitate the referral of proposal packages that may require and potentially qualify for credit to partner financial institutions for consideration</w:t>
      </w:r>
      <w:r w:rsidR="00097BC3">
        <w:rPr>
          <w:color w:val="000000"/>
        </w:rPr>
        <w:t>.</w:t>
      </w:r>
      <w:r w:rsidRPr="00C211DD">
        <w:rPr>
          <w:color w:val="000000"/>
        </w:rPr>
        <w:t xml:space="preserve"> Support may include: </w:t>
      </w:r>
    </w:p>
    <w:p w14:paraId="4AF875A3" w14:textId="77777777" w:rsidR="00082941" w:rsidRPr="00C211DD" w:rsidRDefault="00082941" w:rsidP="004D6B88">
      <w:pPr>
        <w:pStyle w:val="Paragraphedeliste"/>
        <w:numPr>
          <w:ilvl w:val="0"/>
          <w:numId w:val="183"/>
        </w:numPr>
        <w:spacing w:after="160" w:line="259" w:lineRule="auto"/>
        <w:rPr>
          <w:rFonts w:ascii="Times New Roman" w:eastAsia="Times New Roman" w:hAnsi="Times New Roman"/>
          <w:bCs/>
          <w:color w:val="000000"/>
          <w:sz w:val="24"/>
          <w:szCs w:val="24"/>
        </w:rPr>
      </w:pPr>
      <w:r w:rsidRPr="00C211DD">
        <w:rPr>
          <w:rFonts w:ascii="Times New Roman" w:eastAsia="Times New Roman" w:hAnsi="Times New Roman"/>
          <w:bCs/>
          <w:color w:val="000000"/>
          <w:sz w:val="24"/>
          <w:szCs w:val="24"/>
        </w:rPr>
        <w:t>Training and support for initial application preparation</w:t>
      </w:r>
    </w:p>
    <w:p w14:paraId="38C5D10C" w14:textId="0E40A5D9" w:rsidR="00082941" w:rsidRPr="00C211DD" w:rsidRDefault="00082941" w:rsidP="004D6B88">
      <w:pPr>
        <w:pStyle w:val="Paragraphedeliste"/>
        <w:numPr>
          <w:ilvl w:val="0"/>
          <w:numId w:val="183"/>
        </w:numPr>
        <w:spacing w:after="160" w:line="259" w:lineRule="auto"/>
        <w:rPr>
          <w:rFonts w:ascii="Times New Roman" w:eastAsia="Times New Roman" w:hAnsi="Times New Roman"/>
          <w:bCs/>
          <w:color w:val="000000"/>
          <w:sz w:val="24"/>
          <w:szCs w:val="24"/>
        </w:rPr>
      </w:pPr>
      <w:r w:rsidRPr="00C211DD">
        <w:rPr>
          <w:rFonts w:ascii="Times New Roman" w:eastAsia="Times New Roman" w:hAnsi="Times New Roman"/>
          <w:bCs/>
          <w:color w:val="000000"/>
          <w:sz w:val="24"/>
          <w:szCs w:val="24"/>
        </w:rPr>
        <w:t xml:space="preserve">For applicants that advance past initial screening phase, full proposal and business plan development support (i.e. identification of market opportunity, business case objectives and targets, detailed activities, risks, milestones, disbursement plan, budget </w:t>
      </w:r>
      <w:r w:rsidR="00AC3988" w:rsidRPr="00C211DD">
        <w:rPr>
          <w:rFonts w:ascii="Times New Roman" w:eastAsia="Times New Roman" w:hAnsi="Times New Roman"/>
          <w:bCs/>
          <w:color w:val="000000"/>
          <w:sz w:val="24"/>
          <w:szCs w:val="24"/>
        </w:rPr>
        <w:t>preparation</w:t>
      </w:r>
      <w:r w:rsidRPr="00C211DD">
        <w:rPr>
          <w:rFonts w:ascii="Times New Roman" w:eastAsia="Times New Roman" w:hAnsi="Times New Roman"/>
          <w:bCs/>
          <w:color w:val="000000"/>
          <w:sz w:val="24"/>
          <w:szCs w:val="24"/>
        </w:rPr>
        <w:t>, financial analysis and projections, etc.)</w:t>
      </w:r>
    </w:p>
    <w:p w14:paraId="17F1833E" w14:textId="783F7A73" w:rsidR="00082941" w:rsidRPr="00C211DD" w:rsidRDefault="00082941" w:rsidP="004D6B88">
      <w:pPr>
        <w:pStyle w:val="Paragraphedeliste"/>
        <w:numPr>
          <w:ilvl w:val="0"/>
          <w:numId w:val="183"/>
        </w:numPr>
        <w:spacing w:after="160" w:line="259" w:lineRule="auto"/>
        <w:rPr>
          <w:rFonts w:ascii="Times New Roman" w:eastAsia="Times New Roman" w:hAnsi="Times New Roman"/>
          <w:bCs/>
          <w:color w:val="000000"/>
          <w:sz w:val="24"/>
          <w:szCs w:val="24"/>
        </w:rPr>
      </w:pPr>
      <w:r w:rsidRPr="00C211DD">
        <w:rPr>
          <w:rFonts w:ascii="Times New Roman" w:eastAsia="Times New Roman" w:hAnsi="Times New Roman"/>
          <w:bCs/>
          <w:color w:val="000000"/>
          <w:sz w:val="24"/>
          <w:szCs w:val="24"/>
        </w:rPr>
        <w:t>Specific programmatic and technical support (i.e. Gender and Social Inclusion</w:t>
      </w:r>
      <w:r w:rsidR="00144237">
        <w:rPr>
          <w:rFonts w:ascii="Times New Roman" w:eastAsia="Times New Roman" w:hAnsi="Times New Roman"/>
          <w:bCs/>
          <w:color w:val="000000"/>
          <w:sz w:val="24"/>
          <w:szCs w:val="24"/>
        </w:rPr>
        <w:t xml:space="preserve"> (GSI)</w:t>
      </w:r>
      <w:r w:rsidRPr="00C211DD">
        <w:rPr>
          <w:rFonts w:ascii="Times New Roman" w:eastAsia="Times New Roman" w:hAnsi="Times New Roman"/>
          <w:bCs/>
          <w:color w:val="000000"/>
          <w:sz w:val="24"/>
          <w:szCs w:val="24"/>
        </w:rPr>
        <w:t>, Monitoring and Evaluation (M&amp;E), Environmental and Social Performance (ESP), Inputs to economic analysis models).</w:t>
      </w:r>
    </w:p>
    <w:p w14:paraId="274498BF" w14:textId="77777777" w:rsidR="00082941" w:rsidRPr="00C211DD" w:rsidRDefault="00082941" w:rsidP="004D6B88">
      <w:pPr>
        <w:pStyle w:val="Paragraphedeliste"/>
        <w:numPr>
          <w:ilvl w:val="0"/>
          <w:numId w:val="183"/>
        </w:numPr>
        <w:spacing w:after="160" w:line="259" w:lineRule="auto"/>
        <w:rPr>
          <w:rFonts w:ascii="Times New Roman" w:eastAsia="Times New Roman" w:hAnsi="Times New Roman"/>
          <w:bCs/>
          <w:color w:val="000000"/>
          <w:sz w:val="24"/>
          <w:szCs w:val="24"/>
        </w:rPr>
      </w:pPr>
      <w:r w:rsidRPr="00C211DD">
        <w:rPr>
          <w:rFonts w:ascii="Times New Roman" w:eastAsia="Times New Roman" w:hAnsi="Times New Roman"/>
          <w:bCs/>
          <w:color w:val="000000"/>
          <w:sz w:val="24"/>
          <w:szCs w:val="24"/>
        </w:rPr>
        <w:t>Development of an open forum where grantees’ questions can be publicly answered</w:t>
      </w:r>
    </w:p>
    <w:p w14:paraId="0DA4AC35" w14:textId="77777777" w:rsidR="00082941" w:rsidRPr="00C211DD" w:rsidRDefault="00082941" w:rsidP="004D6B88">
      <w:pPr>
        <w:pStyle w:val="Paragraphedeliste"/>
        <w:numPr>
          <w:ilvl w:val="0"/>
          <w:numId w:val="183"/>
        </w:numPr>
        <w:spacing w:after="160" w:line="259" w:lineRule="auto"/>
        <w:rPr>
          <w:rFonts w:ascii="Times New Roman" w:eastAsia="Times New Roman" w:hAnsi="Times New Roman"/>
          <w:bCs/>
          <w:color w:val="000000"/>
          <w:sz w:val="24"/>
          <w:szCs w:val="24"/>
        </w:rPr>
      </w:pPr>
      <w:r w:rsidRPr="00C211DD">
        <w:rPr>
          <w:rFonts w:ascii="Times New Roman" w:eastAsia="Times New Roman" w:hAnsi="Times New Roman"/>
          <w:bCs/>
          <w:color w:val="000000"/>
          <w:sz w:val="24"/>
          <w:szCs w:val="24"/>
        </w:rPr>
        <w:t xml:space="preserve">Specific support to ensure inclusion of low income and vulnerable groups, including women and youth </w:t>
      </w:r>
    </w:p>
    <w:p w14:paraId="016F3869" w14:textId="77777777" w:rsidR="00082941" w:rsidRPr="00C211DD" w:rsidRDefault="00082941" w:rsidP="004D6B88">
      <w:pPr>
        <w:pStyle w:val="Paragraphedeliste"/>
        <w:numPr>
          <w:ilvl w:val="0"/>
          <w:numId w:val="183"/>
        </w:numPr>
        <w:spacing w:after="160" w:line="259" w:lineRule="auto"/>
        <w:rPr>
          <w:rFonts w:ascii="Times New Roman" w:eastAsia="Times New Roman" w:hAnsi="Times New Roman"/>
          <w:bCs/>
          <w:color w:val="000000"/>
          <w:sz w:val="24"/>
          <w:szCs w:val="24"/>
        </w:rPr>
      </w:pPr>
      <w:r w:rsidRPr="00C211DD">
        <w:rPr>
          <w:rFonts w:ascii="Times New Roman" w:eastAsia="Times New Roman" w:hAnsi="Times New Roman"/>
          <w:bCs/>
          <w:color w:val="000000"/>
          <w:sz w:val="24"/>
          <w:szCs w:val="24"/>
        </w:rPr>
        <w:t>Identification of grantee procurement needs that should be included in procurement mechanisms to be established by MCA-Niger and the Procurement Agent</w:t>
      </w:r>
    </w:p>
    <w:p w14:paraId="22D3CEBE" w14:textId="53BE4551" w:rsidR="00082941" w:rsidRPr="00C211DD" w:rsidRDefault="00082941" w:rsidP="004D6B88">
      <w:pPr>
        <w:pStyle w:val="Paragraphedeliste"/>
        <w:numPr>
          <w:ilvl w:val="0"/>
          <w:numId w:val="183"/>
        </w:numPr>
        <w:spacing w:after="160" w:line="259" w:lineRule="auto"/>
        <w:rPr>
          <w:rFonts w:ascii="Times New Roman" w:eastAsia="Times New Roman" w:hAnsi="Times New Roman"/>
          <w:bCs/>
          <w:color w:val="000000"/>
          <w:sz w:val="24"/>
          <w:szCs w:val="24"/>
        </w:rPr>
      </w:pPr>
      <w:r w:rsidRPr="00C211DD">
        <w:rPr>
          <w:rFonts w:ascii="Times New Roman" w:eastAsia="Times New Roman" w:hAnsi="Times New Roman"/>
          <w:bCs/>
          <w:color w:val="000000"/>
          <w:sz w:val="24"/>
          <w:szCs w:val="24"/>
        </w:rPr>
        <w:t>Development of grantee “implementation improvement plan</w:t>
      </w:r>
      <w:r w:rsidR="00D52C8C">
        <w:rPr>
          <w:rFonts w:ascii="Times New Roman" w:eastAsia="Times New Roman" w:hAnsi="Times New Roman"/>
          <w:bCs/>
          <w:color w:val="000000"/>
          <w:sz w:val="24"/>
          <w:szCs w:val="24"/>
        </w:rPr>
        <w:t>s</w:t>
      </w:r>
      <w:r w:rsidRPr="00C211DD">
        <w:rPr>
          <w:rFonts w:ascii="Times New Roman" w:eastAsia="Times New Roman" w:hAnsi="Times New Roman"/>
          <w:bCs/>
          <w:color w:val="000000"/>
          <w:sz w:val="24"/>
          <w:szCs w:val="24"/>
        </w:rPr>
        <w:t>” outlining key capacity building areas and services required during grant implementation</w:t>
      </w:r>
    </w:p>
    <w:p w14:paraId="32AF0426" w14:textId="77777777" w:rsidR="00082941" w:rsidRPr="00C211DD" w:rsidRDefault="00082941" w:rsidP="004D6B88">
      <w:pPr>
        <w:pStyle w:val="Paragraphedeliste"/>
        <w:numPr>
          <w:ilvl w:val="0"/>
          <w:numId w:val="183"/>
        </w:numPr>
        <w:spacing w:after="160" w:line="259" w:lineRule="auto"/>
        <w:rPr>
          <w:rFonts w:ascii="Times New Roman" w:eastAsia="Times New Roman" w:hAnsi="Times New Roman"/>
          <w:bCs/>
          <w:color w:val="000000"/>
          <w:sz w:val="24"/>
          <w:szCs w:val="24"/>
        </w:rPr>
      </w:pPr>
      <w:r w:rsidRPr="00C211DD">
        <w:rPr>
          <w:rFonts w:ascii="Times New Roman" w:eastAsia="Times New Roman" w:hAnsi="Times New Roman"/>
          <w:bCs/>
          <w:color w:val="000000"/>
          <w:sz w:val="24"/>
          <w:szCs w:val="24"/>
        </w:rPr>
        <w:t>Coordination with Microfinance Institutions, including referral of applications for complementary credit</w:t>
      </w:r>
    </w:p>
    <w:p w14:paraId="7F3F02D3" w14:textId="77777777" w:rsidR="00082941" w:rsidRPr="00C211DD" w:rsidRDefault="00082941" w:rsidP="004D6B88">
      <w:pPr>
        <w:pStyle w:val="Paragraphedeliste"/>
        <w:numPr>
          <w:ilvl w:val="0"/>
          <w:numId w:val="183"/>
        </w:numPr>
        <w:spacing w:after="160" w:line="259" w:lineRule="auto"/>
        <w:rPr>
          <w:rFonts w:ascii="Times New Roman" w:eastAsia="Times New Roman" w:hAnsi="Times New Roman"/>
          <w:bCs/>
          <w:color w:val="000000"/>
          <w:sz w:val="24"/>
          <w:szCs w:val="24"/>
        </w:rPr>
      </w:pPr>
      <w:r w:rsidRPr="00C211DD">
        <w:rPr>
          <w:rFonts w:ascii="Times New Roman" w:eastAsia="Times New Roman" w:hAnsi="Times New Roman"/>
          <w:bCs/>
          <w:color w:val="000000"/>
          <w:sz w:val="24"/>
          <w:szCs w:val="24"/>
        </w:rPr>
        <w:t xml:space="preserve">Support for qualifying processes, such as group registration, establishment of account at financial institution, etc. </w:t>
      </w:r>
    </w:p>
    <w:p w14:paraId="04D3AAE5" w14:textId="01C87CFE" w:rsidR="00082941" w:rsidRPr="00C211DD" w:rsidRDefault="00082941" w:rsidP="00D52C8C">
      <w:pPr>
        <w:pStyle w:val="Paragraphedeliste"/>
        <w:numPr>
          <w:ilvl w:val="0"/>
          <w:numId w:val="183"/>
        </w:numPr>
        <w:spacing w:after="160" w:line="259" w:lineRule="auto"/>
      </w:pPr>
      <w:r w:rsidRPr="00C211DD">
        <w:rPr>
          <w:rFonts w:ascii="Times New Roman" w:eastAsia="Times New Roman" w:hAnsi="Times New Roman"/>
          <w:bCs/>
          <w:color w:val="000000"/>
          <w:sz w:val="24"/>
          <w:szCs w:val="24"/>
        </w:rPr>
        <w:t xml:space="preserve">Support associated with application templates, basic M&amp;E frameworks for grantees, inputs to economic analysis model, all applicable MCC Environmental Guidelines and IFC Performance Standards, administration, approvals, etc. </w:t>
      </w:r>
    </w:p>
    <w:p w14:paraId="474FC23F" w14:textId="4A01CC6C" w:rsidR="00082941" w:rsidRPr="00C211DD" w:rsidRDefault="00082941" w:rsidP="004D6B88">
      <w:pPr>
        <w:rPr>
          <w:rFonts w:eastAsia="Times New Roman"/>
          <w:bCs/>
          <w:color w:val="000000"/>
        </w:rPr>
      </w:pPr>
      <w:r w:rsidRPr="00C211DD">
        <w:rPr>
          <w:rFonts w:eastAsia="Times New Roman"/>
          <w:b/>
          <w:bCs/>
          <w:color w:val="000000"/>
        </w:rPr>
        <w:t>Phase 3 (Implementation Support and Capacity Building) –</w:t>
      </w:r>
      <w:r w:rsidRPr="00C211DD">
        <w:rPr>
          <w:rFonts w:eastAsia="Times New Roman"/>
          <w:bCs/>
          <w:color w:val="000000"/>
        </w:rPr>
        <w:t xml:space="preserve"> The GM shall implement the BDS service support defined in individual grant</w:t>
      </w:r>
      <w:r w:rsidR="00D52C8C">
        <w:rPr>
          <w:rFonts w:eastAsia="Times New Roman"/>
          <w:bCs/>
          <w:color w:val="000000"/>
        </w:rPr>
        <w:t xml:space="preserve"> packages</w:t>
      </w:r>
      <w:r w:rsidRPr="00C211DD">
        <w:rPr>
          <w:rFonts w:eastAsia="Times New Roman"/>
          <w:bCs/>
          <w:color w:val="000000"/>
        </w:rPr>
        <w:t xml:space="preserve"> to ensure grantees meet key milestones, receive payment and attain desired outputs and outcomes.  Support shall include:</w:t>
      </w:r>
    </w:p>
    <w:p w14:paraId="59DBC76C" w14:textId="77777777" w:rsidR="00082941" w:rsidRPr="00C211DD" w:rsidRDefault="00082941" w:rsidP="004D6B88">
      <w:pPr>
        <w:pStyle w:val="Paragraphedeliste"/>
        <w:numPr>
          <w:ilvl w:val="0"/>
          <w:numId w:val="184"/>
        </w:numPr>
        <w:spacing w:after="160" w:line="259" w:lineRule="auto"/>
        <w:rPr>
          <w:rFonts w:ascii="Times New Roman" w:eastAsia="Times New Roman" w:hAnsi="Times New Roman"/>
          <w:bCs/>
          <w:color w:val="000000"/>
          <w:sz w:val="24"/>
          <w:szCs w:val="24"/>
        </w:rPr>
      </w:pPr>
      <w:r w:rsidRPr="00C211DD">
        <w:rPr>
          <w:rFonts w:ascii="Times New Roman" w:eastAsia="Times New Roman" w:hAnsi="Times New Roman"/>
          <w:bCs/>
          <w:color w:val="000000"/>
          <w:sz w:val="24"/>
          <w:szCs w:val="24"/>
        </w:rPr>
        <w:t>Specific technical assistance (agricultural, value chains, etc.)</w:t>
      </w:r>
    </w:p>
    <w:p w14:paraId="5F7E6096" w14:textId="77777777" w:rsidR="00082941" w:rsidRPr="00C211DD" w:rsidRDefault="00082941" w:rsidP="004D6B88">
      <w:pPr>
        <w:pStyle w:val="Paragraphedeliste"/>
        <w:numPr>
          <w:ilvl w:val="0"/>
          <w:numId w:val="184"/>
        </w:numPr>
        <w:spacing w:after="160" w:line="259" w:lineRule="auto"/>
        <w:rPr>
          <w:rFonts w:ascii="Times New Roman" w:eastAsia="Times New Roman" w:hAnsi="Times New Roman"/>
          <w:bCs/>
          <w:color w:val="000000"/>
          <w:sz w:val="24"/>
          <w:szCs w:val="24"/>
        </w:rPr>
      </w:pPr>
      <w:r w:rsidRPr="00C211DD">
        <w:rPr>
          <w:rFonts w:ascii="Times New Roman" w:eastAsia="Times New Roman" w:hAnsi="Times New Roman"/>
          <w:bCs/>
          <w:color w:val="000000"/>
          <w:sz w:val="24"/>
          <w:szCs w:val="24"/>
        </w:rPr>
        <w:t>Grantee-specific advisory services</w:t>
      </w:r>
    </w:p>
    <w:p w14:paraId="0E4C38FB" w14:textId="77777777" w:rsidR="00082941" w:rsidRPr="00C211DD" w:rsidRDefault="00082941" w:rsidP="004D6B88">
      <w:pPr>
        <w:pStyle w:val="Paragraphedeliste"/>
        <w:numPr>
          <w:ilvl w:val="0"/>
          <w:numId w:val="184"/>
        </w:numPr>
        <w:spacing w:after="160" w:line="259" w:lineRule="auto"/>
        <w:rPr>
          <w:rFonts w:ascii="Times New Roman" w:eastAsia="Times New Roman" w:hAnsi="Times New Roman"/>
          <w:bCs/>
          <w:color w:val="000000"/>
          <w:sz w:val="24"/>
          <w:szCs w:val="24"/>
        </w:rPr>
      </w:pPr>
      <w:r w:rsidRPr="00C211DD">
        <w:rPr>
          <w:rFonts w:ascii="Times New Roman" w:eastAsia="Times New Roman" w:hAnsi="Times New Roman"/>
          <w:bCs/>
          <w:color w:val="000000"/>
          <w:sz w:val="24"/>
          <w:szCs w:val="24"/>
        </w:rPr>
        <w:t>Targeted field support – both management and technical</w:t>
      </w:r>
    </w:p>
    <w:p w14:paraId="1D32AA89" w14:textId="77777777" w:rsidR="00082941" w:rsidRPr="00C211DD" w:rsidRDefault="00082941" w:rsidP="004D6B88">
      <w:pPr>
        <w:pStyle w:val="Paragraphedeliste"/>
        <w:numPr>
          <w:ilvl w:val="0"/>
          <w:numId w:val="184"/>
        </w:numPr>
        <w:spacing w:after="160" w:line="259" w:lineRule="auto"/>
        <w:rPr>
          <w:rFonts w:ascii="Times New Roman" w:eastAsia="Times New Roman" w:hAnsi="Times New Roman"/>
          <w:bCs/>
          <w:color w:val="000000"/>
          <w:sz w:val="24"/>
          <w:szCs w:val="24"/>
        </w:rPr>
      </w:pPr>
      <w:r w:rsidRPr="00C211DD">
        <w:rPr>
          <w:rFonts w:ascii="Times New Roman" w:eastAsia="Times New Roman" w:hAnsi="Times New Roman"/>
          <w:bCs/>
          <w:color w:val="000000"/>
          <w:sz w:val="24"/>
          <w:szCs w:val="24"/>
        </w:rPr>
        <w:t xml:space="preserve">Business development support and project implementation planning and training </w:t>
      </w:r>
    </w:p>
    <w:p w14:paraId="3BC509D5" w14:textId="77777777" w:rsidR="00082941" w:rsidRPr="00C211DD" w:rsidRDefault="00082941" w:rsidP="004D6B88">
      <w:pPr>
        <w:pStyle w:val="Paragraphedeliste"/>
        <w:numPr>
          <w:ilvl w:val="0"/>
          <w:numId w:val="184"/>
        </w:numPr>
        <w:spacing w:after="160" w:line="259" w:lineRule="auto"/>
        <w:rPr>
          <w:rFonts w:ascii="Times New Roman" w:eastAsia="Times New Roman" w:hAnsi="Times New Roman"/>
          <w:bCs/>
          <w:color w:val="000000"/>
          <w:sz w:val="24"/>
          <w:szCs w:val="24"/>
        </w:rPr>
      </w:pPr>
      <w:r w:rsidRPr="00C211DD">
        <w:rPr>
          <w:rFonts w:ascii="Times New Roman" w:eastAsia="Times New Roman" w:hAnsi="Times New Roman"/>
          <w:bCs/>
          <w:color w:val="000000"/>
          <w:sz w:val="24"/>
          <w:szCs w:val="24"/>
        </w:rPr>
        <w:t>Capacity building to grantee to ensure post-compact sustainability</w:t>
      </w:r>
    </w:p>
    <w:p w14:paraId="3DAD63F8" w14:textId="5A675652" w:rsidR="00082941" w:rsidRPr="00C211DD" w:rsidRDefault="00082941" w:rsidP="00D52C8C">
      <w:pPr>
        <w:pStyle w:val="Paragraphedeliste"/>
        <w:numPr>
          <w:ilvl w:val="0"/>
          <w:numId w:val="184"/>
        </w:numPr>
        <w:spacing w:after="160" w:line="259" w:lineRule="auto"/>
      </w:pPr>
      <w:r w:rsidRPr="00C211DD">
        <w:rPr>
          <w:rFonts w:ascii="Times New Roman" w:eastAsia="Times New Roman" w:hAnsi="Times New Roman"/>
          <w:bCs/>
          <w:color w:val="000000"/>
          <w:sz w:val="24"/>
          <w:szCs w:val="24"/>
        </w:rPr>
        <w:t>Project monitoring, support for project reporting to the GM and MCA-Niger, and follow up</w:t>
      </w:r>
    </w:p>
    <w:p w14:paraId="3FE107E5" w14:textId="77777777" w:rsidR="00082941" w:rsidRPr="00C211DD" w:rsidRDefault="00082941" w:rsidP="004D6B88">
      <w:pPr>
        <w:pStyle w:val="Corpsdetexte"/>
        <w:spacing w:line="276" w:lineRule="auto"/>
        <w:jc w:val="both"/>
        <w:rPr>
          <w:color w:val="000000"/>
        </w:rPr>
      </w:pPr>
      <w:r w:rsidRPr="00C211DD">
        <w:rPr>
          <w:color w:val="000000"/>
        </w:rPr>
        <w:t xml:space="preserve">The GM will develop a plan for delivering BDS (Phases 2&amp;3) to shortlisted applicants (BDS </w:t>
      </w:r>
      <w:r w:rsidRPr="00C211DD">
        <w:rPr>
          <w:color w:val="000000"/>
        </w:rPr>
        <w:lastRenderedPageBreak/>
        <w:t>Strategy) which will have the following components:</w:t>
      </w:r>
    </w:p>
    <w:p w14:paraId="36F8BE20"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 xml:space="preserve">Streamlined delivery mechanism for services described in Phase 2 and Phase 3 above. </w:t>
      </w:r>
    </w:p>
    <w:p w14:paraId="7FA2949B"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Types of BDS support required, LOE estimates and staffing structure, identification of local BDS providers, mobilization plan for BDS support and BDS provider criteria and experience requirements.</w:t>
      </w:r>
    </w:p>
    <w:p w14:paraId="1B2C0D59" w14:textId="4576195B"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Description of how proposals will be assessed for BDS requirements and how BDS will be delivered</w:t>
      </w:r>
      <w:r w:rsidR="00D52C8C">
        <w:rPr>
          <w:rFonts w:ascii="Times New Roman" w:hAnsi="Times New Roman"/>
          <w:color w:val="000000"/>
          <w:szCs w:val="24"/>
          <w:lang w:val="en-US"/>
        </w:rPr>
        <w:t xml:space="preserve"> and staffed</w:t>
      </w:r>
      <w:r w:rsidRPr="00C211DD">
        <w:rPr>
          <w:rFonts w:ascii="Times New Roman" w:hAnsi="Times New Roman"/>
          <w:color w:val="000000"/>
          <w:szCs w:val="24"/>
          <w:lang w:val="en-US"/>
        </w:rPr>
        <w:t xml:space="preserve">, i.e., </w:t>
      </w:r>
      <w:r w:rsidR="00D52C8C">
        <w:rPr>
          <w:rFonts w:ascii="Times New Roman" w:hAnsi="Times New Roman"/>
          <w:color w:val="000000"/>
          <w:szCs w:val="24"/>
          <w:lang w:val="en-US"/>
        </w:rPr>
        <w:t>quick ramp-up to mobilize</w:t>
      </w:r>
      <w:r w:rsidRPr="00C211DD">
        <w:rPr>
          <w:rFonts w:ascii="Times New Roman" w:hAnsi="Times New Roman"/>
          <w:color w:val="000000"/>
          <w:szCs w:val="24"/>
          <w:lang w:val="en-US"/>
        </w:rPr>
        <w:t xml:space="preserve"> the necessary </w:t>
      </w:r>
      <w:r w:rsidR="00D52C8C">
        <w:rPr>
          <w:rFonts w:ascii="Times New Roman" w:hAnsi="Times New Roman"/>
          <w:color w:val="000000"/>
          <w:szCs w:val="24"/>
          <w:lang w:val="en-US"/>
        </w:rPr>
        <w:t>team</w:t>
      </w:r>
      <w:r w:rsidRPr="00C211DD">
        <w:rPr>
          <w:rFonts w:ascii="Times New Roman" w:hAnsi="Times New Roman"/>
          <w:color w:val="000000"/>
          <w:szCs w:val="24"/>
          <w:lang w:val="en-US"/>
        </w:rPr>
        <w:t xml:space="preserve">. </w:t>
      </w:r>
    </w:p>
    <w:p w14:paraId="0408DFBC"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 xml:space="preserve">Standard process for providing application and proposal development support as described above, including all application forms, tools, and templates (which should be annexed in Operations Manual) </w:t>
      </w:r>
    </w:p>
    <w:p w14:paraId="637BDEF3"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Description of how BDS will work with GM Technical Staff (particularly the ESP/Land, GSI, and M&amp;E/Economics experts).</w:t>
      </w:r>
    </w:p>
    <w:p w14:paraId="2224FE33" w14:textId="5EB7853C" w:rsidR="00082941" w:rsidRPr="00C211DD" w:rsidRDefault="00082941" w:rsidP="004D6B88">
      <w:pPr>
        <w:pStyle w:val="Corpsdetexte"/>
        <w:jc w:val="both"/>
        <w:rPr>
          <w:b/>
          <w:color w:val="000000"/>
        </w:rPr>
      </w:pPr>
      <w:r w:rsidRPr="00C211DD">
        <w:rPr>
          <w:b/>
          <w:color w:val="000000"/>
        </w:rPr>
        <w:t xml:space="preserve">Task </w:t>
      </w:r>
      <w:r w:rsidR="00A96186">
        <w:rPr>
          <w:b/>
          <w:color w:val="000000"/>
        </w:rPr>
        <w:t>6</w:t>
      </w:r>
      <w:r w:rsidR="00A96186" w:rsidRPr="00C211DD">
        <w:rPr>
          <w:b/>
          <w:color w:val="000000"/>
        </w:rPr>
        <w:t xml:space="preserve"> </w:t>
      </w:r>
      <w:r w:rsidRPr="00C211DD">
        <w:rPr>
          <w:b/>
          <w:color w:val="000000"/>
        </w:rPr>
        <w:t>Deliverables</w:t>
      </w:r>
    </w:p>
    <w:p w14:paraId="0038AFEA" w14:textId="417F2C15" w:rsidR="00082941" w:rsidRPr="00C211DD" w:rsidRDefault="00082941" w:rsidP="004D6B88">
      <w:pPr>
        <w:pStyle w:val="Deliverablenumbering"/>
        <w:numPr>
          <w:ilvl w:val="0"/>
          <w:numId w:val="152"/>
        </w:numPr>
        <w:rPr>
          <w:rFonts w:ascii="Times New Roman" w:hAnsi="Times New Roman"/>
          <w:color w:val="000000"/>
          <w:szCs w:val="24"/>
          <w:lang w:val="en-US"/>
        </w:rPr>
      </w:pPr>
      <w:r w:rsidRPr="00C211DD">
        <w:rPr>
          <w:rFonts w:ascii="Times New Roman" w:hAnsi="Times New Roman"/>
          <w:color w:val="000000"/>
          <w:szCs w:val="24"/>
          <w:lang w:val="en-US"/>
        </w:rPr>
        <w:t>Draft and Final Phase</w:t>
      </w:r>
      <w:r w:rsidR="00D52C8C">
        <w:rPr>
          <w:rFonts w:ascii="Times New Roman" w:hAnsi="Times New Roman"/>
          <w:color w:val="000000"/>
          <w:szCs w:val="24"/>
          <w:lang w:val="en-US"/>
        </w:rPr>
        <w:t>s</w:t>
      </w:r>
      <w:r w:rsidRPr="00C211DD">
        <w:rPr>
          <w:rFonts w:ascii="Times New Roman" w:hAnsi="Times New Roman"/>
          <w:color w:val="000000"/>
          <w:szCs w:val="24"/>
          <w:lang w:val="en-US"/>
        </w:rPr>
        <w:t xml:space="preserve"> 2 and 3 BDS Strategy</w:t>
      </w:r>
    </w:p>
    <w:p w14:paraId="19C15F21" w14:textId="77777777" w:rsidR="00082941" w:rsidRPr="00C211DD" w:rsidRDefault="00082941" w:rsidP="004D6B88">
      <w:pPr>
        <w:pStyle w:val="Deliverablenumbering"/>
        <w:numPr>
          <w:ilvl w:val="0"/>
          <w:numId w:val="152"/>
        </w:numPr>
        <w:rPr>
          <w:rFonts w:ascii="Times New Roman" w:hAnsi="Times New Roman"/>
          <w:color w:val="000000"/>
          <w:szCs w:val="24"/>
          <w:lang w:val="en-US"/>
        </w:rPr>
      </w:pPr>
      <w:r w:rsidRPr="00C211DD">
        <w:rPr>
          <w:rFonts w:ascii="Times New Roman" w:hAnsi="Times New Roman"/>
          <w:color w:val="000000"/>
          <w:szCs w:val="24"/>
          <w:lang w:val="en-US"/>
        </w:rPr>
        <w:t>Identification and Mobilization of additional BDS Providers (including specializations and mobilization timeframes).</w:t>
      </w:r>
    </w:p>
    <w:p w14:paraId="2A6B3488" w14:textId="77777777" w:rsidR="00082941" w:rsidRPr="00C211DD" w:rsidRDefault="00082941" w:rsidP="004D6B88">
      <w:pPr>
        <w:pStyle w:val="Deliverablenumbering"/>
        <w:numPr>
          <w:ilvl w:val="0"/>
          <w:numId w:val="0"/>
        </w:numPr>
        <w:rPr>
          <w:rFonts w:ascii="Times New Roman" w:hAnsi="Times New Roman"/>
          <w:color w:val="000000"/>
          <w:szCs w:val="24"/>
          <w:lang w:val="en-US"/>
        </w:rPr>
      </w:pPr>
    </w:p>
    <w:p w14:paraId="6DCB0872" w14:textId="74EFD2D2" w:rsidR="00082941" w:rsidRPr="00C211DD" w:rsidRDefault="00082941" w:rsidP="002E44A9">
      <w:pPr>
        <w:pStyle w:val="Paragraphedeliste"/>
        <w:numPr>
          <w:ilvl w:val="2"/>
          <w:numId w:val="225"/>
        </w:numPr>
        <w:spacing w:before="200"/>
        <w:rPr>
          <w:rFonts w:ascii="Times New Roman" w:hAnsi="Times New Roman"/>
          <w:b/>
          <w:sz w:val="24"/>
          <w:szCs w:val="24"/>
        </w:rPr>
      </w:pPr>
      <w:r w:rsidRPr="00C211DD">
        <w:rPr>
          <w:rFonts w:ascii="Times New Roman" w:hAnsi="Times New Roman"/>
          <w:b/>
          <w:sz w:val="24"/>
          <w:szCs w:val="24"/>
        </w:rPr>
        <w:t xml:space="preserve">Task </w:t>
      </w:r>
      <w:r w:rsidR="00A96186">
        <w:rPr>
          <w:rFonts w:ascii="Times New Roman" w:hAnsi="Times New Roman"/>
          <w:b/>
          <w:sz w:val="24"/>
          <w:szCs w:val="24"/>
        </w:rPr>
        <w:t>7</w:t>
      </w:r>
      <w:r w:rsidRPr="00C211DD">
        <w:rPr>
          <w:rFonts w:ascii="Times New Roman" w:hAnsi="Times New Roman"/>
          <w:b/>
          <w:sz w:val="24"/>
          <w:szCs w:val="24"/>
        </w:rPr>
        <w:t xml:space="preserve"> – Support Development of Economic Analysis Plan &amp; Alignment with Facility Design</w:t>
      </w:r>
    </w:p>
    <w:p w14:paraId="210FF4ED" w14:textId="2144C3E6" w:rsidR="00082941" w:rsidRPr="00C211DD" w:rsidRDefault="00082941" w:rsidP="004D6B88">
      <w:r w:rsidRPr="00C211DD">
        <w:t xml:space="preserve">MCA-Niger, in coordination with MCC, will directly develop the Economic Analysis Plan for the Facility. </w:t>
      </w:r>
      <w:r w:rsidRPr="00C211DD">
        <w:rPr>
          <w:color w:val="000000"/>
        </w:rPr>
        <w:t>The GM shall work with MC</w:t>
      </w:r>
      <w:r w:rsidRPr="00C211DD">
        <w:rPr>
          <w:b/>
          <w:color w:val="000000"/>
        </w:rPr>
        <w:t>A-</w:t>
      </w:r>
      <w:r w:rsidRPr="00C211DD">
        <w:t>Niger Economic directorate to finalize the development of Economic Analysis Plan in that it shall ensure that all Facility processes, procedures, forms and templates align with and bolster the plan, including but not limited to, the manner and content of its application forms, inputs requested from grant applicants, ongoing performance management, data collection and preliminary analysis.</w:t>
      </w:r>
    </w:p>
    <w:p w14:paraId="7C33F725" w14:textId="77777777" w:rsidR="00082941" w:rsidRPr="00C211DD" w:rsidRDefault="00082941" w:rsidP="004D6B88"/>
    <w:p w14:paraId="709D387B" w14:textId="358837D1" w:rsidR="00082941" w:rsidRPr="00C211DD" w:rsidRDefault="00082941" w:rsidP="004D6B88">
      <w:r w:rsidRPr="00C211DD">
        <w:t>As noted in task 12, Phase 1 of BDS (market intelligence) should be used to gather indicative</w:t>
      </w:r>
      <w:r w:rsidR="00D127EE">
        <w:t xml:space="preserve"> data as inputs to IRR/ERR models </w:t>
      </w:r>
      <w:r w:rsidRPr="00C211DD">
        <w:t>for common</w:t>
      </w:r>
      <w:r w:rsidR="00D127EE">
        <w:t>ly</w:t>
      </w:r>
      <w:r w:rsidRPr="00C211DD">
        <w:t xml:space="preserve"> anticipated business models that may be funded by the facility. This data may then be used by MCA and MCC Econ to develop their ERR calculation models.  </w:t>
      </w:r>
    </w:p>
    <w:p w14:paraId="5A8CB234" w14:textId="77777777" w:rsidR="00082941" w:rsidRPr="00C211DD" w:rsidRDefault="00082941" w:rsidP="004D6B88">
      <w:pPr>
        <w:jc w:val="both"/>
        <w:rPr>
          <w:color w:val="000000"/>
        </w:rPr>
      </w:pPr>
    </w:p>
    <w:p w14:paraId="629D67E7" w14:textId="661C0D58" w:rsidR="00082941" w:rsidRPr="00C211DD" w:rsidRDefault="00082941" w:rsidP="004D6B88">
      <w:pPr>
        <w:jc w:val="both"/>
        <w:rPr>
          <w:b/>
          <w:color w:val="000000"/>
        </w:rPr>
      </w:pPr>
      <w:r w:rsidRPr="00C211DD">
        <w:rPr>
          <w:b/>
          <w:color w:val="000000"/>
        </w:rPr>
        <w:t xml:space="preserve">Task </w:t>
      </w:r>
      <w:r w:rsidR="00A96186">
        <w:rPr>
          <w:b/>
          <w:color w:val="000000"/>
        </w:rPr>
        <w:t>7</w:t>
      </w:r>
      <w:r w:rsidR="00A96186" w:rsidRPr="00C211DD">
        <w:rPr>
          <w:b/>
          <w:color w:val="000000"/>
        </w:rPr>
        <w:t xml:space="preserve"> </w:t>
      </w:r>
      <w:r w:rsidRPr="00C211DD">
        <w:rPr>
          <w:b/>
          <w:color w:val="000000"/>
        </w:rPr>
        <w:t>Deliverables</w:t>
      </w:r>
    </w:p>
    <w:p w14:paraId="4BA80227" w14:textId="2FE237F3" w:rsidR="00082941" w:rsidRPr="00C211DD" w:rsidRDefault="00082941" w:rsidP="004D6B88">
      <w:pPr>
        <w:widowControl/>
        <w:numPr>
          <w:ilvl w:val="0"/>
          <w:numId w:val="132"/>
        </w:numPr>
        <w:autoSpaceDE/>
        <w:autoSpaceDN/>
        <w:adjustRightInd/>
        <w:spacing w:after="120" w:line="276" w:lineRule="auto"/>
        <w:jc w:val="both"/>
        <w:rPr>
          <w:color w:val="000000"/>
        </w:rPr>
      </w:pPr>
      <w:r w:rsidRPr="00C211DD">
        <w:rPr>
          <w:color w:val="000000"/>
        </w:rPr>
        <w:t xml:space="preserve">A list of primary and secondary data to be used in the ERR calculations &amp; incorporation of ERR input template into application and business plan </w:t>
      </w:r>
      <w:r w:rsidR="00D127EE">
        <w:rPr>
          <w:color w:val="000000"/>
        </w:rPr>
        <w:t>forms</w:t>
      </w:r>
    </w:p>
    <w:p w14:paraId="076767F7" w14:textId="77777777" w:rsidR="00082941" w:rsidRPr="00C211DD" w:rsidRDefault="00082941" w:rsidP="004D6B88">
      <w:pPr>
        <w:widowControl/>
        <w:autoSpaceDE/>
        <w:autoSpaceDN/>
        <w:adjustRightInd/>
        <w:spacing w:after="120" w:line="276" w:lineRule="auto"/>
        <w:ind w:left="1080"/>
        <w:jc w:val="both"/>
        <w:rPr>
          <w:color w:val="000000"/>
        </w:rPr>
      </w:pPr>
    </w:p>
    <w:p w14:paraId="250C2162" w14:textId="14892D49" w:rsidR="00082941" w:rsidRPr="00C211DD" w:rsidRDefault="00082941" w:rsidP="002E44A9">
      <w:pPr>
        <w:pStyle w:val="Paragraphedeliste"/>
        <w:numPr>
          <w:ilvl w:val="2"/>
          <w:numId w:val="225"/>
        </w:numPr>
        <w:spacing w:before="200"/>
        <w:rPr>
          <w:rFonts w:ascii="Times New Roman" w:hAnsi="Times New Roman"/>
          <w:b/>
          <w:sz w:val="24"/>
          <w:szCs w:val="24"/>
        </w:rPr>
      </w:pPr>
      <w:r w:rsidRPr="00C211DD">
        <w:rPr>
          <w:rFonts w:ascii="Times New Roman" w:hAnsi="Times New Roman"/>
          <w:b/>
          <w:sz w:val="24"/>
          <w:szCs w:val="24"/>
        </w:rPr>
        <w:t xml:space="preserve">Task </w:t>
      </w:r>
      <w:r w:rsidR="00A96186">
        <w:rPr>
          <w:rFonts w:ascii="Times New Roman" w:hAnsi="Times New Roman"/>
          <w:b/>
          <w:sz w:val="24"/>
          <w:szCs w:val="24"/>
        </w:rPr>
        <w:t>8</w:t>
      </w:r>
      <w:r w:rsidR="00A96186" w:rsidRPr="00C211DD">
        <w:rPr>
          <w:rFonts w:ascii="Times New Roman" w:hAnsi="Times New Roman"/>
          <w:b/>
          <w:sz w:val="24"/>
          <w:szCs w:val="24"/>
        </w:rPr>
        <w:t xml:space="preserve"> </w:t>
      </w:r>
      <w:r w:rsidRPr="00C211DD">
        <w:rPr>
          <w:rFonts w:ascii="Times New Roman" w:hAnsi="Times New Roman"/>
          <w:b/>
          <w:sz w:val="24"/>
          <w:szCs w:val="24"/>
        </w:rPr>
        <w:t xml:space="preserve">– Support Finalization of an M&amp;E and Data Collection Plan </w:t>
      </w:r>
    </w:p>
    <w:p w14:paraId="5D697E59" w14:textId="6D9B1259"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lastRenderedPageBreak/>
        <w:t>The GM will collaborate with MCA-Niger and MCC to outline the expected program logic/theory of change for the different grant windows. This program logic shall outline all expected outputs as well as short, medium, and long-term outcomes for the Facility.</w:t>
      </w:r>
    </w:p>
    <w:p w14:paraId="3320FCB1"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The finalized Facility program logic will be documented in the Facility M&amp;E Plan. Based on this program logic, the GM will collaborate with MCA-Niger and MCC to develop plans for conducting monitoring and evaluation and data collection to assess the extent to which the expected results of the Facility activity are met. These plans must be approved by MCA-Niger and MCC through the “Facility M&amp;E Plan” which will be informed by the broader Compact M&amp;E Plan.</w:t>
      </w:r>
    </w:p>
    <w:p w14:paraId="138ADC68" w14:textId="4FE09A25"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This Facility M&amp;E Plan will define a list of monitoring indicators for individual grants as well as for the project as a whole, which must be collected on a regular basis throughout the implementation of projects funded by the Facility. These indicators will include outputs as well as short and medium-term outcomes. The GM will collaborate with MCA-Niger and MCC to identify and define this list of KPIs</w:t>
      </w:r>
      <w:r w:rsidR="00E36BC6">
        <w:rPr>
          <w:rFonts w:ascii="Times New Roman" w:hAnsi="Times New Roman"/>
          <w:color w:val="000000"/>
          <w:szCs w:val="24"/>
          <w:lang w:val="en-US"/>
        </w:rPr>
        <w:t>, their corresponding targets</w:t>
      </w:r>
      <w:r w:rsidRPr="00C211DD">
        <w:rPr>
          <w:rFonts w:ascii="Times New Roman" w:hAnsi="Times New Roman"/>
          <w:color w:val="000000"/>
          <w:szCs w:val="24"/>
          <w:lang w:val="en-US"/>
        </w:rPr>
        <w:t>, and then will be responsible for collecting and providing data in support of the identified indicators during the option period. This list should be kept as simple as possible to minimize burden on grantees.</w:t>
      </w:r>
    </w:p>
    <w:p w14:paraId="51364DE8"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 xml:space="preserve">The Facility M&amp;E Plan shall include collection of disaggregated gender and social inclusion data. </w:t>
      </w:r>
    </w:p>
    <w:p w14:paraId="272AB2C6" w14:textId="343BC79D" w:rsidR="00E36BC6" w:rsidRDefault="00E36BC6" w:rsidP="004D6B88">
      <w:pPr>
        <w:pStyle w:val="FirstBullet"/>
        <w:rPr>
          <w:rFonts w:ascii="Times New Roman" w:hAnsi="Times New Roman"/>
          <w:color w:val="000000"/>
          <w:szCs w:val="24"/>
          <w:lang w:val="en-US"/>
        </w:rPr>
      </w:pPr>
      <w:r>
        <w:rPr>
          <w:rFonts w:ascii="Times New Roman" w:hAnsi="Times New Roman"/>
          <w:color w:val="000000"/>
          <w:szCs w:val="24"/>
          <w:lang w:val="en-US"/>
        </w:rPr>
        <w:t>The GM must cooperate with any Data Quality Reviewers hired by MCA-Niger to review the data quality of the reported data under the Facility M&amp;E Plan.</w:t>
      </w:r>
      <w:r w:rsidR="00267A03">
        <w:rPr>
          <w:rFonts w:ascii="Times New Roman" w:hAnsi="Times New Roman"/>
          <w:color w:val="000000"/>
          <w:szCs w:val="24"/>
          <w:lang w:val="en-US"/>
        </w:rPr>
        <w:t xml:space="preserve"> This could include providing copies of data collection forms</w:t>
      </w:r>
      <w:r w:rsidR="00930A20">
        <w:rPr>
          <w:rFonts w:ascii="Times New Roman" w:hAnsi="Times New Roman"/>
          <w:color w:val="000000"/>
          <w:szCs w:val="24"/>
          <w:lang w:val="en-US"/>
        </w:rPr>
        <w:t xml:space="preserve">, training materials, the actual </w:t>
      </w:r>
      <w:r w:rsidR="00267A03">
        <w:rPr>
          <w:rFonts w:ascii="Times New Roman" w:hAnsi="Times New Roman"/>
          <w:color w:val="000000"/>
          <w:szCs w:val="24"/>
          <w:lang w:val="en-US"/>
        </w:rPr>
        <w:t>data</w:t>
      </w:r>
      <w:r w:rsidR="00ED7DD2">
        <w:rPr>
          <w:rFonts w:ascii="Times New Roman" w:hAnsi="Times New Roman"/>
          <w:color w:val="000000"/>
          <w:szCs w:val="24"/>
          <w:lang w:val="en-US"/>
        </w:rPr>
        <w:t xml:space="preserve"> collected</w:t>
      </w:r>
      <w:r w:rsidR="00267A03">
        <w:rPr>
          <w:rFonts w:ascii="Times New Roman" w:hAnsi="Times New Roman"/>
          <w:color w:val="000000"/>
          <w:szCs w:val="24"/>
          <w:lang w:val="en-US"/>
        </w:rPr>
        <w:t>, interviews with staff, and field visits.</w:t>
      </w:r>
    </w:p>
    <w:p w14:paraId="2B57AC1A"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The GM must also collaborate with MCC’s Independent Evaluators. All MCC Projects are subject to an independent evaluation by a firm contracted directly by MCC. Though independent, MCC’s Independent Evaluators rely on the collaboration and participation of project implementers, including the GM. Thus, full cooperation of the GM with the Independent Evaluators is expected.</w:t>
      </w:r>
    </w:p>
    <w:p w14:paraId="5D722DB9" w14:textId="711BCF73" w:rsidR="00082941" w:rsidRPr="00C211DD" w:rsidRDefault="00082941" w:rsidP="004D6B88">
      <w:pPr>
        <w:pStyle w:val="Corpsdetexte"/>
        <w:jc w:val="both"/>
        <w:rPr>
          <w:b/>
          <w:color w:val="000000"/>
        </w:rPr>
      </w:pPr>
      <w:r w:rsidRPr="00C211DD">
        <w:rPr>
          <w:b/>
          <w:color w:val="000000"/>
        </w:rPr>
        <w:t xml:space="preserve">Task </w:t>
      </w:r>
      <w:r w:rsidR="00A96186">
        <w:rPr>
          <w:b/>
          <w:color w:val="000000"/>
        </w:rPr>
        <w:t>8</w:t>
      </w:r>
      <w:r w:rsidR="00A96186" w:rsidRPr="00C211DD">
        <w:rPr>
          <w:b/>
          <w:color w:val="000000"/>
        </w:rPr>
        <w:t xml:space="preserve"> </w:t>
      </w:r>
      <w:r w:rsidRPr="00C211DD">
        <w:rPr>
          <w:b/>
          <w:color w:val="000000"/>
        </w:rPr>
        <w:t xml:space="preserve">Deliverables  </w:t>
      </w:r>
    </w:p>
    <w:p w14:paraId="0050E89B" w14:textId="77777777" w:rsidR="00082941" w:rsidRPr="00C211DD" w:rsidRDefault="00082941" w:rsidP="004D6B88">
      <w:pPr>
        <w:pStyle w:val="Deliverablenumbering"/>
        <w:numPr>
          <w:ilvl w:val="0"/>
          <w:numId w:val="153"/>
        </w:numPr>
        <w:rPr>
          <w:rFonts w:ascii="Times New Roman" w:hAnsi="Times New Roman"/>
          <w:color w:val="000000"/>
          <w:szCs w:val="24"/>
          <w:lang w:val="en-US"/>
        </w:rPr>
      </w:pPr>
      <w:r w:rsidRPr="00C211DD">
        <w:rPr>
          <w:rFonts w:ascii="Times New Roman" w:hAnsi="Times New Roman"/>
          <w:color w:val="000000"/>
          <w:szCs w:val="24"/>
          <w:lang w:val="en-US"/>
        </w:rPr>
        <w:t>Draft and Final Facility M&amp;E Plan (to feed into Compact M&amp;E Plan)</w:t>
      </w:r>
    </w:p>
    <w:p w14:paraId="3AF81FFB" w14:textId="77777777" w:rsidR="00082941" w:rsidRDefault="00082941" w:rsidP="004D6B88">
      <w:pPr>
        <w:pStyle w:val="Deliverablenumbering"/>
        <w:rPr>
          <w:rFonts w:ascii="Times New Roman" w:hAnsi="Times New Roman"/>
          <w:color w:val="000000"/>
          <w:szCs w:val="24"/>
          <w:lang w:val="en-US"/>
        </w:rPr>
      </w:pPr>
      <w:r w:rsidRPr="00C211DD">
        <w:rPr>
          <w:rFonts w:ascii="Times New Roman" w:hAnsi="Times New Roman"/>
          <w:color w:val="000000"/>
          <w:szCs w:val="24"/>
          <w:lang w:val="en-US"/>
        </w:rPr>
        <w:t>Updated Facility M&amp;E Plans, as necessary</w:t>
      </w:r>
    </w:p>
    <w:p w14:paraId="28E735A8" w14:textId="77777777" w:rsidR="006F23AC" w:rsidRPr="00C211DD" w:rsidRDefault="006F23AC" w:rsidP="002E44A9">
      <w:pPr>
        <w:pStyle w:val="Deliverablenumbering"/>
        <w:numPr>
          <w:ilvl w:val="0"/>
          <w:numId w:val="0"/>
        </w:numPr>
        <w:ind w:left="1440"/>
        <w:rPr>
          <w:rFonts w:ascii="Times New Roman" w:hAnsi="Times New Roman"/>
          <w:color w:val="000000"/>
          <w:szCs w:val="24"/>
          <w:lang w:val="en-US"/>
        </w:rPr>
      </w:pPr>
    </w:p>
    <w:p w14:paraId="5BEFB753" w14:textId="52F25700" w:rsidR="00082941" w:rsidRPr="00C211DD" w:rsidRDefault="00082941" w:rsidP="002E44A9">
      <w:pPr>
        <w:pStyle w:val="Paragraphedeliste"/>
        <w:numPr>
          <w:ilvl w:val="2"/>
          <w:numId w:val="225"/>
        </w:numPr>
        <w:spacing w:before="200"/>
        <w:rPr>
          <w:rFonts w:ascii="Times New Roman" w:hAnsi="Times New Roman"/>
          <w:b/>
          <w:sz w:val="24"/>
          <w:szCs w:val="24"/>
        </w:rPr>
      </w:pPr>
      <w:r w:rsidRPr="00C211DD">
        <w:rPr>
          <w:rFonts w:ascii="Times New Roman" w:hAnsi="Times New Roman"/>
          <w:b/>
          <w:sz w:val="24"/>
          <w:szCs w:val="24"/>
        </w:rPr>
        <w:t xml:space="preserve">Task </w:t>
      </w:r>
      <w:r w:rsidR="00A96186">
        <w:rPr>
          <w:rFonts w:ascii="Times New Roman" w:hAnsi="Times New Roman"/>
          <w:b/>
          <w:sz w:val="24"/>
          <w:szCs w:val="24"/>
        </w:rPr>
        <w:t>9</w:t>
      </w:r>
      <w:r w:rsidR="00A96186" w:rsidRPr="00C211DD">
        <w:rPr>
          <w:rFonts w:ascii="Times New Roman" w:hAnsi="Times New Roman"/>
          <w:b/>
          <w:sz w:val="24"/>
          <w:szCs w:val="24"/>
        </w:rPr>
        <w:t xml:space="preserve"> </w:t>
      </w:r>
      <w:r w:rsidRPr="00C211DD">
        <w:rPr>
          <w:rFonts w:ascii="Times New Roman" w:hAnsi="Times New Roman"/>
          <w:b/>
          <w:sz w:val="24"/>
          <w:szCs w:val="24"/>
        </w:rPr>
        <w:t>- Support Finalization of a Facility Gender and Social Inclusion Plan</w:t>
      </w:r>
    </w:p>
    <w:p w14:paraId="1658DCE5" w14:textId="36008E51" w:rsidR="00082941" w:rsidRPr="00C211DD" w:rsidRDefault="00082941" w:rsidP="004D6B88">
      <w:pPr>
        <w:pStyle w:val="FirstBullet"/>
        <w:numPr>
          <w:ilvl w:val="0"/>
          <w:numId w:val="0"/>
        </w:numPr>
        <w:rPr>
          <w:rFonts w:ascii="Times New Roman" w:hAnsi="Times New Roman"/>
          <w:color w:val="000000"/>
          <w:szCs w:val="24"/>
          <w:lang w:val="en-US"/>
        </w:rPr>
      </w:pPr>
      <w:r w:rsidRPr="00C211DD">
        <w:rPr>
          <w:rFonts w:ascii="Times New Roman" w:hAnsi="Times New Roman"/>
          <w:color w:val="000000"/>
          <w:szCs w:val="24"/>
          <w:lang w:val="en-US"/>
        </w:rPr>
        <w:t xml:space="preserve">The GM will collaborate with MCA-Niger and MCC to develop a process for ensuring gender integration, social inclusion, and targeting of vulnerable groups, including women, youth, and the poor. This Facility Social and Gender Inclusion Plan (“GF SGIP”) should be informed by the </w:t>
      </w:r>
      <w:r w:rsidRPr="00C211DD">
        <w:rPr>
          <w:rFonts w:ascii="Times New Roman" w:hAnsi="Times New Roman"/>
          <w:color w:val="000000"/>
          <w:szCs w:val="24"/>
          <w:lang w:val="en-US"/>
        </w:rPr>
        <w:lastRenderedPageBreak/>
        <w:t>broader Compact Social and Gender Integration Plan and MCC’s Gender Policy and Gender and Social Inclusion Milestones and Operational Procedures. This GF</w:t>
      </w:r>
      <w:r w:rsidR="00D127EE">
        <w:rPr>
          <w:rFonts w:ascii="Times New Roman" w:hAnsi="Times New Roman"/>
          <w:color w:val="000000"/>
          <w:szCs w:val="24"/>
          <w:lang w:val="en-US"/>
        </w:rPr>
        <w:t xml:space="preserve"> </w:t>
      </w:r>
      <w:r w:rsidRPr="00C211DD">
        <w:rPr>
          <w:rFonts w:ascii="Times New Roman" w:hAnsi="Times New Roman"/>
          <w:color w:val="000000"/>
          <w:szCs w:val="24"/>
          <w:lang w:val="en-US"/>
        </w:rPr>
        <w:t xml:space="preserve">SGIP will: </w:t>
      </w:r>
    </w:p>
    <w:p w14:paraId="6A1F0CB0"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 xml:space="preserve">Establish GSI technical assessment process to inform selection of the applicants. This should incorporate consideration of any gender inclusion targets for the facility.   </w:t>
      </w:r>
    </w:p>
    <w:p w14:paraId="4436B16D"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Provide templates and guidance (if appropriate) to assist applicants with GSI requirements.</w:t>
      </w:r>
    </w:p>
    <w:p w14:paraId="0141753F"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Contain indicators to monitor gender and social inclusion and the impact on poor beneficiaries; ensure that these indicators are included in the Facility M&amp;E Plan.</w:t>
      </w:r>
    </w:p>
    <w:p w14:paraId="473BB2C6" w14:textId="4E6081CE" w:rsidR="00082941" w:rsidRPr="00C211DD" w:rsidRDefault="00082941" w:rsidP="004D6B88">
      <w:pPr>
        <w:pStyle w:val="Corpsdetexte"/>
        <w:jc w:val="both"/>
        <w:rPr>
          <w:b/>
          <w:color w:val="000000"/>
        </w:rPr>
      </w:pPr>
      <w:r w:rsidRPr="00C211DD">
        <w:rPr>
          <w:b/>
          <w:color w:val="000000"/>
        </w:rPr>
        <w:t xml:space="preserve">Task </w:t>
      </w:r>
      <w:r w:rsidR="00A96186">
        <w:rPr>
          <w:b/>
          <w:color w:val="000000"/>
        </w:rPr>
        <w:t>9</w:t>
      </w:r>
      <w:r w:rsidR="00A96186" w:rsidRPr="00C211DD">
        <w:rPr>
          <w:b/>
          <w:color w:val="000000"/>
        </w:rPr>
        <w:t xml:space="preserve"> </w:t>
      </w:r>
      <w:r w:rsidRPr="00C211DD">
        <w:rPr>
          <w:b/>
          <w:color w:val="000000"/>
        </w:rPr>
        <w:t xml:space="preserve">Deliverables </w:t>
      </w:r>
    </w:p>
    <w:p w14:paraId="58463B4F" w14:textId="6760A781" w:rsidR="00082941" w:rsidRPr="00C211DD" w:rsidRDefault="00082941" w:rsidP="004D6B88">
      <w:pPr>
        <w:pStyle w:val="Deliverablenumbering"/>
        <w:numPr>
          <w:ilvl w:val="0"/>
          <w:numId w:val="154"/>
        </w:numPr>
        <w:rPr>
          <w:rFonts w:ascii="Times New Roman" w:hAnsi="Times New Roman"/>
          <w:color w:val="000000"/>
          <w:szCs w:val="24"/>
          <w:lang w:val="en-US"/>
        </w:rPr>
      </w:pPr>
      <w:r w:rsidRPr="00C211DD">
        <w:rPr>
          <w:rFonts w:ascii="Times New Roman" w:hAnsi="Times New Roman"/>
          <w:color w:val="000000"/>
          <w:szCs w:val="24"/>
          <w:lang w:val="en-US"/>
        </w:rPr>
        <w:t xml:space="preserve">Draft and Final </w:t>
      </w:r>
      <w:r w:rsidR="00144237">
        <w:rPr>
          <w:rFonts w:ascii="Times New Roman" w:hAnsi="Times New Roman"/>
          <w:color w:val="000000"/>
          <w:szCs w:val="24"/>
          <w:lang w:val="en-US"/>
        </w:rPr>
        <w:t xml:space="preserve">GF SGIP </w:t>
      </w:r>
    </w:p>
    <w:p w14:paraId="52440B36" w14:textId="35DD8734" w:rsidR="00082941" w:rsidRPr="00C211DD" w:rsidRDefault="00082941" w:rsidP="002E44A9">
      <w:pPr>
        <w:pStyle w:val="Paragraphedeliste"/>
        <w:numPr>
          <w:ilvl w:val="2"/>
          <w:numId w:val="225"/>
        </w:numPr>
        <w:spacing w:before="200"/>
        <w:rPr>
          <w:rFonts w:ascii="Times New Roman" w:hAnsi="Times New Roman"/>
          <w:b/>
          <w:sz w:val="24"/>
          <w:szCs w:val="24"/>
        </w:rPr>
      </w:pPr>
      <w:r w:rsidRPr="00C211DD">
        <w:rPr>
          <w:rFonts w:ascii="Times New Roman" w:hAnsi="Times New Roman"/>
          <w:b/>
          <w:sz w:val="24"/>
          <w:szCs w:val="24"/>
        </w:rPr>
        <w:t>Task 10 – Technical &amp; Administrative Support to the Technical Evaluation Panel (TEP) and preparation of materials for the CRA Regional Approval and Financing Committee (CRAF)</w:t>
      </w:r>
    </w:p>
    <w:p w14:paraId="176EF6D4" w14:textId="5A88E03D" w:rsidR="00082941" w:rsidRPr="00C211DD" w:rsidRDefault="00082941" w:rsidP="004D6B88">
      <w:pPr>
        <w:pStyle w:val="FirstBullet"/>
        <w:numPr>
          <w:ilvl w:val="0"/>
          <w:numId w:val="0"/>
        </w:numPr>
        <w:rPr>
          <w:rFonts w:ascii="Times New Roman" w:hAnsi="Times New Roman"/>
          <w:color w:val="000000"/>
          <w:szCs w:val="24"/>
          <w:lang w:val="en-US"/>
        </w:rPr>
      </w:pPr>
      <w:r w:rsidRPr="00C211DD">
        <w:rPr>
          <w:rFonts w:ascii="Times New Roman" w:hAnsi="Times New Roman"/>
          <w:color w:val="000000"/>
          <w:szCs w:val="24"/>
          <w:lang w:val="en-US"/>
        </w:rPr>
        <w:t xml:space="preserve">The GM is responsible for recruiting and convening the TEP, whose members must be approved by MCA Niger and subject to formal no objection by MCC. The TEP will consist of a core team of public and private members with experience in the field of agriculture </w:t>
      </w:r>
      <w:r w:rsidR="00734A37">
        <w:rPr>
          <w:rFonts w:ascii="Times New Roman" w:hAnsi="Times New Roman"/>
          <w:color w:val="000000"/>
          <w:szCs w:val="24"/>
          <w:lang w:val="en-US"/>
        </w:rPr>
        <w:t>in</w:t>
      </w:r>
      <w:r w:rsidRPr="00C211DD">
        <w:rPr>
          <w:rFonts w:ascii="Times New Roman" w:hAnsi="Times New Roman"/>
          <w:color w:val="000000"/>
          <w:szCs w:val="24"/>
          <w:lang w:val="en-US"/>
        </w:rPr>
        <w:t xml:space="preserve"> the local context, and supplementary</w:t>
      </w:r>
      <w:r w:rsidR="00734A37">
        <w:rPr>
          <w:rFonts w:ascii="Times New Roman" w:hAnsi="Times New Roman"/>
          <w:color w:val="000000"/>
          <w:szCs w:val="24"/>
          <w:lang w:val="en-US"/>
        </w:rPr>
        <w:t xml:space="preserve"> technical expertise as needed</w:t>
      </w:r>
      <w:r w:rsidRPr="00C211DD">
        <w:rPr>
          <w:rFonts w:ascii="Times New Roman" w:hAnsi="Times New Roman"/>
          <w:color w:val="000000"/>
          <w:szCs w:val="24"/>
          <w:lang w:val="en-US"/>
        </w:rPr>
        <w:t xml:space="preserve">. The TEP should be independently recruited and not members of the GM core staff. The TEP is responsible for assessing the shortlisted project proposals as screened by the GM. The TEP will make a final list of recommendations for proposals to be further developed for consideration by the IC. </w:t>
      </w:r>
    </w:p>
    <w:p w14:paraId="16FFDF30" w14:textId="500F6CC2" w:rsidR="00082941" w:rsidRPr="00C211DD" w:rsidRDefault="00082941" w:rsidP="004D6B88">
      <w:pPr>
        <w:pStyle w:val="Corpsdetexte"/>
        <w:jc w:val="both"/>
        <w:rPr>
          <w:color w:val="000000"/>
        </w:rPr>
      </w:pPr>
      <w:r w:rsidRPr="00C211DD">
        <w:rPr>
          <w:color w:val="000000"/>
        </w:rPr>
        <w:t>The TEP will include a minimum of 5 voting members</w:t>
      </w:r>
      <w:r w:rsidR="00734A37">
        <w:rPr>
          <w:color w:val="000000"/>
        </w:rPr>
        <w:t xml:space="preserve"> not to exceed 8 voting members</w:t>
      </w:r>
      <w:r w:rsidRPr="00C211DD">
        <w:rPr>
          <w:color w:val="000000"/>
        </w:rPr>
        <w:t>, with a majority constituting a quorum</w:t>
      </w:r>
      <w:r w:rsidR="00734A37">
        <w:rPr>
          <w:color w:val="000000"/>
        </w:rPr>
        <w:t>.</w:t>
      </w:r>
      <w:r w:rsidRPr="00C211DD">
        <w:rPr>
          <w:color w:val="000000"/>
        </w:rPr>
        <w:t xml:space="preserve"> TEP members will be compensated by MCA-Niger for their service in line with international best practices. MCC and MCA-Niger will have the option to observe the TEP.</w:t>
      </w:r>
    </w:p>
    <w:p w14:paraId="7121E271" w14:textId="77777777" w:rsidR="00082941" w:rsidRPr="00C211DD" w:rsidRDefault="00082941" w:rsidP="004D6B88">
      <w:pPr>
        <w:pStyle w:val="FirstBullet"/>
        <w:rPr>
          <w:rFonts w:ascii="Times New Roman" w:hAnsi="Times New Roman"/>
          <w:b/>
          <w:color w:val="000000"/>
          <w:szCs w:val="24"/>
          <w:lang w:val="en-US"/>
        </w:rPr>
      </w:pPr>
      <w:r w:rsidRPr="00C211DD">
        <w:rPr>
          <w:rFonts w:ascii="Times New Roman" w:hAnsi="Times New Roman"/>
          <w:color w:val="000000"/>
          <w:szCs w:val="24"/>
          <w:lang w:val="en-US"/>
        </w:rPr>
        <w:t xml:space="preserve">The GM will utilize MCA-Niger guidance and consultation to develop a process for the TEP. The process will include: TEP composition, appointment, organization/structure, governance, operation, level of effort, and documentation. All of this information shall be included in the Facility Operations Manual. Composition should include individuals with relevant technical expertise to evaluate the merits of smallholder agricultural enterprise proposals, including financial/economic expertise, environmental and social performance expertise and gender and social inclusion expertise. Composition should include both males and females. </w:t>
      </w:r>
    </w:p>
    <w:p w14:paraId="3BF8F71F"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 xml:space="preserve">The GM will identify TEP members, who will be approved by MCA-Niger and submitted for non-objection to MCC. </w:t>
      </w:r>
    </w:p>
    <w:p w14:paraId="592D33A8"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 xml:space="preserve">The GM will clearly document the evaluation and decision making processes of the TEP and archive all submitted and/or developed TEP documentation. The GM will ensure all </w:t>
      </w:r>
      <w:r w:rsidRPr="00C211DD">
        <w:rPr>
          <w:rFonts w:ascii="Times New Roman" w:hAnsi="Times New Roman"/>
          <w:color w:val="000000"/>
          <w:szCs w:val="24"/>
          <w:lang w:val="en-US"/>
        </w:rPr>
        <w:lastRenderedPageBreak/>
        <w:t>administrative and logistical support to the TEP. All TEP processes will require MCA approval and MCC no-objection.</w:t>
      </w:r>
    </w:p>
    <w:p w14:paraId="3623943D"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While the GM shall not provide the remuneration for the TEP members (this shall be provided by MCA-Niger directly), the GM shall be responsible for all other logistical needs of the TEP (space rental, materials, refreshments, meals, IT services, transport, etc.) to ensure that it preforms its task comprehensively.</w:t>
      </w:r>
    </w:p>
    <w:p w14:paraId="0DFACAB2" w14:textId="7ACC3E31" w:rsidR="00082941" w:rsidRPr="00C211DD" w:rsidRDefault="00082941" w:rsidP="004D6B88">
      <w:pPr>
        <w:pStyle w:val="Corpsdetexte"/>
        <w:jc w:val="both"/>
        <w:rPr>
          <w:b/>
          <w:color w:val="000000"/>
        </w:rPr>
      </w:pPr>
      <w:r w:rsidRPr="00C211DD">
        <w:rPr>
          <w:b/>
          <w:color w:val="000000"/>
        </w:rPr>
        <w:t>Task</w:t>
      </w:r>
      <w:r w:rsidR="008918A7">
        <w:rPr>
          <w:b/>
          <w:color w:val="000000"/>
        </w:rPr>
        <w:t xml:space="preserve"> </w:t>
      </w:r>
      <w:r w:rsidRPr="00C211DD">
        <w:rPr>
          <w:b/>
          <w:color w:val="000000"/>
        </w:rPr>
        <w:t>10 Deliverables</w:t>
      </w:r>
    </w:p>
    <w:p w14:paraId="693EBCAB" w14:textId="6BA3C9B1" w:rsidR="00082941" w:rsidRPr="00C211DD" w:rsidRDefault="00082941" w:rsidP="004D6B88">
      <w:pPr>
        <w:pStyle w:val="Deliverablenumbering"/>
        <w:numPr>
          <w:ilvl w:val="0"/>
          <w:numId w:val="155"/>
        </w:numPr>
        <w:rPr>
          <w:rFonts w:ascii="Times New Roman" w:hAnsi="Times New Roman"/>
          <w:color w:val="000000"/>
          <w:szCs w:val="24"/>
          <w:lang w:val="en-US"/>
        </w:rPr>
      </w:pPr>
      <w:r w:rsidRPr="00C211DD">
        <w:rPr>
          <w:rFonts w:ascii="Times New Roman" w:hAnsi="Times New Roman"/>
          <w:color w:val="000000"/>
          <w:szCs w:val="24"/>
          <w:lang w:val="en-US"/>
        </w:rPr>
        <w:t xml:space="preserve">A plan for </w:t>
      </w:r>
      <w:r w:rsidR="00825528">
        <w:rPr>
          <w:rFonts w:ascii="Times New Roman" w:hAnsi="Times New Roman"/>
          <w:color w:val="000000"/>
          <w:szCs w:val="24"/>
          <w:lang w:val="en-US"/>
        </w:rPr>
        <w:t xml:space="preserve">recruiting and </w:t>
      </w:r>
      <w:r w:rsidRPr="00C211DD">
        <w:rPr>
          <w:rFonts w:ascii="Times New Roman" w:hAnsi="Times New Roman"/>
          <w:color w:val="000000"/>
          <w:szCs w:val="24"/>
          <w:lang w:val="en-US"/>
        </w:rPr>
        <w:t xml:space="preserve">managing the TEP including identifying, constituting and convening members, </w:t>
      </w:r>
      <w:r w:rsidR="00825528">
        <w:rPr>
          <w:rFonts w:ascii="Times New Roman" w:hAnsi="Times New Roman"/>
          <w:color w:val="000000"/>
          <w:szCs w:val="24"/>
          <w:lang w:val="en-US"/>
        </w:rPr>
        <w:t>and providing</w:t>
      </w:r>
      <w:r w:rsidR="00825528" w:rsidRPr="00C211DD">
        <w:rPr>
          <w:rFonts w:ascii="Times New Roman" w:hAnsi="Times New Roman"/>
          <w:color w:val="000000"/>
          <w:szCs w:val="24"/>
          <w:lang w:val="en-US"/>
        </w:rPr>
        <w:t xml:space="preserve"> </w:t>
      </w:r>
      <w:r w:rsidRPr="00C211DD">
        <w:rPr>
          <w:rFonts w:ascii="Times New Roman" w:hAnsi="Times New Roman"/>
          <w:color w:val="000000"/>
          <w:szCs w:val="24"/>
          <w:lang w:val="en-US"/>
        </w:rPr>
        <w:t xml:space="preserve">logistical support. </w:t>
      </w:r>
    </w:p>
    <w:p w14:paraId="26D8DA31" w14:textId="057D8823" w:rsidR="00082941" w:rsidRPr="00C211DD" w:rsidRDefault="00082941" w:rsidP="004D6B88">
      <w:pPr>
        <w:pStyle w:val="Deliverablenumbering"/>
        <w:numPr>
          <w:ilvl w:val="0"/>
          <w:numId w:val="155"/>
        </w:numPr>
        <w:rPr>
          <w:rFonts w:ascii="Times New Roman" w:hAnsi="Times New Roman"/>
          <w:color w:val="000000"/>
          <w:szCs w:val="24"/>
          <w:lang w:val="en-US"/>
        </w:rPr>
      </w:pPr>
      <w:r w:rsidRPr="00C211DD">
        <w:rPr>
          <w:rFonts w:ascii="Times New Roman" w:hAnsi="Times New Roman"/>
          <w:color w:val="000000"/>
          <w:szCs w:val="24"/>
          <w:lang w:val="en-US"/>
        </w:rPr>
        <w:t>Bylaws/operating procedures for TEP, which the TEP should review and agree to when appointed.</w:t>
      </w:r>
    </w:p>
    <w:p w14:paraId="68375D1E" w14:textId="77777777" w:rsidR="00082941" w:rsidRPr="00C211DD" w:rsidRDefault="00082941" w:rsidP="004D6B88">
      <w:pPr>
        <w:pStyle w:val="Deliverablenumbering"/>
        <w:rPr>
          <w:rFonts w:ascii="Times New Roman" w:hAnsi="Times New Roman"/>
          <w:color w:val="000000"/>
          <w:szCs w:val="24"/>
          <w:lang w:val="en-US"/>
        </w:rPr>
      </w:pPr>
      <w:r w:rsidRPr="00C211DD">
        <w:rPr>
          <w:rFonts w:ascii="Times New Roman" w:hAnsi="Times New Roman"/>
          <w:color w:val="000000"/>
          <w:szCs w:val="24"/>
          <w:lang w:val="en-US"/>
        </w:rPr>
        <w:t>TEP core composition and supplementary experts for all types of projected grants.</w:t>
      </w:r>
    </w:p>
    <w:p w14:paraId="2EFC4781" w14:textId="77777777" w:rsidR="00082941" w:rsidRPr="00C211DD" w:rsidRDefault="00082941" w:rsidP="004D6B88">
      <w:pPr>
        <w:pStyle w:val="Deliverablenumbering"/>
        <w:rPr>
          <w:rFonts w:ascii="Times New Roman" w:hAnsi="Times New Roman"/>
          <w:color w:val="000000"/>
          <w:szCs w:val="24"/>
          <w:lang w:val="en-US"/>
        </w:rPr>
      </w:pPr>
      <w:r w:rsidRPr="00C211DD">
        <w:rPr>
          <w:rFonts w:ascii="Times New Roman" w:hAnsi="Times New Roman"/>
          <w:color w:val="000000"/>
          <w:szCs w:val="24"/>
          <w:lang w:val="en-US"/>
        </w:rPr>
        <w:t>Lists of experts as required to supplement the core TEP group provided to MCA/MCC and approved.</w:t>
      </w:r>
    </w:p>
    <w:p w14:paraId="1F4FE027" w14:textId="77777777" w:rsidR="00082941" w:rsidRPr="00C211DD" w:rsidRDefault="00082941" w:rsidP="002E44A9">
      <w:pPr>
        <w:pStyle w:val="Paragraphedeliste"/>
        <w:numPr>
          <w:ilvl w:val="2"/>
          <w:numId w:val="225"/>
        </w:numPr>
        <w:spacing w:before="200"/>
        <w:rPr>
          <w:rFonts w:ascii="Times New Roman" w:hAnsi="Times New Roman"/>
          <w:b/>
          <w:sz w:val="24"/>
          <w:szCs w:val="24"/>
        </w:rPr>
      </w:pPr>
      <w:r w:rsidRPr="00C211DD">
        <w:rPr>
          <w:rFonts w:ascii="Times New Roman" w:hAnsi="Times New Roman"/>
          <w:b/>
          <w:sz w:val="24"/>
          <w:szCs w:val="24"/>
        </w:rPr>
        <w:t xml:space="preserve">Task 11 - General Management, Oversight, Monitoring &amp; Reporting </w:t>
      </w:r>
    </w:p>
    <w:p w14:paraId="56570C29" w14:textId="3BDC4B81" w:rsidR="00082941" w:rsidRPr="00C211DD" w:rsidRDefault="00082941" w:rsidP="004D6B88">
      <w:pPr>
        <w:pStyle w:val="FirstBullet"/>
        <w:numPr>
          <w:ilvl w:val="0"/>
          <w:numId w:val="0"/>
        </w:numPr>
        <w:rPr>
          <w:rFonts w:ascii="Times New Roman" w:eastAsia="Calibri" w:hAnsi="Times New Roman"/>
          <w:color w:val="000000"/>
          <w:szCs w:val="24"/>
          <w:lang w:val="en-US"/>
        </w:rPr>
      </w:pPr>
      <w:r w:rsidRPr="00C211DD">
        <w:rPr>
          <w:rFonts w:ascii="Times New Roman" w:eastAsia="Calibri" w:hAnsi="Times New Roman"/>
          <w:color w:val="000000"/>
          <w:szCs w:val="24"/>
          <w:lang w:val="en-US"/>
        </w:rPr>
        <w:t>As part of its overall mission of executing the Facility, the GM will conduct all standard project management tasks, grants administration, archiving/documentation and reporting required to allow MCA-Niger and MCC to monitor Facility activities and progress in real time. These include:</w:t>
      </w:r>
    </w:p>
    <w:p w14:paraId="647A727C" w14:textId="77777777" w:rsidR="00082941" w:rsidRPr="00C211DD" w:rsidRDefault="00082941" w:rsidP="004D6B88">
      <w:pPr>
        <w:pStyle w:val="SecondBullet"/>
        <w:numPr>
          <w:ilvl w:val="0"/>
          <w:numId w:val="126"/>
        </w:numPr>
        <w:rPr>
          <w:rFonts w:ascii="Times New Roman" w:eastAsia="Calibri" w:hAnsi="Times New Roman"/>
          <w:color w:val="000000"/>
          <w:lang w:val="en-US"/>
        </w:rPr>
      </w:pPr>
      <w:r w:rsidRPr="00C211DD">
        <w:rPr>
          <w:rFonts w:ascii="Times New Roman" w:eastAsia="Calibri" w:hAnsi="Times New Roman"/>
          <w:color w:val="000000"/>
          <w:lang w:val="en-US"/>
        </w:rPr>
        <w:t>Regular consultation meetings with MCA-Niger and MCC</w:t>
      </w:r>
    </w:p>
    <w:p w14:paraId="4886E6F9" w14:textId="01BF2D7A" w:rsidR="00082941" w:rsidRPr="00C211DD" w:rsidRDefault="00082941" w:rsidP="004D6B88">
      <w:pPr>
        <w:pStyle w:val="SecondBullet"/>
        <w:numPr>
          <w:ilvl w:val="0"/>
          <w:numId w:val="126"/>
        </w:numPr>
        <w:rPr>
          <w:rFonts w:ascii="Times New Roman" w:eastAsia="Calibri" w:hAnsi="Times New Roman"/>
          <w:color w:val="000000"/>
          <w:lang w:val="en-US"/>
        </w:rPr>
      </w:pPr>
      <w:r w:rsidRPr="00C211DD">
        <w:rPr>
          <w:rFonts w:ascii="Times New Roman" w:eastAsia="Calibri" w:hAnsi="Times New Roman"/>
          <w:color w:val="000000"/>
          <w:lang w:val="en-US"/>
        </w:rPr>
        <w:t xml:space="preserve">Regular written </w:t>
      </w:r>
      <w:r w:rsidR="004A23CF">
        <w:rPr>
          <w:rFonts w:ascii="Times New Roman" w:eastAsia="Calibri" w:hAnsi="Times New Roman"/>
          <w:color w:val="000000"/>
          <w:lang w:val="en-US"/>
        </w:rPr>
        <w:t>minutes</w:t>
      </w:r>
      <w:r w:rsidR="004A23CF" w:rsidRPr="00C211DD">
        <w:rPr>
          <w:rFonts w:ascii="Times New Roman" w:eastAsia="Calibri" w:hAnsi="Times New Roman"/>
          <w:color w:val="000000"/>
          <w:lang w:val="en-US"/>
        </w:rPr>
        <w:t xml:space="preserve"> </w:t>
      </w:r>
      <w:r w:rsidRPr="00C211DD">
        <w:rPr>
          <w:rFonts w:ascii="Times New Roman" w:eastAsia="Calibri" w:hAnsi="Times New Roman"/>
          <w:color w:val="000000"/>
          <w:lang w:val="en-US"/>
        </w:rPr>
        <w:t>of all meetings, missions, workshops and consultations</w:t>
      </w:r>
    </w:p>
    <w:p w14:paraId="5CD90729" w14:textId="77777777" w:rsidR="009D1807" w:rsidRDefault="00082941" w:rsidP="004D6B88">
      <w:pPr>
        <w:pStyle w:val="SecondBullet"/>
        <w:numPr>
          <w:ilvl w:val="0"/>
          <w:numId w:val="126"/>
        </w:numPr>
        <w:rPr>
          <w:rFonts w:ascii="Times New Roman" w:eastAsia="Calibri" w:hAnsi="Times New Roman"/>
          <w:color w:val="000000"/>
          <w:lang w:val="en-US"/>
        </w:rPr>
      </w:pPr>
      <w:r w:rsidRPr="00C211DD">
        <w:rPr>
          <w:rFonts w:ascii="Times New Roman" w:eastAsia="Calibri" w:hAnsi="Times New Roman"/>
          <w:color w:val="000000"/>
          <w:lang w:val="en-US"/>
        </w:rPr>
        <w:t xml:space="preserve">Monthly </w:t>
      </w:r>
      <w:r w:rsidR="00B76467">
        <w:rPr>
          <w:rFonts w:ascii="Times New Roman" w:eastAsia="Calibri" w:hAnsi="Times New Roman"/>
          <w:color w:val="000000"/>
          <w:lang w:val="en-US"/>
        </w:rPr>
        <w:t>inception</w:t>
      </w:r>
      <w:r w:rsidR="004A23CF">
        <w:rPr>
          <w:rFonts w:ascii="Times New Roman" w:eastAsia="Calibri" w:hAnsi="Times New Roman"/>
          <w:color w:val="000000"/>
          <w:lang w:val="en-US"/>
        </w:rPr>
        <w:t xml:space="preserve"> progress</w:t>
      </w:r>
      <w:r w:rsidRPr="00C211DD">
        <w:rPr>
          <w:rFonts w:ascii="Times New Roman" w:eastAsia="Calibri" w:hAnsi="Times New Roman"/>
          <w:color w:val="000000"/>
          <w:lang w:val="en-US"/>
        </w:rPr>
        <w:t xml:space="preserve"> reports</w:t>
      </w:r>
    </w:p>
    <w:p w14:paraId="11E7318D" w14:textId="0CF48A08" w:rsidR="00082941" w:rsidRPr="00C211DD" w:rsidRDefault="00082941" w:rsidP="004D6B88">
      <w:pPr>
        <w:pStyle w:val="SecondBullet"/>
        <w:numPr>
          <w:ilvl w:val="0"/>
          <w:numId w:val="126"/>
        </w:numPr>
        <w:rPr>
          <w:rFonts w:ascii="Times New Roman" w:eastAsia="Calibri" w:hAnsi="Times New Roman"/>
          <w:color w:val="000000"/>
          <w:lang w:val="en-US"/>
        </w:rPr>
      </w:pPr>
      <w:r w:rsidRPr="00C211DD">
        <w:rPr>
          <w:rFonts w:ascii="Times New Roman" w:eastAsia="Calibri" w:hAnsi="Times New Roman"/>
          <w:color w:val="000000"/>
          <w:lang w:val="en-US"/>
        </w:rPr>
        <w:t xml:space="preserve">Development of grants administration system, including financial monitoring &amp; reporting, and process to track and monitor disbursement requests and grant disbursements </w:t>
      </w:r>
    </w:p>
    <w:p w14:paraId="6D64B63A" w14:textId="41877A9D" w:rsidR="00082941" w:rsidRPr="00C211DD" w:rsidRDefault="00082941" w:rsidP="004D6B88">
      <w:pPr>
        <w:pStyle w:val="SecondBullet"/>
        <w:numPr>
          <w:ilvl w:val="0"/>
          <w:numId w:val="126"/>
        </w:numPr>
        <w:rPr>
          <w:rFonts w:ascii="Times New Roman" w:hAnsi="Times New Roman"/>
          <w:color w:val="000000"/>
          <w:lang w:val="en-US"/>
        </w:rPr>
      </w:pPr>
      <w:r w:rsidRPr="00C211DD">
        <w:rPr>
          <w:rFonts w:ascii="Times New Roman" w:hAnsi="Times New Roman"/>
          <w:color w:val="000000"/>
          <w:lang w:val="en-US"/>
        </w:rPr>
        <w:t>The GM will develop, in coordination with</w:t>
      </w:r>
      <w:r w:rsidR="00825528">
        <w:rPr>
          <w:rFonts w:ascii="Times New Roman" w:hAnsi="Times New Roman"/>
          <w:color w:val="000000"/>
          <w:lang w:val="en-US"/>
        </w:rPr>
        <w:t xml:space="preserve"> </w:t>
      </w:r>
      <w:r w:rsidRPr="00C211DD">
        <w:rPr>
          <w:rFonts w:ascii="Times New Roman" w:hAnsi="Times New Roman"/>
          <w:color w:val="000000"/>
          <w:lang w:val="en-US"/>
        </w:rPr>
        <w:t xml:space="preserve">MCA-Niger and MCC, a centralized database or full grants management software (“Facility Database”) that has the capacity to track full detailed information and documentation of each Facility project proposal (and related partners) through grant award. The database must provide a clear audit trail of all applicants and associated partners, </w:t>
      </w:r>
      <w:r w:rsidR="00825528">
        <w:rPr>
          <w:rFonts w:ascii="Times New Roman" w:hAnsi="Times New Roman"/>
          <w:color w:val="000000"/>
          <w:lang w:val="en-US"/>
        </w:rPr>
        <w:t>funded or un-funded</w:t>
      </w:r>
      <w:r w:rsidRPr="00C211DD">
        <w:rPr>
          <w:rFonts w:ascii="Times New Roman" w:hAnsi="Times New Roman"/>
          <w:color w:val="000000"/>
          <w:lang w:val="en-US"/>
        </w:rPr>
        <w:t xml:space="preserve"> and will provide information on the progress and status of each project proposal. The database will be developed during the Inception Period and managed throughout the term of the Facility. At a minimum, the database should contain the following, which may increase with MCA-Niger consultation: </w:t>
      </w:r>
    </w:p>
    <w:p w14:paraId="4BAFBE43" w14:textId="5BADD790" w:rsidR="00082941" w:rsidRPr="00C211DD" w:rsidRDefault="00082941" w:rsidP="004D6B88">
      <w:pPr>
        <w:pStyle w:val="SecondBullet"/>
        <w:rPr>
          <w:rFonts w:ascii="Times New Roman" w:hAnsi="Times New Roman"/>
          <w:color w:val="000000"/>
          <w:lang w:val="en-US"/>
        </w:rPr>
      </w:pPr>
      <w:r w:rsidRPr="00C211DD">
        <w:rPr>
          <w:rFonts w:ascii="Times New Roman" w:hAnsi="Times New Roman"/>
          <w:color w:val="000000"/>
          <w:lang w:val="en-US"/>
        </w:rPr>
        <w:t>Basic information on each project proposal (phase, contacts, location, award amount, window, category of investment, key deliverables, preferred/working language of point of contact, etc.)</w:t>
      </w:r>
    </w:p>
    <w:p w14:paraId="3022FF76" w14:textId="0EE519D7" w:rsidR="00082941" w:rsidRDefault="00082941" w:rsidP="004D6B88">
      <w:pPr>
        <w:pStyle w:val="SecondBullet"/>
        <w:rPr>
          <w:rFonts w:ascii="Times New Roman" w:hAnsi="Times New Roman"/>
          <w:color w:val="000000"/>
          <w:lang w:val="en-US"/>
        </w:rPr>
      </w:pPr>
      <w:r w:rsidRPr="00C211DD">
        <w:rPr>
          <w:rFonts w:ascii="Times New Roman" w:hAnsi="Times New Roman"/>
          <w:color w:val="000000"/>
          <w:lang w:val="en-US"/>
        </w:rPr>
        <w:lastRenderedPageBreak/>
        <w:t xml:space="preserve">Detailed information for every proposal as it moves to full proposal </w:t>
      </w:r>
      <w:r w:rsidR="00825528">
        <w:rPr>
          <w:rFonts w:ascii="Times New Roman" w:hAnsi="Times New Roman"/>
          <w:color w:val="000000"/>
          <w:lang w:val="en-US"/>
        </w:rPr>
        <w:t>stage</w:t>
      </w:r>
      <w:r w:rsidR="00825528" w:rsidRPr="00C211DD">
        <w:rPr>
          <w:rFonts w:ascii="Times New Roman" w:hAnsi="Times New Roman"/>
          <w:color w:val="000000"/>
          <w:lang w:val="en-US"/>
        </w:rPr>
        <w:t xml:space="preserve"> </w:t>
      </w:r>
      <w:r w:rsidRPr="00C211DD">
        <w:rPr>
          <w:rFonts w:ascii="Times New Roman" w:hAnsi="Times New Roman"/>
          <w:color w:val="000000"/>
          <w:lang w:val="en-US"/>
        </w:rPr>
        <w:t>and into grant award (progress tracking, financial data on grant, target beneficiaries, impact, social &amp; gender analysis and inclusion strategies/activities, environmental, disbursement, cost sharing modalities, technical assistance, risks, ERR, performance against milestones and indicators, etc.)</w:t>
      </w:r>
    </w:p>
    <w:p w14:paraId="3131F846" w14:textId="34C285FC" w:rsidR="00930A20" w:rsidRPr="00C211DD" w:rsidRDefault="00930A20" w:rsidP="004D6B88">
      <w:pPr>
        <w:pStyle w:val="SecondBullet"/>
        <w:rPr>
          <w:rFonts w:ascii="Times New Roman" w:hAnsi="Times New Roman"/>
          <w:color w:val="000000"/>
          <w:lang w:val="en-US"/>
        </w:rPr>
      </w:pPr>
      <w:r>
        <w:rPr>
          <w:rFonts w:ascii="Times New Roman" w:hAnsi="Times New Roman"/>
          <w:color w:val="000000"/>
          <w:lang w:val="en-US"/>
        </w:rPr>
        <w:t xml:space="preserve">Information on which other Compact activities each </w:t>
      </w:r>
      <w:r w:rsidR="00183937">
        <w:rPr>
          <w:rFonts w:ascii="Times New Roman" w:hAnsi="Times New Roman"/>
          <w:color w:val="000000"/>
          <w:lang w:val="en-US"/>
        </w:rPr>
        <w:t>grant applicant and grant recipient are</w:t>
      </w:r>
      <w:r>
        <w:rPr>
          <w:rFonts w:ascii="Times New Roman" w:hAnsi="Times New Roman"/>
          <w:color w:val="000000"/>
          <w:lang w:val="en-US"/>
        </w:rPr>
        <w:t xml:space="preserve"> participating in</w:t>
      </w:r>
      <w:r w:rsidR="00183937">
        <w:rPr>
          <w:rFonts w:ascii="Times New Roman" w:hAnsi="Times New Roman"/>
          <w:color w:val="000000"/>
          <w:lang w:val="en-US"/>
        </w:rPr>
        <w:t xml:space="preserve"> (so reports can include information on the number of grant applicants and number of grant recipients that </w:t>
      </w:r>
      <w:r w:rsidR="00371CFB">
        <w:rPr>
          <w:rFonts w:ascii="Times New Roman" w:hAnsi="Times New Roman"/>
          <w:color w:val="000000"/>
          <w:lang w:val="en-US"/>
        </w:rPr>
        <w:t xml:space="preserve">had </w:t>
      </w:r>
      <w:r w:rsidR="00183937">
        <w:rPr>
          <w:rFonts w:ascii="Times New Roman" w:hAnsi="Times New Roman"/>
          <w:color w:val="000000"/>
          <w:lang w:val="en-US"/>
        </w:rPr>
        <w:t xml:space="preserve">received training from the Management Services </w:t>
      </w:r>
      <w:r w:rsidR="00633BF4">
        <w:rPr>
          <w:rFonts w:ascii="Times New Roman" w:hAnsi="Times New Roman"/>
          <w:color w:val="000000"/>
          <w:lang w:val="en-US"/>
        </w:rPr>
        <w:t xml:space="preserve">and Market Facilitation </w:t>
      </w:r>
      <w:r w:rsidR="00183937">
        <w:rPr>
          <w:rFonts w:ascii="Times New Roman" w:hAnsi="Times New Roman"/>
          <w:color w:val="000000"/>
          <w:lang w:val="en-US"/>
        </w:rPr>
        <w:t>Activity, for example)</w:t>
      </w:r>
      <w:r>
        <w:rPr>
          <w:rFonts w:ascii="Times New Roman" w:hAnsi="Times New Roman"/>
          <w:color w:val="000000"/>
          <w:lang w:val="en-US"/>
        </w:rPr>
        <w:t>.</w:t>
      </w:r>
    </w:p>
    <w:p w14:paraId="49AF13A7" w14:textId="77777777" w:rsidR="00082941" w:rsidRPr="00C211DD" w:rsidRDefault="00082941" w:rsidP="004D6B88">
      <w:pPr>
        <w:pStyle w:val="Corpsdetexte"/>
        <w:jc w:val="both"/>
        <w:rPr>
          <w:b/>
          <w:color w:val="000000"/>
        </w:rPr>
      </w:pPr>
      <w:r w:rsidRPr="00C211DD">
        <w:rPr>
          <w:b/>
          <w:color w:val="000000"/>
        </w:rPr>
        <w:t>Task 11 Deliverables</w:t>
      </w:r>
    </w:p>
    <w:p w14:paraId="5C91D9F0" w14:textId="43E6DED1" w:rsidR="00082941" w:rsidRPr="00C211DD" w:rsidRDefault="00082941" w:rsidP="004D6B88">
      <w:pPr>
        <w:pStyle w:val="Deliverablenumbering"/>
        <w:numPr>
          <w:ilvl w:val="0"/>
          <w:numId w:val="156"/>
        </w:numPr>
        <w:rPr>
          <w:rFonts w:ascii="Times New Roman" w:hAnsi="Times New Roman"/>
          <w:color w:val="000000"/>
          <w:szCs w:val="24"/>
          <w:lang w:val="en-US"/>
        </w:rPr>
      </w:pPr>
      <w:r w:rsidRPr="00C211DD">
        <w:rPr>
          <w:rFonts w:ascii="Times New Roman" w:hAnsi="Times New Roman"/>
          <w:color w:val="000000"/>
          <w:szCs w:val="24"/>
          <w:lang w:val="en-US"/>
        </w:rPr>
        <w:t xml:space="preserve">Ongoing meetings, </w:t>
      </w:r>
      <w:r w:rsidR="00B76467">
        <w:rPr>
          <w:rFonts w:ascii="Times New Roman" w:hAnsi="Times New Roman"/>
          <w:color w:val="000000"/>
          <w:szCs w:val="24"/>
          <w:lang w:val="en-US"/>
        </w:rPr>
        <w:t xml:space="preserve">monthly inception </w:t>
      </w:r>
      <w:r w:rsidR="004A23CF">
        <w:rPr>
          <w:rFonts w:ascii="Times New Roman" w:hAnsi="Times New Roman"/>
          <w:color w:val="000000"/>
          <w:szCs w:val="24"/>
          <w:lang w:val="en-US"/>
        </w:rPr>
        <w:t xml:space="preserve">progress </w:t>
      </w:r>
      <w:r w:rsidR="00B76467">
        <w:rPr>
          <w:rFonts w:ascii="Times New Roman" w:hAnsi="Times New Roman"/>
          <w:color w:val="000000"/>
          <w:szCs w:val="24"/>
          <w:lang w:val="en-US"/>
        </w:rPr>
        <w:t>reports,</w:t>
      </w:r>
      <w:r w:rsidRPr="00C211DD">
        <w:rPr>
          <w:rFonts w:ascii="Times New Roman" w:hAnsi="Times New Roman"/>
          <w:color w:val="000000"/>
          <w:szCs w:val="24"/>
          <w:lang w:val="en-US"/>
        </w:rPr>
        <w:t xml:space="preserve"> and documentation (as noted in </w:t>
      </w:r>
      <w:r w:rsidR="00B76467">
        <w:rPr>
          <w:rFonts w:ascii="Times New Roman" w:hAnsi="Times New Roman"/>
          <w:color w:val="000000"/>
          <w:szCs w:val="24"/>
          <w:lang w:val="en-US"/>
        </w:rPr>
        <w:t>Task 11 description</w:t>
      </w:r>
      <w:r w:rsidRPr="00C211DD">
        <w:rPr>
          <w:rFonts w:ascii="Times New Roman" w:hAnsi="Times New Roman"/>
          <w:color w:val="000000"/>
          <w:szCs w:val="24"/>
          <w:lang w:val="en-US"/>
        </w:rPr>
        <w:t>)</w:t>
      </w:r>
    </w:p>
    <w:p w14:paraId="6262B815" w14:textId="77777777" w:rsidR="00082941" w:rsidRPr="00C211DD" w:rsidRDefault="00082941" w:rsidP="004D6B88">
      <w:pPr>
        <w:pStyle w:val="Deliverablenumbering"/>
        <w:rPr>
          <w:rFonts w:ascii="Times New Roman" w:hAnsi="Times New Roman"/>
          <w:color w:val="000000"/>
          <w:szCs w:val="24"/>
          <w:lang w:val="en-US"/>
        </w:rPr>
      </w:pPr>
      <w:r w:rsidRPr="00C211DD">
        <w:rPr>
          <w:rFonts w:ascii="Times New Roman" w:hAnsi="Times New Roman"/>
          <w:color w:val="000000"/>
          <w:szCs w:val="24"/>
          <w:lang w:val="en-US"/>
        </w:rPr>
        <w:t>Draft and Final Facility Database</w:t>
      </w:r>
    </w:p>
    <w:p w14:paraId="003CED0D" w14:textId="77777777" w:rsidR="00082941" w:rsidRPr="00C211DD" w:rsidRDefault="00082941" w:rsidP="004D6B88">
      <w:pPr>
        <w:pStyle w:val="Deliverablenumbering"/>
        <w:rPr>
          <w:rFonts w:ascii="Times New Roman" w:hAnsi="Times New Roman"/>
          <w:color w:val="000000"/>
          <w:szCs w:val="24"/>
          <w:lang w:val="en-US"/>
        </w:rPr>
      </w:pPr>
      <w:r w:rsidRPr="00C211DD">
        <w:rPr>
          <w:rFonts w:ascii="Times New Roman" w:hAnsi="Times New Roman"/>
          <w:color w:val="000000"/>
          <w:szCs w:val="24"/>
          <w:lang w:val="en-US"/>
        </w:rPr>
        <w:t>Plan for Grants Administration and Disbursement Management</w:t>
      </w:r>
    </w:p>
    <w:p w14:paraId="3C5EC305" w14:textId="77777777" w:rsidR="00082941" w:rsidRPr="00C211DD" w:rsidRDefault="00082941" w:rsidP="004D6B88"/>
    <w:p w14:paraId="1A6C729C" w14:textId="77777777" w:rsidR="00082941" w:rsidRPr="00C211DD" w:rsidRDefault="00082941" w:rsidP="002E44A9">
      <w:pPr>
        <w:pStyle w:val="Paragraphedeliste"/>
        <w:numPr>
          <w:ilvl w:val="2"/>
          <w:numId w:val="225"/>
        </w:numPr>
        <w:spacing w:before="200"/>
        <w:rPr>
          <w:rFonts w:ascii="Times New Roman" w:hAnsi="Times New Roman"/>
          <w:b/>
          <w:sz w:val="24"/>
          <w:szCs w:val="24"/>
        </w:rPr>
      </w:pPr>
      <w:r w:rsidRPr="00C211DD">
        <w:rPr>
          <w:rFonts w:ascii="Times New Roman" w:hAnsi="Times New Roman"/>
          <w:b/>
          <w:sz w:val="24"/>
          <w:szCs w:val="24"/>
        </w:rPr>
        <w:t>Task 12 – Implementation of Phase 1 BDS Support Strategy &amp; CSE Plan (Outreach, Market Intelligence, and Demand Building)</w:t>
      </w:r>
    </w:p>
    <w:p w14:paraId="4D7579BA" w14:textId="0AFEC362" w:rsidR="00082941" w:rsidRPr="00C211DD" w:rsidRDefault="00DB1C03" w:rsidP="004D6B88">
      <w:pPr>
        <w:jc w:val="both"/>
      </w:pPr>
      <w:r>
        <w:t>T</w:t>
      </w:r>
      <w:r w:rsidR="00082941" w:rsidRPr="00C211DD">
        <w:t>he core objective of this task is to implement Phase 1 BDS services in accordance with the CSE and the BDS Strategy</w:t>
      </w:r>
      <w:r>
        <w:t>, and in parallel with other Inception Period tasks</w:t>
      </w:r>
      <w:r w:rsidR="00082941" w:rsidRPr="00C211DD">
        <w:t>. The goal of this phase is to raise awareness of the facility among potential applicants, build a pipeline of fundable projects that meet the requirements of the facility, and collect market intelligence that will inform implementation of the facility, changes to the Facility Operations Manual, and scoping of Phase 2 &amp; 3 BDS services. This evidence-based market intelligence may include: (1) estimation of likely facility demand (including quantity and grant size); (2) categories</w:t>
      </w:r>
      <w:r w:rsidR="00885BD3">
        <w:t xml:space="preserve"> characteristics </w:t>
      </w:r>
      <w:r w:rsidR="00082941" w:rsidRPr="00C211DD">
        <w:t>of projects demanded based on eligible categories in Facility Operations Manual; (3) analysis of potential facility applicant demographics based on beneficiary windows; (4) analysis of applicant capacity &amp; literacy levels; (5) indicative IRR/ERR calculations for representative project types; (6) suggested mix of grant &amp; applicant types to optimize risk/reward; (7) potential allocation of grant</w:t>
      </w:r>
      <w:r w:rsidR="00885BD3">
        <w:t xml:space="preserve"> funds</w:t>
      </w:r>
      <w:r w:rsidR="00082941" w:rsidRPr="00C211DD">
        <w:t xml:space="preserve"> and BDS LOE by geographic area; (8) procurement data to inform establishment of IDIQs for </w:t>
      </w:r>
      <w:r w:rsidR="00885BD3">
        <w:t>grantee procurement needs</w:t>
      </w:r>
      <w:r w:rsidR="00082941" w:rsidRPr="00C211DD">
        <w:t xml:space="preserve">; (9) key risks &amp; mitigating strategies ahead of </w:t>
      </w:r>
      <w:r w:rsidR="00885BD3">
        <w:t>RFIA launch</w:t>
      </w:r>
      <w:r w:rsidR="00082941" w:rsidRPr="00C211DD">
        <w:t>.</w:t>
      </w:r>
    </w:p>
    <w:p w14:paraId="2ECBB11C" w14:textId="77777777" w:rsidR="00082941" w:rsidRPr="00C211DD" w:rsidRDefault="00082941" w:rsidP="004D6B88">
      <w:pPr>
        <w:jc w:val="both"/>
      </w:pPr>
      <w:r w:rsidRPr="00C211DD">
        <w:t xml:space="preserve">  </w:t>
      </w:r>
    </w:p>
    <w:p w14:paraId="57563F29" w14:textId="48DA6CE0" w:rsidR="00082941" w:rsidRPr="00C211DD" w:rsidRDefault="00082941" w:rsidP="004D6B88">
      <w:pPr>
        <w:jc w:val="both"/>
      </w:pPr>
      <w:r w:rsidRPr="00C211DD">
        <w:t xml:space="preserve">Recognizing that the audiences within the communes may have low literacy levels and limited understanding of formal financial or business concepts, the GM must develop plans that </w:t>
      </w:r>
      <w:r w:rsidR="00885BD3">
        <w:t xml:space="preserve"> accommodate</w:t>
      </w:r>
      <w:r w:rsidRPr="00C211DD">
        <w:t xml:space="preserve"> the local context, including applicant capacity building and local social/influence networks. The GM shall conduct grassroots engagement and outreach to promote the Facility within the communes based on its CSE plan, including sensitizing and building targeted capacity of potential applicant groups as needed. Implementation of this phase will also allow the GM to iterate on its communication and stakeholder engagement strategy, including refining the communication channels and marketing strategies for launching the RFIA.    </w:t>
      </w:r>
    </w:p>
    <w:p w14:paraId="22C1E662" w14:textId="77777777" w:rsidR="00082941" w:rsidRPr="00C211DD" w:rsidRDefault="00082941" w:rsidP="004D6B88">
      <w:pPr>
        <w:jc w:val="both"/>
        <w:rPr>
          <w:color w:val="000000"/>
        </w:rPr>
      </w:pPr>
    </w:p>
    <w:p w14:paraId="03AFF2F4" w14:textId="75EF8C35" w:rsidR="00082941" w:rsidRPr="00C211DD" w:rsidRDefault="00082941" w:rsidP="004D6B88">
      <w:pPr>
        <w:pStyle w:val="Paragraphedeliste"/>
        <w:numPr>
          <w:ilvl w:val="0"/>
          <w:numId w:val="189"/>
        </w:numPr>
        <w:spacing w:after="160"/>
        <w:jc w:val="both"/>
        <w:rPr>
          <w:rFonts w:ascii="Times New Roman" w:hAnsi="Times New Roman"/>
          <w:sz w:val="24"/>
          <w:szCs w:val="24"/>
        </w:rPr>
      </w:pPr>
      <w:r w:rsidRPr="00C211DD">
        <w:rPr>
          <w:rFonts w:ascii="Times New Roman" w:eastAsia="SimSun" w:hAnsi="Times New Roman"/>
          <w:sz w:val="24"/>
          <w:szCs w:val="24"/>
          <w:lang w:eastAsia="zh-CN"/>
        </w:rPr>
        <w:lastRenderedPageBreak/>
        <w:t>The GM</w:t>
      </w:r>
      <w:r w:rsidR="00885BD3">
        <w:rPr>
          <w:rFonts w:ascii="Times New Roman" w:eastAsia="SimSun" w:hAnsi="Times New Roman"/>
          <w:sz w:val="24"/>
          <w:szCs w:val="24"/>
          <w:lang w:eastAsia="zh-CN"/>
        </w:rPr>
        <w:t xml:space="preserve"> </w:t>
      </w:r>
      <w:r w:rsidRPr="00C211DD">
        <w:rPr>
          <w:rFonts w:ascii="Times New Roman" w:eastAsia="SimSun" w:hAnsi="Times New Roman"/>
          <w:sz w:val="24"/>
          <w:szCs w:val="24"/>
          <w:lang w:eastAsia="zh-CN"/>
        </w:rPr>
        <w:t>should also conduct sensitization around key Facility</w:t>
      </w:r>
      <w:r w:rsidR="00885BD3">
        <w:rPr>
          <w:rFonts w:ascii="Times New Roman" w:eastAsia="SimSun" w:hAnsi="Times New Roman"/>
          <w:sz w:val="24"/>
          <w:szCs w:val="24"/>
          <w:lang w:eastAsia="zh-CN"/>
        </w:rPr>
        <w:t xml:space="preserve"> concepts</w:t>
      </w:r>
      <w:r w:rsidRPr="00C211DD">
        <w:rPr>
          <w:rFonts w:ascii="Times New Roman" w:eastAsia="SimSun" w:hAnsi="Times New Roman"/>
          <w:sz w:val="24"/>
          <w:szCs w:val="24"/>
          <w:lang w:eastAsia="zh-CN"/>
        </w:rPr>
        <w:t xml:space="preserve"> (eg. importance of saving up for the contribution; what qualifies for the contribution; timeline to submit the contribution; nature of “group” grants for joint projects), as well as administer basic application preparation training and group development to increase the number of high potential applicants.  The purpose shall be to maximize the number of quality </w:t>
      </w:r>
      <w:r w:rsidR="00885BD3">
        <w:rPr>
          <w:rFonts w:ascii="Times New Roman" w:eastAsia="SimSun" w:hAnsi="Times New Roman"/>
          <w:sz w:val="24"/>
          <w:szCs w:val="24"/>
          <w:lang w:eastAsia="zh-CN"/>
        </w:rPr>
        <w:t>applications</w:t>
      </w:r>
      <w:r w:rsidR="00885BD3" w:rsidRPr="00C211DD">
        <w:rPr>
          <w:rFonts w:ascii="Times New Roman" w:eastAsia="SimSun" w:hAnsi="Times New Roman"/>
          <w:sz w:val="24"/>
          <w:szCs w:val="24"/>
          <w:lang w:eastAsia="zh-CN"/>
        </w:rPr>
        <w:t xml:space="preserve"> </w:t>
      </w:r>
      <w:r w:rsidRPr="00C211DD">
        <w:rPr>
          <w:rFonts w:ascii="Times New Roman" w:eastAsia="SimSun" w:hAnsi="Times New Roman"/>
          <w:sz w:val="24"/>
          <w:szCs w:val="24"/>
          <w:lang w:eastAsia="zh-CN"/>
        </w:rPr>
        <w:t xml:space="preserve">received by the Facility and to ensure efficient harmonization of processes and documentation for the Facility. The GM should also address specific barriers that may prevent vulnerable groups from learning about and/or applying for the facility, and should include a gender and social inclusion strategy. </w:t>
      </w:r>
    </w:p>
    <w:p w14:paraId="10083AB5" w14:textId="393188C2" w:rsidR="00082941" w:rsidRPr="00C211DD" w:rsidRDefault="00082941" w:rsidP="004D6B88">
      <w:pPr>
        <w:numPr>
          <w:ilvl w:val="0"/>
          <w:numId w:val="163"/>
        </w:numPr>
        <w:jc w:val="both"/>
      </w:pPr>
      <w:r w:rsidRPr="00C211DD">
        <w:t xml:space="preserve">This </w:t>
      </w:r>
      <w:r w:rsidR="00C536E5">
        <w:t>t</w:t>
      </w:r>
      <w:r w:rsidRPr="00C211DD">
        <w:t xml:space="preserve">ask will require an understanding of local context and communities, capacity of potential applicants, </w:t>
      </w:r>
      <w:r w:rsidR="00885BD3">
        <w:t>socio-</w:t>
      </w:r>
      <w:r w:rsidRPr="00C211DD">
        <w:t xml:space="preserve">political influence and information networks, the landscape of local agricultural enterprises, and experience doing grassroots capacity building, which the GM should possess directly </w:t>
      </w:r>
      <w:r w:rsidR="00885BD3">
        <w:t>and/</w:t>
      </w:r>
      <w:r w:rsidRPr="00C211DD">
        <w:t xml:space="preserve">or leverage through resources like local partners and the CRA </w:t>
      </w:r>
      <w:r w:rsidR="00C53B86">
        <w:t>UCP</w:t>
      </w:r>
      <w:r w:rsidRPr="00C211DD">
        <w:t xml:space="preserve">. It is emphasized that successful completion of this task will require significant grassroots outreach and field intelligence, and an ability to partner effectively with the CRA </w:t>
      </w:r>
      <w:r w:rsidR="00C53B86">
        <w:t>UCP</w:t>
      </w:r>
      <w:r w:rsidRPr="00C211DD">
        <w:t>, local community leaders, and other organizations/NGOs on the ground.</w:t>
      </w:r>
    </w:p>
    <w:p w14:paraId="26C0F0D8" w14:textId="77777777" w:rsidR="00082941" w:rsidRPr="00C211DD" w:rsidRDefault="00082941" w:rsidP="004D6B88">
      <w:pPr>
        <w:ind w:left="360"/>
      </w:pPr>
    </w:p>
    <w:p w14:paraId="52E4660F" w14:textId="0133EDDF" w:rsidR="00082941" w:rsidRPr="00C211DD" w:rsidRDefault="00082941" w:rsidP="004D6B88">
      <w:pPr>
        <w:numPr>
          <w:ilvl w:val="0"/>
          <w:numId w:val="163"/>
        </w:numPr>
        <w:jc w:val="both"/>
      </w:pPr>
      <w:r w:rsidRPr="00C211DD">
        <w:t>Outreach (including any written materials) will need to be conducted in local languages of the region</w:t>
      </w:r>
      <w:r w:rsidR="00885BD3">
        <w:t xml:space="preserve"> (i.e. Hausa, Djerma, Puhl) as well as French</w:t>
      </w:r>
      <w:r w:rsidRPr="00C211DD">
        <w:t xml:space="preserve">. BDS must be fluent in local languages of the region and French, and be able to translate/move fluently between them. BDS activities should also take into consideration low literacy/numeracy levels among much of the target audience. </w:t>
      </w:r>
    </w:p>
    <w:p w14:paraId="1F2C3441" w14:textId="77777777" w:rsidR="00082941" w:rsidRPr="00C211DD" w:rsidRDefault="00082941" w:rsidP="004D6B88"/>
    <w:p w14:paraId="7DDD5D2E" w14:textId="3C584D7F" w:rsidR="00082941" w:rsidRPr="00C211DD" w:rsidRDefault="00082941" w:rsidP="004D6B88">
      <w:pPr>
        <w:numPr>
          <w:ilvl w:val="0"/>
          <w:numId w:val="163"/>
        </w:numPr>
      </w:pPr>
      <w:r w:rsidRPr="00C211DD">
        <w:t>GM shall develop a Phase 1 BDS Report summarizing all work completed for this task, including recommendations to inform/modify the implementation of the Facility and plans for Phase 2 and 3 BDS, including budget &amp; LOE estimations.</w:t>
      </w:r>
    </w:p>
    <w:p w14:paraId="304C9710" w14:textId="77777777" w:rsidR="00082941" w:rsidRPr="00C211DD" w:rsidRDefault="00082941" w:rsidP="004D6B88">
      <w:pPr>
        <w:ind w:left="360"/>
      </w:pPr>
    </w:p>
    <w:p w14:paraId="502672B0" w14:textId="37D5E96C" w:rsidR="00082941" w:rsidRPr="00885BD3" w:rsidRDefault="00082941" w:rsidP="00885BD3">
      <w:pPr>
        <w:numPr>
          <w:ilvl w:val="0"/>
          <w:numId w:val="163"/>
        </w:numPr>
        <w:jc w:val="both"/>
        <w:rPr>
          <w:b/>
          <w:color w:val="000000"/>
        </w:rPr>
      </w:pPr>
      <w:r w:rsidRPr="00C211DD">
        <w:t xml:space="preserve">GM shall develop a Market Intelligence Report as an annex to the Phase 1 BDS Report or as a stand-alone document, which provides a detailed summary of market intelligence gathered. The report must include preliminary data collection/categorization of anticipated goods and services requested by applicants that MCA-Niger </w:t>
      </w:r>
      <w:r w:rsidR="005F6C6F">
        <w:t xml:space="preserve">may </w:t>
      </w:r>
      <w:r w:rsidRPr="00C211DD">
        <w:t xml:space="preserve">procure on their behalf </w:t>
      </w:r>
      <w:r w:rsidR="005F6C6F">
        <w:t>and</w:t>
      </w:r>
      <w:r w:rsidR="005F6C6F" w:rsidRPr="00C211DD">
        <w:t xml:space="preserve"> </w:t>
      </w:r>
      <w:r w:rsidRPr="00C211DD">
        <w:t xml:space="preserve">award in-kind. This information shall be sorted by category and presented to the MCA-Niger Procurement Agent to assist in establishing IDIQ contracts for timely order and delivery of goods and services required once the grants have been approved. The report shall also include information on the demand for the facility and potential pipeline of projects as detailed above.  </w:t>
      </w:r>
    </w:p>
    <w:p w14:paraId="6E0AB71B" w14:textId="77777777" w:rsidR="00082941" w:rsidRPr="00C211DD" w:rsidRDefault="00082941" w:rsidP="004D6B88">
      <w:pPr>
        <w:rPr>
          <w:b/>
          <w:color w:val="000000"/>
        </w:rPr>
      </w:pPr>
      <w:r w:rsidRPr="00C211DD">
        <w:rPr>
          <w:b/>
          <w:color w:val="000000"/>
        </w:rPr>
        <w:t xml:space="preserve"> </w:t>
      </w:r>
    </w:p>
    <w:p w14:paraId="2C1F799A" w14:textId="77777777" w:rsidR="00082941" w:rsidRPr="00C211DD" w:rsidRDefault="00082941" w:rsidP="004D6B88">
      <w:pPr>
        <w:jc w:val="both"/>
        <w:rPr>
          <w:b/>
          <w:color w:val="000000"/>
        </w:rPr>
      </w:pPr>
      <w:r w:rsidRPr="00C211DD">
        <w:rPr>
          <w:b/>
          <w:color w:val="000000"/>
        </w:rPr>
        <w:t>Task 12 Deliverables</w:t>
      </w:r>
    </w:p>
    <w:p w14:paraId="4E88C6E9" w14:textId="77777777" w:rsidR="00082941" w:rsidRPr="00C211DD" w:rsidRDefault="00082941" w:rsidP="004D6B88">
      <w:pPr>
        <w:pStyle w:val="ColorfulList-Accent12"/>
        <w:numPr>
          <w:ilvl w:val="0"/>
          <w:numId w:val="133"/>
        </w:numPr>
        <w:spacing w:after="120"/>
        <w:contextualSpacing w:val="0"/>
        <w:jc w:val="both"/>
        <w:rPr>
          <w:rFonts w:ascii="Times New Roman" w:hAnsi="Times New Roman"/>
          <w:color w:val="000000"/>
          <w:sz w:val="24"/>
          <w:szCs w:val="24"/>
          <w:lang w:val="en-US"/>
        </w:rPr>
      </w:pPr>
      <w:r w:rsidRPr="00C211DD">
        <w:rPr>
          <w:rFonts w:ascii="Times New Roman" w:hAnsi="Times New Roman"/>
          <w:color w:val="000000"/>
          <w:sz w:val="24"/>
          <w:szCs w:val="24"/>
          <w:lang w:val="en-US"/>
        </w:rPr>
        <w:t>Draft and final Phase 1 BDS Report &amp; Budget Estimations</w:t>
      </w:r>
    </w:p>
    <w:p w14:paraId="7043BACC" w14:textId="77777777" w:rsidR="00082941" w:rsidRPr="00C211DD" w:rsidRDefault="00082941" w:rsidP="004D6B88">
      <w:pPr>
        <w:pStyle w:val="ColorfulList-Accent12"/>
        <w:numPr>
          <w:ilvl w:val="0"/>
          <w:numId w:val="133"/>
        </w:numPr>
        <w:spacing w:after="120"/>
        <w:contextualSpacing w:val="0"/>
        <w:jc w:val="both"/>
        <w:rPr>
          <w:rFonts w:ascii="Times New Roman" w:hAnsi="Times New Roman"/>
          <w:color w:val="000000"/>
          <w:sz w:val="24"/>
          <w:szCs w:val="24"/>
          <w:lang w:val="en-US"/>
        </w:rPr>
      </w:pPr>
      <w:r w:rsidRPr="00C211DD">
        <w:rPr>
          <w:rFonts w:ascii="Times New Roman" w:hAnsi="Times New Roman"/>
          <w:color w:val="000000"/>
          <w:sz w:val="24"/>
          <w:szCs w:val="24"/>
          <w:lang w:val="en-US"/>
        </w:rPr>
        <w:t>Market Intelligence Report, including summary of anticipated project submissions &amp; summary of potential procurement needs</w:t>
      </w:r>
    </w:p>
    <w:p w14:paraId="7162225C" w14:textId="77777777" w:rsidR="00082941" w:rsidRPr="00C211DD" w:rsidRDefault="00082941" w:rsidP="004D6B88">
      <w:pPr>
        <w:jc w:val="both"/>
        <w:rPr>
          <w:color w:val="000000"/>
        </w:rPr>
      </w:pPr>
    </w:p>
    <w:p w14:paraId="5CCD262C" w14:textId="77777777" w:rsidR="00082941" w:rsidRPr="00C211DD" w:rsidRDefault="00082941" w:rsidP="004D6B88">
      <w:pPr>
        <w:jc w:val="both"/>
        <w:rPr>
          <w:color w:val="000000"/>
        </w:rPr>
      </w:pPr>
      <w:r w:rsidRPr="00C211DD">
        <w:rPr>
          <w:color w:val="000000"/>
        </w:rPr>
        <w:br w:type="page"/>
      </w:r>
    </w:p>
    <w:p w14:paraId="453E3E7A" w14:textId="7A7ABDE0" w:rsidR="00082941" w:rsidRPr="00C211DD" w:rsidRDefault="00082941" w:rsidP="002E44A9">
      <w:pPr>
        <w:pStyle w:val="Paragraphedeliste"/>
        <w:numPr>
          <w:ilvl w:val="1"/>
          <w:numId w:val="225"/>
        </w:numPr>
        <w:spacing w:before="200"/>
        <w:ind w:left="789"/>
        <w:rPr>
          <w:rFonts w:ascii="Times New Roman" w:hAnsi="Times New Roman"/>
          <w:b/>
          <w:sz w:val="24"/>
          <w:szCs w:val="24"/>
        </w:rPr>
      </w:pPr>
      <w:r w:rsidRPr="00C211DD">
        <w:rPr>
          <w:rFonts w:ascii="Times New Roman" w:hAnsi="Times New Roman"/>
          <w:b/>
          <w:sz w:val="24"/>
          <w:szCs w:val="24"/>
        </w:rPr>
        <w:lastRenderedPageBreak/>
        <w:t>Tasks &amp; Deliverables (Option 1 Period) January 2018 – September 2020</w:t>
      </w:r>
      <w:r w:rsidR="00B51FED">
        <w:rPr>
          <w:rFonts w:ascii="Times New Roman" w:hAnsi="Times New Roman"/>
          <w:b/>
          <w:sz w:val="24"/>
          <w:szCs w:val="24"/>
        </w:rPr>
        <w:t xml:space="preserve"> (32 Months)</w:t>
      </w:r>
    </w:p>
    <w:p w14:paraId="7FEF95A6" w14:textId="5DD12D3F" w:rsidR="00082941" w:rsidRPr="00C211DD" w:rsidRDefault="00082941" w:rsidP="004D6B88">
      <w:pPr>
        <w:pStyle w:val="Corpsdetexte"/>
        <w:spacing w:line="276" w:lineRule="auto"/>
        <w:jc w:val="both"/>
        <w:rPr>
          <w:color w:val="000000"/>
        </w:rPr>
      </w:pPr>
      <w:r w:rsidRPr="00C211DD">
        <w:rPr>
          <w:color w:val="000000"/>
        </w:rPr>
        <w:t xml:space="preserve">Based on the performance of the Grants Manager during the Inception Period, the GM can be selected to exercise two Option Periods for the remaining years of the Facility within the Compact. The primary purpose of the Option Periods is to carry forward the work from the Inception Period by launching the RFA’s, </w:t>
      </w:r>
      <w:r w:rsidR="005F6C6F">
        <w:rPr>
          <w:color w:val="000000"/>
        </w:rPr>
        <w:t>running the grants selection process</w:t>
      </w:r>
      <w:r w:rsidRPr="00C211DD">
        <w:rPr>
          <w:color w:val="000000"/>
        </w:rPr>
        <w:t xml:space="preserve"> and then managing implementation of grants according to the Facility Operations Manual. </w:t>
      </w:r>
    </w:p>
    <w:p w14:paraId="254CFE83" w14:textId="77777777" w:rsidR="00082941" w:rsidRPr="00C211DD" w:rsidRDefault="00082941" w:rsidP="004D6B88">
      <w:pPr>
        <w:pStyle w:val="Corpsdetexte"/>
        <w:spacing w:line="276" w:lineRule="auto"/>
        <w:jc w:val="both"/>
        <w:rPr>
          <w:color w:val="000000"/>
        </w:rPr>
      </w:pPr>
      <w:r w:rsidRPr="00C211DD">
        <w:rPr>
          <w:color w:val="000000"/>
        </w:rPr>
        <w:t>The purpose of Option Period 1 is to launch the RFA’s based on work completed in the Inception Period, to conduct the selection process, coordinate with MFI’s as necessary, propose shortlisted grants for approval and to finalize proposals to full Grant Award, primed for implementation.</w:t>
      </w:r>
    </w:p>
    <w:p w14:paraId="15CCAF26" w14:textId="77777777" w:rsidR="00082941" w:rsidRPr="00C211DD" w:rsidRDefault="00082941" w:rsidP="004D6B88">
      <w:pPr>
        <w:pStyle w:val="Corpsdetexte"/>
        <w:jc w:val="both"/>
        <w:rPr>
          <w:color w:val="000000"/>
        </w:rPr>
      </w:pPr>
    </w:p>
    <w:p w14:paraId="68680A30" w14:textId="77777777" w:rsidR="00082941" w:rsidRPr="00C211DD" w:rsidRDefault="00082941" w:rsidP="002E44A9">
      <w:pPr>
        <w:pStyle w:val="Paragraphedeliste"/>
        <w:numPr>
          <w:ilvl w:val="2"/>
          <w:numId w:val="227"/>
        </w:numPr>
        <w:spacing w:before="200"/>
        <w:rPr>
          <w:rFonts w:ascii="Times New Roman" w:hAnsi="Times New Roman"/>
          <w:b/>
          <w:sz w:val="24"/>
          <w:szCs w:val="24"/>
        </w:rPr>
      </w:pPr>
      <w:r w:rsidRPr="00C211DD">
        <w:rPr>
          <w:rFonts w:ascii="Times New Roman" w:hAnsi="Times New Roman"/>
          <w:b/>
          <w:sz w:val="24"/>
          <w:szCs w:val="24"/>
        </w:rPr>
        <w:t>Task 13 – Launch of Request for Initial Applications (RFIA)</w:t>
      </w:r>
    </w:p>
    <w:p w14:paraId="7A5BB4EA" w14:textId="77777777" w:rsidR="00082941" w:rsidRPr="00C211DD" w:rsidRDefault="00082941" w:rsidP="004D6B88">
      <w:pPr>
        <w:pStyle w:val="SecondBullet"/>
        <w:ind w:left="0" w:firstLine="0"/>
        <w:rPr>
          <w:rFonts w:ascii="Times New Roman" w:hAnsi="Times New Roman"/>
          <w:color w:val="000000"/>
          <w:lang w:val="en-US"/>
        </w:rPr>
      </w:pPr>
      <w:r w:rsidRPr="00C211DD">
        <w:rPr>
          <w:rFonts w:ascii="Times New Roman" w:hAnsi="Times New Roman"/>
          <w:color w:val="000000"/>
          <w:lang w:val="en-US"/>
        </w:rPr>
        <w:t>This task encompasses the launch of the RFIA and activities to be conducted during the open period until the submission deadline for proposals. The GM will receive, register, and track the intake of submissions in response to the RFIA.</w:t>
      </w:r>
    </w:p>
    <w:p w14:paraId="2B388146"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Draft RFIA for approval by MCA/ MCC</w:t>
      </w:r>
    </w:p>
    <w:p w14:paraId="31C43578"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Launch the RFIA for all Facility windows in accordance with the conditions set out in the Operations Manual.</w:t>
      </w:r>
    </w:p>
    <w:p w14:paraId="4F440AAB" w14:textId="1F27E30A" w:rsidR="00082941" w:rsidRPr="00CB40E0" w:rsidRDefault="00082941" w:rsidP="00CB40E0">
      <w:pPr>
        <w:pStyle w:val="FirstBullet"/>
        <w:rPr>
          <w:rFonts w:ascii="Times New Roman" w:hAnsi="Times New Roman"/>
          <w:color w:val="000000"/>
          <w:szCs w:val="24"/>
          <w:lang w:val="en-US"/>
        </w:rPr>
      </w:pPr>
      <w:r w:rsidRPr="00C211DD">
        <w:rPr>
          <w:rFonts w:ascii="Times New Roman" w:hAnsi="Times New Roman"/>
          <w:color w:val="000000"/>
          <w:szCs w:val="24"/>
          <w:lang w:val="en-US"/>
        </w:rPr>
        <w:t xml:space="preserve">Provide information or respond to queries and requests for clarification relating to the RFIA, including holding information </w:t>
      </w:r>
      <w:r w:rsidR="005F6C6F">
        <w:rPr>
          <w:rFonts w:ascii="Times New Roman" w:hAnsi="Times New Roman"/>
          <w:color w:val="000000"/>
          <w:szCs w:val="24"/>
          <w:lang w:val="en-US"/>
        </w:rPr>
        <w:t xml:space="preserve">and training </w:t>
      </w:r>
      <w:r w:rsidRPr="00C211DD">
        <w:rPr>
          <w:rFonts w:ascii="Times New Roman" w:hAnsi="Times New Roman"/>
          <w:color w:val="000000"/>
          <w:szCs w:val="24"/>
          <w:lang w:val="en-US"/>
        </w:rPr>
        <w:t>sessions.</w:t>
      </w:r>
      <w:r w:rsidR="00CB40E0">
        <w:rPr>
          <w:rFonts w:ascii="Times New Roman" w:hAnsi="Times New Roman"/>
          <w:color w:val="000000"/>
          <w:szCs w:val="24"/>
          <w:lang w:val="en-US"/>
        </w:rPr>
        <w:t xml:space="preserve"> </w:t>
      </w:r>
      <w:r w:rsidR="00CB40E0" w:rsidRPr="00C211DD">
        <w:rPr>
          <w:rFonts w:ascii="Times New Roman" w:hAnsi="Times New Roman"/>
          <w:color w:val="000000"/>
          <w:szCs w:val="24"/>
          <w:lang w:val="en-US"/>
        </w:rPr>
        <w:t xml:space="preserve">The GM </w:t>
      </w:r>
      <w:r w:rsidR="00CB40E0">
        <w:rPr>
          <w:rFonts w:ascii="Times New Roman" w:hAnsi="Times New Roman"/>
          <w:color w:val="000000"/>
          <w:szCs w:val="24"/>
          <w:lang w:val="en-US"/>
        </w:rPr>
        <w:t xml:space="preserve">with BDS </w:t>
      </w:r>
      <w:r w:rsidR="00CB40E0" w:rsidRPr="00C211DD">
        <w:rPr>
          <w:rFonts w:ascii="Times New Roman" w:hAnsi="Times New Roman"/>
          <w:color w:val="000000"/>
          <w:szCs w:val="24"/>
          <w:lang w:val="en-US"/>
        </w:rPr>
        <w:t>will travel to or convene applicants to provide trainings to improve the quality of submitted proposals in areas identified in advance as general weaknesses across proposals. Topics for trainings may include basic facility</w:t>
      </w:r>
      <w:r w:rsidR="00CB40E0">
        <w:rPr>
          <w:rFonts w:ascii="Times New Roman" w:hAnsi="Times New Roman"/>
          <w:color w:val="000000"/>
          <w:szCs w:val="24"/>
          <w:lang w:val="en-US"/>
        </w:rPr>
        <w:t xml:space="preserve"> concepts</w:t>
      </w:r>
      <w:r w:rsidR="00CB40E0" w:rsidRPr="00C211DD">
        <w:rPr>
          <w:rFonts w:ascii="Times New Roman" w:hAnsi="Times New Roman"/>
          <w:color w:val="000000"/>
          <w:szCs w:val="24"/>
          <w:lang w:val="en-US"/>
        </w:rPr>
        <w:t xml:space="preserve">, project/application development, budgeting and business planning, and basic overview of MCC technical requirements. Training level should be adapted to education/capacity level of applicants and should be simple and accessible. </w:t>
      </w:r>
    </w:p>
    <w:p w14:paraId="005A264E" w14:textId="55CF8C05"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Provide BDS support services to grantees to assist in development and submission of their initial grant application</w:t>
      </w:r>
      <w:r w:rsidR="00CB40E0">
        <w:rPr>
          <w:rFonts w:ascii="Times New Roman" w:hAnsi="Times New Roman"/>
          <w:color w:val="000000"/>
          <w:szCs w:val="24"/>
          <w:lang w:val="en-US"/>
        </w:rPr>
        <w:t xml:space="preserve">. This support is in addition to group training sessions. BDS staff will work directly 1:1 with applicants to help develop their initial grant applications in line with the standards specified in the Facility Operations Manual and application template. This should include assistance for applicants with low literacy levels. </w:t>
      </w:r>
      <w:r w:rsidR="00CB40E0" w:rsidRPr="00C211DD">
        <w:rPr>
          <w:rFonts w:ascii="Times New Roman" w:hAnsi="Times New Roman"/>
          <w:color w:val="000000"/>
          <w:szCs w:val="24"/>
          <w:lang w:val="en-US"/>
        </w:rPr>
        <w:t xml:space="preserve"> </w:t>
      </w:r>
    </w:p>
    <w:p w14:paraId="1D7C2C32"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Record/log receipt of all applications and enter relevant information in grants database.</w:t>
      </w:r>
    </w:p>
    <w:p w14:paraId="3FB833F0"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Do basic screening of applications for completeness, and notify applicants of any missing information (applications should also be quality controlled by BDS, so completion screening is a secondary check)</w:t>
      </w:r>
    </w:p>
    <w:p w14:paraId="18AD41C7"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lastRenderedPageBreak/>
        <w:t>Provide written notification to applicants informing receipt of their proposal using standard form letter.</w:t>
      </w:r>
    </w:p>
    <w:p w14:paraId="49C11CA0" w14:textId="77777777" w:rsidR="00082941" w:rsidRPr="00C211DD" w:rsidRDefault="00082941" w:rsidP="004D6B88">
      <w:pPr>
        <w:jc w:val="both"/>
        <w:rPr>
          <w:b/>
          <w:color w:val="000000"/>
        </w:rPr>
      </w:pPr>
      <w:r w:rsidRPr="00C211DD">
        <w:rPr>
          <w:b/>
          <w:color w:val="000000"/>
        </w:rPr>
        <w:t>Task 13 Deliverables</w:t>
      </w:r>
    </w:p>
    <w:p w14:paraId="1073FBD9" w14:textId="77777777" w:rsidR="00082941" w:rsidRPr="00C211DD" w:rsidRDefault="00082941" w:rsidP="004D6B88">
      <w:pPr>
        <w:pStyle w:val="ColorfulList-Accent12"/>
        <w:numPr>
          <w:ilvl w:val="0"/>
          <w:numId w:val="166"/>
        </w:numPr>
        <w:spacing w:after="120"/>
        <w:contextualSpacing w:val="0"/>
        <w:jc w:val="both"/>
        <w:rPr>
          <w:rFonts w:ascii="Times New Roman" w:hAnsi="Times New Roman"/>
          <w:color w:val="000000"/>
          <w:sz w:val="24"/>
          <w:szCs w:val="24"/>
          <w:lang w:val="en-US"/>
        </w:rPr>
      </w:pPr>
      <w:r w:rsidRPr="00C211DD">
        <w:rPr>
          <w:rFonts w:ascii="Times New Roman" w:hAnsi="Times New Roman"/>
          <w:color w:val="000000"/>
          <w:sz w:val="24"/>
          <w:szCs w:val="24"/>
          <w:lang w:val="en-US"/>
        </w:rPr>
        <w:t>Draft and final RFIA</w:t>
      </w:r>
    </w:p>
    <w:p w14:paraId="4C915F84" w14:textId="77777777" w:rsidR="00082941" w:rsidRPr="00C211DD" w:rsidRDefault="00082941" w:rsidP="004D6B88">
      <w:pPr>
        <w:pStyle w:val="ColorfulList-Accent12"/>
        <w:numPr>
          <w:ilvl w:val="0"/>
          <w:numId w:val="166"/>
        </w:numPr>
        <w:spacing w:after="120"/>
        <w:contextualSpacing w:val="0"/>
        <w:jc w:val="both"/>
        <w:rPr>
          <w:rFonts w:ascii="Times New Roman" w:hAnsi="Times New Roman"/>
          <w:color w:val="000000"/>
          <w:sz w:val="24"/>
          <w:szCs w:val="24"/>
          <w:lang w:val="en-US"/>
        </w:rPr>
      </w:pPr>
      <w:r w:rsidRPr="00C211DD">
        <w:rPr>
          <w:rFonts w:ascii="Times New Roman" w:hAnsi="Times New Roman"/>
          <w:color w:val="000000"/>
          <w:sz w:val="24"/>
          <w:szCs w:val="24"/>
          <w:lang w:val="en-US"/>
        </w:rPr>
        <w:t>Launch of the RFIA</w:t>
      </w:r>
    </w:p>
    <w:p w14:paraId="000A20D3" w14:textId="3CC1B782" w:rsidR="00082941" w:rsidRPr="00C211DD" w:rsidRDefault="00082941" w:rsidP="004D6B88">
      <w:pPr>
        <w:pStyle w:val="ColorfulList-Accent12"/>
        <w:numPr>
          <w:ilvl w:val="0"/>
          <w:numId w:val="166"/>
        </w:numPr>
        <w:spacing w:after="120"/>
        <w:contextualSpacing w:val="0"/>
        <w:jc w:val="both"/>
        <w:rPr>
          <w:rFonts w:ascii="Times New Roman" w:hAnsi="Times New Roman"/>
          <w:color w:val="000000"/>
          <w:sz w:val="24"/>
          <w:szCs w:val="24"/>
          <w:lang w:val="en-US"/>
        </w:rPr>
      </w:pPr>
      <w:r w:rsidRPr="00C211DD">
        <w:rPr>
          <w:rFonts w:ascii="Times New Roman" w:hAnsi="Times New Roman"/>
          <w:color w:val="000000"/>
          <w:sz w:val="24"/>
          <w:szCs w:val="24"/>
          <w:lang w:val="en-US"/>
        </w:rPr>
        <w:t xml:space="preserve">Summary Reports of Information Sessions held, </w:t>
      </w:r>
      <w:r w:rsidR="00CB40E0">
        <w:rPr>
          <w:rFonts w:ascii="Times New Roman" w:hAnsi="Times New Roman"/>
          <w:color w:val="000000"/>
          <w:sz w:val="24"/>
          <w:szCs w:val="24"/>
          <w:lang w:val="en-US"/>
        </w:rPr>
        <w:t>training</w:t>
      </w:r>
      <w:r w:rsidRPr="00C211DD">
        <w:rPr>
          <w:rFonts w:ascii="Times New Roman" w:hAnsi="Times New Roman"/>
          <w:color w:val="000000"/>
          <w:sz w:val="24"/>
          <w:szCs w:val="24"/>
          <w:lang w:val="en-US"/>
        </w:rPr>
        <w:t xml:space="preserve"> provided, </w:t>
      </w:r>
      <w:r w:rsidR="00CB40E0">
        <w:rPr>
          <w:rFonts w:ascii="Times New Roman" w:hAnsi="Times New Roman"/>
          <w:color w:val="000000"/>
          <w:sz w:val="24"/>
          <w:szCs w:val="24"/>
          <w:lang w:val="en-US"/>
        </w:rPr>
        <w:t xml:space="preserve">BDS support provided, </w:t>
      </w:r>
      <w:r w:rsidRPr="00C211DD">
        <w:rPr>
          <w:rFonts w:ascii="Times New Roman" w:hAnsi="Times New Roman"/>
          <w:color w:val="000000"/>
          <w:sz w:val="24"/>
          <w:szCs w:val="24"/>
          <w:lang w:val="en-US"/>
        </w:rPr>
        <w:t>and documentation of questions received and responses sent to applicants</w:t>
      </w:r>
    </w:p>
    <w:p w14:paraId="1F99F846" w14:textId="77777777" w:rsidR="00082941" w:rsidRPr="00C211DD" w:rsidRDefault="00082941" w:rsidP="004D6B88">
      <w:pPr>
        <w:pStyle w:val="ColorfulList-Accent12"/>
        <w:numPr>
          <w:ilvl w:val="0"/>
          <w:numId w:val="166"/>
        </w:numPr>
        <w:spacing w:after="120"/>
        <w:contextualSpacing w:val="0"/>
        <w:jc w:val="both"/>
        <w:rPr>
          <w:rFonts w:ascii="Times New Roman" w:hAnsi="Times New Roman"/>
          <w:color w:val="000000"/>
          <w:sz w:val="24"/>
          <w:szCs w:val="24"/>
          <w:lang w:val="en-US"/>
        </w:rPr>
      </w:pPr>
      <w:r w:rsidRPr="00C211DD">
        <w:rPr>
          <w:rFonts w:ascii="Times New Roman" w:hAnsi="Times New Roman"/>
          <w:color w:val="000000"/>
          <w:sz w:val="24"/>
          <w:szCs w:val="24"/>
          <w:lang w:val="en-US"/>
        </w:rPr>
        <w:t>Package of all proposals received, and notification letters sent.  Documentation of all proposals and details into database</w:t>
      </w:r>
    </w:p>
    <w:p w14:paraId="70D6630E" w14:textId="77777777" w:rsidR="00082941" w:rsidRPr="00C211DD" w:rsidRDefault="00082941" w:rsidP="004D6B88"/>
    <w:p w14:paraId="6BA2FE74" w14:textId="3D6BC8D6" w:rsidR="00082941" w:rsidRPr="002E44A9" w:rsidRDefault="00082941" w:rsidP="002E44A9">
      <w:pPr>
        <w:pStyle w:val="Paragraphedeliste"/>
        <w:numPr>
          <w:ilvl w:val="2"/>
          <w:numId w:val="227"/>
        </w:numPr>
        <w:spacing w:before="200"/>
        <w:rPr>
          <w:rFonts w:ascii="Times New Roman" w:hAnsi="Times New Roman"/>
          <w:sz w:val="24"/>
          <w:szCs w:val="24"/>
        </w:rPr>
      </w:pPr>
      <w:r w:rsidRPr="00C211DD">
        <w:rPr>
          <w:rFonts w:ascii="Times New Roman" w:hAnsi="Times New Roman"/>
          <w:b/>
          <w:sz w:val="24"/>
          <w:szCs w:val="24"/>
        </w:rPr>
        <w:t xml:space="preserve">Task 14 –Initial </w:t>
      </w:r>
      <w:r w:rsidR="006B4F76" w:rsidRPr="00C211DD">
        <w:rPr>
          <w:rFonts w:ascii="Times New Roman" w:hAnsi="Times New Roman"/>
          <w:b/>
          <w:sz w:val="24"/>
          <w:szCs w:val="24"/>
        </w:rPr>
        <w:t>Application</w:t>
      </w:r>
      <w:r w:rsidR="006B4F76">
        <w:rPr>
          <w:rFonts w:ascii="Times New Roman" w:hAnsi="Times New Roman"/>
          <w:b/>
          <w:sz w:val="24"/>
          <w:szCs w:val="24"/>
        </w:rPr>
        <w:t xml:space="preserve"> Screening</w:t>
      </w:r>
      <w:r w:rsidRPr="00C211DD">
        <w:rPr>
          <w:rFonts w:ascii="Times New Roman" w:hAnsi="Times New Roman"/>
          <w:b/>
          <w:sz w:val="24"/>
          <w:szCs w:val="24"/>
        </w:rPr>
        <w:t>, Development of Proposals and Business Plans, Site Visits/Technical Evaluations, and Evaluation &amp; Preparation of the Grant Proposal Packages for TEP Review</w:t>
      </w:r>
      <w:r w:rsidR="00903B36">
        <w:rPr>
          <w:rFonts w:ascii="Times New Roman" w:hAnsi="Times New Roman"/>
          <w:b/>
          <w:sz w:val="24"/>
          <w:szCs w:val="24"/>
        </w:rPr>
        <w:t xml:space="preserve"> </w:t>
      </w:r>
      <w:r w:rsidR="00903B36" w:rsidRPr="002E44A9">
        <w:rPr>
          <w:rFonts w:ascii="Times New Roman" w:hAnsi="Times New Roman"/>
          <w:sz w:val="24"/>
          <w:szCs w:val="24"/>
        </w:rPr>
        <w:t>(includes BDS Phase 2 support)</w:t>
      </w:r>
    </w:p>
    <w:p w14:paraId="67089768" w14:textId="77777777" w:rsidR="00082941" w:rsidRPr="00C211DD" w:rsidRDefault="00082941" w:rsidP="00064B31">
      <w:pPr>
        <w:spacing w:after="240"/>
        <w:jc w:val="both"/>
        <w:rPr>
          <w:b/>
        </w:rPr>
      </w:pPr>
      <w:r w:rsidRPr="00C211DD">
        <w:t>This task shall be broken into the following three chronologically tied sub tasks, which include support provided by the GM Core &amp; BDS teams:</w:t>
      </w:r>
    </w:p>
    <w:p w14:paraId="4FA566F1" w14:textId="2B8A16B0" w:rsidR="00082941" w:rsidRPr="00C211DD" w:rsidRDefault="00082941" w:rsidP="006D4949">
      <w:pPr>
        <w:pStyle w:val="Paragraphedeliste"/>
        <w:numPr>
          <w:ilvl w:val="0"/>
          <w:numId w:val="198"/>
        </w:numPr>
        <w:jc w:val="both"/>
        <w:rPr>
          <w:rFonts w:ascii="Times New Roman" w:hAnsi="Times New Roman"/>
          <w:sz w:val="24"/>
          <w:szCs w:val="24"/>
        </w:rPr>
      </w:pPr>
      <w:r w:rsidRPr="00C211DD">
        <w:rPr>
          <w:rFonts w:ascii="Times New Roman" w:hAnsi="Times New Roman"/>
          <w:sz w:val="24"/>
          <w:szCs w:val="24"/>
        </w:rPr>
        <w:t>14.1 – Screening</w:t>
      </w:r>
      <w:r w:rsidR="00A04630">
        <w:rPr>
          <w:rFonts w:ascii="Times New Roman" w:hAnsi="Times New Roman"/>
          <w:sz w:val="24"/>
          <w:szCs w:val="24"/>
        </w:rPr>
        <w:t xml:space="preserve">/Shortlisting </w:t>
      </w:r>
      <w:r w:rsidRPr="00C211DD">
        <w:rPr>
          <w:rFonts w:ascii="Times New Roman" w:hAnsi="Times New Roman"/>
          <w:sz w:val="24"/>
          <w:szCs w:val="24"/>
        </w:rPr>
        <w:t xml:space="preserve">Initial Grant Applications </w:t>
      </w:r>
    </w:p>
    <w:p w14:paraId="176B168D" w14:textId="545BF80E" w:rsidR="00082941" w:rsidRPr="00C211DD" w:rsidRDefault="00082941" w:rsidP="006D4949">
      <w:pPr>
        <w:pStyle w:val="Paragraphedeliste"/>
        <w:numPr>
          <w:ilvl w:val="0"/>
          <w:numId w:val="199"/>
        </w:numPr>
        <w:spacing w:before="240"/>
        <w:jc w:val="both"/>
        <w:rPr>
          <w:rFonts w:ascii="Times New Roman" w:hAnsi="Times New Roman"/>
          <w:sz w:val="24"/>
          <w:szCs w:val="24"/>
        </w:rPr>
      </w:pPr>
      <w:r w:rsidRPr="00C211DD">
        <w:rPr>
          <w:rFonts w:ascii="Times New Roman" w:hAnsi="Times New Roman"/>
          <w:sz w:val="24"/>
          <w:szCs w:val="24"/>
        </w:rPr>
        <w:t xml:space="preserve">Conduct a review, including any further clarification required with grantees, using pre-determined evaluation criteria specified in the Operations Manual, including all Annexes, to develop a shortlist of potentially viable grant projects.  Identify potential proposals for referral to MFIs for supplementary credit alongside the grants. The GM shall coordinate with MFI representatives and grantees to facilitate MFI review of grant applications that may qualify for complementary credit from MFI partners </w:t>
      </w:r>
    </w:p>
    <w:p w14:paraId="024CE163" w14:textId="77777777" w:rsidR="00082941" w:rsidRPr="00C211DD" w:rsidRDefault="00082941" w:rsidP="00323356">
      <w:pPr>
        <w:pStyle w:val="Paragraphedeliste"/>
        <w:numPr>
          <w:ilvl w:val="0"/>
          <w:numId w:val="199"/>
        </w:numPr>
        <w:jc w:val="both"/>
        <w:rPr>
          <w:rFonts w:ascii="Times New Roman" w:hAnsi="Times New Roman"/>
          <w:sz w:val="24"/>
          <w:szCs w:val="24"/>
        </w:rPr>
      </w:pPr>
      <w:r w:rsidRPr="00C211DD">
        <w:rPr>
          <w:rFonts w:ascii="Times New Roman" w:hAnsi="Times New Roman"/>
          <w:sz w:val="24"/>
          <w:szCs w:val="24"/>
        </w:rPr>
        <w:t>Formally contact any rejected applications and develop a plan, if applicable, for further development of Round 1 rejected grants for resubmission in Round 2.</w:t>
      </w:r>
    </w:p>
    <w:p w14:paraId="5A6F555A" w14:textId="77777777" w:rsidR="00082941" w:rsidRPr="00C211DD" w:rsidRDefault="00082941" w:rsidP="00323356">
      <w:pPr>
        <w:pStyle w:val="Paragraphedeliste"/>
        <w:numPr>
          <w:ilvl w:val="0"/>
          <w:numId w:val="199"/>
        </w:numPr>
        <w:jc w:val="both"/>
        <w:rPr>
          <w:rFonts w:ascii="Times New Roman" w:hAnsi="Times New Roman"/>
          <w:sz w:val="24"/>
          <w:szCs w:val="24"/>
        </w:rPr>
      </w:pPr>
      <w:r w:rsidRPr="00C211DD">
        <w:rPr>
          <w:rFonts w:ascii="Times New Roman" w:hAnsi="Times New Roman"/>
          <w:sz w:val="24"/>
          <w:szCs w:val="24"/>
        </w:rPr>
        <w:t xml:space="preserve">Prepare the shortlist of grant applications that will advance to full proposal stage. MCA Niger can review the shortlist at this stage but formal approval is not needed. </w:t>
      </w:r>
    </w:p>
    <w:p w14:paraId="7C2A34FC" w14:textId="77777777" w:rsidR="00082941" w:rsidRPr="00C211DD" w:rsidRDefault="00082941" w:rsidP="00323356"/>
    <w:p w14:paraId="7A3FAFD7" w14:textId="77777777" w:rsidR="00082941" w:rsidRPr="00C211DD" w:rsidRDefault="00082941" w:rsidP="00323356">
      <w:pPr>
        <w:pStyle w:val="Paragraphedeliste"/>
        <w:numPr>
          <w:ilvl w:val="0"/>
          <w:numId w:val="200"/>
        </w:numPr>
        <w:rPr>
          <w:rFonts w:ascii="Times New Roman" w:hAnsi="Times New Roman"/>
          <w:sz w:val="24"/>
          <w:szCs w:val="24"/>
        </w:rPr>
      </w:pPr>
      <w:r w:rsidRPr="00C211DD">
        <w:rPr>
          <w:rFonts w:ascii="Times New Roman" w:hAnsi="Times New Roman"/>
          <w:sz w:val="24"/>
          <w:szCs w:val="24"/>
        </w:rPr>
        <w:t xml:space="preserve">14.2 – Development of Full Proposals, Business Plans, and Proposal Assessment Packages </w:t>
      </w:r>
    </w:p>
    <w:p w14:paraId="7849B487" w14:textId="4B079D44" w:rsidR="00082941" w:rsidRPr="00C211DD" w:rsidRDefault="00082941" w:rsidP="004D6B88">
      <w:pPr>
        <w:pStyle w:val="SecondBullet"/>
        <w:rPr>
          <w:rFonts w:ascii="Times New Roman" w:hAnsi="Times New Roman"/>
          <w:color w:val="000000"/>
          <w:lang w:val="en-US"/>
        </w:rPr>
      </w:pPr>
      <w:r w:rsidRPr="00C211DD">
        <w:rPr>
          <w:rFonts w:ascii="Times New Roman" w:hAnsi="Times New Roman"/>
          <w:lang w:val="en-US"/>
        </w:rPr>
        <w:t>For shortlisted grants</w:t>
      </w:r>
      <w:r w:rsidRPr="00C211DD">
        <w:rPr>
          <w:rFonts w:ascii="Times New Roman" w:hAnsi="Times New Roman"/>
        </w:rPr>
        <w:t xml:space="preserve">, the </w:t>
      </w:r>
      <w:r w:rsidRPr="00C211DD">
        <w:rPr>
          <w:rFonts w:ascii="Times New Roman" w:hAnsi="Times New Roman"/>
          <w:lang w:val="en-US"/>
        </w:rPr>
        <w:t xml:space="preserve">BDS shall work with applicants to develop full proposals and business plans, which should include more detailed financials, collection of inputs for economic analysis, and detailed work plan/timeline. Separately, the </w:t>
      </w:r>
      <w:r w:rsidRPr="00C211DD">
        <w:rPr>
          <w:rFonts w:ascii="Times New Roman" w:hAnsi="Times New Roman"/>
        </w:rPr>
        <w:t>GM</w:t>
      </w:r>
      <w:r w:rsidRPr="00C211DD">
        <w:rPr>
          <w:rFonts w:ascii="Times New Roman" w:hAnsi="Times New Roman"/>
          <w:lang w:val="en-US"/>
        </w:rPr>
        <w:t xml:space="preserve"> technical team working with MCA-embedded and CRA </w:t>
      </w:r>
      <w:r w:rsidR="00C53B86">
        <w:rPr>
          <w:rFonts w:ascii="Times New Roman" w:hAnsi="Times New Roman"/>
          <w:lang w:val="en-US"/>
        </w:rPr>
        <w:t>UCP</w:t>
      </w:r>
      <w:r w:rsidRPr="00C211DD">
        <w:rPr>
          <w:rFonts w:ascii="Times New Roman" w:hAnsi="Times New Roman"/>
          <w:lang w:val="en-US"/>
        </w:rPr>
        <w:t xml:space="preserve"> technical experts</w:t>
      </w:r>
      <w:r w:rsidRPr="00C211DD">
        <w:rPr>
          <w:rFonts w:ascii="Times New Roman" w:hAnsi="Times New Roman"/>
        </w:rPr>
        <w:t xml:space="preserve"> shall </w:t>
      </w:r>
      <w:r w:rsidRPr="00C211DD">
        <w:rPr>
          <w:rFonts w:ascii="Times New Roman" w:hAnsi="Times New Roman"/>
          <w:lang w:val="en-US"/>
        </w:rPr>
        <w:t>conduct</w:t>
      </w:r>
      <w:r w:rsidRPr="00C211DD">
        <w:rPr>
          <w:rFonts w:ascii="Times New Roman" w:hAnsi="Times New Roman"/>
        </w:rPr>
        <w:t xml:space="preserve"> due diligence of </w:t>
      </w:r>
      <w:r w:rsidR="006C5857">
        <w:rPr>
          <w:rFonts w:ascii="Times New Roman" w:hAnsi="Times New Roman"/>
          <w:lang w:val="en-US"/>
        </w:rPr>
        <w:t>shortlisted</w:t>
      </w:r>
      <w:r w:rsidR="006C5857" w:rsidRPr="00C211DD">
        <w:rPr>
          <w:rFonts w:ascii="Times New Roman" w:hAnsi="Times New Roman"/>
        </w:rPr>
        <w:t xml:space="preserve"> </w:t>
      </w:r>
      <w:r w:rsidRPr="00C211DD">
        <w:rPr>
          <w:rFonts w:ascii="Times New Roman" w:hAnsi="Times New Roman"/>
        </w:rPr>
        <w:t>grant</w:t>
      </w:r>
      <w:r w:rsidR="006C5857">
        <w:rPr>
          <w:rFonts w:ascii="Times New Roman" w:hAnsi="Times New Roman"/>
          <w:lang w:val="en-US"/>
        </w:rPr>
        <w:t>s</w:t>
      </w:r>
      <w:r w:rsidRPr="00C211DD">
        <w:rPr>
          <w:rFonts w:ascii="Times New Roman" w:hAnsi="Times New Roman"/>
        </w:rPr>
        <w:t>, including</w:t>
      </w:r>
      <w:r w:rsidRPr="00C211DD">
        <w:rPr>
          <w:rFonts w:ascii="Times New Roman" w:hAnsi="Times New Roman"/>
          <w:color w:val="000000"/>
          <w:u w:color="000000"/>
        </w:rPr>
        <w:t xml:space="preserve"> site visits, </w:t>
      </w:r>
      <w:r w:rsidRPr="00C211DD">
        <w:rPr>
          <w:rFonts w:ascii="Times New Roman" w:hAnsi="Times New Roman"/>
        </w:rPr>
        <w:lastRenderedPageBreak/>
        <w:t xml:space="preserve">environmental health and safety and technical assessments, M&amp;E and GSI </w:t>
      </w:r>
      <w:r w:rsidR="006C5857">
        <w:rPr>
          <w:rFonts w:ascii="Times New Roman" w:hAnsi="Times New Roman"/>
          <w:lang w:val="en-US"/>
        </w:rPr>
        <w:t>considerations</w:t>
      </w:r>
      <w:r w:rsidRPr="00C211DD">
        <w:rPr>
          <w:rFonts w:ascii="Times New Roman" w:hAnsi="Times New Roman"/>
        </w:rPr>
        <w:t xml:space="preserve">, risk assessments, </w:t>
      </w:r>
      <w:r w:rsidRPr="00C211DD">
        <w:rPr>
          <w:rFonts w:ascii="Times New Roman" w:hAnsi="Times New Roman"/>
          <w:color w:val="000000"/>
          <w:u w:color="000000"/>
        </w:rPr>
        <w:t xml:space="preserve">and any other technical </w:t>
      </w:r>
      <w:r w:rsidRPr="00C211DD">
        <w:rPr>
          <w:rFonts w:ascii="Times New Roman" w:hAnsi="Times New Roman"/>
          <w:color w:val="000000"/>
          <w:u w:color="000000"/>
          <w:lang w:val="en-US"/>
        </w:rPr>
        <w:t xml:space="preserve">assessments needed to </w:t>
      </w:r>
      <w:r w:rsidR="006C5857">
        <w:rPr>
          <w:rFonts w:ascii="Times New Roman" w:hAnsi="Times New Roman"/>
          <w:color w:val="000000"/>
          <w:u w:color="000000"/>
          <w:lang w:val="en-US"/>
        </w:rPr>
        <w:t>evaluate</w:t>
      </w:r>
      <w:r w:rsidR="006C5857" w:rsidRPr="00C211DD">
        <w:rPr>
          <w:rFonts w:ascii="Times New Roman" w:hAnsi="Times New Roman"/>
          <w:color w:val="000000"/>
          <w:u w:color="000000"/>
          <w:lang w:val="en-US"/>
        </w:rPr>
        <w:t xml:space="preserve"> </w:t>
      </w:r>
      <w:r w:rsidRPr="00C211DD">
        <w:rPr>
          <w:rFonts w:ascii="Times New Roman" w:hAnsi="Times New Roman"/>
          <w:color w:val="000000"/>
          <w:u w:color="000000"/>
          <w:lang w:val="en-US"/>
        </w:rPr>
        <w:t xml:space="preserve">the proposal. </w:t>
      </w:r>
      <w:r w:rsidRPr="00C211DD">
        <w:rPr>
          <w:rFonts w:ascii="Times New Roman" w:hAnsi="Times New Roman"/>
          <w:color w:val="000000"/>
          <w:u w:color="000000"/>
        </w:rPr>
        <w:t xml:space="preserve"> </w:t>
      </w:r>
      <w:r w:rsidRPr="00C211DD">
        <w:rPr>
          <w:rFonts w:ascii="Times New Roman" w:hAnsi="Times New Roman"/>
          <w:lang w:val="en-US"/>
        </w:rPr>
        <w:t>BDS s</w:t>
      </w:r>
      <w:r w:rsidRPr="00C211DD">
        <w:rPr>
          <w:rFonts w:ascii="Times New Roman" w:hAnsi="Times New Roman"/>
        </w:rPr>
        <w:t xml:space="preserve">upport for this task will require a detailed understanding of agricultural business models and risks, expertise in business plan preparation, financial analysis, and other </w:t>
      </w:r>
      <w:r w:rsidR="00A04630">
        <w:rPr>
          <w:rFonts w:ascii="Times New Roman" w:hAnsi="Times New Roman"/>
          <w:lang w:val="en-US"/>
        </w:rPr>
        <w:t xml:space="preserve"> considerations</w:t>
      </w:r>
      <w:r w:rsidRPr="00C211DD">
        <w:rPr>
          <w:rFonts w:ascii="Times New Roman" w:hAnsi="Times New Roman"/>
        </w:rPr>
        <w:t xml:space="preserve">. </w:t>
      </w:r>
      <w:r w:rsidRPr="00C211DD">
        <w:rPr>
          <w:rFonts w:ascii="Times New Roman" w:hAnsi="Times New Roman"/>
          <w:lang w:val="en-US"/>
        </w:rPr>
        <w:t xml:space="preserve">Technical assessments for this task will require expertise in ESP, GSI, Economic Analysis, M&amp;E, and other relevant areas as well as ability to draw upon expertise of MCA and CRA </w:t>
      </w:r>
      <w:r w:rsidR="00C53B86">
        <w:rPr>
          <w:rFonts w:ascii="Times New Roman" w:hAnsi="Times New Roman"/>
          <w:lang w:val="en-US"/>
        </w:rPr>
        <w:t>UCP</w:t>
      </w:r>
      <w:r w:rsidRPr="00C211DD">
        <w:rPr>
          <w:rFonts w:ascii="Times New Roman" w:hAnsi="Times New Roman"/>
          <w:lang w:val="en-US"/>
        </w:rPr>
        <w:t xml:space="preserve"> technical staff.</w:t>
      </w:r>
    </w:p>
    <w:p w14:paraId="3E9F8EC3" w14:textId="77777777" w:rsidR="00082941" w:rsidRPr="00C211DD" w:rsidRDefault="00082941" w:rsidP="004D6B88">
      <w:pPr>
        <w:pStyle w:val="SecondBullet"/>
        <w:rPr>
          <w:rFonts w:ascii="Times New Roman" w:hAnsi="Times New Roman"/>
          <w:color w:val="000000"/>
          <w:u w:color="000000"/>
        </w:rPr>
      </w:pPr>
      <w:r w:rsidRPr="00C211DD">
        <w:rPr>
          <w:rFonts w:ascii="Times New Roman" w:hAnsi="Times New Roman"/>
          <w:lang w:val="en-US"/>
        </w:rPr>
        <w:t xml:space="preserve">The Grants Manager will package the completed Proposal and Business Plan with the Technical Assessments into an Initial Proposal Assessment Package. </w:t>
      </w:r>
      <w:r w:rsidRPr="00C211DD">
        <w:rPr>
          <w:rFonts w:ascii="Times New Roman" w:hAnsi="Times New Roman"/>
          <w:color w:val="000000"/>
          <w:u w:color="000000"/>
        </w:rPr>
        <w:t xml:space="preserve">The </w:t>
      </w:r>
      <w:r w:rsidRPr="00C211DD">
        <w:rPr>
          <w:rFonts w:ascii="Times New Roman" w:hAnsi="Times New Roman"/>
          <w:color w:val="000000"/>
          <w:u w:color="000000"/>
          <w:lang w:val="en-US"/>
        </w:rPr>
        <w:t xml:space="preserve">Initial </w:t>
      </w:r>
      <w:r w:rsidRPr="00C211DD">
        <w:rPr>
          <w:rFonts w:ascii="Times New Roman" w:hAnsi="Times New Roman"/>
          <w:color w:val="000000"/>
          <w:u w:color="000000"/>
        </w:rPr>
        <w:t xml:space="preserve">Proposal Assessment Package shall include at a minimum: </w:t>
      </w:r>
    </w:p>
    <w:p w14:paraId="0A34A217" w14:textId="77777777" w:rsidR="00082941" w:rsidRPr="00C211DD" w:rsidRDefault="00082941" w:rsidP="004D6B88">
      <w:pPr>
        <w:pStyle w:val="Paragraphedeliste"/>
        <w:numPr>
          <w:ilvl w:val="0"/>
          <w:numId w:val="175"/>
        </w:numPr>
        <w:spacing w:after="160"/>
        <w:ind w:left="1800"/>
        <w:jc w:val="both"/>
        <w:rPr>
          <w:rFonts w:ascii="Times New Roman" w:hAnsi="Times New Roman"/>
          <w:sz w:val="24"/>
          <w:szCs w:val="24"/>
        </w:rPr>
      </w:pPr>
      <w:r w:rsidRPr="00C211DD">
        <w:rPr>
          <w:rFonts w:ascii="Times New Roman" w:hAnsi="Times New Roman"/>
          <w:sz w:val="24"/>
          <w:szCs w:val="24"/>
        </w:rPr>
        <w:t>Full Proposal and Business Plan (including a project work plan with milestones and a full budget) – Prepared by applicant with BDS support</w:t>
      </w:r>
    </w:p>
    <w:p w14:paraId="203AF844" w14:textId="60CC12C5" w:rsidR="00082941" w:rsidRPr="00C211DD" w:rsidRDefault="00082941" w:rsidP="004D6B88">
      <w:pPr>
        <w:pStyle w:val="Paragraphedeliste"/>
        <w:numPr>
          <w:ilvl w:val="0"/>
          <w:numId w:val="175"/>
        </w:numPr>
        <w:spacing w:after="160"/>
        <w:ind w:left="1800"/>
        <w:jc w:val="both"/>
        <w:rPr>
          <w:rFonts w:ascii="Times New Roman" w:hAnsi="Times New Roman"/>
          <w:sz w:val="24"/>
          <w:szCs w:val="24"/>
        </w:rPr>
      </w:pPr>
      <w:r w:rsidRPr="00C211DD">
        <w:rPr>
          <w:rFonts w:ascii="Times New Roman" w:hAnsi="Times New Roman"/>
          <w:sz w:val="24"/>
          <w:szCs w:val="24"/>
        </w:rPr>
        <w:t xml:space="preserve">Site Visit Report/Field Assessment Results (including ESP and GSI evaluation, Economic Analysis and </w:t>
      </w:r>
      <w:r w:rsidR="006C5857">
        <w:rPr>
          <w:rFonts w:ascii="Times New Roman" w:hAnsi="Times New Roman"/>
          <w:sz w:val="24"/>
          <w:szCs w:val="24"/>
        </w:rPr>
        <w:t xml:space="preserve">proposed </w:t>
      </w:r>
      <w:r w:rsidRPr="00C211DD">
        <w:rPr>
          <w:rFonts w:ascii="Times New Roman" w:hAnsi="Times New Roman"/>
          <w:sz w:val="24"/>
          <w:szCs w:val="24"/>
        </w:rPr>
        <w:t>M&amp;E indicators if applicable), as well as any other technical assessments needed for projects. – Prepared by GM administration &amp; technical team based on GM and MCA-embedded staff</w:t>
      </w:r>
      <w:r w:rsidR="00C53B86">
        <w:rPr>
          <w:rFonts w:ascii="Times New Roman" w:hAnsi="Times New Roman"/>
          <w:sz w:val="24"/>
          <w:szCs w:val="24"/>
        </w:rPr>
        <w:t>UCP</w:t>
      </w:r>
      <w:r w:rsidR="00C83367">
        <w:rPr>
          <w:rFonts w:ascii="Times New Roman" w:hAnsi="Times New Roman"/>
          <w:sz w:val="24"/>
          <w:szCs w:val="24"/>
        </w:rPr>
        <w:t xml:space="preserve"> </w:t>
      </w:r>
      <w:r w:rsidRPr="00C211DD">
        <w:rPr>
          <w:rFonts w:ascii="Times New Roman" w:hAnsi="Times New Roman"/>
          <w:sz w:val="24"/>
          <w:szCs w:val="24"/>
        </w:rPr>
        <w:t>assessments</w:t>
      </w:r>
    </w:p>
    <w:p w14:paraId="1A7CE961" w14:textId="427F58C1" w:rsidR="009719CC" w:rsidRDefault="009719CC" w:rsidP="004D6B88">
      <w:pPr>
        <w:pStyle w:val="Paragraphedeliste"/>
        <w:numPr>
          <w:ilvl w:val="0"/>
          <w:numId w:val="175"/>
        </w:numPr>
        <w:spacing w:after="160"/>
        <w:ind w:left="1800"/>
        <w:jc w:val="both"/>
        <w:rPr>
          <w:rFonts w:ascii="Times New Roman" w:hAnsi="Times New Roman"/>
          <w:sz w:val="24"/>
          <w:szCs w:val="24"/>
        </w:rPr>
      </w:pPr>
      <w:r>
        <w:rPr>
          <w:rFonts w:ascii="Times New Roman" w:hAnsi="Times New Roman"/>
          <w:sz w:val="24"/>
          <w:szCs w:val="24"/>
        </w:rPr>
        <w:t>Environmental and Social screening and categorization forms validated by the BEEEI</w:t>
      </w:r>
    </w:p>
    <w:p w14:paraId="420E9025" w14:textId="4869B621" w:rsidR="00D3100C" w:rsidRPr="00C211DD" w:rsidRDefault="00D3100C" w:rsidP="004D6B88">
      <w:pPr>
        <w:pStyle w:val="Paragraphedeliste"/>
        <w:numPr>
          <w:ilvl w:val="0"/>
          <w:numId w:val="175"/>
        </w:numPr>
        <w:spacing w:after="160"/>
        <w:ind w:left="1800"/>
        <w:jc w:val="both"/>
        <w:rPr>
          <w:rFonts w:ascii="Times New Roman" w:hAnsi="Times New Roman"/>
          <w:sz w:val="24"/>
          <w:szCs w:val="24"/>
        </w:rPr>
      </w:pPr>
      <w:r>
        <w:rPr>
          <w:rFonts w:ascii="Times New Roman" w:hAnsi="Times New Roman"/>
          <w:sz w:val="24"/>
          <w:szCs w:val="24"/>
        </w:rPr>
        <w:t xml:space="preserve">Site specific </w:t>
      </w:r>
      <w:r w:rsidR="009719CC">
        <w:rPr>
          <w:rFonts w:ascii="Times New Roman" w:hAnsi="Times New Roman"/>
          <w:sz w:val="24"/>
          <w:szCs w:val="24"/>
        </w:rPr>
        <w:t xml:space="preserve">simplified </w:t>
      </w:r>
      <w:r>
        <w:rPr>
          <w:rFonts w:ascii="Times New Roman" w:hAnsi="Times New Roman"/>
          <w:sz w:val="24"/>
          <w:szCs w:val="24"/>
        </w:rPr>
        <w:t xml:space="preserve">ESMPs </w:t>
      </w:r>
      <w:r w:rsidR="009719CC">
        <w:rPr>
          <w:rFonts w:ascii="Times New Roman" w:hAnsi="Times New Roman"/>
          <w:sz w:val="24"/>
          <w:szCs w:val="24"/>
        </w:rPr>
        <w:t>to describe mitigative measures to address environmental and social impacts identified in project screening process</w:t>
      </w:r>
    </w:p>
    <w:p w14:paraId="11530D1E" w14:textId="77777777" w:rsidR="00082941" w:rsidRPr="00C211DD" w:rsidRDefault="00082941" w:rsidP="004D6B88">
      <w:pPr>
        <w:pStyle w:val="Paragraphedeliste"/>
        <w:numPr>
          <w:ilvl w:val="0"/>
          <w:numId w:val="175"/>
        </w:numPr>
        <w:spacing w:after="160"/>
        <w:ind w:left="1800"/>
        <w:jc w:val="both"/>
        <w:rPr>
          <w:rFonts w:ascii="Times New Roman" w:hAnsi="Times New Roman"/>
          <w:sz w:val="24"/>
          <w:szCs w:val="24"/>
        </w:rPr>
      </w:pPr>
      <w:r w:rsidRPr="00C211DD">
        <w:rPr>
          <w:rFonts w:ascii="Times New Roman" w:hAnsi="Times New Roman"/>
          <w:sz w:val="24"/>
          <w:szCs w:val="24"/>
        </w:rPr>
        <w:t xml:space="preserve">Land Tenure Documentation – A summary report on the status of land and assets possessed by the grantee will be produced from the site visits/field assessments.  This will include the collection of all documentation required to justify the grantee’s rights to the land (deeds, certificates of ownership/ donation, sale, loans, leases, etc.) and other property &amp; equipment.  Documentation must clarify land and equipment status, including but not limited to, adherence to local and national land commission bodies, clarity on legal status (including no liens, ownership, etc.), GPS coordinates, soil composition, zoning and use, etc.  Documentation should also clarify any properties owned by the State.  </w:t>
      </w:r>
    </w:p>
    <w:p w14:paraId="3A2AE528" w14:textId="77777777" w:rsidR="00082941" w:rsidRPr="00C211DD" w:rsidRDefault="00082941" w:rsidP="004D6B88">
      <w:pPr>
        <w:pStyle w:val="Paragraphedeliste"/>
        <w:numPr>
          <w:ilvl w:val="0"/>
          <w:numId w:val="175"/>
        </w:numPr>
        <w:spacing w:after="160"/>
        <w:ind w:left="1800"/>
        <w:jc w:val="both"/>
        <w:rPr>
          <w:rFonts w:ascii="Times New Roman" w:hAnsi="Times New Roman"/>
          <w:sz w:val="24"/>
          <w:szCs w:val="24"/>
        </w:rPr>
      </w:pPr>
      <w:r w:rsidRPr="00C211DD">
        <w:rPr>
          <w:rFonts w:ascii="Times New Roman" w:hAnsi="Times New Roman"/>
          <w:sz w:val="24"/>
          <w:szCs w:val="24"/>
        </w:rPr>
        <w:t xml:space="preserve">Risk Assessment &amp; Mitigation Plan – Prepared by GM with BDS input regarding assessment of applicant and project risk and recommended mitigation through capacity building/support. </w:t>
      </w:r>
    </w:p>
    <w:p w14:paraId="1AA5FE49" w14:textId="0FF8F7CB" w:rsidR="00082941" w:rsidRPr="00C211DD" w:rsidRDefault="00082941" w:rsidP="004D6B88">
      <w:pPr>
        <w:pStyle w:val="NormalWeb"/>
        <w:numPr>
          <w:ilvl w:val="0"/>
          <w:numId w:val="177"/>
        </w:numPr>
        <w:spacing w:before="0" w:beforeAutospacing="0" w:after="0" w:afterAutospacing="0"/>
        <w:ind w:left="1440"/>
        <w:textAlignment w:val="baseline"/>
        <w:rPr>
          <w:rFonts w:ascii="Times New Roman" w:hAnsi="Times New Roman" w:cs="Times New Roman"/>
        </w:rPr>
      </w:pPr>
      <w:r w:rsidRPr="00C211DD">
        <w:rPr>
          <w:rFonts w:ascii="Times New Roman" w:hAnsi="Times New Roman" w:cs="Times New Roman"/>
          <w:lang w:val="en-US"/>
        </w:rPr>
        <w:t xml:space="preserve">For proposals that were referred to MFIs in the first </w:t>
      </w:r>
      <w:r w:rsidR="006C5857">
        <w:rPr>
          <w:rFonts w:ascii="Times New Roman" w:hAnsi="Times New Roman" w:cs="Times New Roman"/>
          <w:lang w:val="en-US"/>
        </w:rPr>
        <w:t>screening</w:t>
      </w:r>
      <w:r w:rsidR="006C5857" w:rsidRPr="00C211DD">
        <w:rPr>
          <w:rFonts w:ascii="Times New Roman" w:hAnsi="Times New Roman" w:cs="Times New Roman"/>
          <w:lang w:val="en-US"/>
        </w:rPr>
        <w:t xml:space="preserve"> </w:t>
      </w:r>
      <w:r w:rsidRPr="00C211DD">
        <w:rPr>
          <w:rFonts w:ascii="Times New Roman" w:hAnsi="Times New Roman" w:cs="Times New Roman"/>
          <w:lang w:val="en-US"/>
        </w:rPr>
        <w:t>step, the package should also include a summary of the decision from the MFI regarding whether the proposal qualifies for any credit from the MFI which</w:t>
      </w:r>
      <w:r w:rsidRPr="00C211DD">
        <w:rPr>
          <w:rFonts w:ascii="Times New Roman" w:hAnsi="Times New Roman" w:cs="Times New Roman"/>
        </w:rPr>
        <w:t xml:space="preserve"> </w:t>
      </w:r>
      <w:r w:rsidRPr="00C211DD">
        <w:rPr>
          <w:rFonts w:ascii="Times New Roman" w:hAnsi="Times New Roman" w:cs="Times New Roman"/>
          <w:lang w:val="en-US"/>
        </w:rPr>
        <w:t xml:space="preserve">would complement the CRA grant award. </w:t>
      </w:r>
    </w:p>
    <w:p w14:paraId="6D18E652" w14:textId="038B7FAD" w:rsidR="00082941" w:rsidRPr="00C211DD" w:rsidRDefault="00082941" w:rsidP="004D6B88">
      <w:pPr>
        <w:pStyle w:val="NormalWeb"/>
        <w:numPr>
          <w:ilvl w:val="0"/>
          <w:numId w:val="178"/>
        </w:numPr>
        <w:spacing w:before="0" w:beforeAutospacing="0" w:after="0" w:afterAutospacing="0"/>
        <w:ind w:left="1440"/>
        <w:textAlignment w:val="baseline"/>
        <w:rPr>
          <w:rFonts w:ascii="Times New Roman" w:hAnsi="Times New Roman" w:cs="Times New Roman"/>
        </w:rPr>
      </w:pPr>
      <w:r w:rsidRPr="00C211DD">
        <w:rPr>
          <w:rFonts w:ascii="Times New Roman" w:hAnsi="Times New Roman" w:cs="Times New Roman"/>
        </w:rPr>
        <w:lastRenderedPageBreak/>
        <w:t xml:space="preserve">The Initial Proposal Assessment Package shall be evaluated by the GM according to the evaluation scorecard </w:t>
      </w:r>
      <w:r w:rsidR="006C5857">
        <w:rPr>
          <w:rFonts w:ascii="Times New Roman" w:hAnsi="Times New Roman" w:cs="Times New Roman"/>
          <w:lang w:val="en-US"/>
        </w:rPr>
        <w:t>in</w:t>
      </w:r>
      <w:r w:rsidR="006C5857" w:rsidRPr="00C211DD">
        <w:rPr>
          <w:rFonts w:ascii="Times New Roman" w:hAnsi="Times New Roman" w:cs="Times New Roman"/>
        </w:rPr>
        <w:t xml:space="preserve"> </w:t>
      </w:r>
      <w:r w:rsidRPr="00C211DD">
        <w:rPr>
          <w:rFonts w:ascii="Times New Roman" w:hAnsi="Times New Roman" w:cs="Times New Roman"/>
        </w:rPr>
        <w:t>the Operations Manual.</w:t>
      </w:r>
      <w:r w:rsidRPr="00C211DD">
        <w:rPr>
          <w:rFonts w:ascii="Times New Roman" w:hAnsi="Times New Roman" w:cs="Times New Roman"/>
          <w:lang w:val="en-US"/>
        </w:rPr>
        <w:t xml:space="preserve"> </w:t>
      </w:r>
      <w:r w:rsidR="006C5857">
        <w:rPr>
          <w:rFonts w:ascii="Times New Roman" w:hAnsi="Times New Roman" w:cs="Times New Roman"/>
          <w:lang w:val="en-US"/>
        </w:rPr>
        <w:t>The TEP may ch</w:t>
      </w:r>
      <w:r w:rsidR="009D1807">
        <w:rPr>
          <w:rFonts w:ascii="Times New Roman" w:hAnsi="Times New Roman" w:cs="Times New Roman"/>
          <w:lang w:val="en-US"/>
        </w:rPr>
        <w:t>oose</w:t>
      </w:r>
      <w:r w:rsidR="006C5857">
        <w:rPr>
          <w:rFonts w:ascii="Times New Roman" w:hAnsi="Times New Roman" w:cs="Times New Roman"/>
          <w:lang w:val="en-US"/>
        </w:rPr>
        <w:t xml:space="preserve"> to review any Grant Proposal</w:t>
      </w:r>
      <w:r w:rsidRPr="00C211DD">
        <w:rPr>
          <w:rFonts w:ascii="Times New Roman" w:hAnsi="Times New Roman" w:cs="Times New Roman"/>
          <w:lang w:val="en-US"/>
        </w:rPr>
        <w:t xml:space="preserve"> in order to confirm the </w:t>
      </w:r>
      <w:r w:rsidR="00C83367">
        <w:rPr>
          <w:rFonts w:ascii="Times New Roman" w:hAnsi="Times New Roman" w:cs="Times New Roman"/>
          <w:lang w:val="en-US"/>
        </w:rPr>
        <w:t xml:space="preserve">GM </w:t>
      </w:r>
      <w:r w:rsidRPr="00C211DD">
        <w:rPr>
          <w:rFonts w:ascii="Times New Roman" w:hAnsi="Times New Roman" w:cs="Times New Roman"/>
          <w:lang w:val="en-US"/>
        </w:rPr>
        <w:t xml:space="preserve">assessment. </w:t>
      </w:r>
      <w:r w:rsidRPr="00C211DD">
        <w:rPr>
          <w:rFonts w:ascii="Times New Roman" w:hAnsi="Times New Roman" w:cs="Times New Roman"/>
        </w:rPr>
        <w:t xml:space="preserve">The GM will compile </w:t>
      </w:r>
      <w:r w:rsidRPr="00C211DD">
        <w:rPr>
          <w:rFonts w:ascii="Times New Roman" w:hAnsi="Times New Roman" w:cs="Times New Roman"/>
          <w:lang w:val="en-US"/>
        </w:rPr>
        <w:t>F</w:t>
      </w:r>
      <w:r w:rsidRPr="00C211DD">
        <w:rPr>
          <w:rFonts w:ascii="Times New Roman" w:hAnsi="Times New Roman" w:cs="Times New Roman"/>
        </w:rPr>
        <w:t>ull Proposal Packages, which should include the items below in addition to the Initial Proposal Assessment Packages</w:t>
      </w:r>
      <w:r w:rsidRPr="00C211DD">
        <w:rPr>
          <w:rFonts w:ascii="Times New Roman" w:hAnsi="Times New Roman" w:cs="Times New Roman"/>
          <w:lang w:val="en-US"/>
        </w:rPr>
        <w:t xml:space="preserve"> described above</w:t>
      </w:r>
      <w:r w:rsidRPr="00C211DD">
        <w:rPr>
          <w:rFonts w:ascii="Times New Roman" w:hAnsi="Times New Roman" w:cs="Times New Roman"/>
        </w:rPr>
        <w:t xml:space="preserve">, for those grants that pass the </w:t>
      </w:r>
      <w:r w:rsidR="00C83367">
        <w:rPr>
          <w:rFonts w:ascii="Times New Roman" w:hAnsi="Times New Roman" w:cs="Times New Roman"/>
          <w:lang w:val="en-US"/>
        </w:rPr>
        <w:t>GM scoring threshold</w:t>
      </w:r>
      <w:r w:rsidRPr="00C211DD">
        <w:rPr>
          <w:rFonts w:ascii="Times New Roman" w:hAnsi="Times New Roman" w:cs="Times New Roman"/>
          <w:lang w:val="en-US"/>
        </w:rPr>
        <w:t xml:space="preserve">. The TEP will assess </w:t>
      </w:r>
      <w:r w:rsidR="00C83367">
        <w:rPr>
          <w:rFonts w:ascii="Times New Roman" w:hAnsi="Times New Roman" w:cs="Times New Roman"/>
          <w:lang w:val="en-US"/>
        </w:rPr>
        <w:t>the</w:t>
      </w:r>
      <w:r w:rsidR="00C83367" w:rsidRPr="00C211DD">
        <w:rPr>
          <w:rFonts w:ascii="Times New Roman" w:hAnsi="Times New Roman" w:cs="Times New Roman"/>
          <w:lang w:val="en-US"/>
        </w:rPr>
        <w:t xml:space="preserve"> </w:t>
      </w:r>
      <w:r w:rsidRPr="00C211DD">
        <w:rPr>
          <w:rFonts w:ascii="Times New Roman" w:hAnsi="Times New Roman" w:cs="Times New Roman"/>
          <w:lang w:val="en-US"/>
        </w:rPr>
        <w:t>Proposal Packages and either recommend for funding, not recommend for funding, or recommend for funding with changes</w:t>
      </w:r>
      <w:r w:rsidR="00C83367">
        <w:rPr>
          <w:rFonts w:ascii="Times New Roman" w:hAnsi="Times New Roman" w:cs="Times New Roman"/>
          <w:lang w:val="en-US"/>
        </w:rPr>
        <w:t>. Additional items included in the Full Proposal Packages are</w:t>
      </w:r>
    </w:p>
    <w:p w14:paraId="6F48D3A5" w14:textId="240CD9E5" w:rsidR="00082941" w:rsidRPr="00C211DD" w:rsidRDefault="00082941" w:rsidP="004D6B88">
      <w:pPr>
        <w:pStyle w:val="Paragraphedeliste"/>
        <w:numPr>
          <w:ilvl w:val="0"/>
          <w:numId w:val="175"/>
        </w:numPr>
        <w:spacing w:after="160"/>
        <w:ind w:left="1800"/>
        <w:jc w:val="both"/>
        <w:rPr>
          <w:rFonts w:ascii="Times New Roman" w:hAnsi="Times New Roman"/>
          <w:sz w:val="24"/>
          <w:szCs w:val="24"/>
        </w:rPr>
      </w:pPr>
      <w:r w:rsidRPr="00C211DD">
        <w:rPr>
          <w:rFonts w:ascii="Times New Roman" w:hAnsi="Times New Roman"/>
          <w:sz w:val="24"/>
          <w:szCs w:val="24"/>
        </w:rPr>
        <w:t>Implementation Support Plan (</w:t>
      </w:r>
      <w:r w:rsidR="006C5857">
        <w:rPr>
          <w:rFonts w:ascii="Times New Roman" w:hAnsi="Times New Roman"/>
          <w:sz w:val="24"/>
          <w:szCs w:val="24"/>
        </w:rPr>
        <w:t>outlines capacity building, technical support</w:t>
      </w:r>
      <w:r w:rsidRPr="00C211DD">
        <w:rPr>
          <w:rFonts w:ascii="Times New Roman" w:hAnsi="Times New Roman"/>
          <w:sz w:val="24"/>
          <w:szCs w:val="24"/>
        </w:rPr>
        <w:t xml:space="preserve">, and advisory services to be provided by BDS </w:t>
      </w:r>
      <w:r w:rsidR="006C5857">
        <w:rPr>
          <w:rFonts w:ascii="Times New Roman" w:hAnsi="Times New Roman"/>
          <w:sz w:val="24"/>
          <w:szCs w:val="24"/>
        </w:rPr>
        <w:t xml:space="preserve">in </w:t>
      </w:r>
      <w:r w:rsidRPr="00C211DD">
        <w:rPr>
          <w:rFonts w:ascii="Times New Roman" w:hAnsi="Times New Roman"/>
          <w:sz w:val="24"/>
          <w:szCs w:val="24"/>
        </w:rPr>
        <w:t xml:space="preserve">Phase 3 and associated budget estimates) – Prepared by GM with BDS input based on assessment of applicant </w:t>
      </w:r>
      <w:r w:rsidR="006C5857">
        <w:rPr>
          <w:rFonts w:ascii="Times New Roman" w:hAnsi="Times New Roman"/>
          <w:sz w:val="24"/>
          <w:szCs w:val="24"/>
        </w:rPr>
        <w:t>needs and</w:t>
      </w:r>
      <w:r w:rsidRPr="00C211DD">
        <w:rPr>
          <w:rFonts w:ascii="Times New Roman" w:hAnsi="Times New Roman"/>
          <w:sz w:val="24"/>
          <w:szCs w:val="24"/>
        </w:rPr>
        <w:t xml:space="preserve"> technical needs of the proposal.  </w:t>
      </w:r>
    </w:p>
    <w:p w14:paraId="57EC4485" w14:textId="28F2D1B7" w:rsidR="00082941" w:rsidRPr="00C211DD" w:rsidRDefault="00082941" w:rsidP="004D6B88">
      <w:pPr>
        <w:pStyle w:val="Paragraphedeliste"/>
        <w:numPr>
          <w:ilvl w:val="0"/>
          <w:numId w:val="175"/>
        </w:numPr>
        <w:spacing w:after="160"/>
        <w:ind w:left="1800"/>
        <w:jc w:val="both"/>
        <w:rPr>
          <w:rFonts w:ascii="Times New Roman" w:hAnsi="Times New Roman"/>
          <w:sz w:val="24"/>
          <w:szCs w:val="24"/>
        </w:rPr>
      </w:pPr>
      <w:r w:rsidRPr="00C211DD">
        <w:rPr>
          <w:rFonts w:ascii="Times New Roman" w:hAnsi="Times New Roman"/>
          <w:sz w:val="24"/>
          <w:szCs w:val="24"/>
        </w:rPr>
        <w:t>Disbursement Plan (</w:t>
      </w:r>
      <w:r w:rsidR="006C5857">
        <w:rPr>
          <w:rFonts w:ascii="Times New Roman" w:hAnsi="Times New Roman"/>
          <w:sz w:val="24"/>
          <w:szCs w:val="24"/>
        </w:rPr>
        <w:t>outlines</w:t>
      </w:r>
      <w:r w:rsidR="006C5857" w:rsidRPr="00C211DD">
        <w:rPr>
          <w:rFonts w:ascii="Times New Roman" w:hAnsi="Times New Roman"/>
          <w:sz w:val="24"/>
          <w:szCs w:val="24"/>
        </w:rPr>
        <w:t xml:space="preserve"> </w:t>
      </w:r>
      <w:r w:rsidRPr="00C211DD">
        <w:rPr>
          <w:rFonts w:ascii="Times New Roman" w:hAnsi="Times New Roman"/>
          <w:sz w:val="24"/>
          <w:szCs w:val="24"/>
        </w:rPr>
        <w:t xml:space="preserve">detailed procurement requirements and payments linked to </w:t>
      </w:r>
      <w:r w:rsidR="006C5857">
        <w:rPr>
          <w:rFonts w:ascii="Times New Roman" w:hAnsi="Times New Roman"/>
          <w:sz w:val="24"/>
          <w:szCs w:val="24"/>
        </w:rPr>
        <w:t>one or more project</w:t>
      </w:r>
      <w:r w:rsidRPr="00C211DD">
        <w:rPr>
          <w:rFonts w:ascii="Times New Roman" w:hAnsi="Times New Roman"/>
          <w:sz w:val="24"/>
          <w:szCs w:val="24"/>
        </w:rPr>
        <w:t xml:space="preserve"> milestones) – Prepared by GM with BDS input based on procurement needs and work plan submitted by applicant  </w:t>
      </w:r>
    </w:p>
    <w:p w14:paraId="1E0D8B98" w14:textId="77777777" w:rsidR="00082941" w:rsidRPr="00C211DD" w:rsidRDefault="00082941" w:rsidP="004D6B88">
      <w:pPr>
        <w:spacing w:line="276" w:lineRule="auto"/>
        <w:jc w:val="both"/>
      </w:pPr>
    </w:p>
    <w:p w14:paraId="08B10191" w14:textId="77777777" w:rsidR="00082941" w:rsidRPr="00C211DD" w:rsidRDefault="00082941" w:rsidP="004D6B88">
      <w:pPr>
        <w:pStyle w:val="Paragraphedeliste"/>
        <w:numPr>
          <w:ilvl w:val="1"/>
          <w:numId w:val="174"/>
        </w:numPr>
        <w:spacing w:after="160" w:line="259" w:lineRule="auto"/>
        <w:ind w:left="1080"/>
        <w:rPr>
          <w:rFonts w:ascii="Times New Roman" w:hAnsi="Times New Roman"/>
          <w:sz w:val="24"/>
          <w:szCs w:val="24"/>
        </w:rPr>
      </w:pPr>
      <w:r w:rsidRPr="00C211DD">
        <w:rPr>
          <w:rFonts w:ascii="Times New Roman" w:hAnsi="Times New Roman"/>
          <w:sz w:val="24"/>
          <w:szCs w:val="24"/>
        </w:rPr>
        <w:t xml:space="preserve">14.3 – Evaluation &amp; Preparation of the Grant Proposal Packages for TEP Review </w:t>
      </w:r>
    </w:p>
    <w:p w14:paraId="0995C5C3" w14:textId="77777777" w:rsidR="00082941" w:rsidRPr="00C211DD" w:rsidRDefault="00082941" w:rsidP="004D6B88">
      <w:pPr>
        <w:pStyle w:val="Paragraphedeliste"/>
        <w:ind w:left="1080"/>
        <w:rPr>
          <w:rFonts w:ascii="Times New Roman" w:hAnsi="Times New Roman"/>
          <w:sz w:val="24"/>
          <w:szCs w:val="24"/>
        </w:rPr>
      </w:pPr>
    </w:p>
    <w:p w14:paraId="51D07227" w14:textId="02479320" w:rsidR="00082941" w:rsidRPr="00C211DD" w:rsidRDefault="00082941" w:rsidP="004D6B88">
      <w:pPr>
        <w:pStyle w:val="Paragraphedeliste"/>
        <w:numPr>
          <w:ilvl w:val="1"/>
          <w:numId w:val="174"/>
        </w:numPr>
        <w:spacing w:after="160"/>
        <w:ind w:left="1440"/>
        <w:jc w:val="both"/>
        <w:rPr>
          <w:rFonts w:ascii="Times New Roman" w:hAnsi="Times New Roman"/>
          <w:sz w:val="24"/>
          <w:szCs w:val="24"/>
        </w:rPr>
      </w:pPr>
      <w:r w:rsidRPr="00C211DD">
        <w:rPr>
          <w:rFonts w:ascii="Times New Roman" w:hAnsi="Times New Roman"/>
          <w:sz w:val="24"/>
          <w:szCs w:val="24"/>
        </w:rPr>
        <w:t xml:space="preserve">GM shall aggregate </w:t>
      </w:r>
      <w:r w:rsidR="00C83367">
        <w:rPr>
          <w:rFonts w:ascii="Times New Roman" w:hAnsi="Times New Roman"/>
          <w:sz w:val="24"/>
          <w:szCs w:val="24"/>
        </w:rPr>
        <w:t>a</w:t>
      </w:r>
      <w:r w:rsidRPr="00C211DD">
        <w:rPr>
          <w:rFonts w:ascii="Times New Roman" w:hAnsi="Times New Roman"/>
          <w:sz w:val="24"/>
          <w:szCs w:val="24"/>
        </w:rPr>
        <w:t xml:space="preserve"> Full Proposal Assessment Packages into a Round 1 Portfolio Report.  The Round 1 Portfolio Report shall be </w:t>
      </w:r>
      <w:r w:rsidR="0072396B">
        <w:rPr>
          <w:rFonts w:ascii="Times New Roman" w:hAnsi="Times New Roman"/>
          <w:sz w:val="24"/>
          <w:szCs w:val="24"/>
        </w:rPr>
        <w:t>summarized</w:t>
      </w:r>
      <w:r w:rsidRPr="00C211DD">
        <w:rPr>
          <w:rFonts w:ascii="Times New Roman" w:hAnsi="Times New Roman"/>
          <w:sz w:val="24"/>
          <w:szCs w:val="24"/>
        </w:rPr>
        <w:t xml:space="preserve"> to provide the TEP a macro-level view of all grants under consideration and their collective impact as related to Facility windows, outputs, outcomes, procurement needs, budgets and timelines.</w:t>
      </w:r>
    </w:p>
    <w:p w14:paraId="44B8115E" w14:textId="77777777" w:rsidR="00082941" w:rsidRPr="00C211DD" w:rsidRDefault="00082941" w:rsidP="004D6B88">
      <w:pPr>
        <w:pStyle w:val="Paragraphedeliste"/>
        <w:rPr>
          <w:rFonts w:ascii="Times New Roman" w:hAnsi="Times New Roman"/>
          <w:sz w:val="24"/>
          <w:szCs w:val="24"/>
        </w:rPr>
      </w:pPr>
    </w:p>
    <w:p w14:paraId="647F1CC3" w14:textId="0EE3E7E7" w:rsidR="00082941" w:rsidRPr="00C211DD" w:rsidRDefault="00082941" w:rsidP="004D6B88">
      <w:pPr>
        <w:pStyle w:val="Paragraphedeliste"/>
        <w:numPr>
          <w:ilvl w:val="0"/>
          <w:numId w:val="174"/>
        </w:numPr>
        <w:spacing w:after="160"/>
        <w:jc w:val="both"/>
        <w:rPr>
          <w:rFonts w:ascii="Times New Roman" w:hAnsi="Times New Roman"/>
          <w:sz w:val="24"/>
          <w:szCs w:val="24"/>
        </w:rPr>
      </w:pPr>
      <w:r w:rsidRPr="00C211DD">
        <w:rPr>
          <w:rFonts w:ascii="Times New Roman" w:hAnsi="Times New Roman"/>
          <w:sz w:val="24"/>
          <w:szCs w:val="24"/>
        </w:rPr>
        <w:t>Full Assessment Packages that are approved by the TEP will be forwarded to the CRAF. The TEP may recommend changes to the proposal to address non-fatal flaws. The Facility database shall include complete information for each applicant, providing rationale for approval and/or rejection as it moves through the selection process.</w:t>
      </w:r>
    </w:p>
    <w:p w14:paraId="7B7F47F7" w14:textId="340C7E3F" w:rsidR="00082941" w:rsidRPr="00C211DD" w:rsidRDefault="00082941" w:rsidP="004D6B88">
      <w:pPr>
        <w:pStyle w:val="FirstBullet"/>
        <w:numPr>
          <w:ilvl w:val="1"/>
          <w:numId w:val="125"/>
        </w:numPr>
        <w:rPr>
          <w:rFonts w:ascii="Times New Roman" w:hAnsi="Times New Roman"/>
          <w:color w:val="000000"/>
          <w:szCs w:val="24"/>
          <w:lang w:val="en-US"/>
        </w:rPr>
      </w:pPr>
      <w:r w:rsidRPr="00C211DD">
        <w:rPr>
          <w:rFonts w:ascii="Times New Roman" w:hAnsi="Times New Roman"/>
          <w:color w:val="000000"/>
          <w:szCs w:val="24"/>
          <w:lang w:val="en-US"/>
        </w:rPr>
        <w:t xml:space="preserve">The GM will also develop </w:t>
      </w:r>
      <w:r w:rsidR="0072396B">
        <w:rPr>
          <w:rFonts w:ascii="Times New Roman" w:hAnsi="Times New Roman"/>
          <w:color w:val="000000"/>
          <w:szCs w:val="24"/>
          <w:lang w:val="en-US"/>
        </w:rPr>
        <w:t xml:space="preserve">a </w:t>
      </w:r>
      <w:r w:rsidRPr="00C211DD">
        <w:rPr>
          <w:rFonts w:ascii="Times New Roman" w:hAnsi="Times New Roman"/>
          <w:color w:val="000000"/>
          <w:szCs w:val="24"/>
          <w:lang w:val="en-US"/>
        </w:rPr>
        <w:t xml:space="preserve">Final Task Report. This report will include an overview of all activities, </w:t>
      </w:r>
      <w:r w:rsidR="0072396B">
        <w:rPr>
          <w:rFonts w:ascii="Times New Roman" w:hAnsi="Times New Roman"/>
          <w:color w:val="000000"/>
          <w:szCs w:val="24"/>
          <w:lang w:val="en-US"/>
        </w:rPr>
        <w:t>final portfolio summary</w:t>
      </w:r>
      <w:r w:rsidRPr="00C211DD">
        <w:rPr>
          <w:rFonts w:ascii="Times New Roman" w:hAnsi="Times New Roman"/>
          <w:color w:val="000000"/>
          <w:szCs w:val="24"/>
          <w:lang w:val="en-US"/>
        </w:rPr>
        <w:t>, technical assistance</w:t>
      </w:r>
      <w:r w:rsidR="0072396B">
        <w:rPr>
          <w:rFonts w:ascii="Times New Roman" w:hAnsi="Times New Roman"/>
          <w:color w:val="000000"/>
          <w:szCs w:val="24"/>
          <w:lang w:val="en-US"/>
        </w:rPr>
        <w:t xml:space="preserve"> provided</w:t>
      </w:r>
      <w:r w:rsidRPr="00C211DD">
        <w:rPr>
          <w:rFonts w:ascii="Times New Roman" w:hAnsi="Times New Roman"/>
          <w:color w:val="000000"/>
          <w:szCs w:val="24"/>
          <w:lang w:val="en-US"/>
        </w:rPr>
        <w:t xml:space="preserve"> and projected results &amp; impact under this task, including an overview and summary </w:t>
      </w:r>
      <w:r w:rsidR="0072396B">
        <w:rPr>
          <w:rFonts w:ascii="Times New Roman" w:hAnsi="Times New Roman"/>
          <w:color w:val="000000"/>
          <w:szCs w:val="24"/>
          <w:lang w:val="en-US"/>
        </w:rPr>
        <w:t>of</w:t>
      </w:r>
      <w:r w:rsidR="0072396B" w:rsidRPr="00C211DD">
        <w:rPr>
          <w:rFonts w:ascii="Times New Roman" w:hAnsi="Times New Roman"/>
          <w:color w:val="000000"/>
          <w:szCs w:val="24"/>
          <w:lang w:val="en-US"/>
        </w:rPr>
        <w:t xml:space="preserve"> </w:t>
      </w:r>
      <w:r w:rsidRPr="00C211DD">
        <w:rPr>
          <w:rFonts w:ascii="Times New Roman" w:hAnsi="Times New Roman"/>
          <w:color w:val="000000"/>
          <w:szCs w:val="24"/>
          <w:lang w:val="en-US"/>
        </w:rPr>
        <w:t>the lessons learned.</w:t>
      </w:r>
    </w:p>
    <w:p w14:paraId="5CF8DAD8" w14:textId="77777777" w:rsidR="00082941" w:rsidRPr="00C211DD" w:rsidRDefault="00082941" w:rsidP="004D6B88">
      <w:pPr>
        <w:pStyle w:val="Corpsdetexte"/>
        <w:jc w:val="both"/>
        <w:rPr>
          <w:b/>
          <w:bCs/>
          <w:color w:val="000000"/>
          <w:kern w:val="32"/>
        </w:rPr>
      </w:pPr>
      <w:r w:rsidRPr="00C211DD">
        <w:rPr>
          <w:b/>
          <w:color w:val="000000"/>
        </w:rPr>
        <w:t>Task 14 Deliverables</w:t>
      </w:r>
    </w:p>
    <w:p w14:paraId="51F08415" w14:textId="77777777" w:rsidR="00082941" w:rsidRPr="00C211DD" w:rsidRDefault="00082941" w:rsidP="004D6B88">
      <w:pPr>
        <w:pStyle w:val="Deliverablenumbering"/>
        <w:numPr>
          <w:ilvl w:val="0"/>
          <w:numId w:val="134"/>
        </w:numPr>
        <w:rPr>
          <w:rFonts w:ascii="Times New Roman" w:hAnsi="Times New Roman"/>
          <w:color w:val="000000"/>
          <w:szCs w:val="24"/>
          <w:lang w:val="en-US"/>
        </w:rPr>
      </w:pPr>
      <w:r w:rsidRPr="00C211DD">
        <w:rPr>
          <w:rFonts w:ascii="Times New Roman" w:hAnsi="Times New Roman"/>
          <w:color w:val="000000"/>
          <w:szCs w:val="24"/>
          <w:lang w:val="en-US"/>
        </w:rPr>
        <w:t>Initial Applicant Information entered into Facility Database</w:t>
      </w:r>
    </w:p>
    <w:p w14:paraId="1307FDE3" w14:textId="77777777" w:rsidR="00082941" w:rsidRPr="00C211DD" w:rsidRDefault="00082941" w:rsidP="004D6B88">
      <w:pPr>
        <w:pStyle w:val="Deliverablenumbering"/>
        <w:numPr>
          <w:ilvl w:val="0"/>
          <w:numId w:val="134"/>
        </w:numPr>
        <w:rPr>
          <w:rFonts w:ascii="Times New Roman" w:hAnsi="Times New Roman"/>
          <w:color w:val="000000"/>
          <w:szCs w:val="24"/>
          <w:lang w:val="en-US"/>
        </w:rPr>
      </w:pPr>
      <w:r w:rsidRPr="00C211DD">
        <w:rPr>
          <w:rFonts w:ascii="Times New Roman" w:hAnsi="Times New Roman"/>
          <w:color w:val="000000"/>
          <w:szCs w:val="24"/>
          <w:lang w:val="en-US"/>
        </w:rPr>
        <w:t>Shortlist of applications to advance to Full Proposal Development</w:t>
      </w:r>
    </w:p>
    <w:p w14:paraId="34A3A24A" w14:textId="4DA56DAB" w:rsidR="00082941" w:rsidRPr="00C211DD" w:rsidRDefault="00082941" w:rsidP="004D6B88">
      <w:pPr>
        <w:pStyle w:val="Deliverablenumbering"/>
        <w:numPr>
          <w:ilvl w:val="0"/>
          <w:numId w:val="134"/>
        </w:numPr>
        <w:rPr>
          <w:rFonts w:ascii="Times New Roman" w:hAnsi="Times New Roman"/>
          <w:color w:val="000000"/>
          <w:szCs w:val="24"/>
          <w:lang w:val="en-US"/>
        </w:rPr>
      </w:pPr>
      <w:r w:rsidRPr="00C211DD">
        <w:rPr>
          <w:rFonts w:ascii="Times New Roman" w:hAnsi="Times New Roman"/>
          <w:color w:val="000000"/>
          <w:szCs w:val="24"/>
          <w:lang w:val="en-US"/>
        </w:rPr>
        <w:t xml:space="preserve">Draft Initial &amp; Full Proposal Packages (for </w:t>
      </w:r>
      <w:r w:rsidR="00E97CD0" w:rsidRPr="00C211DD">
        <w:rPr>
          <w:rFonts w:ascii="Times New Roman" w:hAnsi="Times New Roman"/>
          <w:color w:val="000000"/>
          <w:szCs w:val="24"/>
          <w:lang w:val="en-US"/>
        </w:rPr>
        <w:t>MC</w:t>
      </w:r>
      <w:r w:rsidR="00E97CD0">
        <w:rPr>
          <w:rFonts w:ascii="Times New Roman" w:hAnsi="Times New Roman"/>
          <w:color w:val="000000"/>
          <w:szCs w:val="24"/>
          <w:lang w:val="en-US"/>
        </w:rPr>
        <w:t>A</w:t>
      </w:r>
      <w:r w:rsidRPr="00C211DD">
        <w:rPr>
          <w:rFonts w:ascii="Times New Roman" w:hAnsi="Times New Roman"/>
          <w:color w:val="000000"/>
          <w:szCs w:val="24"/>
          <w:lang w:val="en-US"/>
        </w:rPr>
        <w:t>)</w:t>
      </w:r>
    </w:p>
    <w:p w14:paraId="0495CCE6" w14:textId="5E6D0745" w:rsidR="00082941" w:rsidRPr="00C211DD" w:rsidRDefault="00082941" w:rsidP="004D6B88">
      <w:pPr>
        <w:pStyle w:val="Deliverablenumbering"/>
        <w:numPr>
          <w:ilvl w:val="0"/>
          <w:numId w:val="134"/>
        </w:numPr>
        <w:rPr>
          <w:rFonts w:ascii="Times New Roman" w:hAnsi="Times New Roman"/>
          <w:color w:val="000000"/>
          <w:szCs w:val="24"/>
          <w:lang w:val="en-US"/>
        </w:rPr>
      </w:pPr>
      <w:r w:rsidRPr="00C211DD">
        <w:rPr>
          <w:rFonts w:ascii="Times New Roman" w:hAnsi="Times New Roman"/>
          <w:color w:val="000000"/>
          <w:szCs w:val="24"/>
          <w:lang w:val="en-US"/>
        </w:rPr>
        <w:lastRenderedPageBreak/>
        <w:t>Final Initial &amp; Full Proposal Packages (sent to TEP)</w:t>
      </w:r>
    </w:p>
    <w:p w14:paraId="01E24922" w14:textId="77777777" w:rsidR="00082941" w:rsidRPr="00C211DD" w:rsidRDefault="00082941" w:rsidP="004D6B88">
      <w:pPr>
        <w:pStyle w:val="Deliverablenumbering"/>
        <w:numPr>
          <w:ilvl w:val="0"/>
          <w:numId w:val="134"/>
        </w:numPr>
        <w:rPr>
          <w:rFonts w:ascii="Times New Roman" w:hAnsi="Times New Roman"/>
          <w:color w:val="000000"/>
          <w:szCs w:val="24"/>
          <w:lang w:val="en-US"/>
        </w:rPr>
      </w:pPr>
      <w:r w:rsidRPr="00C211DD">
        <w:rPr>
          <w:rFonts w:ascii="Times New Roman" w:hAnsi="Times New Roman"/>
          <w:color w:val="000000"/>
          <w:szCs w:val="24"/>
          <w:lang w:val="en-US"/>
        </w:rPr>
        <w:t>Draft and Final Round 1 Portfolio Report (sent to TEP)</w:t>
      </w:r>
    </w:p>
    <w:p w14:paraId="611C4BF5" w14:textId="77777777" w:rsidR="00082941" w:rsidRPr="00C211DD" w:rsidRDefault="00082941" w:rsidP="004D6B88">
      <w:pPr>
        <w:pStyle w:val="Deliverablenumbering"/>
        <w:numPr>
          <w:ilvl w:val="0"/>
          <w:numId w:val="134"/>
        </w:numPr>
        <w:rPr>
          <w:rFonts w:ascii="Times New Roman" w:hAnsi="Times New Roman"/>
          <w:color w:val="000000"/>
          <w:szCs w:val="24"/>
          <w:lang w:val="en-US"/>
        </w:rPr>
      </w:pPr>
      <w:r w:rsidRPr="00C211DD">
        <w:rPr>
          <w:rFonts w:ascii="Times New Roman" w:hAnsi="Times New Roman"/>
          <w:color w:val="000000"/>
          <w:szCs w:val="24"/>
          <w:lang w:val="en-US"/>
        </w:rPr>
        <w:t>Final Task Report</w:t>
      </w:r>
    </w:p>
    <w:p w14:paraId="159ACF19" w14:textId="77777777" w:rsidR="00082941" w:rsidRPr="00C211DD" w:rsidRDefault="00082941" w:rsidP="004D6B88">
      <w:pPr>
        <w:pStyle w:val="Deliverablenumbering"/>
        <w:numPr>
          <w:ilvl w:val="0"/>
          <w:numId w:val="134"/>
        </w:numPr>
        <w:rPr>
          <w:rFonts w:ascii="Times New Roman" w:hAnsi="Times New Roman"/>
          <w:color w:val="000000"/>
          <w:szCs w:val="24"/>
          <w:lang w:val="en-US"/>
        </w:rPr>
      </w:pPr>
      <w:r w:rsidRPr="00C211DD">
        <w:rPr>
          <w:rFonts w:ascii="Times New Roman" w:hAnsi="Times New Roman"/>
          <w:color w:val="000000"/>
          <w:szCs w:val="24"/>
          <w:lang w:val="en-US"/>
        </w:rPr>
        <w:t>Final grants information entered into Facility Database</w:t>
      </w:r>
    </w:p>
    <w:p w14:paraId="6F07BB6F" w14:textId="77777777" w:rsidR="00082941" w:rsidRPr="00C211DD" w:rsidRDefault="00082941" w:rsidP="004D6B88">
      <w:pPr>
        <w:pStyle w:val="Corpsdetexte"/>
        <w:jc w:val="both"/>
        <w:rPr>
          <w:color w:val="000000"/>
        </w:rPr>
      </w:pPr>
    </w:p>
    <w:p w14:paraId="16AE8ADC" w14:textId="77777777" w:rsidR="00082941" w:rsidRPr="00C211DD" w:rsidRDefault="00082941" w:rsidP="002E44A9">
      <w:pPr>
        <w:pStyle w:val="Paragraphedeliste"/>
        <w:numPr>
          <w:ilvl w:val="2"/>
          <w:numId w:val="227"/>
        </w:numPr>
        <w:spacing w:before="200"/>
        <w:rPr>
          <w:rFonts w:ascii="Times New Roman" w:hAnsi="Times New Roman"/>
          <w:b/>
          <w:sz w:val="24"/>
          <w:szCs w:val="24"/>
        </w:rPr>
      </w:pPr>
      <w:r w:rsidRPr="00C211DD">
        <w:rPr>
          <w:rFonts w:ascii="Times New Roman" w:hAnsi="Times New Roman"/>
          <w:b/>
          <w:sz w:val="24"/>
          <w:szCs w:val="24"/>
        </w:rPr>
        <w:t xml:space="preserve">Task 15 – Convene and Administer TEP </w:t>
      </w:r>
    </w:p>
    <w:p w14:paraId="4111E560" w14:textId="77777777" w:rsidR="00082941" w:rsidRPr="00C211DD" w:rsidRDefault="00082941" w:rsidP="004D6B88">
      <w:pPr>
        <w:pStyle w:val="FirstBullet"/>
        <w:numPr>
          <w:ilvl w:val="0"/>
          <w:numId w:val="0"/>
        </w:numPr>
        <w:rPr>
          <w:rFonts w:ascii="Times New Roman" w:hAnsi="Times New Roman"/>
          <w:color w:val="000000"/>
          <w:szCs w:val="24"/>
          <w:lang w:val="en-US"/>
        </w:rPr>
      </w:pPr>
      <w:r w:rsidRPr="00C211DD">
        <w:rPr>
          <w:rFonts w:ascii="Times New Roman" w:hAnsi="Times New Roman"/>
          <w:color w:val="000000"/>
          <w:szCs w:val="24"/>
          <w:lang w:val="en-US"/>
        </w:rPr>
        <w:t>The GM, in coordination with MCA-Niger, will convene and administer the Technical Evaluation Panel to review the Full Proposal Assessment Packages including:</w:t>
      </w:r>
    </w:p>
    <w:p w14:paraId="66996A57" w14:textId="77777777" w:rsidR="00082941" w:rsidRPr="00C211DD" w:rsidRDefault="00082941" w:rsidP="004D6B88">
      <w:pPr>
        <w:pStyle w:val="FirstBullet"/>
        <w:spacing w:before="0" w:after="0"/>
        <w:ind w:left="714" w:hanging="357"/>
        <w:rPr>
          <w:rFonts w:ascii="Times New Roman" w:hAnsi="Times New Roman"/>
          <w:color w:val="000000"/>
          <w:szCs w:val="24"/>
          <w:lang w:val="en-US"/>
        </w:rPr>
      </w:pPr>
      <w:r w:rsidRPr="00C211DD">
        <w:rPr>
          <w:rFonts w:ascii="Times New Roman" w:hAnsi="Times New Roman"/>
          <w:color w:val="000000"/>
          <w:szCs w:val="24"/>
          <w:lang w:val="en-US"/>
        </w:rPr>
        <w:t>Convening a diverse TEP with appropriate skillsets and provide training to ensure consistency of standards for review of proposals among TEP members in accordance with the Operations Manual.</w:t>
      </w:r>
    </w:p>
    <w:p w14:paraId="26917CF9" w14:textId="77777777" w:rsidR="00082941" w:rsidRPr="00C211DD" w:rsidRDefault="00082941" w:rsidP="004D6B88">
      <w:pPr>
        <w:pStyle w:val="FirstBullet"/>
        <w:spacing w:before="0" w:after="0"/>
        <w:ind w:left="714" w:hanging="357"/>
        <w:rPr>
          <w:rFonts w:ascii="Times New Roman" w:hAnsi="Times New Roman"/>
          <w:color w:val="000000"/>
          <w:szCs w:val="24"/>
          <w:lang w:val="en-US"/>
        </w:rPr>
      </w:pPr>
      <w:r w:rsidRPr="00C211DD">
        <w:rPr>
          <w:rFonts w:ascii="Times New Roman" w:hAnsi="Times New Roman"/>
          <w:color w:val="000000"/>
          <w:szCs w:val="24"/>
          <w:lang w:val="en-US"/>
        </w:rPr>
        <w:t>Managing all logistical preparations, including travel arrangements for TEP members, etc.</w:t>
      </w:r>
    </w:p>
    <w:p w14:paraId="36742F7A" w14:textId="77777777" w:rsidR="00082941" w:rsidRPr="00C211DD" w:rsidRDefault="00082941" w:rsidP="004D6B88">
      <w:pPr>
        <w:pStyle w:val="FirstBullet"/>
        <w:spacing w:before="0" w:after="0"/>
        <w:ind w:left="714" w:hanging="357"/>
        <w:rPr>
          <w:rFonts w:ascii="Times New Roman" w:hAnsi="Times New Roman"/>
          <w:color w:val="000000"/>
          <w:szCs w:val="24"/>
          <w:lang w:val="en-US"/>
        </w:rPr>
      </w:pPr>
      <w:r w:rsidRPr="00C211DD">
        <w:rPr>
          <w:rFonts w:ascii="Times New Roman" w:hAnsi="Times New Roman"/>
          <w:color w:val="000000"/>
          <w:szCs w:val="24"/>
          <w:lang w:val="en-US"/>
        </w:rPr>
        <w:t>Managing all administrative aspects, including development of an agenda, overseeing TEP deliberations, and recording discussions.</w:t>
      </w:r>
    </w:p>
    <w:p w14:paraId="224E3F0D" w14:textId="77777777" w:rsidR="00082941" w:rsidRPr="00C211DD" w:rsidRDefault="00082941" w:rsidP="004D6B88">
      <w:pPr>
        <w:pStyle w:val="FirstBullet"/>
        <w:spacing w:before="0" w:after="0"/>
        <w:ind w:left="714" w:hanging="357"/>
        <w:rPr>
          <w:rFonts w:ascii="Times New Roman" w:hAnsi="Times New Roman"/>
          <w:color w:val="000000"/>
          <w:szCs w:val="24"/>
          <w:lang w:val="en-US"/>
        </w:rPr>
      </w:pPr>
      <w:r w:rsidRPr="00C211DD">
        <w:rPr>
          <w:rFonts w:ascii="Times New Roman" w:hAnsi="Times New Roman"/>
          <w:color w:val="000000"/>
          <w:szCs w:val="24"/>
          <w:lang w:val="en-US"/>
        </w:rPr>
        <w:t>Providing a written notification to the applicants informing the outcome of their proposal.</w:t>
      </w:r>
    </w:p>
    <w:p w14:paraId="2ED5A67F" w14:textId="77777777" w:rsidR="00082941" w:rsidRPr="00C211DD" w:rsidRDefault="00082941" w:rsidP="004D6B88">
      <w:pPr>
        <w:pStyle w:val="FirstBullet"/>
        <w:spacing w:before="0" w:after="0" w:line="240" w:lineRule="auto"/>
        <w:ind w:hanging="357"/>
        <w:rPr>
          <w:rFonts w:ascii="Times New Roman" w:hAnsi="Times New Roman"/>
          <w:color w:val="000000"/>
          <w:szCs w:val="24"/>
          <w:lang w:val="en-US"/>
        </w:rPr>
      </w:pPr>
      <w:r w:rsidRPr="00C211DD">
        <w:rPr>
          <w:rFonts w:ascii="Times New Roman" w:hAnsi="Times New Roman"/>
          <w:color w:val="000000"/>
          <w:szCs w:val="24"/>
          <w:lang w:val="en-US"/>
        </w:rPr>
        <w:t>The GM will conduct final verification that proposals recommended by the TEP comply with all criteria in the Operations Manual and update any elements of the proposal including budgets, timelines and other assessments as required.</w:t>
      </w:r>
    </w:p>
    <w:p w14:paraId="556128A2" w14:textId="77777777" w:rsidR="00082941" w:rsidRPr="00C211DD" w:rsidRDefault="00082941" w:rsidP="004D6B88">
      <w:pPr>
        <w:pStyle w:val="FirstBullet"/>
        <w:spacing w:before="0" w:after="0"/>
        <w:ind w:left="714" w:hanging="357"/>
        <w:rPr>
          <w:rFonts w:ascii="Times New Roman" w:hAnsi="Times New Roman"/>
          <w:color w:val="000000"/>
          <w:szCs w:val="24"/>
          <w:lang w:val="en-US"/>
        </w:rPr>
      </w:pPr>
      <w:r w:rsidRPr="00C211DD">
        <w:rPr>
          <w:rFonts w:ascii="Times New Roman" w:hAnsi="Times New Roman"/>
          <w:color w:val="000000"/>
          <w:szCs w:val="24"/>
          <w:lang w:val="en-US"/>
        </w:rPr>
        <w:t>MCA-Niger shall be responsible for TEP member time compensation</w:t>
      </w:r>
    </w:p>
    <w:p w14:paraId="0B60A82B" w14:textId="77777777" w:rsidR="00082941" w:rsidRPr="00C211DD" w:rsidRDefault="00082941" w:rsidP="004D6B88">
      <w:pPr>
        <w:pStyle w:val="FirstBullet"/>
        <w:spacing w:before="0" w:after="0"/>
        <w:ind w:left="714" w:hanging="357"/>
        <w:rPr>
          <w:rFonts w:ascii="Times New Roman" w:hAnsi="Times New Roman"/>
          <w:color w:val="000000"/>
          <w:szCs w:val="24"/>
          <w:lang w:val="en-US"/>
        </w:rPr>
      </w:pPr>
      <w:r w:rsidRPr="00C211DD">
        <w:rPr>
          <w:rFonts w:ascii="Times New Roman" w:hAnsi="Times New Roman"/>
          <w:color w:val="000000"/>
          <w:szCs w:val="24"/>
          <w:lang w:val="en-US"/>
        </w:rPr>
        <w:t>Provide any specialty technical support personnel as necessary (GSI, environmental, etc.)</w:t>
      </w:r>
    </w:p>
    <w:p w14:paraId="162040E1" w14:textId="77777777" w:rsidR="00082941" w:rsidRPr="00C211DD" w:rsidRDefault="00082941" w:rsidP="004D6B88">
      <w:pPr>
        <w:pStyle w:val="FirstBullet"/>
        <w:numPr>
          <w:ilvl w:val="0"/>
          <w:numId w:val="0"/>
        </w:numPr>
        <w:rPr>
          <w:rFonts w:ascii="Times New Roman" w:hAnsi="Times New Roman"/>
          <w:b/>
          <w:color w:val="000000"/>
          <w:szCs w:val="24"/>
          <w:lang w:val="en-US"/>
        </w:rPr>
      </w:pPr>
      <w:r w:rsidRPr="00C211DD">
        <w:rPr>
          <w:rFonts w:ascii="Times New Roman" w:hAnsi="Times New Roman"/>
          <w:b/>
          <w:color w:val="000000"/>
          <w:szCs w:val="24"/>
          <w:lang w:val="en-US"/>
        </w:rPr>
        <w:t>Task 15 Deliverables</w:t>
      </w:r>
    </w:p>
    <w:p w14:paraId="6E65C79C" w14:textId="77777777" w:rsidR="00082941" w:rsidRPr="00C211DD" w:rsidRDefault="00082941" w:rsidP="004D6B88">
      <w:pPr>
        <w:pStyle w:val="Deliverablenumbering"/>
        <w:numPr>
          <w:ilvl w:val="0"/>
          <w:numId w:val="135"/>
        </w:numPr>
        <w:spacing w:after="0"/>
        <w:ind w:left="1080" w:hanging="357"/>
        <w:rPr>
          <w:rFonts w:ascii="Times New Roman" w:hAnsi="Times New Roman"/>
          <w:color w:val="000000"/>
          <w:szCs w:val="24"/>
          <w:lang w:val="en-US"/>
        </w:rPr>
      </w:pPr>
      <w:r w:rsidRPr="00C211DD">
        <w:rPr>
          <w:rFonts w:ascii="Times New Roman" w:hAnsi="Times New Roman"/>
          <w:color w:val="000000"/>
          <w:szCs w:val="24"/>
          <w:lang w:val="en-US"/>
        </w:rPr>
        <w:t xml:space="preserve">Summary Report of training delivered to TEP </w:t>
      </w:r>
    </w:p>
    <w:p w14:paraId="51A79DA3" w14:textId="77777777" w:rsidR="00082941" w:rsidRPr="00C211DD" w:rsidRDefault="00082941" w:rsidP="004D6B88">
      <w:pPr>
        <w:pStyle w:val="FirstBullet"/>
        <w:numPr>
          <w:ilvl w:val="0"/>
          <w:numId w:val="135"/>
        </w:numPr>
        <w:spacing w:before="0" w:after="0"/>
        <w:ind w:left="1080" w:hanging="357"/>
        <w:rPr>
          <w:rFonts w:ascii="Times New Roman" w:hAnsi="Times New Roman"/>
          <w:color w:val="000000"/>
          <w:szCs w:val="24"/>
          <w:lang w:val="en-US"/>
        </w:rPr>
      </w:pPr>
      <w:r w:rsidRPr="00C211DD">
        <w:rPr>
          <w:rFonts w:ascii="Times New Roman" w:hAnsi="Times New Roman"/>
          <w:color w:val="000000"/>
          <w:szCs w:val="24"/>
          <w:lang w:val="en-US"/>
        </w:rPr>
        <w:t xml:space="preserve">Draft and Final TEP Report based on the TEP’s deliberation and recommendations </w:t>
      </w:r>
    </w:p>
    <w:p w14:paraId="26575AB2" w14:textId="17BCCD37" w:rsidR="00082941" w:rsidRPr="00C211DD" w:rsidRDefault="00082941" w:rsidP="004D6B88">
      <w:pPr>
        <w:pStyle w:val="FirstBullet"/>
        <w:numPr>
          <w:ilvl w:val="0"/>
          <w:numId w:val="135"/>
        </w:numPr>
        <w:spacing w:before="0" w:after="0"/>
        <w:ind w:left="1080" w:hanging="357"/>
        <w:rPr>
          <w:rFonts w:ascii="Times New Roman" w:hAnsi="Times New Roman"/>
          <w:color w:val="000000"/>
          <w:szCs w:val="24"/>
          <w:lang w:val="en-US"/>
        </w:rPr>
      </w:pPr>
      <w:r w:rsidRPr="00C211DD">
        <w:rPr>
          <w:rFonts w:ascii="Times New Roman" w:hAnsi="Times New Roman"/>
          <w:color w:val="000000"/>
          <w:szCs w:val="24"/>
          <w:lang w:val="en-US"/>
        </w:rPr>
        <w:t>Finalization of Full Proposal Packages per TEP recommendations</w:t>
      </w:r>
    </w:p>
    <w:p w14:paraId="003F2866" w14:textId="77777777" w:rsidR="00082941" w:rsidRPr="00C211DD" w:rsidRDefault="00082941" w:rsidP="004D6B88">
      <w:pPr>
        <w:pStyle w:val="FirstBullet"/>
        <w:numPr>
          <w:ilvl w:val="0"/>
          <w:numId w:val="0"/>
        </w:numPr>
        <w:spacing w:before="0" w:after="0" w:line="240" w:lineRule="auto"/>
        <w:ind w:left="1080"/>
        <w:rPr>
          <w:rFonts w:ascii="Times New Roman" w:hAnsi="Times New Roman"/>
          <w:color w:val="000000"/>
          <w:szCs w:val="24"/>
          <w:lang w:val="en-US"/>
        </w:rPr>
      </w:pPr>
    </w:p>
    <w:p w14:paraId="11FD7A58" w14:textId="77777777" w:rsidR="00082941" w:rsidRPr="00C211DD" w:rsidRDefault="00082941" w:rsidP="004D6B88">
      <w:pPr>
        <w:pStyle w:val="Corpsdetexte"/>
        <w:jc w:val="both"/>
        <w:rPr>
          <w:color w:val="000000"/>
        </w:rPr>
      </w:pPr>
    </w:p>
    <w:p w14:paraId="444B38AB" w14:textId="77777777" w:rsidR="00082941" w:rsidRPr="00C211DD" w:rsidRDefault="00082941" w:rsidP="002E44A9">
      <w:pPr>
        <w:pStyle w:val="Paragraphedeliste"/>
        <w:numPr>
          <w:ilvl w:val="2"/>
          <w:numId w:val="227"/>
        </w:numPr>
        <w:spacing w:before="200"/>
        <w:rPr>
          <w:rFonts w:ascii="Times New Roman" w:hAnsi="Times New Roman"/>
          <w:b/>
          <w:sz w:val="24"/>
          <w:szCs w:val="24"/>
        </w:rPr>
      </w:pPr>
      <w:r w:rsidRPr="00C211DD">
        <w:rPr>
          <w:rFonts w:ascii="Times New Roman" w:hAnsi="Times New Roman"/>
          <w:b/>
          <w:sz w:val="24"/>
          <w:szCs w:val="24"/>
        </w:rPr>
        <w:t>Task 16 – Facilitate CRA Regional Financing Committee (CRAF) Review of Round 1 Portfolio &amp; MCA-Niger Non-Objection.</w:t>
      </w:r>
    </w:p>
    <w:p w14:paraId="14C9D0E5" w14:textId="41198714" w:rsidR="00082941" w:rsidRPr="00C211DD" w:rsidRDefault="00082941" w:rsidP="004D6B88">
      <w:pPr>
        <w:pStyle w:val="FirstBullet"/>
        <w:numPr>
          <w:ilvl w:val="0"/>
          <w:numId w:val="0"/>
        </w:numPr>
        <w:spacing w:before="0" w:after="0"/>
        <w:rPr>
          <w:rFonts w:ascii="Times New Roman" w:hAnsi="Times New Roman"/>
          <w:color w:val="000000"/>
          <w:szCs w:val="24"/>
          <w:lang w:val="en-US"/>
        </w:rPr>
      </w:pPr>
      <w:r w:rsidRPr="00C211DD">
        <w:rPr>
          <w:rFonts w:ascii="Times New Roman" w:hAnsi="Times New Roman"/>
          <w:color w:val="000000"/>
          <w:szCs w:val="24"/>
          <w:lang w:val="en-US"/>
        </w:rPr>
        <w:t xml:space="preserve">While the GM shall not directly convene the CRAF, it shall be responsible to work with CRAP </w:t>
      </w:r>
      <w:r w:rsidR="00C53B86">
        <w:rPr>
          <w:rFonts w:ascii="Times New Roman" w:hAnsi="Times New Roman"/>
          <w:color w:val="000000"/>
          <w:szCs w:val="24"/>
          <w:lang w:val="en-US"/>
        </w:rPr>
        <w:t>UCP</w:t>
      </w:r>
      <w:r w:rsidRPr="00C211DD">
        <w:rPr>
          <w:rFonts w:ascii="Times New Roman" w:hAnsi="Times New Roman"/>
          <w:color w:val="000000"/>
          <w:szCs w:val="24"/>
          <w:lang w:val="en-US"/>
        </w:rPr>
        <w:t xml:space="preserve"> and embedded MCA Grants Management staff to liaise with the CRAF and to provide it with all of the documentation associated with the TEP approved Round 1 Portfolio in order to facilitate CRAF portfolio review.  After CRAF review, the GM shall prepare the necessary documentation and work with the MCA-embedded Grants Management staff to obtain no objection from MCA Niger. The GM shall document all steps undertaken to complete this task and document the input given by the CRAF and decisions made by MCA Niger in the grants database.</w:t>
      </w:r>
    </w:p>
    <w:p w14:paraId="1D5FA5E7" w14:textId="77777777" w:rsidR="00082941" w:rsidRPr="00C211DD" w:rsidRDefault="00082941" w:rsidP="004D6B88">
      <w:pPr>
        <w:pStyle w:val="FirstBullet"/>
        <w:numPr>
          <w:ilvl w:val="0"/>
          <w:numId w:val="0"/>
        </w:numPr>
        <w:spacing w:before="0" w:after="0" w:line="240" w:lineRule="auto"/>
        <w:rPr>
          <w:rFonts w:ascii="Times New Roman" w:hAnsi="Times New Roman"/>
          <w:b/>
          <w:color w:val="000000"/>
          <w:szCs w:val="24"/>
          <w:lang w:val="en-US"/>
        </w:rPr>
      </w:pPr>
    </w:p>
    <w:p w14:paraId="796C580B" w14:textId="77777777" w:rsidR="00082941" w:rsidRPr="00C211DD" w:rsidRDefault="00082941" w:rsidP="004D6B88">
      <w:pPr>
        <w:pStyle w:val="FirstBullet"/>
        <w:numPr>
          <w:ilvl w:val="0"/>
          <w:numId w:val="0"/>
        </w:numPr>
        <w:spacing w:before="0" w:after="0" w:line="240" w:lineRule="auto"/>
        <w:rPr>
          <w:rFonts w:ascii="Times New Roman" w:hAnsi="Times New Roman"/>
          <w:b/>
          <w:color w:val="000000"/>
          <w:szCs w:val="24"/>
          <w:lang w:val="en-US"/>
        </w:rPr>
      </w:pPr>
      <w:r w:rsidRPr="00C211DD">
        <w:rPr>
          <w:rFonts w:ascii="Times New Roman" w:hAnsi="Times New Roman"/>
          <w:b/>
          <w:color w:val="000000"/>
          <w:szCs w:val="24"/>
          <w:lang w:val="en-US"/>
        </w:rPr>
        <w:lastRenderedPageBreak/>
        <w:t>Task 16 Deliverables</w:t>
      </w:r>
    </w:p>
    <w:p w14:paraId="4C7AA8FD" w14:textId="77777777" w:rsidR="00082941" w:rsidRPr="00C211DD" w:rsidRDefault="00082941" w:rsidP="004D6B88">
      <w:pPr>
        <w:pStyle w:val="FirstBullet"/>
        <w:numPr>
          <w:ilvl w:val="0"/>
          <w:numId w:val="138"/>
        </w:numPr>
        <w:rPr>
          <w:rFonts w:ascii="Times New Roman" w:hAnsi="Times New Roman"/>
          <w:color w:val="000000"/>
          <w:szCs w:val="24"/>
          <w:lang w:val="en-US"/>
        </w:rPr>
      </w:pPr>
      <w:r w:rsidRPr="00C211DD">
        <w:rPr>
          <w:rFonts w:ascii="Times New Roman" w:hAnsi="Times New Roman"/>
          <w:color w:val="000000"/>
          <w:szCs w:val="24"/>
          <w:lang w:val="en-US"/>
        </w:rPr>
        <w:t>Draft and Final CRAF &amp; MCA-Niger deliberations report including summary of recommendations made by the CRAF and final decisions made by MCA Niger. The respective bodes (CRAF and MCA Niger) must formally approve the contents of these reports.</w:t>
      </w:r>
    </w:p>
    <w:p w14:paraId="18B1C9A7" w14:textId="77777777" w:rsidR="00082941" w:rsidRPr="00C211DD" w:rsidRDefault="00082941" w:rsidP="004D6B88">
      <w:pPr>
        <w:pStyle w:val="FirstBullet"/>
        <w:numPr>
          <w:ilvl w:val="0"/>
          <w:numId w:val="138"/>
        </w:numPr>
        <w:rPr>
          <w:rFonts w:ascii="Times New Roman" w:hAnsi="Times New Roman"/>
          <w:color w:val="000000"/>
          <w:szCs w:val="24"/>
          <w:lang w:val="en-US"/>
        </w:rPr>
      </w:pPr>
      <w:r w:rsidRPr="00C211DD">
        <w:rPr>
          <w:rFonts w:ascii="Times New Roman" w:hAnsi="Times New Roman"/>
          <w:color w:val="000000"/>
          <w:szCs w:val="24"/>
          <w:lang w:val="en-US"/>
        </w:rPr>
        <w:t>Incorporate any updates to the Grant Portfolio as required post CRAF portfolio review and MCA-Niger approval.</w:t>
      </w:r>
    </w:p>
    <w:p w14:paraId="7791DA0A" w14:textId="77777777" w:rsidR="00082941" w:rsidRPr="00C211DD" w:rsidRDefault="00082941" w:rsidP="004D6B88">
      <w:pPr>
        <w:pStyle w:val="FirstBullet"/>
        <w:numPr>
          <w:ilvl w:val="0"/>
          <w:numId w:val="0"/>
        </w:numPr>
        <w:ind w:left="720"/>
        <w:rPr>
          <w:rFonts w:ascii="Times New Roman" w:hAnsi="Times New Roman"/>
          <w:color w:val="000000"/>
          <w:szCs w:val="24"/>
          <w:lang w:val="en-US"/>
        </w:rPr>
      </w:pPr>
    </w:p>
    <w:p w14:paraId="3166B1B0" w14:textId="6096D6AB" w:rsidR="00082941" w:rsidRPr="00C211DD" w:rsidRDefault="00082941" w:rsidP="002E44A9">
      <w:pPr>
        <w:pStyle w:val="Paragraphedeliste"/>
        <w:numPr>
          <w:ilvl w:val="2"/>
          <w:numId w:val="227"/>
        </w:numPr>
        <w:spacing w:before="200"/>
        <w:rPr>
          <w:rFonts w:ascii="Times New Roman" w:hAnsi="Times New Roman"/>
          <w:b/>
          <w:color w:val="000000"/>
          <w:sz w:val="24"/>
          <w:szCs w:val="24"/>
        </w:rPr>
      </w:pPr>
      <w:r w:rsidRPr="00C211DD">
        <w:rPr>
          <w:rFonts w:ascii="Times New Roman" w:hAnsi="Times New Roman"/>
          <w:b/>
          <w:sz w:val="24"/>
          <w:szCs w:val="24"/>
        </w:rPr>
        <w:t xml:space="preserve">Task 17 – </w:t>
      </w:r>
      <w:r w:rsidR="00847F2A">
        <w:rPr>
          <w:rFonts w:ascii="Times New Roman" w:hAnsi="Times New Roman"/>
          <w:b/>
          <w:sz w:val="24"/>
          <w:szCs w:val="24"/>
        </w:rPr>
        <w:t xml:space="preserve">Complete </w:t>
      </w:r>
      <w:r w:rsidRPr="00C211DD">
        <w:rPr>
          <w:rFonts w:ascii="Times New Roman" w:hAnsi="Times New Roman"/>
          <w:b/>
          <w:sz w:val="24"/>
          <w:szCs w:val="24"/>
        </w:rPr>
        <w:t>Grant Award Process (Round 1)</w:t>
      </w:r>
    </w:p>
    <w:p w14:paraId="4BBB70BF" w14:textId="65350552" w:rsidR="00082941" w:rsidRPr="00C211DD" w:rsidRDefault="00082941" w:rsidP="004D6B88">
      <w:pPr>
        <w:pStyle w:val="FirstBullet"/>
        <w:numPr>
          <w:ilvl w:val="0"/>
          <w:numId w:val="0"/>
        </w:numPr>
        <w:rPr>
          <w:rFonts w:ascii="Times New Roman" w:hAnsi="Times New Roman"/>
          <w:color w:val="000000"/>
          <w:szCs w:val="24"/>
          <w:lang w:val="en-US"/>
        </w:rPr>
      </w:pPr>
      <w:r w:rsidRPr="00C211DD">
        <w:rPr>
          <w:rFonts w:ascii="Times New Roman" w:hAnsi="Times New Roman"/>
          <w:color w:val="000000"/>
          <w:szCs w:val="24"/>
          <w:lang w:val="en-US"/>
        </w:rPr>
        <w:t xml:space="preserve">Following MCA-Niger non-objection to the Round 1 Portfolio, the GM will support MCA-Niger in the negotiation of Grant Agreements with each applicant. The GM shall have worked with MCA-Niger and MCC Legal to develop a standard Grant Agreement Template as an annex to the CRA Grant Facility Operations Manual that can be customized for each grantee proposal. In accordance with the Operations Manual, the Grant Agreement will specify the conditions for the award of the grant, including project scope, tasks, roles and responsibilities, milestones, disbursement schedule, </w:t>
      </w:r>
      <w:r w:rsidR="009F0240">
        <w:rPr>
          <w:rFonts w:ascii="Times New Roman" w:hAnsi="Times New Roman"/>
          <w:color w:val="000000"/>
          <w:szCs w:val="24"/>
          <w:lang w:val="en-US"/>
        </w:rPr>
        <w:t>expected outputs, termination conditions, monitoring requirements, etc</w:t>
      </w:r>
      <w:r w:rsidRPr="00C211DD">
        <w:rPr>
          <w:rFonts w:ascii="Times New Roman" w:hAnsi="Times New Roman"/>
          <w:color w:val="000000"/>
          <w:szCs w:val="24"/>
          <w:lang w:val="en-US"/>
        </w:rPr>
        <w:t xml:space="preserve">. A key step in effecting compliance is incorporation of enforceable covenants in grant agreements obligating the grantees </w:t>
      </w:r>
      <w:r w:rsidR="009F0240">
        <w:rPr>
          <w:rFonts w:ascii="Times New Roman" w:hAnsi="Times New Roman"/>
          <w:color w:val="000000"/>
          <w:szCs w:val="24"/>
          <w:lang w:val="en-US"/>
        </w:rPr>
        <w:t>to adhere to</w:t>
      </w:r>
      <w:r w:rsidRPr="00C211DD">
        <w:rPr>
          <w:rFonts w:ascii="Times New Roman" w:hAnsi="Times New Roman"/>
          <w:color w:val="000000"/>
          <w:szCs w:val="24"/>
          <w:lang w:val="en-US"/>
        </w:rPr>
        <w:t xml:space="preserve"> </w:t>
      </w:r>
      <w:r w:rsidR="009F0240">
        <w:rPr>
          <w:rFonts w:ascii="Times New Roman" w:hAnsi="Times New Roman"/>
          <w:color w:val="000000"/>
          <w:szCs w:val="24"/>
          <w:lang w:val="en-US"/>
        </w:rPr>
        <w:t xml:space="preserve">ESP, M&amp;E, and project &amp; financial reporting </w:t>
      </w:r>
      <w:r w:rsidRPr="00C211DD">
        <w:rPr>
          <w:rFonts w:ascii="Times New Roman" w:hAnsi="Times New Roman"/>
          <w:color w:val="000000"/>
          <w:szCs w:val="24"/>
          <w:lang w:val="en-US"/>
        </w:rPr>
        <w:t>standards.</w:t>
      </w:r>
    </w:p>
    <w:p w14:paraId="70E137FC" w14:textId="77777777" w:rsidR="00082941" w:rsidRPr="00C211DD" w:rsidRDefault="00082941" w:rsidP="004D6B88">
      <w:pPr>
        <w:pStyle w:val="FirstBullet"/>
        <w:spacing w:before="0" w:line="240" w:lineRule="auto"/>
        <w:rPr>
          <w:rFonts w:ascii="Times New Roman" w:hAnsi="Times New Roman"/>
          <w:color w:val="000000"/>
          <w:szCs w:val="24"/>
          <w:lang w:val="en-US"/>
        </w:rPr>
      </w:pPr>
      <w:r w:rsidRPr="00C211DD">
        <w:rPr>
          <w:rFonts w:ascii="Times New Roman" w:hAnsi="Times New Roman"/>
          <w:color w:val="000000"/>
          <w:szCs w:val="24"/>
          <w:lang w:val="en-US"/>
        </w:rPr>
        <w:t>The GM will work with selected applicants to complete Grant Agreements, and submit to MCA-Niger for approval.</w:t>
      </w:r>
    </w:p>
    <w:p w14:paraId="0B2DAE45" w14:textId="77777777" w:rsidR="00082941" w:rsidRPr="00C211DD" w:rsidRDefault="00082941" w:rsidP="004D6B88">
      <w:pPr>
        <w:pStyle w:val="FirstBullet"/>
        <w:spacing w:line="240" w:lineRule="auto"/>
        <w:rPr>
          <w:rFonts w:ascii="Times New Roman" w:hAnsi="Times New Roman"/>
          <w:color w:val="000000"/>
          <w:szCs w:val="24"/>
          <w:lang w:val="en-US"/>
        </w:rPr>
      </w:pPr>
      <w:r w:rsidRPr="00C211DD">
        <w:rPr>
          <w:rFonts w:ascii="Times New Roman" w:hAnsi="Times New Roman"/>
          <w:color w:val="000000"/>
          <w:szCs w:val="24"/>
          <w:lang w:val="en-US"/>
        </w:rPr>
        <w:t xml:space="preserve">The GM will work with MCA-Niger and selected grantees to facilitate signature of the Grant Agreements. </w:t>
      </w:r>
    </w:p>
    <w:p w14:paraId="728339F2" w14:textId="77777777" w:rsidR="00082941" w:rsidRPr="00C211DD" w:rsidRDefault="00082941" w:rsidP="004D6B88">
      <w:pPr>
        <w:pStyle w:val="FirstBullet"/>
        <w:spacing w:line="240" w:lineRule="auto"/>
        <w:rPr>
          <w:rFonts w:ascii="Times New Roman" w:hAnsi="Times New Roman"/>
          <w:color w:val="000000"/>
          <w:szCs w:val="24"/>
          <w:lang w:val="en-US"/>
        </w:rPr>
      </w:pPr>
      <w:r w:rsidRPr="00C211DD">
        <w:rPr>
          <w:rFonts w:ascii="Times New Roman" w:hAnsi="Times New Roman"/>
          <w:color w:val="000000"/>
          <w:szCs w:val="24"/>
          <w:lang w:val="en-US"/>
        </w:rPr>
        <w:t>The GM will organize any formal ceremonies of signing of Grant Agreements and will ensure the publication of notices of awards, including the names of the recipients, the brief description of the selected projects and the grant amount (on the website of MCA-Niger and other organizations).</w:t>
      </w:r>
    </w:p>
    <w:p w14:paraId="2F52F18D" w14:textId="77777777" w:rsidR="00082941" w:rsidRPr="00C211DD" w:rsidRDefault="00082941" w:rsidP="004D6B88">
      <w:pPr>
        <w:pStyle w:val="Corpsdetexte"/>
        <w:rPr>
          <w:b/>
          <w:bCs/>
          <w:color w:val="000000"/>
          <w:kern w:val="32"/>
        </w:rPr>
      </w:pPr>
      <w:r w:rsidRPr="00C211DD">
        <w:rPr>
          <w:b/>
          <w:color w:val="000000"/>
        </w:rPr>
        <w:t>Task 17 Deliverables</w:t>
      </w:r>
    </w:p>
    <w:p w14:paraId="1C0972C9" w14:textId="77777777" w:rsidR="00082941" w:rsidRPr="00C211DD" w:rsidRDefault="00082941" w:rsidP="004D6B88">
      <w:pPr>
        <w:pStyle w:val="Deliverablenumbering"/>
        <w:numPr>
          <w:ilvl w:val="0"/>
          <w:numId w:val="139"/>
        </w:numPr>
        <w:spacing w:line="240" w:lineRule="auto"/>
        <w:rPr>
          <w:rFonts w:ascii="Times New Roman" w:hAnsi="Times New Roman"/>
          <w:color w:val="000000"/>
          <w:szCs w:val="24"/>
          <w:lang w:val="en-US"/>
        </w:rPr>
      </w:pPr>
      <w:r w:rsidRPr="00C211DD">
        <w:rPr>
          <w:rFonts w:ascii="Times New Roman" w:hAnsi="Times New Roman"/>
          <w:color w:val="000000"/>
          <w:szCs w:val="24"/>
          <w:lang w:val="en-US"/>
        </w:rPr>
        <w:t xml:space="preserve">Draft and Final Grant Agreement for each selected grant </w:t>
      </w:r>
    </w:p>
    <w:p w14:paraId="31854437" w14:textId="77777777" w:rsidR="00082941" w:rsidRPr="00C211DD" w:rsidRDefault="00082941" w:rsidP="004D6B88">
      <w:pPr>
        <w:pStyle w:val="Deliverablenumbering"/>
        <w:numPr>
          <w:ilvl w:val="0"/>
          <w:numId w:val="139"/>
        </w:numPr>
        <w:spacing w:line="240" w:lineRule="auto"/>
        <w:rPr>
          <w:rFonts w:ascii="Times New Roman" w:hAnsi="Times New Roman"/>
          <w:color w:val="000000"/>
          <w:szCs w:val="24"/>
          <w:lang w:val="en-US"/>
        </w:rPr>
      </w:pPr>
      <w:r w:rsidRPr="00C211DD">
        <w:rPr>
          <w:rFonts w:ascii="Times New Roman" w:hAnsi="Times New Roman"/>
          <w:color w:val="000000"/>
          <w:szCs w:val="24"/>
          <w:lang w:val="en-US"/>
        </w:rPr>
        <w:t>Formal communications and ceremonies associated with the finalization of the grants</w:t>
      </w:r>
    </w:p>
    <w:p w14:paraId="6096B87D" w14:textId="77777777" w:rsidR="00082941" w:rsidRPr="00C211DD" w:rsidRDefault="00082941" w:rsidP="004D6B88">
      <w:pPr>
        <w:pStyle w:val="Deliverablenumbering"/>
        <w:numPr>
          <w:ilvl w:val="0"/>
          <w:numId w:val="0"/>
        </w:numPr>
        <w:spacing w:after="0" w:line="240" w:lineRule="auto"/>
        <w:rPr>
          <w:rFonts w:ascii="Times New Roman" w:hAnsi="Times New Roman"/>
          <w:color w:val="000000"/>
          <w:szCs w:val="24"/>
          <w:lang w:val="en-US"/>
        </w:rPr>
      </w:pPr>
    </w:p>
    <w:p w14:paraId="11306A55" w14:textId="3E1A0C75" w:rsidR="00082941" w:rsidRPr="00C211DD" w:rsidRDefault="00082941" w:rsidP="004D6B88">
      <w:pPr>
        <w:pStyle w:val="Deliverablenumbering"/>
        <w:numPr>
          <w:ilvl w:val="0"/>
          <w:numId w:val="0"/>
        </w:numPr>
        <w:spacing w:after="0" w:line="240" w:lineRule="auto"/>
        <w:rPr>
          <w:rFonts w:ascii="Times New Roman" w:hAnsi="Times New Roman"/>
          <w:b/>
          <w:color w:val="000000"/>
          <w:szCs w:val="24"/>
          <w:lang w:val="en-US"/>
        </w:rPr>
      </w:pPr>
      <w:r w:rsidRPr="00C211DD">
        <w:rPr>
          <w:rFonts w:ascii="Times New Roman" w:hAnsi="Times New Roman"/>
          <w:b/>
          <w:color w:val="000000"/>
          <w:szCs w:val="24"/>
          <w:lang w:val="en-US"/>
        </w:rPr>
        <w:t>NOTE:  It is anticipated that Tasks 12-17 shall be completed no later than within an 8-month period starting from the beginning of Option 1.</w:t>
      </w:r>
    </w:p>
    <w:p w14:paraId="096BE6F8" w14:textId="77777777" w:rsidR="00082941" w:rsidRPr="00C211DD" w:rsidRDefault="00082941" w:rsidP="004D6B88">
      <w:pPr>
        <w:pStyle w:val="Deliverablenumbering"/>
        <w:numPr>
          <w:ilvl w:val="0"/>
          <w:numId w:val="0"/>
        </w:numPr>
        <w:spacing w:after="0" w:line="240" w:lineRule="auto"/>
        <w:rPr>
          <w:rFonts w:ascii="Times New Roman" w:hAnsi="Times New Roman"/>
          <w:b/>
          <w:color w:val="000000"/>
          <w:szCs w:val="24"/>
          <w:lang w:val="en-US"/>
        </w:rPr>
      </w:pPr>
    </w:p>
    <w:p w14:paraId="0B887264" w14:textId="77777777" w:rsidR="00082941" w:rsidRPr="00C211DD" w:rsidRDefault="00082941" w:rsidP="002E44A9">
      <w:pPr>
        <w:pStyle w:val="Paragraphedeliste"/>
        <w:numPr>
          <w:ilvl w:val="2"/>
          <w:numId w:val="227"/>
        </w:numPr>
        <w:spacing w:before="200"/>
        <w:rPr>
          <w:rFonts w:ascii="Times New Roman" w:hAnsi="Times New Roman"/>
          <w:b/>
          <w:color w:val="000000"/>
          <w:sz w:val="24"/>
          <w:szCs w:val="24"/>
        </w:rPr>
      </w:pPr>
      <w:r w:rsidRPr="00C211DD">
        <w:rPr>
          <w:rFonts w:ascii="Times New Roman" w:hAnsi="Times New Roman"/>
          <w:b/>
          <w:sz w:val="24"/>
          <w:szCs w:val="24"/>
        </w:rPr>
        <w:t>Task 18 – BDS Services Phase 3 Implementation (Round 1 Portfolio)</w:t>
      </w:r>
      <w:r w:rsidRPr="00C211DD">
        <w:rPr>
          <w:rFonts w:ascii="Times New Roman" w:hAnsi="Times New Roman"/>
          <w:b/>
          <w:color w:val="000000"/>
          <w:sz w:val="24"/>
          <w:szCs w:val="24"/>
        </w:rPr>
        <w:t xml:space="preserve"> </w:t>
      </w:r>
    </w:p>
    <w:p w14:paraId="0C9925F2" w14:textId="77777777" w:rsidR="00082941" w:rsidRPr="00C211DD" w:rsidRDefault="00082941" w:rsidP="00064B31">
      <w:pPr>
        <w:spacing w:after="240" w:line="276" w:lineRule="auto"/>
        <w:jc w:val="both"/>
      </w:pPr>
      <w:r w:rsidRPr="00C211DD">
        <w:t xml:space="preserve">Based on the successful completion of all of the above-mentioned tasks, the GM administer Phase 3 (Implementation) BDS services for Round 1 Portfolio based on the Full Proposal Packages/Grant </w:t>
      </w:r>
      <w:r w:rsidRPr="00C211DD">
        <w:lastRenderedPageBreak/>
        <w:t>Awards, and in accordance with the implementation requirements of the individual grants.</w:t>
      </w:r>
    </w:p>
    <w:p w14:paraId="6A51708E" w14:textId="77777777" w:rsidR="00082941" w:rsidRPr="00C211DD" w:rsidRDefault="00082941" w:rsidP="004D6B88">
      <w:pPr>
        <w:numPr>
          <w:ilvl w:val="0"/>
          <w:numId w:val="167"/>
        </w:numPr>
        <w:spacing w:line="276" w:lineRule="auto"/>
        <w:jc w:val="both"/>
      </w:pPr>
      <w:r w:rsidRPr="00C211DD">
        <w:t xml:space="preserve">GM (whether directly, through subcontracted partners, or some combination thereof) shall provide basic BDS support/backstopping, capacity building, and technical assistance  to ensure that all awarded grants successfully meet key milestones, receive payment and attain desired results, outputs and outcomes.  </w:t>
      </w:r>
    </w:p>
    <w:p w14:paraId="5157E7E7" w14:textId="77777777" w:rsidR="00082941" w:rsidRPr="00C211DD" w:rsidRDefault="00082941" w:rsidP="004D6B88">
      <w:pPr>
        <w:spacing w:line="276" w:lineRule="auto"/>
        <w:jc w:val="both"/>
      </w:pPr>
    </w:p>
    <w:p w14:paraId="34686D79" w14:textId="77777777" w:rsidR="00082941" w:rsidRPr="00C211DD" w:rsidRDefault="00082941" w:rsidP="004D6B88">
      <w:pPr>
        <w:numPr>
          <w:ilvl w:val="0"/>
          <w:numId w:val="167"/>
        </w:numPr>
        <w:spacing w:line="276" w:lineRule="auto"/>
        <w:jc w:val="both"/>
      </w:pPr>
      <w:r w:rsidRPr="00C211DD">
        <w:t xml:space="preserve">Work shall include in-field support at both the technical and business support/project management levels, including grantee-specific advisory services, targeted management backstopping, and business development services as well as administering business development/project implementation training to groups of grantees through existing CRA program mechanisms. These services however should not substitute for grantee management and direction of the project, or lessen grantees’ responsibility for successful implementation of the project. BDS services should focus on building management capacity within grantees and backstop major risks. </w:t>
      </w:r>
    </w:p>
    <w:p w14:paraId="253C8BA8" w14:textId="77777777" w:rsidR="00082941" w:rsidRPr="00C211DD" w:rsidRDefault="00082941" w:rsidP="004D6B88">
      <w:pPr>
        <w:spacing w:line="276" w:lineRule="auto"/>
        <w:jc w:val="both"/>
      </w:pPr>
    </w:p>
    <w:p w14:paraId="1EC67790" w14:textId="77777777" w:rsidR="00082941" w:rsidRPr="00C211DD" w:rsidRDefault="00082941" w:rsidP="004D6B88">
      <w:pPr>
        <w:numPr>
          <w:ilvl w:val="0"/>
          <w:numId w:val="167"/>
        </w:numPr>
        <w:spacing w:line="276" w:lineRule="auto"/>
        <w:jc w:val="both"/>
      </w:pPr>
      <w:r w:rsidRPr="00C211DD">
        <w:t xml:space="preserve">The GM shall build sustainable capacity within the grantee that will persist after the BDS ends, but shall not to implement the project on behalf of the grantee directly. As a result, MCC will expect that the proposed BDS support is more involved in the first few months of grant implementation, and then levels off, with potential surge periods as needed throughout the implementation phase.  This support shall be critical to the GM’s ability to successfully fulfill contract objectives. </w:t>
      </w:r>
    </w:p>
    <w:p w14:paraId="3EE58663" w14:textId="77777777" w:rsidR="00082941" w:rsidRPr="00C211DD" w:rsidRDefault="00082941" w:rsidP="004D6B88"/>
    <w:p w14:paraId="06614ADA" w14:textId="77777777" w:rsidR="00082941" w:rsidRPr="00C211DD" w:rsidRDefault="00082941" w:rsidP="004D6B88"/>
    <w:p w14:paraId="5D813A3A" w14:textId="77777777" w:rsidR="00082941" w:rsidRPr="00C211DD" w:rsidRDefault="00082941" w:rsidP="004D6B88">
      <w:pPr>
        <w:pStyle w:val="Corpsdetexte"/>
        <w:rPr>
          <w:b/>
          <w:bCs/>
          <w:color w:val="000000"/>
          <w:kern w:val="32"/>
        </w:rPr>
      </w:pPr>
      <w:r w:rsidRPr="00C211DD">
        <w:rPr>
          <w:b/>
          <w:color w:val="000000"/>
        </w:rPr>
        <w:t>Task 18 Deliverables</w:t>
      </w:r>
    </w:p>
    <w:p w14:paraId="41A3A347" w14:textId="77777777" w:rsidR="00082941" w:rsidRPr="00C211DD" w:rsidRDefault="00082941" w:rsidP="004D6B88">
      <w:pPr>
        <w:pStyle w:val="Deliverablenumbering"/>
        <w:numPr>
          <w:ilvl w:val="0"/>
          <w:numId w:val="168"/>
        </w:numPr>
        <w:spacing w:line="240" w:lineRule="auto"/>
        <w:rPr>
          <w:rFonts w:ascii="Times New Roman" w:hAnsi="Times New Roman"/>
          <w:color w:val="000000"/>
          <w:szCs w:val="24"/>
          <w:lang w:val="en-US"/>
        </w:rPr>
      </w:pPr>
      <w:r w:rsidRPr="00C211DD">
        <w:rPr>
          <w:rFonts w:ascii="Times New Roman" w:hAnsi="Times New Roman"/>
          <w:color w:val="000000"/>
          <w:szCs w:val="24"/>
          <w:lang w:val="en-US"/>
        </w:rPr>
        <w:t xml:space="preserve">Successful implementation of grants within the Round 1 Portfolio </w:t>
      </w:r>
    </w:p>
    <w:p w14:paraId="3DBBBD53" w14:textId="77777777" w:rsidR="00082941" w:rsidRPr="00C211DD" w:rsidRDefault="00082941" w:rsidP="004D6B88">
      <w:pPr>
        <w:pStyle w:val="Deliverablenumbering"/>
        <w:numPr>
          <w:ilvl w:val="0"/>
          <w:numId w:val="168"/>
        </w:numPr>
        <w:spacing w:line="240" w:lineRule="auto"/>
        <w:rPr>
          <w:rFonts w:ascii="Times New Roman" w:hAnsi="Times New Roman"/>
          <w:color w:val="000000"/>
          <w:szCs w:val="24"/>
          <w:lang w:val="en-US"/>
        </w:rPr>
      </w:pPr>
      <w:r w:rsidRPr="00C211DD">
        <w:rPr>
          <w:rFonts w:ascii="Times New Roman" w:hAnsi="Times New Roman"/>
          <w:color w:val="000000"/>
          <w:szCs w:val="24"/>
          <w:lang w:val="en-US"/>
        </w:rPr>
        <w:t>BDS Report summarizing implementation results and support provided to Round 1 grantees</w:t>
      </w:r>
    </w:p>
    <w:p w14:paraId="4956F563" w14:textId="77777777" w:rsidR="00082941" w:rsidRPr="00C211DD" w:rsidRDefault="00082941" w:rsidP="004D6B88"/>
    <w:p w14:paraId="2810AA49" w14:textId="77777777" w:rsidR="00082941" w:rsidRPr="00C211DD" w:rsidRDefault="00082941" w:rsidP="002E44A9">
      <w:pPr>
        <w:pStyle w:val="Paragraphedeliste"/>
        <w:numPr>
          <w:ilvl w:val="2"/>
          <w:numId w:val="227"/>
        </w:numPr>
        <w:spacing w:before="200"/>
        <w:rPr>
          <w:rFonts w:ascii="Times New Roman" w:hAnsi="Times New Roman"/>
          <w:b/>
          <w:sz w:val="24"/>
          <w:szCs w:val="24"/>
        </w:rPr>
      </w:pPr>
      <w:r w:rsidRPr="00C211DD">
        <w:rPr>
          <w:rFonts w:ascii="Times New Roman" w:hAnsi="Times New Roman"/>
          <w:b/>
          <w:sz w:val="24"/>
          <w:szCs w:val="24"/>
        </w:rPr>
        <w:t>Task 19– Oversight &amp; Monitoring of Grants (Round 1)</w:t>
      </w:r>
    </w:p>
    <w:p w14:paraId="22618BC3" w14:textId="77777777" w:rsidR="00082941" w:rsidRPr="00C211DD" w:rsidRDefault="00082941" w:rsidP="004D6B88">
      <w:pPr>
        <w:pStyle w:val="FirstBullet"/>
        <w:numPr>
          <w:ilvl w:val="0"/>
          <w:numId w:val="0"/>
        </w:numPr>
        <w:rPr>
          <w:rFonts w:ascii="Times New Roman" w:hAnsi="Times New Roman"/>
          <w:color w:val="000000"/>
          <w:szCs w:val="24"/>
          <w:lang w:val="en-US"/>
        </w:rPr>
      </w:pPr>
      <w:r w:rsidRPr="00C211DD">
        <w:rPr>
          <w:rFonts w:ascii="Times New Roman" w:hAnsi="Times New Roman"/>
          <w:color w:val="000000"/>
          <w:szCs w:val="24"/>
          <w:lang w:val="en-US"/>
        </w:rPr>
        <w:t xml:space="preserve">In accordance with the Operations Manual, the GM will be responsible for actively monitoring the implementation of the grants post-award and tracking milestones linked to disbursement schedules per the Grant Agreements.  </w:t>
      </w:r>
    </w:p>
    <w:p w14:paraId="133B7822" w14:textId="77777777" w:rsidR="00082941" w:rsidRPr="00C211DD" w:rsidRDefault="00082941" w:rsidP="004D6B88">
      <w:pPr>
        <w:pStyle w:val="FirstBullet"/>
        <w:numPr>
          <w:ilvl w:val="0"/>
          <w:numId w:val="140"/>
        </w:numPr>
        <w:rPr>
          <w:rFonts w:ascii="Times New Roman" w:hAnsi="Times New Roman"/>
          <w:color w:val="000000"/>
          <w:szCs w:val="24"/>
          <w:lang w:val="en-US"/>
        </w:rPr>
      </w:pPr>
      <w:r w:rsidRPr="00C211DD">
        <w:rPr>
          <w:rFonts w:ascii="Times New Roman" w:hAnsi="Times New Roman"/>
          <w:color w:val="000000"/>
          <w:szCs w:val="24"/>
          <w:lang w:val="en-US"/>
        </w:rPr>
        <w:t xml:space="preserve">Develop and implement an Oversight and Monitoring Plan to ensure effective oversight, monitoring of project implementation and use of grant funds per Facility Operations Manual. The Oversight and Monitoring Plan should include: </w:t>
      </w:r>
    </w:p>
    <w:p w14:paraId="6B7C5DFB" w14:textId="085CAD0A" w:rsidR="00082941" w:rsidRPr="00C211DD" w:rsidRDefault="00082941" w:rsidP="004D6B88">
      <w:pPr>
        <w:pStyle w:val="SecondBullet"/>
        <w:rPr>
          <w:rFonts w:ascii="Times New Roman" w:hAnsi="Times New Roman"/>
          <w:color w:val="000000"/>
          <w:lang w:val="en-US"/>
        </w:rPr>
      </w:pPr>
      <w:r w:rsidRPr="00C211DD">
        <w:rPr>
          <w:rFonts w:ascii="Times New Roman" w:hAnsi="Times New Roman"/>
          <w:color w:val="000000"/>
          <w:lang w:val="en-US"/>
        </w:rPr>
        <w:t xml:space="preserve">Process for </w:t>
      </w:r>
      <w:r w:rsidR="001E0EE1">
        <w:rPr>
          <w:rFonts w:ascii="Times New Roman" w:hAnsi="Times New Roman"/>
          <w:color w:val="000000"/>
          <w:lang w:val="en-US"/>
        </w:rPr>
        <w:t>reviewing</w:t>
      </w:r>
      <w:r w:rsidRPr="00C211DD">
        <w:rPr>
          <w:rFonts w:ascii="Times New Roman" w:hAnsi="Times New Roman"/>
          <w:color w:val="000000"/>
          <w:lang w:val="en-US"/>
        </w:rPr>
        <w:t xml:space="preserve"> grantee's technical and financial progress reports to: (1) track technical progress against approved work plan; (2) ensure compliance with the </w:t>
      </w:r>
      <w:r w:rsidRPr="00C211DD">
        <w:rPr>
          <w:rFonts w:ascii="Times New Roman" w:hAnsi="Times New Roman"/>
          <w:color w:val="000000"/>
          <w:lang w:val="en-US"/>
        </w:rPr>
        <w:lastRenderedPageBreak/>
        <w:t xml:space="preserve">grants’ terms &amp; conditions and other MCA-Niger's requirements; and (3) flag issues and risks to be addressed.     </w:t>
      </w:r>
    </w:p>
    <w:p w14:paraId="1D2E57C7" w14:textId="77777777" w:rsidR="00082941" w:rsidRPr="00C211DD" w:rsidRDefault="00082941" w:rsidP="004D6B88">
      <w:pPr>
        <w:pStyle w:val="SecondBullet"/>
        <w:rPr>
          <w:rFonts w:ascii="Times New Roman" w:hAnsi="Times New Roman"/>
          <w:color w:val="000000"/>
          <w:lang w:val="en-US"/>
        </w:rPr>
      </w:pPr>
      <w:r w:rsidRPr="00C211DD">
        <w:rPr>
          <w:rFonts w:ascii="Times New Roman" w:hAnsi="Times New Roman"/>
          <w:color w:val="000000"/>
          <w:lang w:val="en-US"/>
        </w:rPr>
        <w:t>An initial review of grantee spending/delivery against approved grant agreement budget restrictions (including reporting and tracking of cost sharing costs from the Facility and the grantee) and provide analysis to MCA-Niger.</w:t>
      </w:r>
    </w:p>
    <w:p w14:paraId="15EA2EDC" w14:textId="77777777" w:rsidR="00082941" w:rsidRPr="00C211DD" w:rsidRDefault="00082941" w:rsidP="004D6B88">
      <w:pPr>
        <w:pStyle w:val="SecondBullet"/>
        <w:rPr>
          <w:rFonts w:ascii="Times New Roman" w:hAnsi="Times New Roman"/>
          <w:color w:val="000000"/>
          <w:lang w:val="en-US"/>
        </w:rPr>
      </w:pPr>
      <w:r w:rsidRPr="00C211DD">
        <w:rPr>
          <w:rFonts w:ascii="Times New Roman" w:hAnsi="Times New Roman"/>
          <w:color w:val="000000"/>
          <w:lang w:val="en-US"/>
        </w:rPr>
        <w:t>Comprehensive disbursement request management including review of all grantee technical and financial reporting documents supporting requests for disbursement and provide a recommendation to MCA-Niger as to whether all objectives have been met and the amount requested is consistent with the various Grant Agreements and/or the expenses incurred.</w:t>
      </w:r>
    </w:p>
    <w:p w14:paraId="40843122" w14:textId="15F98FF5" w:rsidR="001E0EE1" w:rsidRPr="001428FB" w:rsidRDefault="001E0EE1" w:rsidP="001428FB">
      <w:pPr>
        <w:pStyle w:val="SecondBullet"/>
        <w:rPr>
          <w:rFonts w:ascii="Times New Roman" w:hAnsi="Times New Roman"/>
          <w:color w:val="000000"/>
          <w:lang w:val="en-US"/>
        </w:rPr>
      </w:pPr>
      <w:r w:rsidRPr="00C211DD">
        <w:rPr>
          <w:rFonts w:ascii="Times New Roman" w:hAnsi="Times New Roman"/>
          <w:color w:val="000000"/>
          <w:lang w:val="en-US"/>
        </w:rPr>
        <w:t>Periodic financial reporting consistent with the schedule of MCA-Niger’s monthly and quarterly reporting to MCC and other stakeholders.</w:t>
      </w:r>
      <w:r>
        <w:rPr>
          <w:rFonts w:ascii="Times New Roman" w:hAnsi="Times New Roman"/>
          <w:color w:val="000000"/>
          <w:lang w:val="en-US"/>
        </w:rPr>
        <w:t xml:space="preserve"> This should include i</w:t>
      </w:r>
      <w:r w:rsidRPr="00C211DD">
        <w:rPr>
          <w:rFonts w:ascii="Times New Roman" w:hAnsi="Times New Roman"/>
          <w:color w:val="000000"/>
          <w:lang w:val="en-US"/>
        </w:rPr>
        <w:t>dentification and reporting to MCA-Niger on expenses which are potentially unallowable, unreasonable or inconsistent with the terms and conditions of the various Grant Agreements to help support MCA-Niger’s determination on these issues.</w:t>
      </w:r>
    </w:p>
    <w:p w14:paraId="57C3AD91" w14:textId="66670583" w:rsidR="00082941" w:rsidRPr="00C211DD" w:rsidRDefault="00082941" w:rsidP="004D6B88">
      <w:pPr>
        <w:pStyle w:val="SecondBullet"/>
        <w:rPr>
          <w:rFonts w:ascii="Times New Roman" w:hAnsi="Times New Roman"/>
          <w:color w:val="000000"/>
          <w:lang w:val="en-US"/>
        </w:rPr>
      </w:pPr>
      <w:r w:rsidRPr="00C211DD">
        <w:rPr>
          <w:rFonts w:ascii="Times New Roman" w:hAnsi="Times New Roman"/>
          <w:color w:val="000000"/>
          <w:lang w:val="en-US"/>
        </w:rPr>
        <w:t xml:space="preserve">In addition to desk research, an oversight and monitoring schedule for announced and unannounced grantee monitoring visits conducted by the GM, CRA </w:t>
      </w:r>
      <w:r w:rsidR="00C53B86">
        <w:rPr>
          <w:rFonts w:ascii="Times New Roman" w:hAnsi="Times New Roman"/>
          <w:color w:val="000000"/>
          <w:lang w:val="en-US"/>
        </w:rPr>
        <w:t>UCP</w:t>
      </w:r>
      <w:r w:rsidRPr="00C211DD">
        <w:rPr>
          <w:rFonts w:ascii="Times New Roman" w:hAnsi="Times New Roman"/>
          <w:color w:val="000000"/>
          <w:lang w:val="en-US"/>
        </w:rPr>
        <w:t xml:space="preserve">, and MCA-Niger embedded staff to monitor status and technical progress of grantee projects and compliance with environment, health, safety, and social standards. The schedule should cover all grantees, grantees receiving more or less visits depending on complexity and risk of projects. </w:t>
      </w:r>
    </w:p>
    <w:p w14:paraId="08E67BE8" w14:textId="77777777" w:rsidR="00082941" w:rsidRPr="00C211DD" w:rsidRDefault="00082941" w:rsidP="004D6B88">
      <w:pPr>
        <w:pStyle w:val="SecondBullet"/>
        <w:rPr>
          <w:rFonts w:ascii="Times New Roman" w:hAnsi="Times New Roman"/>
          <w:color w:val="000000"/>
          <w:lang w:val="en-US"/>
        </w:rPr>
      </w:pPr>
      <w:r w:rsidRPr="00C211DD">
        <w:rPr>
          <w:rFonts w:ascii="Times New Roman" w:hAnsi="Times New Roman"/>
          <w:color w:val="000000"/>
          <w:lang w:val="en-US"/>
        </w:rPr>
        <w:t xml:space="preserve">Development of standard checklist and reporting framework for monitoring visits, covering key elements of grantee performance, identification of risks/issues, and compliance with all applicable standards and processes.  </w:t>
      </w:r>
    </w:p>
    <w:p w14:paraId="0D2C19CC" w14:textId="6429A059" w:rsidR="00082941" w:rsidRPr="00C211DD" w:rsidRDefault="00082941" w:rsidP="004D6B88">
      <w:pPr>
        <w:pStyle w:val="SecondBullet"/>
        <w:rPr>
          <w:rFonts w:ascii="Times New Roman" w:hAnsi="Times New Roman"/>
          <w:color w:val="000000"/>
          <w:lang w:val="en-US"/>
        </w:rPr>
      </w:pPr>
      <w:r w:rsidRPr="00C211DD">
        <w:rPr>
          <w:rFonts w:ascii="Times New Roman" w:hAnsi="Times New Roman"/>
          <w:color w:val="000000"/>
          <w:lang w:val="en-US"/>
        </w:rPr>
        <w:t xml:space="preserve">For those projects involving works, process for </w:t>
      </w:r>
      <w:r w:rsidR="00335A56">
        <w:rPr>
          <w:rFonts w:ascii="Times New Roman" w:hAnsi="Times New Roman"/>
          <w:color w:val="000000"/>
          <w:lang w:val="en-US"/>
        </w:rPr>
        <w:t>supervising</w:t>
      </w:r>
      <w:r w:rsidRPr="00C211DD">
        <w:rPr>
          <w:rFonts w:ascii="Times New Roman" w:hAnsi="Times New Roman"/>
          <w:color w:val="000000"/>
          <w:lang w:val="en-US"/>
        </w:rPr>
        <w:t xml:space="preserve"> works and ensuring proper safeguards, including oversight visits </w:t>
      </w:r>
      <w:r w:rsidR="001428FB">
        <w:rPr>
          <w:rFonts w:ascii="Times New Roman" w:hAnsi="Times New Roman"/>
          <w:color w:val="000000"/>
          <w:lang w:val="en-US"/>
        </w:rPr>
        <w:t>as necessary</w:t>
      </w:r>
      <w:r w:rsidRPr="00C211DD">
        <w:rPr>
          <w:rFonts w:ascii="Times New Roman" w:hAnsi="Times New Roman"/>
          <w:color w:val="000000"/>
          <w:lang w:val="en-US"/>
        </w:rPr>
        <w:t xml:space="preserve">. </w:t>
      </w:r>
      <w:r w:rsidR="001428FB">
        <w:rPr>
          <w:rFonts w:ascii="Times New Roman" w:hAnsi="Times New Roman"/>
          <w:color w:val="000000"/>
          <w:lang w:val="en-US"/>
        </w:rPr>
        <w:t>V</w:t>
      </w:r>
      <w:r w:rsidRPr="00C211DD">
        <w:rPr>
          <w:rFonts w:ascii="Times New Roman" w:hAnsi="Times New Roman"/>
          <w:color w:val="000000"/>
          <w:lang w:val="en-US"/>
        </w:rPr>
        <w:t xml:space="preserve">isits </w:t>
      </w:r>
      <w:r w:rsidR="001428FB">
        <w:rPr>
          <w:rFonts w:ascii="Times New Roman" w:hAnsi="Times New Roman"/>
          <w:color w:val="000000"/>
          <w:lang w:val="en-US"/>
        </w:rPr>
        <w:t>should be</w:t>
      </w:r>
      <w:r w:rsidR="001428FB" w:rsidRPr="00C211DD">
        <w:rPr>
          <w:rFonts w:ascii="Times New Roman" w:hAnsi="Times New Roman"/>
          <w:color w:val="000000"/>
          <w:lang w:val="en-US"/>
        </w:rPr>
        <w:t xml:space="preserve"> </w:t>
      </w:r>
      <w:r w:rsidRPr="00C211DD">
        <w:rPr>
          <w:rFonts w:ascii="Times New Roman" w:hAnsi="Times New Roman"/>
          <w:color w:val="000000"/>
          <w:lang w:val="en-US"/>
        </w:rPr>
        <w:t>made on a frequency commensurate with the complexity and risks of each project, and at critical stages in</w:t>
      </w:r>
      <w:r w:rsidR="001428FB">
        <w:rPr>
          <w:rFonts w:ascii="Times New Roman" w:hAnsi="Times New Roman"/>
          <w:color w:val="000000"/>
          <w:lang w:val="en-US"/>
        </w:rPr>
        <w:t xml:space="preserve"> construction for more complex projects. </w:t>
      </w:r>
    </w:p>
    <w:p w14:paraId="6FE66885" w14:textId="77777777" w:rsidR="00082941" w:rsidRPr="00C211DD" w:rsidRDefault="00082941" w:rsidP="004D6B88">
      <w:pPr>
        <w:pStyle w:val="SecondBullet"/>
        <w:rPr>
          <w:rFonts w:ascii="Times New Roman" w:hAnsi="Times New Roman"/>
          <w:color w:val="000000"/>
          <w:lang w:val="en-US"/>
        </w:rPr>
      </w:pPr>
      <w:r w:rsidRPr="00C211DD">
        <w:rPr>
          <w:rFonts w:ascii="Times New Roman" w:hAnsi="Times New Roman"/>
          <w:color w:val="000000"/>
          <w:lang w:val="en-US"/>
        </w:rPr>
        <w:t>Process for collection and review of data for Quarterly Indicator Tracking Table in accordance with the MCA-Niger M&amp;E Plan.</w:t>
      </w:r>
    </w:p>
    <w:p w14:paraId="7544A61B" w14:textId="194B6B3A" w:rsidR="00082941" w:rsidRPr="00C211DD" w:rsidRDefault="00082941" w:rsidP="004D6B88">
      <w:pPr>
        <w:pStyle w:val="SecondBullet"/>
        <w:rPr>
          <w:rFonts w:ascii="Times New Roman" w:hAnsi="Times New Roman"/>
          <w:color w:val="000000"/>
          <w:lang w:val="en-US"/>
        </w:rPr>
      </w:pPr>
      <w:r w:rsidRPr="00C211DD">
        <w:rPr>
          <w:rFonts w:ascii="Times New Roman" w:hAnsi="Times New Roman"/>
          <w:color w:val="000000"/>
          <w:lang w:val="en-US"/>
        </w:rPr>
        <w:t>Process to manage risks with early warning mechanism, mitigation plan, and corrective actions, potentially including grant amendment, suspension and/or termination as per the Operations Manual.</w:t>
      </w:r>
    </w:p>
    <w:p w14:paraId="65A55A4F" w14:textId="77777777" w:rsidR="00082941" w:rsidRPr="00C211DD" w:rsidRDefault="00082941" w:rsidP="004D6B88">
      <w:pPr>
        <w:pStyle w:val="FirstBullet"/>
        <w:numPr>
          <w:ilvl w:val="0"/>
          <w:numId w:val="126"/>
        </w:numPr>
        <w:rPr>
          <w:rFonts w:ascii="Times New Roman" w:hAnsi="Times New Roman"/>
          <w:color w:val="000000"/>
          <w:szCs w:val="24"/>
          <w:lang w:val="en-US"/>
        </w:rPr>
      </w:pPr>
      <w:r w:rsidRPr="00C211DD">
        <w:rPr>
          <w:rFonts w:ascii="Times New Roman" w:hAnsi="Times New Roman"/>
          <w:color w:val="000000"/>
          <w:szCs w:val="24"/>
          <w:lang w:val="en-US"/>
        </w:rPr>
        <w:t>Use the Facility Database created during the Inception Period to record and track all grants, including the implementation status, outcomes and benefits generated from projects funded by Facility grants.</w:t>
      </w:r>
    </w:p>
    <w:p w14:paraId="13867653" w14:textId="04BAD420" w:rsidR="00082941" w:rsidRPr="00C211DD" w:rsidRDefault="00082941" w:rsidP="004D6B88">
      <w:pPr>
        <w:pStyle w:val="FirstBullet"/>
        <w:numPr>
          <w:ilvl w:val="0"/>
          <w:numId w:val="126"/>
        </w:numPr>
        <w:rPr>
          <w:rFonts w:ascii="Times New Roman" w:hAnsi="Times New Roman"/>
          <w:color w:val="000000"/>
          <w:szCs w:val="24"/>
          <w:lang w:val="en-US"/>
        </w:rPr>
      </w:pPr>
      <w:r w:rsidRPr="00C211DD">
        <w:rPr>
          <w:rFonts w:ascii="Times New Roman" w:hAnsi="Times New Roman"/>
          <w:color w:val="000000"/>
          <w:szCs w:val="24"/>
          <w:lang w:val="en-US"/>
        </w:rPr>
        <w:lastRenderedPageBreak/>
        <w:t>Work with MCA Procurement and Procurement agent to oversee the implementation of the Procurement Plan for the CRA Grant Facility, including ensuring establishment of necessary IDIQ</w:t>
      </w:r>
      <w:r w:rsidR="004E461D">
        <w:rPr>
          <w:rFonts w:ascii="Times New Roman" w:hAnsi="Times New Roman"/>
          <w:color w:val="000000"/>
          <w:szCs w:val="24"/>
          <w:lang w:val="en-US"/>
        </w:rPr>
        <w:t xml:space="preserve"> or other MCC procurement</w:t>
      </w:r>
      <w:r w:rsidRPr="00C211DD">
        <w:rPr>
          <w:rFonts w:ascii="Times New Roman" w:hAnsi="Times New Roman"/>
          <w:color w:val="000000"/>
          <w:szCs w:val="24"/>
          <w:lang w:val="en-US"/>
        </w:rPr>
        <w:t xml:space="preserve"> mechanisms by Procurement Agent and completion of individual grants procurements by Procurement Agent. </w:t>
      </w:r>
    </w:p>
    <w:p w14:paraId="2875F7AA" w14:textId="77777777" w:rsidR="00082941" w:rsidRPr="00C211DD" w:rsidRDefault="00082941" w:rsidP="004D6B88">
      <w:pPr>
        <w:pStyle w:val="FirstBullet"/>
        <w:numPr>
          <w:ilvl w:val="0"/>
          <w:numId w:val="126"/>
        </w:numPr>
        <w:rPr>
          <w:rFonts w:ascii="Times New Roman" w:hAnsi="Times New Roman"/>
          <w:color w:val="000000"/>
          <w:szCs w:val="24"/>
          <w:lang w:val="en-US"/>
        </w:rPr>
      </w:pPr>
      <w:r w:rsidRPr="00C211DD">
        <w:rPr>
          <w:rFonts w:ascii="Times New Roman" w:hAnsi="Times New Roman"/>
          <w:color w:val="000000"/>
          <w:szCs w:val="24"/>
          <w:lang w:val="en-US"/>
        </w:rPr>
        <w:t>Support settlement of grievances arising from the Facility, in coordination with MCA-Niger and as per MCA-Niger's grievance mechanism.</w:t>
      </w:r>
    </w:p>
    <w:p w14:paraId="50AB005C" w14:textId="77777777" w:rsidR="00082941" w:rsidRPr="00C211DD" w:rsidRDefault="00082941" w:rsidP="004D6B88">
      <w:pPr>
        <w:pStyle w:val="FirstBullet"/>
        <w:numPr>
          <w:ilvl w:val="0"/>
          <w:numId w:val="126"/>
        </w:numPr>
        <w:rPr>
          <w:rFonts w:ascii="Times New Roman" w:hAnsi="Times New Roman"/>
          <w:color w:val="000000"/>
          <w:szCs w:val="24"/>
          <w:lang w:val="en-US"/>
        </w:rPr>
      </w:pPr>
      <w:r w:rsidRPr="00C211DD">
        <w:rPr>
          <w:rFonts w:ascii="Times New Roman" w:hAnsi="Times New Roman"/>
          <w:color w:val="000000"/>
          <w:szCs w:val="24"/>
          <w:lang w:val="en-US"/>
        </w:rPr>
        <w:t>Serve as a critical point of contact to facilitate audit requests made of grantees for annual and ad-hoc independent audits (financial and/or performance) by auditors engaged by MCC, its agents, MCA-Niger, the Government of Niger, and/or the MCC Office of Inspector General. Inherent in this role are regular reviews of grantee record keeping to ensure that documentation can be provided in a timely manner.</w:t>
      </w:r>
    </w:p>
    <w:p w14:paraId="4B39ADD3" w14:textId="77777777" w:rsidR="00082941" w:rsidRPr="00C211DD" w:rsidRDefault="00082941" w:rsidP="004D6B88">
      <w:pPr>
        <w:rPr>
          <w:b/>
          <w:color w:val="000000"/>
        </w:rPr>
      </w:pPr>
    </w:p>
    <w:p w14:paraId="7ECE60C6" w14:textId="77777777" w:rsidR="00082941" w:rsidRPr="00C211DD" w:rsidRDefault="00082941" w:rsidP="004D6B88">
      <w:pPr>
        <w:spacing w:line="276" w:lineRule="auto"/>
        <w:rPr>
          <w:b/>
          <w:color w:val="000000"/>
        </w:rPr>
      </w:pPr>
      <w:r w:rsidRPr="00C211DD">
        <w:rPr>
          <w:b/>
          <w:color w:val="000000"/>
        </w:rPr>
        <w:t>Task 19 Deliverables</w:t>
      </w:r>
    </w:p>
    <w:p w14:paraId="4E638610" w14:textId="77777777" w:rsidR="00082941" w:rsidRPr="00C211DD" w:rsidRDefault="00082941" w:rsidP="004D6B88">
      <w:pPr>
        <w:pStyle w:val="ColorfulList-Accent12"/>
        <w:numPr>
          <w:ilvl w:val="0"/>
          <w:numId w:val="141"/>
        </w:numPr>
        <w:spacing w:after="120"/>
        <w:contextualSpacing w:val="0"/>
        <w:jc w:val="both"/>
        <w:rPr>
          <w:rFonts w:ascii="Times New Roman" w:hAnsi="Times New Roman"/>
          <w:color w:val="000000"/>
          <w:sz w:val="24"/>
          <w:szCs w:val="24"/>
          <w:lang w:val="en-US"/>
        </w:rPr>
      </w:pPr>
      <w:r w:rsidRPr="00C211DD">
        <w:rPr>
          <w:rFonts w:ascii="Times New Roman" w:hAnsi="Times New Roman"/>
          <w:color w:val="000000"/>
          <w:sz w:val="24"/>
          <w:szCs w:val="24"/>
          <w:lang w:val="en-US"/>
        </w:rPr>
        <w:t>Draft and Final Oversight and Monitoring Plan</w:t>
      </w:r>
    </w:p>
    <w:p w14:paraId="5B1AF0A6" w14:textId="77777777" w:rsidR="00082941" w:rsidRPr="00C211DD" w:rsidRDefault="00082941" w:rsidP="004D6B88">
      <w:pPr>
        <w:pStyle w:val="ColorfulList-Accent12"/>
        <w:numPr>
          <w:ilvl w:val="0"/>
          <w:numId w:val="141"/>
        </w:numPr>
        <w:spacing w:after="120"/>
        <w:contextualSpacing w:val="0"/>
        <w:jc w:val="both"/>
        <w:rPr>
          <w:rFonts w:ascii="Times New Roman" w:hAnsi="Times New Roman"/>
          <w:color w:val="000000"/>
          <w:sz w:val="24"/>
          <w:szCs w:val="24"/>
          <w:lang w:val="en-US"/>
        </w:rPr>
      </w:pPr>
      <w:r w:rsidRPr="00C211DD">
        <w:rPr>
          <w:rFonts w:ascii="Times New Roman" w:hAnsi="Times New Roman"/>
          <w:color w:val="000000"/>
          <w:sz w:val="24"/>
          <w:szCs w:val="24"/>
          <w:lang w:val="en-US"/>
        </w:rPr>
        <w:t>Standard checklist and reporting framework for oversight and monitoring visits</w:t>
      </w:r>
    </w:p>
    <w:p w14:paraId="338EEC2B" w14:textId="77777777" w:rsidR="00082941" w:rsidRPr="00C211DD" w:rsidRDefault="00082941" w:rsidP="004D6B88">
      <w:pPr>
        <w:pStyle w:val="ColorfulList-Accent12"/>
        <w:numPr>
          <w:ilvl w:val="0"/>
          <w:numId w:val="141"/>
        </w:numPr>
        <w:spacing w:after="120"/>
        <w:contextualSpacing w:val="0"/>
        <w:jc w:val="both"/>
        <w:rPr>
          <w:rFonts w:ascii="Times New Roman" w:hAnsi="Times New Roman"/>
          <w:color w:val="000000"/>
          <w:sz w:val="24"/>
          <w:szCs w:val="24"/>
          <w:lang w:val="en-US"/>
        </w:rPr>
      </w:pPr>
      <w:r w:rsidRPr="00C211DD">
        <w:rPr>
          <w:rFonts w:ascii="Times New Roman" w:hAnsi="Times New Roman"/>
          <w:color w:val="000000"/>
          <w:sz w:val="24"/>
          <w:szCs w:val="24"/>
          <w:lang w:val="en-US"/>
        </w:rPr>
        <w:t>Facility Procurement plan – Working with MCA Procurement and Procurement agent to establish plan for IDIQs and any procurements needed for in-kind disbursement of grants, and ensuring implementation of this plan</w:t>
      </w:r>
    </w:p>
    <w:p w14:paraId="0D06FBA0" w14:textId="77777777" w:rsidR="00082941" w:rsidRPr="00C211DD" w:rsidRDefault="00082941" w:rsidP="004D6B88">
      <w:pPr>
        <w:pStyle w:val="ColorfulList-Accent12"/>
        <w:numPr>
          <w:ilvl w:val="0"/>
          <w:numId w:val="141"/>
        </w:numPr>
        <w:spacing w:after="120"/>
        <w:contextualSpacing w:val="0"/>
        <w:jc w:val="both"/>
        <w:rPr>
          <w:rFonts w:ascii="Times New Roman" w:hAnsi="Times New Roman"/>
          <w:color w:val="000000"/>
          <w:sz w:val="24"/>
          <w:szCs w:val="24"/>
          <w:lang w:val="en-US"/>
        </w:rPr>
      </w:pPr>
      <w:r w:rsidRPr="00C211DD">
        <w:rPr>
          <w:rFonts w:ascii="Times New Roman" w:hAnsi="Times New Roman"/>
          <w:color w:val="000000"/>
          <w:sz w:val="24"/>
          <w:szCs w:val="24"/>
          <w:lang w:val="en-US"/>
        </w:rPr>
        <w:t>Regularly updated Facility Database</w:t>
      </w:r>
    </w:p>
    <w:p w14:paraId="5FEFDFF9" w14:textId="77777777" w:rsidR="00082941" w:rsidRPr="00C211DD" w:rsidRDefault="00082941" w:rsidP="004D6B88">
      <w:pPr>
        <w:pStyle w:val="ColorfulList-Accent12"/>
        <w:numPr>
          <w:ilvl w:val="0"/>
          <w:numId w:val="141"/>
        </w:numPr>
        <w:spacing w:after="120"/>
        <w:contextualSpacing w:val="0"/>
        <w:jc w:val="both"/>
        <w:rPr>
          <w:rFonts w:ascii="Times New Roman" w:hAnsi="Times New Roman"/>
          <w:color w:val="000000"/>
          <w:sz w:val="24"/>
          <w:szCs w:val="24"/>
          <w:lang w:val="en-US"/>
        </w:rPr>
      </w:pPr>
      <w:r w:rsidRPr="00C211DD">
        <w:rPr>
          <w:rFonts w:ascii="Times New Roman" w:hAnsi="Times New Roman"/>
          <w:color w:val="000000"/>
          <w:sz w:val="24"/>
          <w:szCs w:val="24"/>
          <w:lang w:val="en-US"/>
        </w:rPr>
        <w:t>Grant recording/tracking system (element of Facility Database)</w:t>
      </w:r>
    </w:p>
    <w:p w14:paraId="1B232799" w14:textId="007EC64F" w:rsidR="00734A37" w:rsidRPr="00335A56" w:rsidRDefault="00734A37" w:rsidP="002E44A9">
      <w:pPr>
        <w:pStyle w:val="Deliverablenumbering"/>
        <w:numPr>
          <w:ilvl w:val="0"/>
          <w:numId w:val="0"/>
        </w:numPr>
        <w:ind w:left="720"/>
        <w:rPr>
          <w:rFonts w:ascii="Times New Roman" w:hAnsi="Times New Roman"/>
          <w:color w:val="000000"/>
          <w:szCs w:val="24"/>
          <w:lang w:val="en-US"/>
        </w:rPr>
      </w:pPr>
    </w:p>
    <w:p w14:paraId="398CF3BC" w14:textId="77777777" w:rsidR="00082941" w:rsidRPr="00C211DD" w:rsidRDefault="00082941" w:rsidP="002E44A9">
      <w:pPr>
        <w:pStyle w:val="Paragraphedeliste"/>
        <w:numPr>
          <w:ilvl w:val="2"/>
          <w:numId w:val="227"/>
        </w:numPr>
        <w:spacing w:before="200"/>
        <w:rPr>
          <w:rFonts w:ascii="Times New Roman" w:hAnsi="Times New Roman"/>
          <w:b/>
          <w:sz w:val="24"/>
          <w:szCs w:val="24"/>
        </w:rPr>
      </w:pPr>
      <w:r w:rsidRPr="00C211DD">
        <w:rPr>
          <w:rFonts w:ascii="Times New Roman" w:hAnsi="Times New Roman"/>
          <w:b/>
          <w:sz w:val="24"/>
          <w:szCs w:val="24"/>
        </w:rPr>
        <w:t>Task 20 - General Management and Reporting to MCA-Niger</w:t>
      </w:r>
    </w:p>
    <w:p w14:paraId="6F6F3A07" w14:textId="4B87BB29" w:rsidR="00082941" w:rsidRPr="00C211DD" w:rsidRDefault="00082941" w:rsidP="004D6B88">
      <w:pPr>
        <w:pStyle w:val="Deliverablenumbering"/>
        <w:numPr>
          <w:ilvl w:val="0"/>
          <w:numId w:val="0"/>
        </w:numPr>
        <w:rPr>
          <w:rFonts w:ascii="Times New Roman" w:hAnsi="Times New Roman"/>
          <w:color w:val="000000"/>
          <w:szCs w:val="24"/>
          <w:lang w:val="en-US"/>
        </w:rPr>
      </w:pPr>
      <w:r w:rsidRPr="00C211DD">
        <w:rPr>
          <w:rFonts w:ascii="Times New Roman" w:hAnsi="Times New Roman"/>
          <w:color w:val="000000"/>
          <w:szCs w:val="24"/>
          <w:lang w:val="en-US"/>
        </w:rPr>
        <w:t xml:space="preserve">The GM will report to MCA-Niger on progress of the Facility via comprehensive grants administration reporting, including key milestones met, risks, and financial status. This will require a technical review </w:t>
      </w:r>
      <w:r w:rsidR="009D1807">
        <w:rPr>
          <w:rFonts w:ascii="Times New Roman" w:hAnsi="Times New Roman"/>
          <w:color w:val="000000"/>
          <w:szCs w:val="24"/>
          <w:lang w:val="en-US"/>
        </w:rPr>
        <w:t xml:space="preserve"> of </w:t>
      </w:r>
      <w:r w:rsidR="00F7561E">
        <w:rPr>
          <w:rFonts w:ascii="Times New Roman" w:hAnsi="Times New Roman"/>
          <w:color w:val="000000"/>
          <w:szCs w:val="24"/>
          <w:lang w:val="en-US"/>
        </w:rPr>
        <w:t>grantee progress against</w:t>
      </w:r>
      <w:r w:rsidRPr="00C211DD">
        <w:rPr>
          <w:rFonts w:ascii="Times New Roman" w:hAnsi="Times New Roman"/>
          <w:color w:val="000000"/>
          <w:szCs w:val="24"/>
          <w:lang w:val="en-US"/>
        </w:rPr>
        <w:t xml:space="preserve"> milestones according to the standards required by the Operations Manual</w:t>
      </w:r>
      <w:r w:rsidR="00F7561E">
        <w:rPr>
          <w:rFonts w:ascii="Times New Roman" w:hAnsi="Times New Roman"/>
          <w:color w:val="000000"/>
          <w:szCs w:val="24"/>
          <w:lang w:val="en-US"/>
        </w:rPr>
        <w:t>.</w:t>
      </w:r>
    </w:p>
    <w:p w14:paraId="19120A5E" w14:textId="77777777" w:rsidR="00082941" w:rsidRPr="00C211DD" w:rsidRDefault="00082941" w:rsidP="004D6B88">
      <w:pPr>
        <w:pStyle w:val="Deliverablenumbering"/>
        <w:numPr>
          <w:ilvl w:val="0"/>
          <w:numId w:val="0"/>
        </w:numPr>
        <w:rPr>
          <w:rFonts w:ascii="Times New Roman" w:hAnsi="Times New Roman"/>
          <w:color w:val="000000"/>
          <w:szCs w:val="24"/>
          <w:lang w:val="en-US"/>
        </w:rPr>
      </w:pPr>
      <w:r w:rsidRPr="00C211DD">
        <w:rPr>
          <w:rFonts w:ascii="Times New Roman" w:hAnsi="Times New Roman"/>
          <w:color w:val="000000"/>
          <w:szCs w:val="24"/>
          <w:lang w:val="en-US"/>
        </w:rPr>
        <w:t>The GM will also ensure compliance with provisions of the Operations Manual including key procedures relating to governance, fraud, corruption, ethics and financial control. The GM will make recommendations to MCA-Niger for disbursement (or non-disbursement) of grant tranches at milestones identified in the grant agreements.</w:t>
      </w:r>
    </w:p>
    <w:p w14:paraId="64247A4F" w14:textId="4B769AA8"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The GM will prepare and submit to MCA-Niger, Quarterly Progress Reports (QPRs) that align with MCA-Niger’s Compact disbursement cycle</w:t>
      </w:r>
      <w:r w:rsidR="00F7561E">
        <w:rPr>
          <w:rFonts w:ascii="Times New Roman" w:hAnsi="Times New Roman"/>
          <w:color w:val="000000"/>
          <w:szCs w:val="24"/>
          <w:lang w:val="en-US"/>
        </w:rPr>
        <w:t xml:space="preserve">. QPRs should reflect both the GM’s independent assessment of program and grantee progress as well as </w:t>
      </w:r>
      <w:r w:rsidR="002A53A4">
        <w:rPr>
          <w:rFonts w:ascii="Times New Roman" w:hAnsi="Times New Roman"/>
          <w:color w:val="000000"/>
          <w:szCs w:val="24"/>
          <w:lang w:val="en-US"/>
        </w:rPr>
        <w:t>information from grantee reports.</w:t>
      </w:r>
      <w:r w:rsidR="00F7561E">
        <w:rPr>
          <w:rFonts w:ascii="Times New Roman" w:hAnsi="Times New Roman"/>
          <w:color w:val="000000"/>
          <w:szCs w:val="24"/>
          <w:lang w:val="en-US"/>
        </w:rPr>
        <w:t xml:space="preserve"> QPRs should include but are not limited to</w:t>
      </w:r>
      <w:r w:rsidRPr="00C211DD">
        <w:rPr>
          <w:rFonts w:ascii="Times New Roman" w:hAnsi="Times New Roman"/>
          <w:color w:val="000000"/>
          <w:szCs w:val="24"/>
          <w:lang w:val="en-US"/>
        </w:rPr>
        <w:t xml:space="preserve">: </w:t>
      </w:r>
    </w:p>
    <w:p w14:paraId="66751172" w14:textId="77777777" w:rsidR="00082941" w:rsidRPr="00C211DD" w:rsidRDefault="00082941" w:rsidP="004D6B88">
      <w:pPr>
        <w:pStyle w:val="SecondBullet"/>
        <w:numPr>
          <w:ilvl w:val="1"/>
          <w:numId w:val="125"/>
        </w:numPr>
        <w:rPr>
          <w:rFonts w:ascii="Times New Roman" w:hAnsi="Times New Roman"/>
          <w:color w:val="000000"/>
          <w:lang w:val="en-US"/>
        </w:rPr>
      </w:pPr>
      <w:r w:rsidRPr="00C211DD">
        <w:rPr>
          <w:rFonts w:ascii="Times New Roman" w:hAnsi="Times New Roman"/>
          <w:color w:val="000000"/>
          <w:lang w:val="en-US"/>
        </w:rPr>
        <w:lastRenderedPageBreak/>
        <w:t>Execution of work plan and operational budget for all work accomplished by the GM and any consultants during the reporting period</w:t>
      </w:r>
    </w:p>
    <w:p w14:paraId="342B4012" w14:textId="77777777" w:rsidR="00082941" w:rsidRPr="00C211DD" w:rsidRDefault="00082941" w:rsidP="004D6B88">
      <w:pPr>
        <w:pStyle w:val="FirstBullet"/>
        <w:numPr>
          <w:ilvl w:val="1"/>
          <w:numId w:val="125"/>
        </w:numPr>
        <w:rPr>
          <w:rFonts w:ascii="Times New Roman" w:hAnsi="Times New Roman"/>
          <w:color w:val="000000"/>
          <w:szCs w:val="24"/>
          <w:lang w:val="en-US"/>
        </w:rPr>
      </w:pPr>
      <w:r w:rsidRPr="00C211DD">
        <w:rPr>
          <w:rFonts w:ascii="Times New Roman" w:hAnsi="Times New Roman"/>
          <w:color w:val="000000"/>
          <w:szCs w:val="24"/>
          <w:lang w:val="en-US"/>
        </w:rPr>
        <w:t>Grant progress, achievements and challenges, status of existing and new grants, outstanding issues, risks and mitigation measures taken or planned.</w:t>
      </w:r>
    </w:p>
    <w:p w14:paraId="7A45BD77" w14:textId="77777777" w:rsidR="00082941" w:rsidRPr="00C211DD" w:rsidRDefault="00082941" w:rsidP="004D6B88">
      <w:pPr>
        <w:pStyle w:val="FirstBullet"/>
        <w:numPr>
          <w:ilvl w:val="1"/>
          <w:numId w:val="125"/>
        </w:numPr>
        <w:rPr>
          <w:rFonts w:ascii="Times New Roman" w:hAnsi="Times New Roman"/>
          <w:color w:val="000000"/>
          <w:szCs w:val="24"/>
          <w:lang w:val="en-US"/>
        </w:rPr>
      </w:pPr>
      <w:r w:rsidRPr="00C211DD">
        <w:rPr>
          <w:rFonts w:ascii="Times New Roman" w:hAnsi="Times New Roman"/>
          <w:color w:val="000000"/>
          <w:szCs w:val="24"/>
          <w:lang w:val="en-US"/>
        </w:rPr>
        <w:t xml:space="preserve">Summary of grantees’ financial compliance and grants delivery rate under their portfolio for the previous, current and next reporting period. </w:t>
      </w:r>
    </w:p>
    <w:p w14:paraId="608270A5" w14:textId="77777777" w:rsidR="00082941" w:rsidRPr="00C211DD" w:rsidRDefault="00082941" w:rsidP="004D6B88">
      <w:pPr>
        <w:pStyle w:val="FirstBullet"/>
        <w:numPr>
          <w:ilvl w:val="1"/>
          <w:numId w:val="125"/>
        </w:numPr>
        <w:rPr>
          <w:rFonts w:ascii="Times New Roman" w:hAnsi="Times New Roman"/>
          <w:color w:val="000000"/>
          <w:szCs w:val="24"/>
          <w:lang w:val="en-US"/>
        </w:rPr>
      </w:pPr>
      <w:r w:rsidRPr="00C211DD">
        <w:rPr>
          <w:rFonts w:ascii="Times New Roman" w:hAnsi="Times New Roman"/>
          <w:color w:val="000000"/>
          <w:szCs w:val="24"/>
          <w:lang w:val="en-US"/>
        </w:rPr>
        <w:t>Cash flow estimations to support MCA-Niger reporting to stakeholders, including but not limited to MCC Quarterly Disbursement Requests.</w:t>
      </w:r>
    </w:p>
    <w:p w14:paraId="072851DF"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The GM will prepare and submit to MCA-Niger an Annual Review and Planning Report and will facilitate an annual review/planning session each year, which will include participation of selected key team members, grantees, and other stakeholders in the assigned regions.</w:t>
      </w:r>
    </w:p>
    <w:p w14:paraId="30D98904" w14:textId="77777777" w:rsidR="00082941" w:rsidRPr="00C211DD" w:rsidRDefault="00082941" w:rsidP="004D6B88">
      <w:pPr>
        <w:pStyle w:val="Corpsdetexte"/>
        <w:spacing w:line="276" w:lineRule="auto"/>
        <w:rPr>
          <w:b/>
          <w:color w:val="000000"/>
        </w:rPr>
      </w:pPr>
      <w:r w:rsidRPr="00C211DD">
        <w:rPr>
          <w:b/>
          <w:color w:val="000000"/>
        </w:rPr>
        <w:t>Task 20 Deliverables</w:t>
      </w:r>
    </w:p>
    <w:p w14:paraId="246A305A" w14:textId="77777777" w:rsidR="00082941" w:rsidRPr="00C211DD" w:rsidRDefault="00082941" w:rsidP="004D6B88">
      <w:pPr>
        <w:pStyle w:val="ColorfulList-Accent12"/>
        <w:numPr>
          <w:ilvl w:val="0"/>
          <w:numId w:val="137"/>
        </w:numPr>
        <w:spacing w:after="120"/>
        <w:contextualSpacing w:val="0"/>
        <w:jc w:val="both"/>
        <w:rPr>
          <w:rFonts w:ascii="Times New Roman" w:hAnsi="Times New Roman"/>
          <w:color w:val="000000"/>
          <w:sz w:val="24"/>
          <w:szCs w:val="24"/>
          <w:lang w:val="en-US"/>
        </w:rPr>
      </w:pPr>
      <w:r w:rsidRPr="00C211DD">
        <w:rPr>
          <w:rFonts w:ascii="Times New Roman" w:hAnsi="Times New Roman"/>
          <w:color w:val="000000"/>
          <w:sz w:val="24"/>
          <w:szCs w:val="24"/>
          <w:lang w:val="en-US"/>
        </w:rPr>
        <w:t>Regular and ad hoc cash flow estimations to support MCA-Niger reporting to stakeholders, including but not limited to MCC Quarterly Disbursement Requests.</w:t>
      </w:r>
    </w:p>
    <w:p w14:paraId="18CDB4A1" w14:textId="5C10513D" w:rsidR="00082941" w:rsidRPr="00C211DD" w:rsidRDefault="00082941" w:rsidP="004D6B88">
      <w:pPr>
        <w:pStyle w:val="Deliverablenumbering"/>
        <w:numPr>
          <w:ilvl w:val="0"/>
          <w:numId w:val="137"/>
        </w:numPr>
        <w:rPr>
          <w:rFonts w:ascii="Times New Roman" w:hAnsi="Times New Roman"/>
          <w:color w:val="000000"/>
          <w:szCs w:val="24"/>
          <w:lang w:val="en-US"/>
        </w:rPr>
      </w:pPr>
      <w:r w:rsidRPr="00C211DD">
        <w:rPr>
          <w:rFonts w:ascii="Times New Roman" w:hAnsi="Times New Roman"/>
          <w:color w:val="000000"/>
          <w:szCs w:val="24"/>
          <w:lang w:val="en-US"/>
        </w:rPr>
        <w:t>Quarterly Progress Reports</w:t>
      </w:r>
      <w:r w:rsidR="002A53A4">
        <w:rPr>
          <w:rFonts w:ascii="Times New Roman" w:hAnsi="Times New Roman"/>
          <w:color w:val="000000"/>
          <w:szCs w:val="24"/>
          <w:lang w:val="en-US"/>
        </w:rPr>
        <w:t>, with grantee financial and project reports annexed</w:t>
      </w:r>
      <w:r w:rsidRPr="00C211DD">
        <w:rPr>
          <w:rFonts w:ascii="Times New Roman" w:hAnsi="Times New Roman"/>
          <w:color w:val="000000"/>
          <w:szCs w:val="24"/>
          <w:lang w:val="en-US"/>
        </w:rPr>
        <w:t xml:space="preserve"> </w:t>
      </w:r>
    </w:p>
    <w:p w14:paraId="2697465A" w14:textId="2017F1FB" w:rsidR="00082941" w:rsidRPr="00C211DD" w:rsidRDefault="00082941" w:rsidP="004D6B88">
      <w:pPr>
        <w:pStyle w:val="Deliverablenumbering"/>
        <w:numPr>
          <w:ilvl w:val="0"/>
          <w:numId w:val="137"/>
        </w:numPr>
        <w:rPr>
          <w:rFonts w:ascii="Times New Roman" w:hAnsi="Times New Roman"/>
          <w:color w:val="000000"/>
          <w:szCs w:val="24"/>
          <w:lang w:val="en-US"/>
        </w:rPr>
      </w:pPr>
      <w:r w:rsidRPr="00C211DD">
        <w:rPr>
          <w:rFonts w:ascii="Times New Roman" w:hAnsi="Times New Roman"/>
          <w:color w:val="000000"/>
          <w:szCs w:val="24"/>
          <w:lang w:val="en-US"/>
        </w:rPr>
        <w:t>Documented record of all communications with grantees</w:t>
      </w:r>
    </w:p>
    <w:p w14:paraId="1472B793" w14:textId="77777777" w:rsidR="00082941" w:rsidRPr="00C211DD" w:rsidRDefault="00082941" w:rsidP="004D6B88">
      <w:pPr>
        <w:pStyle w:val="Deliverablenumbering"/>
        <w:numPr>
          <w:ilvl w:val="0"/>
          <w:numId w:val="137"/>
        </w:numPr>
        <w:rPr>
          <w:rFonts w:ascii="Times New Roman" w:hAnsi="Times New Roman"/>
          <w:color w:val="000000"/>
          <w:szCs w:val="24"/>
          <w:lang w:val="en-US"/>
        </w:rPr>
      </w:pPr>
      <w:r w:rsidRPr="00C211DD">
        <w:rPr>
          <w:rFonts w:ascii="Times New Roman" w:hAnsi="Times New Roman"/>
          <w:color w:val="000000"/>
          <w:szCs w:val="24"/>
          <w:lang w:val="en-US"/>
        </w:rPr>
        <w:t>Written record of any Facility Program grievances brought to GM’s attention (to include any response made by GM and referrals to MCA-Niger) as per MCA-Niger’s Grievance Mechanism.</w:t>
      </w:r>
    </w:p>
    <w:p w14:paraId="0FF943D1" w14:textId="77777777" w:rsidR="00082941" w:rsidRPr="00C211DD" w:rsidRDefault="00082941" w:rsidP="004D6B88">
      <w:pPr>
        <w:pStyle w:val="Deliverablenumbering"/>
        <w:numPr>
          <w:ilvl w:val="0"/>
          <w:numId w:val="137"/>
        </w:numPr>
        <w:rPr>
          <w:rFonts w:ascii="Times New Roman" w:hAnsi="Times New Roman"/>
          <w:color w:val="000000"/>
          <w:szCs w:val="24"/>
          <w:lang w:val="en-US"/>
        </w:rPr>
      </w:pPr>
      <w:r w:rsidRPr="00C211DD">
        <w:rPr>
          <w:rFonts w:ascii="Times New Roman" w:hAnsi="Times New Roman"/>
          <w:color w:val="000000"/>
          <w:szCs w:val="24"/>
          <w:lang w:val="en-US"/>
        </w:rPr>
        <w:t xml:space="preserve">Annual Review and Planning Report </w:t>
      </w:r>
    </w:p>
    <w:p w14:paraId="68AB725A" w14:textId="77777777" w:rsidR="00082941" w:rsidRPr="00C211DD" w:rsidRDefault="00082941" w:rsidP="004D6B88">
      <w:pPr>
        <w:pStyle w:val="Deliverablenumbering"/>
        <w:numPr>
          <w:ilvl w:val="0"/>
          <w:numId w:val="0"/>
        </w:numPr>
        <w:spacing w:line="240" w:lineRule="auto"/>
        <w:ind w:left="360"/>
        <w:rPr>
          <w:rFonts w:ascii="Times New Roman" w:hAnsi="Times New Roman"/>
          <w:color w:val="000000"/>
          <w:szCs w:val="24"/>
          <w:lang w:val="en-US"/>
        </w:rPr>
      </w:pPr>
      <w:r w:rsidRPr="00C211DD">
        <w:rPr>
          <w:rFonts w:ascii="Times New Roman" w:hAnsi="Times New Roman"/>
          <w:color w:val="000000"/>
          <w:szCs w:val="24"/>
          <w:lang w:val="en-US"/>
        </w:rPr>
        <w:t xml:space="preserve">  </w:t>
      </w:r>
    </w:p>
    <w:p w14:paraId="144EE733" w14:textId="51AAE095" w:rsidR="00082941" w:rsidRPr="00C211DD" w:rsidRDefault="00082941" w:rsidP="002E44A9">
      <w:pPr>
        <w:pStyle w:val="Paragraphedeliste"/>
        <w:numPr>
          <w:ilvl w:val="2"/>
          <w:numId w:val="227"/>
        </w:numPr>
        <w:spacing w:before="200"/>
        <w:rPr>
          <w:rFonts w:ascii="Times New Roman" w:hAnsi="Times New Roman"/>
          <w:b/>
          <w:color w:val="000000"/>
          <w:sz w:val="24"/>
          <w:szCs w:val="24"/>
        </w:rPr>
      </w:pPr>
      <w:r w:rsidRPr="00C211DD">
        <w:rPr>
          <w:rFonts w:ascii="Times New Roman" w:hAnsi="Times New Roman"/>
          <w:b/>
          <w:sz w:val="24"/>
          <w:szCs w:val="24"/>
        </w:rPr>
        <w:t>Task 21 – Implement Monitoring &amp; Evaluation</w:t>
      </w:r>
      <w:r w:rsidRPr="00C211DD">
        <w:rPr>
          <w:rFonts w:ascii="Times New Roman" w:hAnsi="Times New Roman"/>
          <w:b/>
          <w:color w:val="000000"/>
          <w:sz w:val="24"/>
          <w:szCs w:val="24"/>
        </w:rPr>
        <w:t xml:space="preserve"> </w:t>
      </w:r>
    </w:p>
    <w:p w14:paraId="320856B6" w14:textId="77777777" w:rsidR="00082941" w:rsidRPr="00C211DD" w:rsidRDefault="00082941" w:rsidP="004D6B88">
      <w:pPr>
        <w:pStyle w:val="FirstBullet"/>
        <w:numPr>
          <w:ilvl w:val="0"/>
          <w:numId w:val="0"/>
        </w:numPr>
        <w:rPr>
          <w:rFonts w:ascii="Times New Roman" w:hAnsi="Times New Roman"/>
          <w:color w:val="000000"/>
          <w:szCs w:val="24"/>
          <w:lang w:val="en-US"/>
        </w:rPr>
      </w:pPr>
      <w:r w:rsidRPr="00C211DD">
        <w:rPr>
          <w:rFonts w:ascii="Times New Roman" w:hAnsi="Times New Roman"/>
          <w:color w:val="000000"/>
          <w:szCs w:val="24"/>
          <w:lang w:val="en-US"/>
        </w:rPr>
        <w:t>As the focus and objectives of the Facility evolve over time, the GM will collaborate with MCA-Niger and MCC to re-examine the expected program logic/theory of change for the different grant windows. This program logic shall outline all of the expected outputs as well as short, medium, and long-term outcomes for the Facility, and will be documented in the Facility M&amp;E Plan. As implementation progresses, any changes to monitoring indicators (including source information, targets or baselines, etc.), evaluation plans, or other components of the M&amp;E Plan must be formally documented, and approved, in an amendment to the M&amp;E Plan. All amendments must be approved by both MCA-Niger and MCC. The GM will work with MCA-Niger and MCC to ensure that the Facility M&amp;E Plan remains consistent with the overall Compact M&amp;E Plan.</w:t>
      </w:r>
    </w:p>
    <w:p w14:paraId="04F34D07"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The GM shall provide at least quarterly updates (including source documentation) for all monitoring indicators included in the Facility and/or Compact M&amp;E Plans.</w:t>
      </w:r>
    </w:p>
    <w:p w14:paraId="04DEAEE8"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lastRenderedPageBreak/>
        <w:t>The GM must also collaborate with MCC’s Independent Evaluators. All MCC Projects are subject to an independent evaluation by a firm contracted directly by MCC. Though independent, MCC’s Independent Evaluators rely on the collaboration and participation of project implementers, including the GM. Thus, full cooperation of the GM with the Independent Evaluators is expected.</w:t>
      </w:r>
    </w:p>
    <w:p w14:paraId="6DE8B7F2" w14:textId="77777777" w:rsidR="00082941" w:rsidRPr="00C211DD" w:rsidRDefault="00082941" w:rsidP="004D6B88">
      <w:pPr>
        <w:pStyle w:val="Corpsdetexte"/>
        <w:spacing w:line="276" w:lineRule="auto"/>
        <w:jc w:val="both"/>
        <w:rPr>
          <w:b/>
          <w:color w:val="000000"/>
        </w:rPr>
      </w:pPr>
      <w:r w:rsidRPr="00C211DD">
        <w:rPr>
          <w:b/>
          <w:color w:val="000000"/>
        </w:rPr>
        <w:t xml:space="preserve">Task 21 Deliverables  </w:t>
      </w:r>
    </w:p>
    <w:p w14:paraId="13E5AB90" w14:textId="77777777" w:rsidR="00082941" w:rsidRPr="00C211DD" w:rsidRDefault="00082941" w:rsidP="004D6B88">
      <w:pPr>
        <w:pStyle w:val="Deliverablenumbering"/>
        <w:numPr>
          <w:ilvl w:val="0"/>
          <w:numId w:val="147"/>
        </w:numPr>
        <w:rPr>
          <w:rFonts w:ascii="Times New Roman" w:hAnsi="Times New Roman"/>
          <w:color w:val="000000"/>
          <w:szCs w:val="24"/>
          <w:lang w:val="en-US"/>
        </w:rPr>
      </w:pPr>
      <w:r w:rsidRPr="00C211DD">
        <w:rPr>
          <w:rFonts w:ascii="Times New Roman" w:hAnsi="Times New Roman"/>
          <w:color w:val="000000"/>
          <w:szCs w:val="24"/>
          <w:lang w:val="en-US"/>
        </w:rPr>
        <w:t>Quarterly Updates on Progress towards Monitoring Indicators, as outlined in the M&amp;E Plan.</w:t>
      </w:r>
    </w:p>
    <w:p w14:paraId="6CF37579" w14:textId="77777777" w:rsidR="00082941" w:rsidRPr="00C211DD" w:rsidRDefault="00082941" w:rsidP="004D6B88">
      <w:pPr>
        <w:pStyle w:val="Deliverablenumbering"/>
        <w:rPr>
          <w:rFonts w:ascii="Times New Roman" w:hAnsi="Times New Roman"/>
          <w:color w:val="000000"/>
          <w:szCs w:val="24"/>
          <w:lang w:val="en-US"/>
        </w:rPr>
      </w:pPr>
      <w:r w:rsidRPr="00C211DD">
        <w:rPr>
          <w:rFonts w:ascii="Times New Roman" w:hAnsi="Times New Roman"/>
          <w:color w:val="000000"/>
          <w:szCs w:val="24"/>
          <w:lang w:val="en-US"/>
        </w:rPr>
        <w:t>Amendments to the Facility M&amp;E Plan as needed</w:t>
      </w:r>
    </w:p>
    <w:p w14:paraId="52EE8BB5" w14:textId="77777777" w:rsidR="00082941" w:rsidRPr="00C211DD" w:rsidRDefault="00082941" w:rsidP="004D6B88">
      <w:pPr>
        <w:pStyle w:val="Deliverablenumbering"/>
        <w:numPr>
          <w:ilvl w:val="0"/>
          <w:numId w:val="0"/>
        </w:numPr>
        <w:ind w:left="1440"/>
        <w:rPr>
          <w:rFonts w:ascii="Times New Roman" w:hAnsi="Times New Roman"/>
          <w:color w:val="000000"/>
          <w:szCs w:val="24"/>
          <w:lang w:val="en-US"/>
        </w:rPr>
      </w:pPr>
    </w:p>
    <w:p w14:paraId="24727632" w14:textId="77777777" w:rsidR="00082941" w:rsidRPr="00C211DD" w:rsidRDefault="00082941" w:rsidP="002E44A9">
      <w:pPr>
        <w:pStyle w:val="Paragraphedeliste"/>
        <w:numPr>
          <w:ilvl w:val="2"/>
          <w:numId w:val="227"/>
        </w:numPr>
        <w:spacing w:before="200"/>
        <w:rPr>
          <w:rFonts w:ascii="Times New Roman" w:hAnsi="Times New Roman"/>
          <w:b/>
          <w:color w:val="000000"/>
          <w:sz w:val="24"/>
          <w:szCs w:val="24"/>
        </w:rPr>
      </w:pPr>
      <w:r w:rsidRPr="00C211DD">
        <w:rPr>
          <w:rFonts w:ascii="Times New Roman" w:hAnsi="Times New Roman"/>
          <w:b/>
          <w:sz w:val="24"/>
          <w:szCs w:val="24"/>
        </w:rPr>
        <w:t>Task 22 – Round 1 Portfolio Closure</w:t>
      </w:r>
    </w:p>
    <w:p w14:paraId="562D3507" w14:textId="77777777" w:rsidR="00082941" w:rsidRPr="00C211DD" w:rsidRDefault="00082941" w:rsidP="004D6B88">
      <w:pPr>
        <w:pStyle w:val="FirstBullet"/>
        <w:numPr>
          <w:ilvl w:val="0"/>
          <w:numId w:val="0"/>
        </w:numPr>
        <w:rPr>
          <w:rFonts w:ascii="Times New Roman" w:hAnsi="Times New Roman"/>
          <w:color w:val="000000"/>
          <w:szCs w:val="24"/>
          <w:lang w:val="en-US"/>
        </w:rPr>
      </w:pPr>
      <w:r w:rsidRPr="00C211DD">
        <w:rPr>
          <w:rFonts w:ascii="Times New Roman" w:hAnsi="Times New Roman"/>
          <w:color w:val="000000"/>
          <w:szCs w:val="24"/>
          <w:lang w:val="en-US"/>
        </w:rPr>
        <w:t xml:space="preserve">The GM will be responsible for an orderly closure of the Round 1 Portfolio of grants including developing plans to ensure sustainability for each grantee. </w:t>
      </w:r>
    </w:p>
    <w:p w14:paraId="1F5837B8" w14:textId="77777777" w:rsidR="00082941" w:rsidRPr="00C211DD" w:rsidRDefault="00082941" w:rsidP="004D6B88">
      <w:pPr>
        <w:pStyle w:val="FirstBullet"/>
        <w:rPr>
          <w:rFonts w:ascii="Times New Roman" w:hAnsi="Times New Roman"/>
          <w:color w:val="000000"/>
          <w:szCs w:val="24"/>
          <w:lang w:val="en-US"/>
        </w:rPr>
      </w:pPr>
      <w:r w:rsidRPr="00C211DD">
        <w:rPr>
          <w:rFonts w:ascii="Times New Roman" w:hAnsi="Times New Roman"/>
          <w:color w:val="000000"/>
          <w:szCs w:val="24"/>
          <w:lang w:val="en-US"/>
        </w:rPr>
        <w:t xml:space="preserve">Prepare and execute a Round 1 Portfolio Closure Plan that includes: </w:t>
      </w:r>
    </w:p>
    <w:p w14:paraId="165E5015" w14:textId="77777777" w:rsidR="00082941" w:rsidRPr="00C211DD" w:rsidRDefault="00082941" w:rsidP="004D6B88">
      <w:pPr>
        <w:pStyle w:val="FirstBullet"/>
        <w:numPr>
          <w:ilvl w:val="1"/>
          <w:numId w:val="125"/>
        </w:numPr>
        <w:rPr>
          <w:rFonts w:ascii="Times New Roman" w:hAnsi="Times New Roman"/>
          <w:color w:val="000000"/>
          <w:szCs w:val="24"/>
          <w:lang w:val="en-US"/>
        </w:rPr>
      </w:pPr>
      <w:r w:rsidRPr="00C211DD">
        <w:rPr>
          <w:rFonts w:ascii="Times New Roman" w:hAnsi="Times New Roman"/>
          <w:color w:val="000000"/>
          <w:szCs w:val="24"/>
          <w:lang w:val="en-US"/>
        </w:rPr>
        <w:t>Facilitate and ensure smooth closure of projects, including supporting finance and asset management, BDS and transfer arrangements (if applicable).</w:t>
      </w:r>
    </w:p>
    <w:p w14:paraId="3B32FEFC" w14:textId="77777777" w:rsidR="00082941" w:rsidRPr="00C211DD" w:rsidRDefault="00082941" w:rsidP="004D6B88">
      <w:pPr>
        <w:pStyle w:val="FirstBullet"/>
        <w:numPr>
          <w:ilvl w:val="1"/>
          <w:numId w:val="125"/>
        </w:numPr>
        <w:rPr>
          <w:rFonts w:ascii="Times New Roman" w:hAnsi="Times New Roman"/>
          <w:color w:val="000000"/>
          <w:szCs w:val="24"/>
          <w:lang w:val="en-US"/>
        </w:rPr>
      </w:pPr>
      <w:r w:rsidRPr="00C211DD">
        <w:rPr>
          <w:rFonts w:ascii="Times New Roman" w:hAnsi="Times New Roman"/>
          <w:color w:val="000000"/>
          <w:szCs w:val="24"/>
          <w:lang w:val="en-US"/>
        </w:rPr>
        <w:t>Follow closure requirements of M&amp;E, Econ, ESP, and GSI plans.</w:t>
      </w:r>
    </w:p>
    <w:p w14:paraId="2E6CDCB8" w14:textId="77777777" w:rsidR="00082941" w:rsidRPr="00C211DD" w:rsidRDefault="00082941" w:rsidP="004D6B88">
      <w:pPr>
        <w:pStyle w:val="FirstBullet"/>
        <w:numPr>
          <w:ilvl w:val="1"/>
          <w:numId w:val="125"/>
        </w:numPr>
        <w:rPr>
          <w:rFonts w:ascii="Times New Roman" w:hAnsi="Times New Roman"/>
          <w:color w:val="000000"/>
          <w:szCs w:val="24"/>
          <w:lang w:val="en-US"/>
        </w:rPr>
      </w:pPr>
      <w:r w:rsidRPr="00C211DD">
        <w:rPr>
          <w:rFonts w:ascii="Times New Roman" w:hAnsi="Times New Roman"/>
          <w:color w:val="000000"/>
          <w:szCs w:val="24"/>
          <w:lang w:val="en-US"/>
        </w:rPr>
        <w:t xml:space="preserve">Provisions for sustainability of each grant project </w:t>
      </w:r>
    </w:p>
    <w:p w14:paraId="215C4A26" w14:textId="77777777" w:rsidR="00082941" w:rsidRPr="00C211DD" w:rsidRDefault="00082941" w:rsidP="004D6B88">
      <w:pPr>
        <w:pStyle w:val="FirstBullet"/>
        <w:numPr>
          <w:ilvl w:val="1"/>
          <w:numId w:val="125"/>
        </w:numPr>
        <w:rPr>
          <w:rFonts w:ascii="Times New Roman" w:hAnsi="Times New Roman"/>
          <w:color w:val="000000"/>
          <w:szCs w:val="24"/>
          <w:lang w:val="en-US"/>
        </w:rPr>
      </w:pPr>
      <w:r w:rsidRPr="00C211DD">
        <w:rPr>
          <w:rFonts w:ascii="Times New Roman" w:hAnsi="Times New Roman"/>
          <w:color w:val="000000"/>
          <w:szCs w:val="24"/>
          <w:lang w:val="en-US"/>
        </w:rPr>
        <w:t xml:space="preserve">Detailed plan for communications with grantees and other stakeholders, including public announcements regarding the end of the grants, </w:t>
      </w:r>
    </w:p>
    <w:p w14:paraId="6C955C55" w14:textId="77777777" w:rsidR="00082941" w:rsidRPr="00C211DD" w:rsidRDefault="00082941" w:rsidP="004D6B88">
      <w:pPr>
        <w:pStyle w:val="FirstBullet"/>
        <w:numPr>
          <w:ilvl w:val="1"/>
          <w:numId w:val="125"/>
        </w:numPr>
        <w:rPr>
          <w:rFonts w:ascii="Times New Roman" w:hAnsi="Times New Roman"/>
          <w:color w:val="000000"/>
          <w:szCs w:val="24"/>
          <w:lang w:val="en-US"/>
        </w:rPr>
      </w:pPr>
      <w:r w:rsidRPr="00C211DD">
        <w:rPr>
          <w:rFonts w:ascii="Times New Roman" w:hAnsi="Times New Roman"/>
          <w:color w:val="000000"/>
          <w:szCs w:val="24"/>
          <w:lang w:val="en-US"/>
        </w:rPr>
        <w:t>Process for orderly closure of payment mechanisms to grantees</w:t>
      </w:r>
    </w:p>
    <w:p w14:paraId="3904227D" w14:textId="77777777" w:rsidR="00082941" w:rsidRPr="00C211DD" w:rsidRDefault="00082941" w:rsidP="004D6B88">
      <w:pPr>
        <w:pStyle w:val="FirstBullet"/>
        <w:numPr>
          <w:ilvl w:val="1"/>
          <w:numId w:val="125"/>
        </w:numPr>
        <w:rPr>
          <w:rFonts w:ascii="Times New Roman" w:hAnsi="Times New Roman"/>
          <w:color w:val="000000"/>
          <w:szCs w:val="24"/>
          <w:lang w:val="en-US"/>
        </w:rPr>
      </w:pPr>
      <w:r w:rsidRPr="00C211DD">
        <w:rPr>
          <w:rFonts w:ascii="Times New Roman" w:hAnsi="Times New Roman"/>
          <w:color w:val="000000"/>
          <w:szCs w:val="24"/>
          <w:lang w:val="en-US"/>
        </w:rPr>
        <w:t>Compliance with any official legal requirements governing relations between the GM and grantees</w:t>
      </w:r>
    </w:p>
    <w:p w14:paraId="6EABE7C1" w14:textId="77777777" w:rsidR="00082941" w:rsidRPr="00C211DD" w:rsidRDefault="00082941" w:rsidP="004D6B88">
      <w:pPr>
        <w:pStyle w:val="FirstBullet"/>
        <w:numPr>
          <w:ilvl w:val="1"/>
          <w:numId w:val="125"/>
        </w:numPr>
        <w:rPr>
          <w:rFonts w:ascii="Times New Roman" w:hAnsi="Times New Roman"/>
          <w:color w:val="000000"/>
          <w:szCs w:val="24"/>
          <w:lang w:val="en-US"/>
        </w:rPr>
      </w:pPr>
      <w:r w:rsidRPr="00C211DD">
        <w:rPr>
          <w:rFonts w:ascii="Times New Roman" w:hAnsi="Times New Roman"/>
          <w:color w:val="000000"/>
          <w:szCs w:val="24"/>
          <w:lang w:val="en-US"/>
        </w:rPr>
        <w:t>Compliance with Independent Evaluation studies to be conducted by MCC after Round 1 closure</w:t>
      </w:r>
    </w:p>
    <w:p w14:paraId="53E6C8DB" w14:textId="77777777" w:rsidR="00082941" w:rsidRPr="00C211DD" w:rsidRDefault="00082941" w:rsidP="004D6B88">
      <w:pPr>
        <w:pStyle w:val="FirstBullet"/>
        <w:numPr>
          <w:ilvl w:val="1"/>
          <w:numId w:val="125"/>
        </w:numPr>
        <w:rPr>
          <w:rFonts w:ascii="Times New Roman" w:hAnsi="Times New Roman"/>
          <w:color w:val="000000"/>
          <w:szCs w:val="24"/>
          <w:lang w:val="en-US"/>
        </w:rPr>
      </w:pPr>
      <w:r w:rsidRPr="00C211DD">
        <w:rPr>
          <w:rFonts w:ascii="Times New Roman" w:hAnsi="Times New Roman"/>
          <w:color w:val="000000"/>
          <w:szCs w:val="24"/>
          <w:lang w:val="en-US"/>
        </w:rPr>
        <w:t xml:space="preserve">Facilitation of and compliance with MCC &amp; MCA monitoring and evaluation data collection and reporting. </w:t>
      </w:r>
    </w:p>
    <w:p w14:paraId="57B44935" w14:textId="77777777" w:rsidR="00082941" w:rsidRPr="00C211DD" w:rsidRDefault="00082941" w:rsidP="004D6B88">
      <w:pPr>
        <w:pStyle w:val="FirstBullet"/>
        <w:ind w:left="1440"/>
        <w:rPr>
          <w:rFonts w:ascii="Times New Roman" w:hAnsi="Times New Roman"/>
          <w:color w:val="000000"/>
          <w:szCs w:val="24"/>
          <w:lang w:val="en-US"/>
        </w:rPr>
      </w:pPr>
      <w:r w:rsidRPr="00C211DD">
        <w:rPr>
          <w:rFonts w:ascii="Times New Roman" w:hAnsi="Times New Roman"/>
          <w:color w:val="000000"/>
          <w:szCs w:val="24"/>
          <w:lang w:val="en-US"/>
        </w:rPr>
        <w:t>Prepare a Round 1 Closure Report, which should describe all activities undertaken during the contract period, including a description of methodology and actual vs. expected/intended results, lessons learned, performance indicators, recommendations for Round 2, etc.</w:t>
      </w:r>
    </w:p>
    <w:p w14:paraId="3A695351" w14:textId="77777777" w:rsidR="00082941" w:rsidRPr="00C211DD" w:rsidRDefault="00082941" w:rsidP="004D6B88">
      <w:pPr>
        <w:pStyle w:val="Corpsdetexte"/>
        <w:rPr>
          <w:b/>
          <w:color w:val="000000"/>
        </w:rPr>
      </w:pPr>
      <w:r w:rsidRPr="00C211DD">
        <w:rPr>
          <w:b/>
          <w:color w:val="000000"/>
        </w:rPr>
        <w:t>Task 22 Deliverables</w:t>
      </w:r>
    </w:p>
    <w:p w14:paraId="75AE14D4" w14:textId="77777777" w:rsidR="00082941" w:rsidRPr="00C211DD" w:rsidRDefault="00082941" w:rsidP="004D6B88">
      <w:pPr>
        <w:pStyle w:val="Deliverablenumbering"/>
        <w:numPr>
          <w:ilvl w:val="0"/>
          <w:numId w:val="148"/>
        </w:numPr>
        <w:spacing w:line="240" w:lineRule="auto"/>
        <w:rPr>
          <w:rFonts w:ascii="Times New Roman" w:hAnsi="Times New Roman"/>
          <w:color w:val="000000"/>
          <w:szCs w:val="24"/>
          <w:lang w:val="en-US"/>
        </w:rPr>
      </w:pPr>
      <w:r w:rsidRPr="00C211DD">
        <w:rPr>
          <w:rFonts w:ascii="Times New Roman" w:hAnsi="Times New Roman"/>
          <w:color w:val="000000"/>
          <w:szCs w:val="24"/>
          <w:lang w:val="en-US"/>
        </w:rPr>
        <w:t>Draft and Final Round 1 Portfolio Closure Plan</w:t>
      </w:r>
    </w:p>
    <w:p w14:paraId="3261F104" w14:textId="77777777" w:rsidR="00082941" w:rsidRPr="00C211DD" w:rsidRDefault="00082941" w:rsidP="004D6B88">
      <w:pPr>
        <w:pStyle w:val="Deliverablenumbering"/>
        <w:numPr>
          <w:ilvl w:val="0"/>
          <w:numId w:val="148"/>
        </w:numPr>
        <w:spacing w:line="240" w:lineRule="auto"/>
        <w:rPr>
          <w:rFonts w:ascii="Times New Roman" w:hAnsi="Times New Roman"/>
          <w:color w:val="000000"/>
          <w:szCs w:val="24"/>
          <w:lang w:val="en-US"/>
        </w:rPr>
      </w:pPr>
      <w:r w:rsidRPr="00C211DD">
        <w:rPr>
          <w:rFonts w:ascii="Times New Roman" w:hAnsi="Times New Roman"/>
          <w:color w:val="000000"/>
          <w:szCs w:val="24"/>
          <w:lang w:val="en-US"/>
        </w:rPr>
        <w:lastRenderedPageBreak/>
        <w:t>Draft and Final Round 1 Closure Report</w:t>
      </w:r>
    </w:p>
    <w:p w14:paraId="726804C9" w14:textId="77777777" w:rsidR="00082941" w:rsidRDefault="00082941" w:rsidP="004D6B88">
      <w:pPr>
        <w:pStyle w:val="Deliverablenumbering"/>
        <w:numPr>
          <w:ilvl w:val="0"/>
          <w:numId w:val="0"/>
        </w:numPr>
        <w:spacing w:line="240" w:lineRule="auto"/>
        <w:ind w:left="1440" w:hanging="360"/>
        <w:rPr>
          <w:rFonts w:ascii="Times New Roman" w:hAnsi="Times New Roman"/>
          <w:color w:val="000000"/>
          <w:szCs w:val="24"/>
          <w:lang w:val="en-US"/>
        </w:rPr>
      </w:pPr>
    </w:p>
    <w:p w14:paraId="36D75821" w14:textId="77777777" w:rsidR="006F23AC" w:rsidRPr="00C211DD" w:rsidRDefault="006F23AC" w:rsidP="004D6B88">
      <w:pPr>
        <w:pStyle w:val="Deliverablenumbering"/>
        <w:numPr>
          <w:ilvl w:val="0"/>
          <w:numId w:val="0"/>
        </w:numPr>
        <w:spacing w:line="240" w:lineRule="auto"/>
        <w:ind w:left="1440" w:hanging="360"/>
        <w:rPr>
          <w:rFonts w:ascii="Times New Roman" w:hAnsi="Times New Roman"/>
          <w:color w:val="000000"/>
          <w:szCs w:val="24"/>
          <w:lang w:val="en-US"/>
        </w:rPr>
      </w:pPr>
    </w:p>
    <w:p w14:paraId="1B8C8729" w14:textId="77777777" w:rsidR="00082941" w:rsidRPr="00C211DD" w:rsidRDefault="00082941" w:rsidP="004D6B88">
      <w:pPr>
        <w:pStyle w:val="Deliverablenumbering"/>
        <w:numPr>
          <w:ilvl w:val="0"/>
          <w:numId w:val="0"/>
        </w:numPr>
        <w:spacing w:line="240" w:lineRule="auto"/>
        <w:rPr>
          <w:rFonts w:ascii="Times New Roman" w:hAnsi="Times New Roman"/>
          <w:color w:val="000000"/>
          <w:szCs w:val="24"/>
          <w:lang w:val="en-US"/>
        </w:rPr>
      </w:pPr>
    </w:p>
    <w:p w14:paraId="06CC1241" w14:textId="77777777" w:rsidR="006F23AC" w:rsidRDefault="00082941" w:rsidP="002E44A9">
      <w:pPr>
        <w:pStyle w:val="Paragraphedeliste"/>
        <w:numPr>
          <w:ilvl w:val="1"/>
          <w:numId w:val="227"/>
        </w:numPr>
        <w:spacing w:before="200"/>
        <w:ind w:left="789"/>
        <w:rPr>
          <w:rFonts w:ascii="Times New Roman" w:hAnsi="Times New Roman"/>
          <w:b/>
          <w:sz w:val="24"/>
          <w:szCs w:val="24"/>
        </w:rPr>
      </w:pPr>
      <w:r w:rsidRPr="00C211DD">
        <w:rPr>
          <w:rFonts w:ascii="Times New Roman" w:hAnsi="Times New Roman"/>
          <w:b/>
          <w:sz w:val="24"/>
          <w:szCs w:val="24"/>
        </w:rPr>
        <w:t>Tasks &amp; Deliverables (Option 2 Period) October 2018 – March 2021</w:t>
      </w:r>
      <w:r w:rsidR="00B51FED">
        <w:rPr>
          <w:rFonts w:ascii="Times New Roman" w:hAnsi="Times New Roman"/>
          <w:b/>
          <w:sz w:val="24"/>
          <w:szCs w:val="24"/>
        </w:rPr>
        <w:t xml:space="preserve"> (30 months total, 13 months without overlap)</w:t>
      </w:r>
      <w:r w:rsidRPr="00C211DD">
        <w:rPr>
          <w:rFonts w:ascii="Times New Roman" w:hAnsi="Times New Roman"/>
          <w:b/>
          <w:sz w:val="24"/>
          <w:szCs w:val="24"/>
        </w:rPr>
        <w:t xml:space="preserve"> </w:t>
      </w:r>
    </w:p>
    <w:p w14:paraId="7929F859" w14:textId="5DE50AAC" w:rsidR="00082941" w:rsidRPr="00C211DD" w:rsidRDefault="00082941" w:rsidP="006F23AC">
      <w:pPr>
        <w:pStyle w:val="Paragraphedeliste"/>
        <w:spacing w:before="200"/>
        <w:ind w:left="789"/>
        <w:rPr>
          <w:rFonts w:ascii="Times New Roman" w:hAnsi="Times New Roman"/>
          <w:b/>
          <w:sz w:val="24"/>
          <w:szCs w:val="24"/>
        </w:rPr>
      </w:pPr>
      <w:r w:rsidRPr="00C211DD">
        <w:rPr>
          <w:rFonts w:ascii="Times New Roman" w:hAnsi="Times New Roman"/>
          <w:b/>
          <w:sz w:val="24"/>
          <w:szCs w:val="24"/>
        </w:rPr>
        <w:t xml:space="preserve">                                                                        </w:t>
      </w:r>
      <w:r w:rsidRPr="00C211DD" w:rsidDel="00E42D65">
        <w:rPr>
          <w:rFonts w:ascii="Times New Roman" w:hAnsi="Times New Roman"/>
          <w:b/>
          <w:sz w:val="24"/>
          <w:szCs w:val="24"/>
        </w:rPr>
        <w:t xml:space="preserve"> </w:t>
      </w:r>
    </w:p>
    <w:p w14:paraId="5A2960F9" w14:textId="632A8455" w:rsidR="00082941" w:rsidRPr="00C211DD" w:rsidRDefault="00082941" w:rsidP="002E44A9">
      <w:pPr>
        <w:pStyle w:val="Paragraphedeliste"/>
        <w:numPr>
          <w:ilvl w:val="2"/>
          <w:numId w:val="226"/>
        </w:numPr>
        <w:spacing w:before="200"/>
        <w:rPr>
          <w:rFonts w:ascii="Times New Roman" w:hAnsi="Times New Roman"/>
          <w:b/>
          <w:sz w:val="24"/>
          <w:szCs w:val="24"/>
        </w:rPr>
      </w:pPr>
      <w:r w:rsidRPr="00C211DD">
        <w:rPr>
          <w:rFonts w:ascii="Times New Roman" w:hAnsi="Times New Roman"/>
          <w:b/>
          <w:sz w:val="24"/>
          <w:szCs w:val="24"/>
        </w:rPr>
        <w:t xml:space="preserve"> Task 23 – Second </w:t>
      </w:r>
      <w:r w:rsidR="00847F2A">
        <w:rPr>
          <w:rFonts w:ascii="Times New Roman" w:hAnsi="Times New Roman"/>
          <w:b/>
          <w:sz w:val="24"/>
          <w:szCs w:val="24"/>
        </w:rPr>
        <w:t xml:space="preserve">Grant Cycle </w:t>
      </w:r>
      <w:r w:rsidRPr="00C211DD">
        <w:rPr>
          <w:rFonts w:ascii="Times New Roman" w:hAnsi="Times New Roman"/>
          <w:b/>
          <w:sz w:val="24"/>
          <w:szCs w:val="24"/>
        </w:rPr>
        <w:t>RF</w:t>
      </w:r>
      <w:r w:rsidR="00847F2A">
        <w:rPr>
          <w:rFonts w:ascii="Times New Roman" w:hAnsi="Times New Roman"/>
          <w:b/>
          <w:sz w:val="24"/>
          <w:szCs w:val="24"/>
        </w:rPr>
        <w:t>I</w:t>
      </w:r>
      <w:r w:rsidRPr="00C211DD">
        <w:rPr>
          <w:rFonts w:ascii="Times New Roman" w:hAnsi="Times New Roman"/>
          <w:b/>
          <w:sz w:val="24"/>
          <w:szCs w:val="24"/>
        </w:rPr>
        <w:t xml:space="preserve">A (including </w:t>
      </w:r>
      <w:r w:rsidR="00847F2A">
        <w:rPr>
          <w:rFonts w:ascii="Times New Roman" w:hAnsi="Times New Roman"/>
          <w:b/>
          <w:sz w:val="24"/>
          <w:szCs w:val="24"/>
        </w:rPr>
        <w:t>Phase</w:t>
      </w:r>
      <w:r w:rsidR="00847F2A" w:rsidRPr="00C211DD">
        <w:rPr>
          <w:rFonts w:ascii="Times New Roman" w:hAnsi="Times New Roman"/>
          <w:b/>
          <w:sz w:val="24"/>
          <w:szCs w:val="24"/>
        </w:rPr>
        <w:t xml:space="preserve"> </w:t>
      </w:r>
      <w:r w:rsidRPr="00C211DD">
        <w:rPr>
          <w:rFonts w:ascii="Times New Roman" w:hAnsi="Times New Roman"/>
          <w:b/>
          <w:sz w:val="24"/>
          <w:szCs w:val="24"/>
        </w:rPr>
        <w:t>2 &amp; 3 BDS</w:t>
      </w:r>
      <w:r w:rsidR="00C22565">
        <w:rPr>
          <w:rFonts w:ascii="Times New Roman" w:hAnsi="Times New Roman"/>
          <w:b/>
          <w:sz w:val="24"/>
          <w:szCs w:val="24"/>
        </w:rPr>
        <w:t xml:space="preserve"> for Round 2 Grants</w:t>
      </w:r>
      <w:r w:rsidRPr="00C211DD">
        <w:rPr>
          <w:rFonts w:ascii="Times New Roman" w:hAnsi="Times New Roman"/>
          <w:b/>
          <w:sz w:val="24"/>
          <w:szCs w:val="24"/>
        </w:rPr>
        <w:t>)</w:t>
      </w:r>
    </w:p>
    <w:p w14:paraId="007A0701" w14:textId="2B015D9F" w:rsidR="00082941" w:rsidRPr="00C211DD" w:rsidRDefault="006F23AC" w:rsidP="004D6B88">
      <w:pPr>
        <w:jc w:val="both"/>
      </w:pPr>
      <w:r>
        <w:t>I</w:t>
      </w:r>
      <w:r w:rsidR="00082941" w:rsidRPr="00C211DD">
        <w:t xml:space="preserve">t is anticipated that </w:t>
      </w:r>
      <w:r w:rsidR="005D3719">
        <w:t xml:space="preserve">there </w:t>
      </w:r>
      <w:r>
        <w:t xml:space="preserve">will </w:t>
      </w:r>
      <w:r w:rsidR="005D3719">
        <w:t>be a</w:t>
      </w:r>
      <w:r w:rsidR="00082941" w:rsidRPr="00C211DD">
        <w:t xml:space="preserve"> second RFA process</w:t>
      </w:r>
      <w:r w:rsidR="005D3719">
        <w:t xml:space="preserve"> in order to allow sufficient opportunity for beneficiaries of other complementary compact activities (e.g. Management Services and CRA commune investments) that </w:t>
      </w:r>
      <w:r w:rsidR="00DB20CA">
        <w:t>were</w:t>
      </w:r>
      <w:r w:rsidR="005D3719">
        <w:t xml:space="preserve"> not yet </w:t>
      </w:r>
      <w:r w:rsidR="00DB20CA">
        <w:t>ready during the first cycle</w:t>
      </w:r>
      <w:r w:rsidR="005D3719">
        <w:t xml:space="preserve"> to apply for the grant</w:t>
      </w:r>
      <w:r w:rsidR="00082941" w:rsidRPr="00C211DD">
        <w:t>.</w:t>
      </w:r>
    </w:p>
    <w:p w14:paraId="646B5CF8" w14:textId="77777777" w:rsidR="00082941" w:rsidRPr="00C211DD" w:rsidRDefault="00082941" w:rsidP="004D6B88">
      <w:pPr>
        <w:jc w:val="both"/>
      </w:pPr>
    </w:p>
    <w:p w14:paraId="140F0CDF" w14:textId="4EC97976" w:rsidR="00A15BAD" w:rsidRDefault="00082941" w:rsidP="004D6B88">
      <w:pPr>
        <w:jc w:val="both"/>
      </w:pPr>
      <w:r w:rsidRPr="00C211DD">
        <w:t xml:space="preserve">Decision </w:t>
      </w:r>
      <w:r w:rsidR="009E1228">
        <w:t>for the release of</w:t>
      </w:r>
      <w:r w:rsidRPr="00C211DD">
        <w:t xml:space="preserve"> Option 2 will occur no later than </w:t>
      </w:r>
      <w:r w:rsidR="009E1228">
        <w:t>April</w:t>
      </w:r>
      <w:r w:rsidR="00564C67">
        <w:t xml:space="preserve"> 2019</w:t>
      </w:r>
      <w:r w:rsidR="009E1228">
        <w:t>, with Option 2 commencing around May 2019</w:t>
      </w:r>
      <w:r w:rsidR="00D909AF">
        <w:t>.</w:t>
      </w:r>
      <w:r w:rsidRPr="00C211DD">
        <w:t xml:space="preserve"> Given the experience from administering Round 1, Round 2 Selection &amp; Award is projected to be completed within </w:t>
      </w:r>
      <w:r w:rsidR="009E1228">
        <w:t xml:space="preserve">six </w:t>
      </w:r>
      <w:r w:rsidRPr="00C211DD">
        <w:t>months</w:t>
      </w:r>
      <w:r w:rsidR="00DE235B">
        <w:t xml:space="preserve"> of Option 2 commencement</w:t>
      </w:r>
      <w:r w:rsidRPr="00C211DD">
        <w:t xml:space="preserve"> (</w:t>
      </w:r>
      <w:r w:rsidR="00DE235B">
        <w:t>around</w:t>
      </w:r>
      <w:r w:rsidR="009E1228">
        <w:t xml:space="preserve"> November 2019</w:t>
      </w:r>
      <w:r w:rsidRPr="00C211DD">
        <w:t xml:space="preserve">), with Round 2 </w:t>
      </w:r>
      <w:r w:rsidR="00DE235B">
        <w:t>I</w:t>
      </w:r>
      <w:r w:rsidR="00DE235B" w:rsidRPr="00C211DD">
        <w:t xml:space="preserve">mplementation </w:t>
      </w:r>
      <w:r w:rsidRPr="00C211DD">
        <w:t xml:space="preserve">commencing in </w:t>
      </w:r>
      <w:r w:rsidR="009E1228">
        <w:t>November</w:t>
      </w:r>
      <w:r w:rsidR="009E1228" w:rsidRPr="00C211DD">
        <w:t xml:space="preserve"> </w:t>
      </w:r>
      <w:r w:rsidRPr="00C211DD">
        <w:t xml:space="preserve">2019 for a </w:t>
      </w:r>
      <w:r w:rsidR="009E1228" w:rsidRPr="00C211DD">
        <w:t>2</w:t>
      </w:r>
      <w:r w:rsidR="009E1228">
        <w:t>4</w:t>
      </w:r>
      <w:r w:rsidR="009E1228" w:rsidRPr="00C211DD">
        <w:t xml:space="preserve"> </w:t>
      </w:r>
      <w:r w:rsidRPr="00C211DD">
        <w:t>month period.</w:t>
      </w:r>
    </w:p>
    <w:p w14:paraId="23EF745A" w14:textId="77777777" w:rsidR="00A15BAD" w:rsidRDefault="00A15BAD" w:rsidP="004D6B88">
      <w:pPr>
        <w:jc w:val="both"/>
      </w:pPr>
    </w:p>
    <w:p w14:paraId="301116C1" w14:textId="68D40029" w:rsidR="00082941" w:rsidRPr="00C211DD" w:rsidRDefault="00A15BAD" w:rsidP="004D6B88">
      <w:r>
        <w:t xml:space="preserve">The LOE estimates for each Option Period attempt to separate out the level of effort required for each option period independently, including the 17 months overlap between the periods. However, it is difficult to entirely separate as there is a base level of effort that is needed regardless of the number of grants awarded, that does not scale linearly. Therefore, Option 2 should be seen as comprising the </w:t>
      </w:r>
      <w:r w:rsidR="004F7D17">
        <w:t xml:space="preserve">estimated </w:t>
      </w:r>
      <w:r>
        <w:t xml:space="preserve">marginal level of effort on top of Option 1 that is needed to </w:t>
      </w:r>
      <w:r w:rsidR="004F7D17">
        <w:t>execute a second grant cycle.</w:t>
      </w:r>
      <w:r>
        <w:t xml:space="preserve"> </w:t>
      </w:r>
      <w:r w:rsidR="00244516">
        <w:t xml:space="preserve">The GM will do the following if Option 2 is released: </w:t>
      </w:r>
      <w:r w:rsidR="00C22565" w:rsidRPr="00C211DD">
        <w:t xml:space="preserve"> </w:t>
      </w:r>
    </w:p>
    <w:p w14:paraId="644F48BC" w14:textId="77777777" w:rsidR="00244516" w:rsidRPr="00C211DD" w:rsidRDefault="00244516" w:rsidP="004D6B88"/>
    <w:p w14:paraId="1AA2B1E6" w14:textId="23768906" w:rsidR="00082941" w:rsidRDefault="00082941" w:rsidP="004D6B88">
      <w:pPr>
        <w:pStyle w:val="ColorfulList-Accent12"/>
        <w:numPr>
          <w:ilvl w:val="0"/>
          <w:numId w:val="144"/>
        </w:numPr>
        <w:spacing w:after="120" w:line="240" w:lineRule="auto"/>
        <w:contextualSpacing w:val="0"/>
        <w:jc w:val="both"/>
        <w:rPr>
          <w:rFonts w:ascii="Times New Roman" w:hAnsi="Times New Roman"/>
          <w:sz w:val="24"/>
          <w:szCs w:val="24"/>
          <w:lang w:val="en-US"/>
        </w:rPr>
      </w:pPr>
      <w:r w:rsidRPr="00C211DD">
        <w:rPr>
          <w:rFonts w:ascii="Times New Roman" w:hAnsi="Times New Roman"/>
          <w:sz w:val="24"/>
          <w:szCs w:val="24"/>
          <w:lang w:val="en-US"/>
        </w:rPr>
        <w:t xml:space="preserve">Conduct </w:t>
      </w:r>
      <w:r w:rsidR="00244516">
        <w:rPr>
          <w:rFonts w:ascii="Times New Roman" w:hAnsi="Times New Roman"/>
          <w:sz w:val="24"/>
          <w:szCs w:val="24"/>
          <w:lang w:val="en-US"/>
        </w:rPr>
        <w:t>second grant selection, award, and implementation round</w:t>
      </w:r>
      <w:r w:rsidRPr="00C211DD">
        <w:rPr>
          <w:rFonts w:ascii="Times New Roman" w:hAnsi="Times New Roman"/>
          <w:sz w:val="24"/>
          <w:szCs w:val="24"/>
          <w:lang w:val="en-US"/>
        </w:rPr>
        <w:t xml:space="preserve"> to include all work defined above within Option 1 for Round 2 </w:t>
      </w:r>
      <w:r w:rsidR="00244516">
        <w:rPr>
          <w:rFonts w:ascii="Times New Roman" w:hAnsi="Times New Roman"/>
          <w:sz w:val="24"/>
          <w:szCs w:val="24"/>
          <w:lang w:val="en-US"/>
        </w:rPr>
        <w:t>Grant Cycle</w:t>
      </w:r>
      <w:r w:rsidRPr="00C211DD">
        <w:rPr>
          <w:rFonts w:ascii="Times New Roman" w:hAnsi="Times New Roman"/>
          <w:sz w:val="24"/>
          <w:szCs w:val="24"/>
          <w:lang w:val="en-US"/>
        </w:rPr>
        <w:t xml:space="preserve"> (not including Tasks 1-11).</w:t>
      </w:r>
    </w:p>
    <w:p w14:paraId="3D29FCDB" w14:textId="77777777" w:rsidR="006F23AC" w:rsidRPr="00C211DD" w:rsidRDefault="006F23AC" w:rsidP="006F23AC">
      <w:pPr>
        <w:pStyle w:val="ColorfulList-Accent12"/>
        <w:spacing w:after="120" w:line="240" w:lineRule="auto"/>
        <w:contextualSpacing w:val="0"/>
        <w:jc w:val="both"/>
        <w:rPr>
          <w:rFonts w:ascii="Times New Roman" w:hAnsi="Times New Roman"/>
          <w:sz w:val="24"/>
          <w:szCs w:val="24"/>
          <w:lang w:val="en-US"/>
        </w:rPr>
      </w:pPr>
    </w:p>
    <w:p w14:paraId="6E8F787A" w14:textId="77777777" w:rsidR="00082941" w:rsidRPr="00C211DD" w:rsidRDefault="00082941" w:rsidP="004D6B88">
      <w:pPr>
        <w:pStyle w:val="Corpsdetexte"/>
        <w:rPr>
          <w:b/>
          <w:bCs/>
          <w:color w:val="000000"/>
          <w:kern w:val="32"/>
        </w:rPr>
      </w:pPr>
      <w:r w:rsidRPr="00C211DD">
        <w:rPr>
          <w:b/>
          <w:color w:val="000000"/>
        </w:rPr>
        <w:t>Task 23 Deliverables</w:t>
      </w:r>
    </w:p>
    <w:p w14:paraId="7722B4F8" w14:textId="5DC52253" w:rsidR="00082941" w:rsidRDefault="00082941" w:rsidP="004D6B88">
      <w:pPr>
        <w:pStyle w:val="Deliverablenumbering"/>
        <w:numPr>
          <w:ilvl w:val="0"/>
          <w:numId w:val="0"/>
        </w:numPr>
        <w:spacing w:after="0" w:line="240" w:lineRule="auto"/>
        <w:rPr>
          <w:rFonts w:ascii="Times New Roman" w:hAnsi="Times New Roman"/>
          <w:szCs w:val="24"/>
          <w:lang w:val="en-US"/>
        </w:rPr>
      </w:pPr>
      <w:r w:rsidRPr="00C211DD">
        <w:rPr>
          <w:rFonts w:ascii="Times New Roman" w:hAnsi="Times New Roman"/>
          <w:color w:val="000000"/>
          <w:szCs w:val="24"/>
          <w:lang w:val="en-US"/>
        </w:rPr>
        <w:t xml:space="preserve">All Deliverables </w:t>
      </w:r>
      <w:r w:rsidRPr="00C211DD">
        <w:rPr>
          <w:rFonts w:ascii="Times New Roman" w:hAnsi="Times New Roman"/>
          <w:szCs w:val="24"/>
          <w:lang w:val="en-US"/>
        </w:rPr>
        <w:t xml:space="preserve">as defined above </w:t>
      </w:r>
      <w:r w:rsidR="009E1228">
        <w:rPr>
          <w:rFonts w:ascii="Times New Roman" w:hAnsi="Times New Roman"/>
          <w:szCs w:val="24"/>
          <w:lang w:val="en-US"/>
        </w:rPr>
        <w:t xml:space="preserve">in Tasks </w:t>
      </w:r>
      <w:r w:rsidR="009E4BD7">
        <w:rPr>
          <w:rFonts w:ascii="Times New Roman" w:hAnsi="Times New Roman"/>
          <w:szCs w:val="24"/>
          <w:lang w:val="en-US"/>
        </w:rPr>
        <w:t>12-22</w:t>
      </w:r>
      <w:r w:rsidR="006F23AC">
        <w:rPr>
          <w:rFonts w:ascii="Times New Roman" w:hAnsi="Times New Roman"/>
          <w:szCs w:val="24"/>
          <w:lang w:val="en-US"/>
        </w:rPr>
        <w:t>,</w:t>
      </w:r>
      <w:r w:rsidR="009E4BD7">
        <w:rPr>
          <w:rFonts w:ascii="Times New Roman" w:hAnsi="Times New Roman"/>
          <w:szCs w:val="24"/>
          <w:lang w:val="en-US"/>
        </w:rPr>
        <w:t xml:space="preserve"> repeated for Option 2 (second grant cycle), with abbreviated execution of Task 11</w:t>
      </w:r>
      <w:r w:rsidR="00244516">
        <w:rPr>
          <w:rFonts w:ascii="Times New Roman" w:hAnsi="Times New Roman"/>
          <w:szCs w:val="24"/>
          <w:lang w:val="en-US"/>
        </w:rPr>
        <w:t xml:space="preserve"> Outreach and Market Intelligence</w:t>
      </w:r>
      <w:r w:rsidR="006F23AC">
        <w:rPr>
          <w:rFonts w:ascii="Times New Roman" w:hAnsi="Times New Roman"/>
          <w:szCs w:val="24"/>
          <w:lang w:val="en-US"/>
        </w:rPr>
        <w:t>.</w:t>
      </w:r>
      <w:r w:rsidR="009E4BD7">
        <w:rPr>
          <w:rFonts w:ascii="Times New Roman" w:hAnsi="Times New Roman"/>
          <w:szCs w:val="24"/>
          <w:lang w:val="en-US"/>
        </w:rPr>
        <w:t xml:space="preserve"> </w:t>
      </w:r>
      <w:r w:rsidRPr="00C211DD">
        <w:rPr>
          <w:rFonts w:ascii="Times New Roman" w:hAnsi="Times New Roman"/>
          <w:szCs w:val="24"/>
          <w:lang w:val="en-US"/>
        </w:rPr>
        <w:t>(Tasks 1-11</w:t>
      </w:r>
      <w:r w:rsidR="009E4BD7">
        <w:rPr>
          <w:rFonts w:ascii="Times New Roman" w:hAnsi="Times New Roman"/>
          <w:szCs w:val="24"/>
          <w:lang w:val="en-US"/>
        </w:rPr>
        <w:t xml:space="preserve"> excluded in second cycle</w:t>
      </w:r>
      <w:r w:rsidRPr="00C211DD">
        <w:rPr>
          <w:rFonts w:ascii="Times New Roman" w:hAnsi="Times New Roman"/>
          <w:szCs w:val="24"/>
          <w:lang w:val="en-US"/>
        </w:rPr>
        <w:t>).</w:t>
      </w:r>
    </w:p>
    <w:p w14:paraId="63CCAB68" w14:textId="77777777" w:rsidR="002F4AAF" w:rsidRPr="00C211DD" w:rsidRDefault="002F4AAF" w:rsidP="004D6B88">
      <w:pPr>
        <w:pStyle w:val="Deliverablenumbering"/>
        <w:numPr>
          <w:ilvl w:val="0"/>
          <w:numId w:val="0"/>
        </w:numPr>
        <w:spacing w:after="0" w:line="240" w:lineRule="auto"/>
        <w:rPr>
          <w:rFonts w:ascii="Times New Roman" w:hAnsi="Times New Roman"/>
          <w:color w:val="000000"/>
          <w:szCs w:val="24"/>
          <w:lang w:val="en-US"/>
        </w:rPr>
      </w:pPr>
    </w:p>
    <w:p w14:paraId="09859172" w14:textId="16BF521F" w:rsidR="00082941" w:rsidRPr="00C211DD" w:rsidRDefault="00082941" w:rsidP="002E44A9">
      <w:pPr>
        <w:pStyle w:val="Paragraphedeliste"/>
        <w:numPr>
          <w:ilvl w:val="2"/>
          <w:numId w:val="226"/>
        </w:numPr>
        <w:spacing w:before="200"/>
        <w:rPr>
          <w:rFonts w:ascii="Times New Roman" w:hAnsi="Times New Roman"/>
          <w:b/>
          <w:color w:val="000000"/>
          <w:sz w:val="24"/>
          <w:szCs w:val="24"/>
        </w:rPr>
      </w:pPr>
      <w:r w:rsidRPr="00C211DD">
        <w:rPr>
          <w:rFonts w:ascii="Times New Roman" w:hAnsi="Times New Roman"/>
          <w:b/>
          <w:sz w:val="24"/>
          <w:szCs w:val="24"/>
        </w:rPr>
        <w:t>Task 24 – Entire Facility Closure</w:t>
      </w:r>
    </w:p>
    <w:p w14:paraId="642985EC" w14:textId="77777777" w:rsidR="00082941" w:rsidRPr="00C211DD" w:rsidRDefault="00082941" w:rsidP="004D6B88">
      <w:pPr>
        <w:pStyle w:val="FirstBullet"/>
        <w:numPr>
          <w:ilvl w:val="0"/>
          <w:numId w:val="0"/>
        </w:numPr>
        <w:rPr>
          <w:rFonts w:ascii="Times New Roman" w:hAnsi="Times New Roman"/>
          <w:color w:val="000000"/>
          <w:szCs w:val="24"/>
          <w:lang w:val="en-US"/>
        </w:rPr>
      </w:pPr>
      <w:bookmarkStart w:id="1121" w:name="_Toc368828863"/>
      <w:r w:rsidRPr="00C211DD">
        <w:rPr>
          <w:rFonts w:ascii="Times New Roman" w:hAnsi="Times New Roman"/>
          <w:color w:val="000000"/>
          <w:szCs w:val="24"/>
          <w:lang w:val="en-US"/>
        </w:rPr>
        <w:t xml:space="preserve">The GM will be responsible for an orderly closure of the entire Facility including developing plans to ensure sustainability for each grantee. </w:t>
      </w:r>
    </w:p>
    <w:p w14:paraId="2803A1D3" w14:textId="77777777" w:rsidR="00082941" w:rsidRPr="00C211DD" w:rsidRDefault="00082941" w:rsidP="004D6B88">
      <w:pPr>
        <w:pStyle w:val="Deliverablenumbering"/>
        <w:numPr>
          <w:ilvl w:val="0"/>
          <w:numId w:val="0"/>
        </w:numPr>
        <w:spacing w:after="0" w:line="240" w:lineRule="auto"/>
        <w:rPr>
          <w:rFonts w:ascii="Times New Roman" w:hAnsi="Times New Roman"/>
          <w:color w:val="000000"/>
          <w:szCs w:val="24"/>
          <w:lang w:val="en-US"/>
        </w:rPr>
      </w:pPr>
    </w:p>
    <w:p w14:paraId="2E63F57E" w14:textId="77777777" w:rsidR="00082941" w:rsidRPr="00C211DD" w:rsidRDefault="00082941" w:rsidP="004D6B88">
      <w:pPr>
        <w:pStyle w:val="Corpsdetexte"/>
        <w:rPr>
          <w:b/>
          <w:color w:val="000000"/>
        </w:rPr>
      </w:pPr>
      <w:r w:rsidRPr="00C211DD">
        <w:rPr>
          <w:b/>
          <w:color w:val="000000"/>
        </w:rPr>
        <w:t>Task 24 Deliverables</w:t>
      </w:r>
    </w:p>
    <w:p w14:paraId="4BCDB472" w14:textId="77777777" w:rsidR="00082941" w:rsidRPr="00C211DD" w:rsidRDefault="00082941" w:rsidP="004D6B88">
      <w:pPr>
        <w:pStyle w:val="Deliverablenumbering"/>
        <w:numPr>
          <w:ilvl w:val="0"/>
          <w:numId w:val="179"/>
        </w:numPr>
        <w:spacing w:line="240" w:lineRule="auto"/>
        <w:ind w:left="1080"/>
        <w:rPr>
          <w:rFonts w:ascii="Times New Roman" w:hAnsi="Times New Roman"/>
          <w:color w:val="000000"/>
          <w:szCs w:val="24"/>
          <w:lang w:val="en-US"/>
        </w:rPr>
      </w:pPr>
      <w:r w:rsidRPr="00C211DD">
        <w:rPr>
          <w:rFonts w:ascii="Times New Roman" w:hAnsi="Times New Roman"/>
          <w:color w:val="000000"/>
          <w:szCs w:val="24"/>
          <w:lang w:val="en-US"/>
        </w:rPr>
        <w:lastRenderedPageBreak/>
        <w:t>Draft and Final Facility Closure Plan in accordance with Task 22 deliverables, but for the entire Facility.</w:t>
      </w:r>
    </w:p>
    <w:p w14:paraId="2D9052CE" w14:textId="77777777" w:rsidR="00082941" w:rsidRPr="00C211DD" w:rsidRDefault="00082941" w:rsidP="004D6B88">
      <w:pPr>
        <w:widowControl/>
        <w:autoSpaceDE/>
        <w:autoSpaceDN/>
        <w:adjustRightInd/>
        <w:rPr>
          <w:b/>
          <w:color w:val="000000"/>
        </w:rPr>
      </w:pPr>
      <w:r w:rsidRPr="00C211DD">
        <w:rPr>
          <w:b/>
          <w:color w:val="000000"/>
        </w:rPr>
        <w:br w:type="page"/>
      </w:r>
    </w:p>
    <w:p w14:paraId="14C57710" w14:textId="4F406856" w:rsidR="00082941" w:rsidRPr="00C211DD" w:rsidRDefault="00082941" w:rsidP="00064B31">
      <w:pPr>
        <w:pStyle w:val="Paragraphedeliste"/>
        <w:numPr>
          <w:ilvl w:val="0"/>
          <w:numId w:val="196"/>
        </w:numPr>
        <w:ind w:left="714" w:hanging="357"/>
        <w:rPr>
          <w:rFonts w:ascii="Times New Roman" w:hAnsi="Times New Roman"/>
          <w:b/>
          <w:sz w:val="24"/>
          <w:szCs w:val="24"/>
        </w:rPr>
      </w:pPr>
      <w:r w:rsidRPr="00C211DD">
        <w:rPr>
          <w:rFonts w:ascii="Times New Roman" w:hAnsi="Times New Roman"/>
          <w:b/>
          <w:sz w:val="24"/>
          <w:szCs w:val="24"/>
        </w:rPr>
        <w:lastRenderedPageBreak/>
        <w:t>DELIVERABLES</w:t>
      </w:r>
      <w:bookmarkEnd w:id="1119"/>
      <w:bookmarkEnd w:id="1120"/>
      <w:bookmarkEnd w:id="1121"/>
    </w:p>
    <w:p w14:paraId="32735863" w14:textId="77777777" w:rsidR="001937FB" w:rsidRPr="00C211DD" w:rsidRDefault="001937FB" w:rsidP="006F23AC">
      <w:pPr>
        <w:pStyle w:val="Paragraphedeliste"/>
        <w:numPr>
          <w:ilvl w:val="0"/>
          <w:numId w:val="226"/>
        </w:numPr>
        <w:spacing w:before="200"/>
        <w:rPr>
          <w:rFonts w:ascii="Times New Roman" w:hAnsi="Times New Roman"/>
          <w:b/>
          <w:vanish/>
          <w:sz w:val="24"/>
          <w:szCs w:val="24"/>
        </w:rPr>
      </w:pPr>
    </w:p>
    <w:p w14:paraId="77597B2C" w14:textId="77777777" w:rsidR="00D63737" w:rsidRPr="00D63737" w:rsidRDefault="00D63737" w:rsidP="00D63737">
      <w:pPr>
        <w:pStyle w:val="Paragraphedeliste"/>
        <w:numPr>
          <w:ilvl w:val="0"/>
          <w:numId w:val="197"/>
        </w:numPr>
        <w:spacing w:before="200"/>
        <w:rPr>
          <w:rFonts w:ascii="Times New Roman" w:hAnsi="Times New Roman"/>
          <w:b/>
          <w:vanish/>
          <w:sz w:val="24"/>
          <w:szCs w:val="24"/>
        </w:rPr>
      </w:pPr>
    </w:p>
    <w:p w14:paraId="76756C90" w14:textId="0C781F67" w:rsidR="00082941" w:rsidRPr="00C211DD" w:rsidRDefault="00082941" w:rsidP="00D63737">
      <w:pPr>
        <w:pStyle w:val="Paragraphedeliste"/>
        <w:numPr>
          <w:ilvl w:val="1"/>
          <w:numId w:val="197"/>
        </w:numPr>
        <w:spacing w:before="200"/>
        <w:ind w:left="789"/>
        <w:rPr>
          <w:rFonts w:ascii="Times New Roman" w:hAnsi="Times New Roman"/>
          <w:b/>
          <w:sz w:val="24"/>
          <w:szCs w:val="24"/>
        </w:rPr>
      </w:pPr>
      <w:r w:rsidRPr="00C211DD">
        <w:rPr>
          <w:rFonts w:ascii="Times New Roman" w:hAnsi="Times New Roman"/>
          <w:b/>
          <w:sz w:val="24"/>
          <w:szCs w:val="24"/>
        </w:rPr>
        <w:t xml:space="preserve">Overview of Deliverables </w:t>
      </w:r>
    </w:p>
    <w:p w14:paraId="11D2C2A8" w14:textId="77777777" w:rsidR="00082941" w:rsidRPr="00C211DD" w:rsidRDefault="00082941" w:rsidP="004D6B88">
      <w:pPr>
        <w:pStyle w:val="Corpsdetexte"/>
        <w:jc w:val="both"/>
        <w:rPr>
          <w:snapToGrid w:val="0"/>
          <w:color w:val="000000"/>
        </w:rPr>
      </w:pPr>
      <w:r w:rsidRPr="00C211DD">
        <w:rPr>
          <w:snapToGrid w:val="0"/>
          <w:color w:val="000000"/>
        </w:rPr>
        <w:t>Following the signing of the Contract and issuance of the Notice to Proceed (“NTP”), the consultancy will be launched with a formal kick-off meeting at a location to be determined by MCA (most likely Niamey, Niger). The GM will be represented by the Team Lead and available Key Personnel. The purpose of the kick-off meeting will be to address any questions about the Contract or scope of work and to clarify expectations regarding the study.</w:t>
      </w:r>
    </w:p>
    <w:p w14:paraId="5D8261B3" w14:textId="77777777" w:rsidR="00082941" w:rsidRPr="00C211DD" w:rsidRDefault="00082941" w:rsidP="004D6B88">
      <w:pPr>
        <w:pStyle w:val="Corpsdetexte"/>
        <w:rPr>
          <w:color w:val="000000"/>
        </w:rPr>
      </w:pPr>
      <w:r w:rsidRPr="00C211DD">
        <w:rPr>
          <w:color w:val="000000"/>
        </w:rPr>
        <w:t>The below table summarizes the Deliverables and Reporting Requirements, which are described more fully above, along with their Due Dates:</w:t>
      </w:r>
    </w:p>
    <w:p w14:paraId="6DEAF27B" w14:textId="77777777" w:rsidR="00082941" w:rsidRPr="00C211DD" w:rsidRDefault="00082941" w:rsidP="002E44A9">
      <w:pPr>
        <w:pStyle w:val="Paragraphedeliste"/>
        <w:numPr>
          <w:ilvl w:val="1"/>
          <w:numId w:val="228"/>
        </w:numPr>
        <w:spacing w:before="200"/>
        <w:rPr>
          <w:rFonts w:ascii="Times New Roman" w:hAnsi="Times New Roman"/>
          <w:b/>
          <w:sz w:val="24"/>
          <w:szCs w:val="24"/>
        </w:rPr>
      </w:pPr>
      <w:r w:rsidRPr="00C211DD">
        <w:rPr>
          <w:rFonts w:ascii="Times New Roman" w:hAnsi="Times New Roman"/>
          <w:b/>
          <w:sz w:val="24"/>
          <w:szCs w:val="24"/>
        </w:rPr>
        <w:t>Period of Performance</w:t>
      </w:r>
    </w:p>
    <w:p w14:paraId="69654C72" w14:textId="38608F48" w:rsidR="00082941" w:rsidRPr="00C211DD" w:rsidRDefault="00082941" w:rsidP="004D6B88">
      <w:pPr>
        <w:pStyle w:val="Corpsdetexte"/>
        <w:jc w:val="both"/>
        <w:rPr>
          <w:color w:val="000000"/>
        </w:rPr>
      </w:pPr>
      <w:r w:rsidRPr="00C211DD">
        <w:rPr>
          <w:color w:val="000000"/>
        </w:rPr>
        <w:t>The services under this contract are expected to be conducted for a</w:t>
      </w:r>
      <w:r w:rsidR="009E4BD7">
        <w:rPr>
          <w:color w:val="000000"/>
        </w:rPr>
        <w:t>n</w:t>
      </w:r>
      <w:r w:rsidRPr="00C211DD">
        <w:rPr>
          <w:color w:val="000000"/>
        </w:rPr>
        <w:t xml:space="preserve"> Inception Period and several option periods of varying calendar months if MCA-Niger chooses to exercise them. The GM may propose adjustments to the timing and schedule of deliverables outlined below, provided that any alternative schedule will meet MCA-Niger’s requirements. </w:t>
      </w:r>
    </w:p>
    <w:p w14:paraId="6E32A3AD" w14:textId="77777777" w:rsidR="00082941" w:rsidRPr="00C211DD" w:rsidRDefault="00082941" w:rsidP="004D6B88">
      <w:pPr>
        <w:pStyle w:val="Corpsdetexte"/>
        <w:jc w:val="both"/>
        <w:rPr>
          <w:color w:val="000000"/>
        </w:rPr>
      </w:pPr>
      <w:r w:rsidRPr="00C211DD">
        <w:rPr>
          <w:color w:val="000000"/>
        </w:rPr>
        <w:t xml:space="preserve">The GM will be expected to be available during the period of performance and will be responsible for management of the services. This includes supervision and management of the consultancy, liaison with MCA-Niger and other parties, office management, and ensuring quality control of services. As part of project management, a number of meetings between MCA-Niger and the GM may be scheduled at any point in time. The GM will produce minutes of all such proceedings.  </w:t>
      </w:r>
    </w:p>
    <w:p w14:paraId="27BE2420" w14:textId="77777777" w:rsidR="00082941" w:rsidRPr="00C211DD" w:rsidRDefault="00082941" w:rsidP="002E44A9">
      <w:pPr>
        <w:pStyle w:val="Paragraphedeliste"/>
        <w:numPr>
          <w:ilvl w:val="1"/>
          <w:numId w:val="228"/>
        </w:numPr>
        <w:spacing w:before="200"/>
        <w:ind w:left="789"/>
        <w:rPr>
          <w:rFonts w:ascii="Times New Roman" w:hAnsi="Times New Roman"/>
          <w:b/>
          <w:sz w:val="24"/>
          <w:szCs w:val="24"/>
        </w:rPr>
      </w:pPr>
      <w:r w:rsidRPr="00C211DD">
        <w:rPr>
          <w:rFonts w:ascii="Times New Roman" w:hAnsi="Times New Roman"/>
          <w:b/>
          <w:sz w:val="24"/>
          <w:szCs w:val="24"/>
        </w:rPr>
        <w:t xml:space="preserve">Payment Schedule </w:t>
      </w:r>
    </w:p>
    <w:p w14:paraId="447CB844" w14:textId="77777777" w:rsidR="00082941" w:rsidRPr="00C211DD" w:rsidRDefault="00082941" w:rsidP="004D6B88">
      <w:pPr>
        <w:pStyle w:val="Corpsdetexte"/>
        <w:jc w:val="both"/>
        <w:rPr>
          <w:color w:val="000000"/>
        </w:rPr>
      </w:pPr>
      <w:r w:rsidRPr="00C211DD">
        <w:rPr>
          <w:color w:val="000000"/>
        </w:rPr>
        <w:t>The GM will produce the reports described in the section above and listed in the table below to the highest international technical standards. The following is the list of deliverables that are expected from the GM, their approximate submission dates, and the associated payments.  The GM will propose a schedule for precise times of submission in the Inception Period Work Plan.</w:t>
      </w:r>
    </w:p>
    <w:p w14:paraId="7FB5DDF8" w14:textId="77777777" w:rsidR="00082941" w:rsidRPr="00C211DD" w:rsidRDefault="00082941" w:rsidP="004D6B88">
      <w:pPr>
        <w:pStyle w:val="Corpsdetexte"/>
        <w:jc w:val="both"/>
        <w:rPr>
          <w:color w:val="000000"/>
        </w:rPr>
      </w:pPr>
      <w:r w:rsidRPr="00C211DD">
        <w:rPr>
          <w:color w:val="000000"/>
        </w:rPr>
        <w:t xml:space="preserve">The GM should note that payment of fees for the services is linked to approval of individual deliverables by MCA. The GM should note that all reports will be considered draft until they are reviewed and approved by MCA-Niger. MCA-Niger will coordinate comments from other reviewing parties (e.g., IEs, MCC, etc.).  </w:t>
      </w:r>
    </w:p>
    <w:p w14:paraId="7F11680E" w14:textId="77777777" w:rsidR="00082941" w:rsidRPr="00C211DD" w:rsidRDefault="00082941" w:rsidP="004D6B88">
      <w:pPr>
        <w:pStyle w:val="Corpsdetexte"/>
        <w:jc w:val="both"/>
        <w:rPr>
          <w:iCs/>
          <w:color w:val="000000"/>
        </w:rPr>
      </w:pPr>
      <w:r w:rsidRPr="00C211DD">
        <w:rPr>
          <w:color w:val="000000"/>
        </w:rPr>
        <w:t xml:space="preserve">It is the intention of MCA-Niger to provide comments on all draft reports within two weeks of receipt of the drafts; the GM will then be required to issue the finalized report within two </w:t>
      </w:r>
      <w:r w:rsidRPr="00C211DD">
        <w:rPr>
          <w:iCs/>
          <w:color w:val="000000"/>
        </w:rPr>
        <w:t>weeks thereafter, taking into consideration the comments provided.</w:t>
      </w:r>
    </w:p>
    <w:p w14:paraId="59D1CFC1" w14:textId="77777777" w:rsidR="00082941" w:rsidRPr="00C211DD" w:rsidRDefault="00082941" w:rsidP="002E44A9">
      <w:pPr>
        <w:pStyle w:val="Paragraphedeliste"/>
        <w:numPr>
          <w:ilvl w:val="1"/>
          <w:numId w:val="228"/>
        </w:numPr>
        <w:spacing w:before="200"/>
        <w:ind w:left="789"/>
        <w:rPr>
          <w:rFonts w:ascii="Times New Roman" w:hAnsi="Times New Roman"/>
          <w:b/>
          <w:sz w:val="24"/>
          <w:szCs w:val="24"/>
        </w:rPr>
      </w:pPr>
      <w:r w:rsidRPr="00C211DD">
        <w:rPr>
          <w:rFonts w:ascii="Times New Roman" w:hAnsi="Times New Roman"/>
          <w:b/>
          <w:sz w:val="24"/>
          <w:szCs w:val="24"/>
        </w:rPr>
        <w:t>Presentation of Deliverables</w:t>
      </w:r>
    </w:p>
    <w:p w14:paraId="611C03E4" w14:textId="77777777" w:rsidR="00082941" w:rsidRPr="00C211DD" w:rsidRDefault="00082941" w:rsidP="004D6B88">
      <w:pPr>
        <w:jc w:val="both"/>
        <w:rPr>
          <w:color w:val="000000"/>
        </w:rPr>
      </w:pPr>
      <w:r w:rsidRPr="00C211DD">
        <w:rPr>
          <w:color w:val="000000"/>
        </w:rPr>
        <w:t xml:space="preserve">The GM will present deliverables according to the suggested schedule presented below. The Inception Period Work Plan included in the first deliverable will outline a deliverable schedule in more detail, including any necessary adjustments. All draft deliverables will be submitted electronically and all final deliverables will be submitted electronically and with 5 hard copies to be delivered to MCA-Niger in Niamey.  Deliverables will be considered “draft” upon initial receipt and should be designated as such. Drafts will be reviewed and accepted by MCA-Niger, or comments will be provided back to the GM within 10 working days from the receipt of the report. </w:t>
      </w:r>
      <w:r w:rsidRPr="00C211DD">
        <w:rPr>
          <w:color w:val="000000"/>
        </w:rPr>
        <w:lastRenderedPageBreak/>
        <w:t>Once the GM has received input on the draft documents, the GM will address the comments and provide the final deliverables as required and within agreed time frames. In addition, presentations to MCA-Niger management could be required from time to time. All deliverables for this service will be submitted in French. The contract number will be placed on each package, report, or other deliverable.</w:t>
      </w:r>
    </w:p>
    <w:p w14:paraId="0ACE276F" w14:textId="77777777" w:rsidR="00082941" w:rsidRPr="00C211DD" w:rsidRDefault="00082941" w:rsidP="004D6B88">
      <w:pPr>
        <w:jc w:val="both"/>
        <w:rPr>
          <w:color w:val="000000"/>
        </w:rPr>
      </w:pPr>
    </w:p>
    <w:p w14:paraId="253B444D" w14:textId="65095DED" w:rsidR="009F0885" w:rsidRDefault="00082941" w:rsidP="004D6B88">
      <w:pPr>
        <w:jc w:val="both"/>
        <w:rPr>
          <w:color w:val="000000"/>
        </w:rPr>
      </w:pPr>
      <w:r w:rsidRPr="00C211DD">
        <w:rPr>
          <w:color w:val="000000"/>
        </w:rPr>
        <w:t>In general, all electronic documentation will be accessible via: (1) MS Windows based MS Office 2003 (or later) products, including Word for text, Excel for spreadsheets and data tables, PowerPoint for presentations and Project for schedules; (</w:t>
      </w:r>
      <w:r w:rsidR="009D0A19">
        <w:rPr>
          <w:color w:val="000000"/>
        </w:rPr>
        <w:t>2</w:t>
      </w:r>
      <w:r w:rsidRPr="00C211DD">
        <w:rPr>
          <w:color w:val="000000"/>
        </w:rPr>
        <w:t>) JPG format for digital photos; and (</w:t>
      </w:r>
      <w:r w:rsidR="009D0A19">
        <w:rPr>
          <w:color w:val="000000"/>
        </w:rPr>
        <w:t>3</w:t>
      </w:r>
      <w:r w:rsidRPr="00C211DD">
        <w:rPr>
          <w:color w:val="000000"/>
        </w:rPr>
        <w:t xml:space="preserve">) ArcView files for GIS data as well as PDF versions. Any raw data not submitted through spreadsheets should be submitted in either Microsoft Access (*.accdb file), SBDSBDS (*.dta file), or SPSS (*.sav file).  Any other format(s) must be agreed upon by MCA-Niger. </w:t>
      </w:r>
    </w:p>
    <w:p w14:paraId="5B1856C1" w14:textId="77777777" w:rsidR="009F0885" w:rsidRDefault="009F0885" w:rsidP="004D6B88">
      <w:pPr>
        <w:jc w:val="both"/>
        <w:rPr>
          <w:color w:val="000000"/>
        </w:rPr>
      </w:pPr>
    </w:p>
    <w:p w14:paraId="4FC50081" w14:textId="3B82B4B8" w:rsidR="009F0885" w:rsidRPr="00BB2034" w:rsidRDefault="009F0885" w:rsidP="009F0885">
      <w:pPr>
        <w:widowControl/>
        <w:autoSpaceDE/>
        <w:autoSpaceDN/>
        <w:adjustRightInd/>
        <w:rPr>
          <w:b/>
          <w:color w:val="000000"/>
        </w:rPr>
      </w:pPr>
      <w:r w:rsidRPr="00BB2034">
        <w:rPr>
          <w:b/>
          <w:color w:val="000000"/>
        </w:rPr>
        <w:t xml:space="preserve">Schedule of Deliverables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4959"/>
        <w:gridCol w:w="1705"/>
      </w:tblGrid>
      <w:tr w:rsidR="004E3558" w:rsidRPr="00AB69EE" w14:paraId="071FC834" w14:textId="77777777" w:rsidTr="00757D16">
        <w:trPr>
          <w:trHeight w:val="340"/>
        </w:trPr>
        <w:tc>
          <w:tcPr>
            <w:tcW w:w="1436" w:type="pct"/>
            <w:shd w:val="clear" w:color="auto" w:fill="A6A6A6" w:themeFill="background1" w:themeFillShade="A6"/>
            <w:vAlign w:val="center"/>
          </w:tcPr>
          <w:p w14:paraId="53B13F43" w14:textId="77777777" w:rsidR="004E3558" w:rsidRPr="00AB69EE" w:rsidRDefault="004E3558" w:rsidP="009F0885">
            <w:pPr>
              <w:rPr>
                <w:rFonts w:ascii="Times" w:hAnsi="Times"/>
                <w:b/>
                <w:color w:val="000000"/>
                <w:sz w:val="22"/>
                <w:szCs w:val="22"/>
              </w:rPr>
            </w:pPr>
            <w:r w:rsidRPr="00AB69EE">
              <w:rPr>
                <w:rFonts w:ascii="Times" w:hAnsi="Times"/>
                <w:b/>
                <w:color w:val="000000"/>
                <w:sz w:val="22"/>
                <w:szCs w:val="22"/>
              </w:rPr>
              <w:t>No</w:t>
            </w:r>
          </w:p>
        </w:tc>
        <w:tc>
          <w:tcPr>
            <w:tcW w:w="2652" w:type="pct"/>
            <w:shd w:val="clear" w:color="auto" w:fill="A6A6A6" w:themeFill="background1" w:themeFillShade="A6"/>
            <w:vAlign w:val="center"/>
          </w:tcPr>
          <w:p w14:paraId="51D4C47B" w14:textId="77777777" w:rsidR="004E3558" w:rsidRPr="00AB69EE" w:rsidRDefault="004E3558" w:rsidP="009F0885">
            <w:pPr>
              <w:rPr>
                <w:rFonts w:ascii="Times" w:hAnsi="Times"/>
                <w:b/>
                <w:color w:val="000000"/>
                <w:sz w:val="22"/>
                <w:szCs w:val="22"/>
              </w:rPr>
            </w:pPr>
            <w:r w:rsidRPr="00AB69EE">
              <w:rPr>
                <w:rFonts w:ascii="Times" w:hAnsi="Times"/>
                <w:b/>
                <w:color w:val="000000"/>
                <w:sz w:val="22"/>
                <w:szCs w:val="22"/>
              </w:rPr>
              <w:t>Reports and Deliverables</w:t>
            </w:r>
          </w:p>
        </w:tc>
        <w:tc>
          <w:tcPr>
            <w:tcW w:w="912" w:type="pct"/>
            <w:shd w:val="clear" w:color="auto" w:fill="A6A6A6" w:themeFill="background1" w:themeFillShade="A6"/>
            <w:vAlign w:val="center"/>
          </w:tcPr>
          <w:p w14:paraId="6A828609" w14:textId="05F9A79F" w:rsidR="004E3558" w:rsidRPr="00AB69EE" w:rsidRDefault="004E3558" w:rsidP="009F0885">
            <w:pPr>
              <w:jc w:val="center"/>
              <w:rPr>
                <w:rFonts w:ascii="Times" w:hAnsi="Times"/>
                <w:b/>
                <w:color w:val="000000"/>
                <w:sz w:val="22"/>
                <w:szCs w:val="22"/>
              </w:rPr>
            </w:pPr>
            <w:r>
              <w:rPr>
                <w:rFonts w:ascii="Times" w:hAnsi="Times"/>
                <w:b/>
                <w:color w:val="000000"/>
                <w:sz w:val="22"/>
                <w:szCs w:val="22"/>
              </w:rPr>
              <w:t>Week or Month Due</w:t>
            </w:r>
          </w:p>
        </w:tc>
      </w:tr>
      <w:tr w:rsidR="004E3558" w:rsidRPr="00AB69EE" w14:paraId="5F6AD62D" w14:textId="4D54797E" w:rsidTr="00757D16">
        <w:trPr>
          <w:trHeight w:val="340"/>
        </w:trPr>
        <w:tc>
          <w:tcPr>
            <w:tcW w:w="5000" w:type="pct"/>
            <w:gridSpan w:val="3"/>
            <w:shd w:val="clear" w:color="auto" w:fill="A6A6A6" w:themeFill="background1" w:themeFillShade="A6"/>
          </w:tcPr>
          <w:p w14:paraId="695023F7" w14:textId="05D1CFDD" w:rsidR="004E3558" w:rsidRPr="00AB69EE" w:rsidRDefault="004E3558" w:rsidP="009F0885">
            <w:pPr>
              <w:rPr>
                <w:rFonts w:ascii="Times" w:hAnsi="Times"/>
                <w:b/>
                <w:color w:val="000000"/>
                <w:sz w:val="22"/>
                <w:szCs w:val="22"/>
              </w:rPr>
            </w:pPr>
            <w:r w:rsidRPr="00AB69EE">
              <w:rPr>
                <w:rFonts w:ascii="Times" w:hAnsi="Times"/>
                <w:b/>
                <w:color w:val="000000"/>
                <w:sz w:val="22"/>
                <w:szCs w:val="22"/>
              </w:rPr>
              <w:t xml:space="preserve">2.1 Inception Period </w:t>
            </w:r>
            <w:r>
              <w:rPr>
                <w:rFonts w:ascii="Times" w:hAnsi="Times"/>
                <w:b/>
                <w:color w:val="000000"/>
                <w:sz w:val="22"/>
                <w:szCs w:val="22"/>
              </w:rPr>
              <w:t xml:space="preserve">(Week 0 – Week 28), </w:t>
            </w:r>
            <w:r w:rsidRPr="005A2BDE">
              <w:rPr>
                <w:rFonts w:ascii="Times" w:hAnsi="Times"/>
                <w:color w:val="000000"/>
                <w:sz w:val="22"/>
              </w:rPr>
              <w:t>beginning from date of commence</w:t>
            </w:r>
            <w:r>
              <w:rPr>
                <w:rFonts w:ascii="Times" w:hAnsi="Times"/>
                <w:color w:val="000000"/>
                <w:sz w:val="22"/>
                <w:szCs w:val="22"/>
              </w:rPr>
              <w:t>ment of services</w:t>
            </w:r>
          </w:p>
          <w:p w14:paraId="4280B9F5" w14:textId="77777777" w:rsidR="004E3558" w:rsidRPr="00AB69EE" w:rsidRDefault="004E3558" w:rsidP="009F0885">
            <w:pPr>
              <w:rPr>
                <w:rFonts w:ascii="Times" w:hAnsi="Times"/>
                <w:b/>
                <w:color w:val="000000"/>
                <w:sz w:val="22"/>
                <w:szCs w:val="22"/>
              </w:rPr>
            </w:pPr>
            <w:r w:rsidRPr="00AB69EE">
              <w:rPr>
                <w:rFonts w:ascii="Times" w:hAnsi="Times"/>
                <w:b/>
                <w:color w:val="000000"/>
                <w:sz w:val="22"/>
                <w:szCs w:val="22"/>
              </w:rPr>
              <w:t xml:space="preserve"> </w:t>
            </w:r>
          </w:p>
        </w:tc>
      </w:tr>
      <w:tr w:rsidR="004E3558" w:rsidRPr="00037E31" w14:paraId="76E37C02" w14:textId="77777777" w:rsidTr="00757D16">
        <w:trPr>
          <w:trHeight w:val="386"/>
        </w:trPr>
        <w:tc>
          <w:tcPr>
            <w:tcW w:w="1436" w:type="pct"/>
            <w:vMerge w:val="restart"/>
            <w:shd w:val="clear" w:color="000000" w:fill="C6E0B4"/>
            <w:vAlign w:val="center"/>
            <w:hideMark/>
          </w:tcPr>
          <w:p w14:paraId="20A764F3"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 xml:space="preserve">2.1.1 Task 1 - Mobilization and Preparatory Work </w:t>
            </w:r>
          </w:p>
        </w:tc>
        <w:tc>
          <w:tcPr>
            <w:tcW w:w="2652" w:type="pct"/>
            <w:shd w:val="clear" w:color="auto" w:fill="auto"/>
            <w:vAlign w:val="center"/>
            <w:hideMark/>
          </w:tcPr>
          <w:p w14:paraId="50D887A2"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Inception report including:</w:t>
            </w:r>
          </w:p>
        </w:tc>
        <w:tc>
          <w:tcPr>
            <w:tcW w:w="912" w:type="pct"/>
            <w:vMerge w:val="restart"/>
            <w:shd w:val="clear" w:color="auto" w:fill="auto"/>
            <w:vAlign w:val="center"/>
            <w:hideMark/>
          </w:tcPr>
          <w:p w14:paraId="1DD82506" w14:textId="56807756"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 xml:space="preserve">Draft </w:t>
            </w:r>
            <w:r w:rsidR="004A23CF">
              <w:rPr>
                <w:rFonts w:ascii="Times" w:eastAsia="Times New Roman" w:hAnsi="Times"/>
                <w:sz w:val="22"/>
                <w:szCs w:val="22"/>
              </w:rPr>
              <w:t>6</w:t>
            </w:r>
          </w:p>
          <w:p w14:paraId="0811227D" w14:textId="196EF3E3"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 xml:space="preserve">Final </w:t>
            </w:r>
            <w:r w:rsidR="004A23CF">
              <w:rPr>
                <w:rFonts w:ascii="Times" w:eastAsia="Times New Roman" w:hAnsi="Times"/>
                <w:sz w:val="22"/>
                <w:szCs w:val="22"/>
              </w:rPr>
              <w:t>8</w:t>
            </w:r>
          </w:p>
        </w:tc>
      </w:tr>
      <w:tr w:rsidR="004E3558" w:rsidRPr="00037E31" w14:paraId="45B15324" w14:textId="77777777" w:rsidTr="00757D16">
        <w:trPr>
          <w:trHeight w:val="340"/>
        </w:trPr>
        <w:tc>
          <w:tcPr>
            <w:tcW w:w="1436" w:type="pct"/>
            <w:vMerge/>
            <w:vAlign w:val="center"/>
            <w:hideMark/>
          </w:tcPr>
          <w:p w14:paraId="1019515D" w14:textId="77777777" w:rsidR="004E3558" w:rsidRPr="0099785C" w:rsidRDefault="004E3558" w:rsidP="009F0885">
            <w:pPr>
              <w:rPr>
                <w:rFonts w:ascii="Times" w:eastAsia="Times New Roman" w:hAnsi="Times"/>
                <w:sz w:val="22"/>
                <w:szCs w:val="22"/>
              </w:rPr>
            </w:pPr>
          </w:p>
        </w:tc>
        <w:tc>
          <w:tcPr>
            <w:tcW w:w="2652" w:type="pct"/>
            <w:shd w:val="clear" w:color="auto" w:fill="auto"/>
            <w:vAlign w:val="center"/>
            <w:hideMark/>
          </w:tcPr>
          <w:p w14:paraId="36532158"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Draft and Final Work Plan</w:t>
            </w:r>
          </w:p>
        </w:tc>
        <w:tc>
          <w:tcPr>
            <w:tcW w:w="912" w:type="pct"/>
            <w:vMerge/>
            <w:shd w:val="clear" w:color="auto" w:fill="auto"/>
          </w:tcPr>
          <w:p w14:paraId="2E330E87" w14:textId="77777777" w:rsidR="004E3558" w:rsidRPr="0099785C" w:rsidRDefault="004E3558" w:rsidP="009F0885">
            <w:pPr>
              <w:jc w:val="center"/>
              <w:rPr>
                <w:rFonts w:ascii="Times" w:eastAsia="Times New Roman" w:hAnsi="Times"/>
                <w:sz w:val="22"/>
                <w:szCs w:val="22"/>
              </w:rPr>
            </w:pPr>
          </w:p>
        </w:tc>
      </w:tr>
      <w:tr w:rsidR="004E3558" w:rsidRPr="00037E31" w14:paraId="25083078" w14:textId="77777777" w:rsidTr="00757D16">
        <w:trPr>
          <w:trHeight w:val="580"/>
        </w:trPr>
        <w:tc>
          <w:tcPr>
            <w:tcW w:w="1436" w:type="pct"/>
            <w:vMerge/>
            <w:vAlign w:val="center"/>
            <w:hideMark/>
          </w:tcPr>
          <w:p w14:paraId="3ECF5A87" w14:textId="77777777" w:rsidR="004E3558" w:rsidRPr="0099785C" w:rsidRDefault="004E3558" w:rsidP="009F0885">
            <w:pPr>
              <w:rPr>
                <w:rFonts w:ascii="Times" w:eastAsia="Times New Roman" w:hAnsi="Times"/>
                <w:sz w:val="22"/>
                <w:szCs w:val="22"/>
              </w:rPr>
            </w:pPr>
          </w:p>
        </w:tc>
        <w:tc>
          <w:tcPr>
            <w:tcW w:w="2652" w:type="pct"/>
            <w:shd w:val="clear" w:color="auto" w:fill="auto"/>
            <w:vAlign w:val="center"/>
            <w:hideMark/>
          </w:tcPr>
          <w:p w14:paraId="33D0CDB4"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Inception Period staffing in place and operational home office in Niamey</w:t>
            </w:r>
          </w:p>
        </w:tc>
        <w:tc>
          <w:tcPr>
            <w:tcW w:w="912" w:type="pct"/>
            <w:vMerge/>
            <w:shd w:val="clear" w:color="auto" w:fill="auto"/>
          </w:tcPr>
          <w:p w14:paraId="6C703201" w14:textId="77777777" w:rsidR="004E3558" w:rsidRPr="0099785C" w:rsidRDefault="004E3558" w:rsidP="009F0885">
            <w:pPr>
              <w:jc w:val="center"/>
              <w:rPr>
                <w:rFonts w:ascii="Times" w:eastAsia="Times New Roman" w:hAnsi="Times"/>
                <w:sz w:val="22"/>
                <w:szCs w:val="22"/>
              </w:rPr>
            </w:pPr>
          </w:p>
        </w:tc>
      </w:tr>
      <w:tr w:rsidR="004E3558" w:rsidRPr="00037E31" w14:paraId="57BE3829" w14:textId="77777777" w:rsidTr="00757D16">
        <w:trPr>
          <w:trHeight w:val="340"/>
        </w:trPr>
        <w:tc>
          <w:tcPr>
            <w:tcW w:w="1436" w:type="pct"/>
            <w:vMerge/>
            <w:vAlign w:val="center"/>
            <w:hideMark/>
          </w:tcPr>
          <w:p w14:paraId="463829C9" w14:textId="77777777" w:rsidR="004E3558" w:rsidRPr="0099785C" w:rsidRDefault="004E3558" w:rsidP="009F0885">
            <w:pPr>
              <w:rPr>
                <w:rFonts w:ascii="Times" w:eastAsia="Times New Roman" w:hAnsi="Times"/>
                <w:sz w:val="22"/>
                <w:szCs w:val="22"/>
              </w:rPr>
            </w:pPr>
          </w:p>
        </w:tc>
        <w:tc>
          <w:tcPr>
            <w:tcW w:w="2652" w:type="pct"/>
            <w:shd w:val="clear" w:color="auto" w:fill="auto"/>
            <w:vAlign w:val="center"/>
            <w:hideMark/>
          </w:tcPr>
          <w:p w14:paraId="73A7D4B7"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Kick-off meeting completed</w:t>
            </w:r>
          </w:p>
        </w:tc>
        <w:tc>
          <w:tcPr>
            <w:tcW w:w="912" w:type="pct"/>
            <w:vMerge/>
            <w:shd w:val="clear" w:color="auto" w:fill="auto"/>
          </w:tcPr>
          <w:p w14:paraId="08986260" w14:textId="77777777" w:rsidR="004E3558" w:rsidRPr="0099785C" w:rsidRDefault="004E3558" w:rsidP="009F0885">
            <w:pPr>
              <w:jc w:val="center"/>
              <w:rPr>
                <w:rFonts w:ascii="Times" w:eastAsia="Times New Roman" w:hAnsi="Times"/>
                <w:sz w:val="22"/>
                <w:szCs w:val="22"/>
              </w:rPr>
            </w:pPr>
          </w:p>
        </w:tc>
      </w:tr>
      <w:tr w:rsidR="00945A0D" w:rsidRPr="0099785C" w14:paraId="3590B49E" w14:textId="77777777" w:rsidTr="00757D16">
        <w:trPr>
          <w:trHeight w:val="1511"/>
        </w:trPr>
        <w:tc>
          <w:tcPr>
            <w:tcW w:w="1436" w:type="pct"/>
            <w:shd w:val="clear" w:color="auto" w:fill="DBDBDB" w:themeFill="accent3" w:themeFillTint="66"/>
            <w:vAlign w:val="center"/>
            <w:hideMark/>
          </w:tcPr>
          <w:p w14:paraId="7E751ABB" w14:textId="50828D3F" w:rsidR="00945A0D" w:rsidRPr="0099785C" w:rsidRDefault="00945A0D" w:rsidP="00656801">
            <w:pPr>
              <w:rPr>
                <w:rFonts w:ascii="Times" w:eastAsia="Times New Roman" w:hAnsi="Times"/>
                <w:sz w:val="22"/>
                <w:szCs w:val="22"/>
              </w:rPr>
            </w:pPr>
            <w:r w:rsidRPr="0099785C">
              <w:rPr>
                <w:rFonts w:ascii="Times" w:eastAsia="Times New Roman" w:hAnsi="Times"/>
                <w:sz w:val="22"/>
                <w:szCs w:val="22"/>
              </w:rPr>
              <w:t xml:space="preserve">2.1.3 Task </w:t>
            </w:r>
            <w:r w:rsidR="00656801">
              <w:rPr>
                <w:rFonts w:ascii="Times" w:eastAsia="Times New Roman" w:hAnsi="Times"/>
                <w:sz w:val="22"/>
                <w:szCs w:val="22"/>
              </w:rPr>
              <w:t>2</w:t>
            </w:r>
            <w:r w:rsidR="00656801" w:rsidRPr="0099785C">
              <w:rPr>
                <w:rFonts w:ascii="Times" w:eastAsia="Times New Roman" w:hAnsi="Times"/>
                <w:sz w:val="22"/>
                <w:szCs w:val="22"/>
              </w:rPr>
              <w:t xml:space="preserve"> </w:t>
            </w:r>
            <w:r w:rsidRPr="0099785C">
              <w:rPr>
                <w:rFonts w:ascii="Times" w:eastAsia="Times New Roman" w:hAnsi="Times"/>
                <w:sz w:val="22"/>
                <w:szCs w:val="22"/>
              </w:rPr>
              <w:t>- Development of Facility Communications and Stakeholder Engagement Plan</w:t>
            </w:r>
          </w:p>
        </w:tc>
        <w:tc>
          <w:tcPr>
            <w:tcW w:w="2652" w:type="pct"/>
            <w:shd w:val="clear" w:color="auto" w:fill="auto"/>
            <w:vAlign w:val="center"/>
            <w:hideMark/>
          </w:tcPr>
          <w:p w14:paraId="6D8F6986" w14:textId="77777777" w:rsidR="00945A0D" w:rsidRPr="0099785C" w:rsidRDefault="00945A0D" w:rsidP="008918A7">
            <w:pPr>
              <w:rPr>
                <w:rFonts w:ascii="Times" w:eastAsia="Times New Roman" w:hAnsi="Times"/>
                <w:sz w:val="22"/>
                <w:szCs w:val="22"/>
              </w:rPr>
            </w:pPr>
            <w:r w:rsidRPr="0099785C">
              <w:rPr>
                <w:rFonts w:ascii="Times" w:eastAsia="Times New Roman" w:hAnsi="Times"/>
                <w:sz w:val="22"/>
                <w:szCs w:val="22"/>
              </w:rPr>
              <w:t>Draft &amp; Final CSE Plan, including staffing plan to execute</w:t>
            </w:r>
          </w:p>
        </w:tc>
        <w:tc>
          <w:tcPr>
            <w:tcW w:w="912" w:type="pct"/>
            <w:shd w:val="clear" w:color="auto" w:fill="auto"/>
            <w:vAlign w:val="center"/>
            <w:hideMark/>
          </w:tcPr>
          <w:p w14:paraId="31D0219B" w14:textId="77777777" w:rsidR="00945A0D" w:rsidRPr="0099785C" w:rsidRDefault="00945A0D" w:rsidP="008918A7">
            <w:pPr>
              <w:jc w:val="center"/>
              <w:rPr>
                <w:rFonts w:ascii="Times" w:eastAsia="Times New Roman" w:hAnsi="Times"/>
                <w:sz w:val="22"/>
                <w:szCs w:val="22"/>
              </w:rPr>
            </w:pPr>
            <w:r w:rsidRPr="0099785C">
              <w:rPr>
                <w:rFonts w:ascii="Times" w:eastAsia="Times New Roman" w:hAnsi="Times"/>
                <w:sz w:val="22"/>
                <w:szCs w:val="22"/>
              </w:rPr>
              <w:t>Draft 10</w:t>
            </w:r>
          </w:p>
          <w:p w14:paraId="18A60EC1" w14:textId="77777777" w:rsidR="00945A0D" w:rsidRPr="0099785C" w:rsidRDefault="00945A0D" w:rsidP="008918A7">
            <w:pPr>
              <w:jc w:val="center"/>
              <w:rPr>
                <w:rFonts w:ascii="Times" w:eastAsia="Times New Roman" w:hAnsi="Times"/>
                <w:sz w:val="22"/>
                <w:szCs w:val="22"/>
              </w:rPr>
            </w:pPr>
            <w:r w:rsidRPr="0099785C">
              <w:rPr>
                <w:rFonts w:ascii="Times" w:eastAsia="Times New Roman" w:hAnsi="Times"/>
                <w:sz w:val="22"/>
                <w:szCs w:val="22"/>
              </w:rPr>
              <w:t>Final 12</w:t>
            </w:r>
          </w:p>
        </w:tc>
      </w:tr>
      <w:tr w:rsidR="00656801" w:rsidRPr="0099785C" w14:paraId="0DABC506" w14:textId="77777777" w:rsidTr="008918A7">
        <w:trPr>
          <w:trHeight w:val="1340"/>
        </w:trPr>
        <w:tc>
          <w:tcPr>
            <w:tcW w:w="1436" w:type="pct"/>
            <w:shd w:val="clear" w:color="000000" w:fill="C6E0B4"/>
            <w:vAlign w:val="center"/>
            <w:hideMark/>
          </w:tcPr>
          <w:p w14:paraId="2DB36EBB" w14:textId="716D3CEC" w:rsidR="00656801" w:rsidRPr="0099785C" w:rsidRDefault="00656801" w:rsidP="00656801">
            <w:pPr>
              <w:rPr>
                <w:rFonts w:ascii="Times" w:eastAsia="Times New Roman" w:hAnsi="Times"/>
                <w:sz w:val="22"/>
                <w:szCs w:val="22"/>
              </w:rPr>
            </w:pPr>
            <w:r w:rsidRPr="0099785C">
              <w:rPr>
                <w:rFonts w:ascii="Times" w:eastAsia="Times New Roman" w:hAnsi="Times"/>
                <w:sz w:val="22"/>
                <w:szCs w:val="22"/>
              </w:rPr>
              <w:t xml:space="preserve">2.1.9 Task </w:t>
            </w:r>
            <w:r>
              <w:rPr>
                <w:rFonts w:ascii="Times" w:eastAsia="Times New Roman" w:hAnsi="Times"/>
                <w:sz w:val="22"/>
                <w:szCs w:val="22"/>
              </w:rPr>
              <w:t>3</w:t>
            </w:r>
            <w:r w:rsidRPr="0099785C">
              <w:rPr>
                <w:rFonts w:ascii="Times" w:eastAsia="Times New Roman" w:hAnsi="Times"/>
                <w:sz w:val="22"/>
                <w:szCs w:val="22"/>
              </w:rPr>
              <w:t xml:space="preserve"> – Grants Management Staff Technical Training</w:t>
            </w:r>
            <w:r>
              <w:rPr>
                <w:rFonts w:ascii="Times" w:eastAsia="Times New Roman" w:hAnsi="Times"/>
                <w:sz w:val="22"/>
                <w:szCs w:val="22"/>
              </w:rPr>
              <w:t xml:space="preserve"> Plan</w:t>
            </w:r>
          </w:p>
        </w:tc>
        <w:tc>
          <w:tcPr>
            <w:tcW w:w="2652" w:type="pct"/>
            <w:shd w:val="clear" w:color="auto" w:fill="auto"/>
            <w:vAlign w:val="center"/>
            <w:hideMark/>
          </w:tcPr>
          <w:p w14:paraId="57ABD47F" w14:textId="77777777" w:rsidR="00656801" w:rsidRPr="0099785C" w:rsidRDefault="00656801" w:rsidP="008918A7">
            <w:pPr>
              <w:rPr>
                <w:rFonts w:ascii="Times" w:eastAsia="Times New Roman" w:hAnsi="Times"/>
                <w:sz w:val="22"/>
                <w:szCs w:val="22"/>
              </w:rPr>
            </w:pPr>
            <w:r w:rsidRPr="0099785C">
              <w:rPr>
                <w:rFonts w:ascii="Times" w:eastAsia="Times New Roman" w:hAnsi="Times"/>
                <w:sz w:val="22"/>
                <w:szCs w:val="22"/>
              </w:rPr>
              <w:t>Draft &amp; Final Grants Manager Staff Training Plan</w:t>
            </w:r>
          </w:p>
        </w:tc>
        <w:tc>
          <w:tcPr>
            <w:tcW w:w="912" w:type="pct"/>
            <w:shd w:val="clear" w:color="auto" w:fill="auto"/>
            <w:vAlign w:val="center"/>
            <w:hideMark/>
          </w:tcPr>
          <w:p w14:paraId="760400CC" w14:textId="77777777" w:rsidR="00656801" w:rsidRPr="0099785C" w:rsidRDefault="00656801" w:rsidP="008918A7">
            <w:pPr>
              <w:jc w:val="center"/>
              <w:rPr>
                <w:rFonts w:ascii="Times" w:eastAsia="Times New Roman" w:hAnsi="Times"/>
                <w:sz w:val="22"/>
                <w:szCs w:val="22"/>
              </w:rPr>
            </w:pPr>
            <w:r w:rsidRPr="0099785C">
              <w:rPr>
                <w:rFonts w:ascii="Times" w:eastAsia="Times New Roman" w:hAnsi="Times"/>
                <w:sz w:val="22"/>
                <w:szCs w:val="22"/>
              </w:rPr>
              <w:t>Draft 10</w:t>
            </w:r>
          </w:p>
          <w:p w14:paraId="129F8B32" w14:textId="77777777" w:rsidR="00656801" w:rsidRPr="0099785C" w:rsidRDefault="00656801" w:rsidP="008918A7">
            <w:pPr>
              <w:jc w:val="center"/>
              <w:rPr>
                <w:rFonts w:ascii="Times" w:eastAsia="Times New Roman" w:hAnsi="Times"/>
                <w:sz w:val="22"/>
                <w:szCs w:val="22"/>
              </w:rPr>
            </w:pPr>
            <w:r w:rsidRPr="0099785C">
              <w:rPr>
                <w:rFonts w:ascii="Times" w:eastAsia="Times New Roman" w:hAnsi="Times"/>
                <w:sz w:val="22"/>
                <w:szCs w:val="22"/>
              </w:rPr>
              <w:t>Final 12</w:t>
            </w:r>
          </w:p>
        </w:tc>
      </w:tr>
      <w:tr w:rsidR="005A2BDE" w:rsidRPr="00037E31" w14:paraId="77056872" w14:textId="77777777" w:rsidTr="00ED6CB1">
        <w:trPr>
          <w:trHeight w:val="580"/>
        </w:trPr>
        <w:tc>
          <w:tcPr>
            <w:tcW w:w="1436" w:type="pct"/>
            <w:vMerge w:val="restart"/>
            <w:shd w:val="clear" w:color="000000" w:fill="E7E6E6"/>
            <w:vAlign w:val="center"/>
            <w:hideMark/>
          </w:tcPr>
          <w:p w14:paraId="5B3EA532" w14:textId="441A03BA" w:rsidR="00656801" w:rsidRPr="0099785C" w:rsidRDefault="004E3558" w:rsidP="009F0885">
            <w:pPr>
              <w:rPr>
                <w:rFonts w:ascii="Times" w:eastAsia="Times New Roman" w:hAnsi="Times"/>
                <w:sz w:val="22"/>
                <w:szCs w:val="22"/>
              </w:rPr>
            </w:pPr>
            <w:r w:rsidRPr="0099785C">
              <w:rPr>
                <w:rFonts w:ascii="Times" w:eastAsia="Times New Roman" w:hAnsi="Times"/>
                <w:sz w:val="22"/>
                <w:szCs w:val="22"/>
              </w:rPr>
              <w:t xml:space="preserve">2.1.2 Task </w:t>
            </w:r>
            <w:r w:rsidR="00656801">
              <w:rPr>
                <w:rFonts w:ascii="Times" w:eastAsia="Times New Roman" w:hAnsi="Times"/>
                <w:sz w:val="22"/>
                <w:szCs w:val="22"/>
              </w:rPr>
              <w:t>4</w:t>
            </w:r>
            <w:r w:rsidRPr="0099785C">
              <w:rPr>
                <w:rFonts w:ascii="Times" w:eastAsia="Times New Roman" w:hAnsi="Times"/>
                <w:sz w:val="22"/>
                <w:szCs w:val="22"/>
              </w:rPr>
              <w:t xml:space="preserve"> - Development of the Facility Operations Plan/Manual</w:t>
            </w:r>
          </w:p>
          <w:p w14:paraId="377D504A" w14:textId="77777777" w:rsidR="004E3558" w:rsidRPr="0099785C" w:rsidRDefault="004E3558" w:rsidP="009F0885">
            <w:pPr>
              <w:rPr>
                <w:rFonts w:ascii="Times" w:eastAsia="Times New Roman" w:hAnsi="Times"/>
                <w:sz w:val="22"/>
                <w:szCs w:val="22"/>
              </w:rPr>
            </w:pPr>
          </w:p>
        </w:tc>
        <w:tc>
          <w:tcPr>
            <w:tcW w:w="2652" w:type="pct"/>
            <w:shd w:val="clear" w:color="auto" w:fill="auto"/>
            <w:vAlign w:val="center"/>
            <w:hideMark/>
          </w:tcPr>
          <w:p w14:paraId="5D7E0717"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Draft Operations Manual with all annexes and templates (building on existing draft)</w:t>
            </w:r>
          </w:p>
        </w:tc>
        <w:tc>
          <w:tcPr>
            <w:tcW w:w="912" w:type="pct"/>
            <w:vMerge w:val="restart"/>
            <w:shd w:val="clear" w:color="auto" w:fill="auto"/>
            <w:vAlign w:val="center"/>
            <w:hideMark/>
          </w:tcPr>
          <w:p w14:paraId="49DDE2C6" w14:textId="77777777" w:rsidR="00656801" w:rsidRPr="0099785C" w:rsidRDefault="00656801" w:rsidP="009F0885">
            <w:pPr>
              <w:jc w:val="center"/>
              <w:rPr>
                <w:rFonts w:ascii="Times" w:eastAsia="Times New Roman" w:hAnsi="Times"/>
                <w:sz w:val="22"/>
                <w:szCs w:val="22"/>
              </w:rPr>
            </w:pPr>
            <w:r>
              <w:rPr>
                <w:rFonts w:ascii="Times" w:eastAsia="Times New Roman" w:hAnsi="Times"/>
                <w:sz w:val="22"/>
                <w:szCs w:val="22"/>
              </w:rPr>
              <w:t xml:space="preserve">Draft </w:t>
            </w:r>
            <w:r w:rsidR="004E3558" w:rsidRPr="0099785C">
              <w:rPr>
                <w:rFonts w:ascii="Times" w:eastAsia="Times New Roman" w:hAnsi="Times"/>
                <w:sz w:val="22"/>
                <w:szCs w:val="22"/>
              </w:rPr>
              <w:t>20</w:t>
            </w:r>
          </w:p>
          <w:p w14:paraId="46E2DFE3" w14:textId="77777777" w:rsidR="004E3558" w:rsidRPr="0099785C" w:rsidRDefault="00656801" w:rsidP="009F0885">
            <w:pPr>
              <w:jc w:val="center"/>
              <w:rPr>
                <w:rFonts w:ascii="Times" w:eastAsia="Times New Roman" w:hAnsi="Times"/>
                <w:sz w:val="22"/>
                <w:szCs w:val="22"/>
              </w:rPr>
            </w:pPr>
            <w:r>
              <w:rPr>
                <w:rFonts w:ascii="Times" w:eastAsia="Times New Roman" w:hAnsi="Times"/>
                <w:sz w:val="22"/>
                <w:szCs w:val="22"/>
              </w:rPr>
              <w:t xml:space="preserve">Final </w:t>
            </w:r>
            <w:r w:rsidRPr="0099785C">
              <w:rPr>
                <w:rFonts w:ascii="Times" w:eastAsia="Times New Roman" w:hAnsi="Times"/>
                <w:sz w:val="22"/>
                <w:szCs w:val="22"/>
              </w:rPr>
              <w:t>26</w:t>
            </w:r>
          </w:p>
        </w:tc>
      </w:tr>
      <w:tr w:rsidR="005A2BDE" w:rsidRPr="00037E31" w14:paraId="49145D54" w14:textId="77777777" w:rsidTr="00945A0D">
        <w:trPr>
          <w:trHeight w:val="580"/>
        </w:trPr>
        <w:tc>
          <w:tcPr>
            <w:tcW w:w="1436" w:type="pct"/>
            <w:vMerge/>
            <w:shd w:val="clear" w:color="000000" w:fill="E2EFDA"/>
            <w:vAlign w:val="center"/>
            <w:hideMark/>
          </w:tcPr>
          <w:p w14:paraId="2584D719" w14:textId="77777777" w:rsidR="004E3558" w:rsidRPr="0099785C" w:rsidRDefault="004E3558" w:rsidP="009F0885">
            <w:pPr>
              <w:rPr>
                <w:rFonts w:ascii="Times" w:eastAsia="Times New Roman" w:hAnsi="Times"/>
                <w:sz w:val="22"/>
                <w:szCs w:val="22"/>
              </w:rPr>
            </w:pPr>
          </w:p>
        </w:tc>
        <w:tc>
          <w:tcPr>
            <w:tcW w:w="2652" w:type="pct"/>
            <w:shd w:val="clear" w:color="auto" w:fill="auto"/>
            <w:vAlign w:val="center"/>
            <w:hideMark/>
          </w:tcPr>
          <w:p w14:paraId="743CB352"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Final Operations Manual and update of other key pre-existing documents</w:t>
            </w:r>
          </w:p>
        </w:tc>
        <w:tc>
          <w:tcPr>
            <w:tcW w:w="912" w:type="pct"/>
            <w:vMerge/>
            <w:shd w:val="clear" w:color="auto" w:fill="auto"/>
            <w:vAlign w:val="center"/>
            <w:hideMark/>
          </w:tcPr>
          <w:p w14:paraId="57B83771" w14:textId="350DC7B8" w:rsidR="004E3558" w:rsidRPr="0099785C" w:rsidRDefault="004E3558" w:rsidP="009F0885">
            <w:pPr>
              <w:jc w:val="center"/>
              <w:rPr>
                <w:rFonts w:ascii="Times" w:eastAsia="Times New Roman" w:hAnsi="Times"/>
                <w:sz w:val="22"/>
                <w:szCs w:val="22"/>
              </w:rPr>
            </w:pPr>
          </w:p>
        </w:tc>
      </w:tr>
      <w:tr w:rsidR="004E3558" w:rsidRPr="00037E31" w14:paraId="62187540" w14:textId="77777777" w:rsidTr="00757D16">
        <w:trPr>
          <w:trHeight w:val="340"/>
        </w:trPr>
        <w:tc>
          <w:tcPr>
            <w:tcW w:w="1436" w:type="pct"/>
            <w:shd w:val="clear" w:color="auto" w:fill="C5E0B3" w:themeFill="accent6" w:themeFillTint="66"/>
            <w:vAlign w:val="center"/>
            <w:hideMark/>
          </w:tcPr>
          <w:p w14:paraId="27911E2F" w14:textId="0A34917A"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 xml:space="preserve">2.1.4 Task </w:t>
            </w:r>
            <w:r w:rsidR="00656801">
              <w:rPr>
                <w:rFonts w:ascii="Times" w:eastAsia="Times New Roman" w:hAnsi="Times"/>
                <w:sz w:val="22"/>
                <w:szCs w:val="22"/>
              </w:rPr>
              <w:t>5</w:t>
            </w:r>
            <w:r w:rsidRPr="0099785C">
              <w:rPr>
                <w:rFonts w:ascii="Times" w:eastAsia="Times New Roman" w:hAnsi="Times"/>
                <w:sz w:val="22"/>
                <w:szCs w:val="22"/>
              </w:rPr>
              <w:t xml:space="preserve"> - Finalization of the Facility ESMS</w:t>
            </w:r>
            <w:r w:rsidR="00A27297">
              <w:rPr>
                <w:rFonts w:ascii="Times" w:eastAsia="Times New Roman" w:hAnsi="Times"/>
                <w:sz w:val="22"/>
                <w:szCs w:val="22"/>
              </w:rPr>
              <w:t xml:space="preserve"> &amp; Land Tenure Strategy</w:t>
            </w:r>
          </w:p>
        </w:tc>
        <w:tc>
          <w:tcPr>
            <w:tcW w:w="2652" w:type="pct"/>
            <w:shd w:val="clear" w:color="auto" w:fill="auto"/>
            <w:vAlign w:val="center"/>
            <w:hideMark/>
          </w:tcPr>
          <w:p w14:paraId="053FA6E0" w14:textId="73056A09"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Draft &amp; Final Facility ESMS</w:t>
            </w:r>
            <w:r w:rsidR="00A27297">
              <w:rPr>
                <w:rFonts w:ascii="Times" w:eastAsia="Times New Roman" w:hAnsi="Times"/>
                <w:sz w:val="22"/>
                <w:szCs w:val="22"/>
              </w:rPr>
              <w:br/>
              <w:t>Land Tenure Strategy/Framework</w:t>
            </w:r>
          </w:p>
        </w:tc>
        <w:tc>
          <w:tcPr>
            <w:tcW w:w="912" w:type="pct"/>
            <w:shd w:val="clear" w:color="auto" w:fill="auto"/>
            <w:vAlign w:val="center"/>
            <w:hideMark/>
          </w:tcPr>
          <w:p w14:paraId="75F1A2E2"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Draft 18</w:t>
            </w:r>
          </w:p>
          <w:p w14:paraId="5202AB31"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Final 22</w:t>
            </w:r>
          </w:p>
        </w:tc>
      </w:tr>
      <w:tr w:rsidR="004E3558" w:rsidRPr="00037E31" w14:paraId="2ADF66DC" w14:textId="77777777" w:rsidTr="00757D16">
        <w:trPr>
          <w:trHeight w:val="340"/>
        </w:trPr>
        <w:tc>
          <w:tcPr>
            <w:tcW w:w="1436" w:type="pct"/>
            <w:shd w:val="clear" w:color="auto" w:fill="DBDBDB" w:themeFill="accent3" w:themeFillTint="66"/>
            <w:vAlign w:val="center"/>
            <w:hideMark/>
          </w:tcPr>
          <w:p w14:paraId="5F56F1A3" w14:textId="5C9E0CCA"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2.1.</w:t>
            </w:r>
            <w:r w:rsidRPr="00757D16">
              <w:rPr>
                <w:rFonts w:ascii="Times" w:hAnsi="Times"/>
                <w:sz w:val="22"/>
                <w:shd w:val="clear" w:color="auto" w:fill="DBDBDB" w:themeFill="accent3" w:themeFillTint="66"/>
              </w:rPr>
              <w:t xml:space="preserve">5 Task </w:t>
            </w:r>
            <w:r w:rsidR="00656801" w:rsidRPr="00757D16">
              <w:rPr>
                <w:rFonts w:ascii="Times" w:eastAsia="Times New Roman" w:hAnsi="Times"/>
                <w:sz w:val="22"/>
                <w:szCs w:val="22"/>
                <w:shd w:val="clear" w:color="auto" w:fill="DBDBDB" w:themeFill="accent3" w:themeFillTint="66"/>
              </w:rPr>
              <w:t>6</w:t>
            </w:r>
            <w:r w:rsidRPr="00757D16">
              <w:rPr>
                <w:rFonts w:ascii="Times" w:hAnsi="Times"/>
                <w:sz w:val="22"/>
                <w:shd w:val="clear" w:color="auto" w:fill="DBDBDB" w:themeFill="accent3" w:themeFillTint="66"/>
              </w:rPr>
              <w:t xml:space="preserve"> - Development of a Strategy to Provide BDS to Applicants</w:t>
            </w:r>
          </w:p>
        </w:tc>
        <w:tc>
          <w:tcPr>
            <w:tcW w:w="2652" w:type="pct"/>
            <w:shd w:val="clear" w:color="auto" w:fill="auto"/>
            <w:vAlign w:val="center"/>
            <w:hideMark/>
          </w:tcPr>
          <w:p w14:paraId="2580EECE"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Draft and Final Phase 2 and 3 (Implementation) BDS Strategy including identification of additional BDS providers</w:t>
            </w:r>
          </w:p>
        </w:tc>
        <w:tc>
          <w:tcPr>
            <w:tcW w:w="912" w:type="pct"/>
            <w:shd w:val="clear" w:color="auto" w:fill="auto"/>
            <w:vAlign w:val="center"/>
            <w:hideMark/>
          </w:tcPr>
          <w:p w14:paraId="5E562096"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Draft 24</w:t>
            </w:r>
          </w:p>
          <w:p w14:paraId="292D0CD6"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Final 28</w:t>
            </w:r>
          </w:p>
        </w:tc>
      </w:tr>
      <w:tr w:rsidR="004E3558" w:rsidRPr="00037E31" w14:paraId="5AAFB913" w14:textId="77777777" w:rsidTr="00757D16">
        <w:trPr>
          <w:trHeight w:val="580"/>
        </w:trPr>
        <w:tc>
          <w:tcPr>
            <w:tcW w:w="1436" w:type="pct"/>
            <w:vMerge w:val="restart"/>
            <w:shd w:val="clear" w:color="auto" w:fill="C5E0B3" w:themeFill="accent6" w:themeFillTint="66"/>
            <w:vAlign w:val="center"/>
            <w:hideMark/>
          </w:tcPr>
          <w:p w14:paraId="5779DB90" w14:textId="365D967F"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 xml:space="preserve">2.1.6 Task </w:t>
            </w:r>
            <w:r w:rsidR="00656801">
              <w:rPr>
                <w:rFonts w:ascii="Times" w:eastAsia="Times New Roman" w:hAnsi="Times"/>
                <w:sz w:val="22"/>
                <w:szCs w:val="22"/>
              </w:rPr>
              <w:t>7</w:t>
            </w:r>
            <w:r w:rsidRPr="0099785C">
              <w:rPr>
                <w:rFonts w:ascii="Times" w:eastAsia="Times New Roman" w:hAnsi="Times"/>
                <w:sz w:val="22"/>
                <w:szCs w:val="22"/>
              </w:rPr>
              <w:t xml:space="preserve"> - Support Finalization of an Economic Analysis Plan</w:t>
            </w:r>
          </w:p>
          <w:p w14:paraId="78E914C0"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lastRenderedPageBreak/>
              <w:t> </w:t>
            </w:r>
          </w:p>
        </w:tc>
        <w:tc>
          <w:tcPr>
            <w:tcW w:w="2652" w:type="pct"/>
            <w:shd w:val="clear" w:color="auto" w:fill="auto"/>
            <w:vAlign w:val="center"/>
            <w:hideMark/>
          </w:tcPr>
          <w:p w14:paraId="20CE0A1B"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lastRenderedPageBreak/>
              <w:t xml:space="preserve">Incorporation of ERR data collection &amp; calculation templates into application and proposal development materials </w:t>
            </w:r>
          </w:p>
        </w:tc>
        <w:tc>
          <w:tcPr>
            <w:tcW w:w="912" w:type="pct"/>
            <w:vMerge w:val="restart"/>
            <w:shd w:val="clear" w:color="auto" w:fill="auto"/>
            <w:vAlign w:val="center"/>
            <w:hideMark/>
          </w:tcPr>
          <w:p w14:paraId="1B666722"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 </w:t>
            </w:r>
          </w:p>
          <w:p w14:paraId="428F351B"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Draft 18</w:t>
            </w:r>
          </w:p>
          <w:p w14:paraId="0AF517AA"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Final 24</w:t>
            </w:r>
          </w:p>
        </w:tc>
      </w:tr>
      <w:tr w:rsidR="004E3558" w:rsidRPr="00037E31" w14:paraId="325B51C6" w14:textId="77777777" w:rsidTr="00757D16">
        <w:trPr>
          <w:trHeight w:val="580"/>
        </w:trPr>
        <w:tc>
          <w:tcPr>
            <w:tcW w:w="1436" w:type="pct"/>
            <w:vMerge/>
            <w:shd w:val="clear" w:color="auto" w:fill="C5E0B3" w:themeFill="accent6" w:themeFillTint="66"/>
            <w:vAlign w:val="center"/>
            <w:hideMark/>
          </w:tcPr>
          <w:p w14:paraId="225C045E" w14:textId="77777777" w:rsidR="004E3558" w:rsidRPr="0099785C" w:rsidRDefault="004E3558" w:rsidP="009F0885">
            <w:pPr>
              <w:rPr>
                <w:rFonts w:ascii="Times" w:eastAsia="Times New Roman" w:hAnsi="Times"/>
                <w:sz w:val="22"/>
                <w:szCs w:val="22"/>
              </w:rPr>
            </w:pPr>
          </w:p>
        </w:tc>
        <w:tc>
          <w:tcPr>
            <w:tcW w:w="2652" w:type="pct"/>
            <w:shd w:val="clear" w:color="auto" w:fill="auto"/>
            <w:vAlign w:val="center"/>
            <w:hideMark/>
          </w:tcPr>
          <w:p w14:paraId="3F20444B"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A list of all primary and secondary data to be used in the ERR calculations</w:t>
            </w:r>
          </w:p>
        </w:tc>
        <w:tc>
          <w:tcPr>
            <w:tcW w:w="912" w:type="pct"/>
            <w:vMerge/>
            <w:shd w:val="clear" w:color="auto" w:fill="auto"/>
            <w:vAlign w:val="center"/>
            <w:hideMark/>
          </w:tcPr>
          <w:p w14:paraId="53E8C949" w14:textId="77777777" w:rsidR="004E3558" w:rsidRPr="0099785C" w:rsidRDefault="004E3558" w:rsidP="009F0885">
            <w:pPr>
              <w:jc w:val="center"/>
              <w:rPr>
                <w:rFonts w:ascii="Times" w:eastAsia="Times New Roman" w:hAnsi="Times"/>
                <w:sz w:val="22"/>
                <w:szCs w:val="22"/>
              </w:rPr>
            </w:pPr>
          </w:p>
        </w:tc>
      </w:tr>
      <w:tr w:rsidR="004E3558" w:rsidRPr="00037E31" w14:paraId="79D6515E" w14:textId="77777777" w:rsidTr="00757D16">
        <w:trPr>
          <w:trHeight w:val="340"/>
        </w:trPr>
        <w:tc>
          <w:tcPr>
            <w:tcW w:w="1436" w:type="pct"/>
            <w:shd w:val="clear" w:color="auto" w:fill="DBDBDB" w:themeFill="accent3" w:themeFillTint="66"/>
            <w:vAlign w:val="center"/>
            <w:hideMark/>
          </w:tcPr>
          <w:p w14:paraId="745CDE29" w14:textId="3F635C4E"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lastRenderedPageBreak/>
              <w:t xml:space="preserve">2.1.7 Task </w:t>
            </w:r>
            <w:r w:rsidR="00656801">
              <w:rPr>
                <w:rFonts w:ascii="Times" w:eastAsia="Times New Roman" w:hAnsi="Times"/>
                <w:sz w:val="22"/>
                <w:szCs w:val="22"/>
              </w:rPr>
              <w:t>8</w:t>
            </w:r>
            <w:r w:rsidRPr="0099785C">
              <w:rPr>
                <w:rFonts w:ascii="Times" w:eastAsia="Times New Roman" w:hAnsi="Times"/>
                <w:sz w:val="22"/>
                <w:szCs w:val="22"/>
              </w:rPr>
              <w:t xml:space="preserve"> - Support Finalization of an M&amp;E and Data Collection Plan</w:t>
            </w:r>
          </w:p>
        </w:tc>
        <w:tc>
          <w:tcPr>
            <w:tcW w:w="2652" w:type="pct"/>
            <w:shd w:val="clear" w:color="auto" w:fill="auto"/>
            <w:vAlign w:val="center"/>
            <w:hideMark/>
          </w:tcPr>
          <w:p w14:paraId="29C3C4CE"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 xml:space="preserve">Draft &amp; Final Facility M&amp;E Plan </w:t>
            </w:r>
          </w:p>
          <w:p w14:paraId="5661DAB1"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Updated Facility M&amp;E Plans, as necessary</w:t>
            </w:r>
          </w:p>
        </w:tc>
        <w:tc>
          <w:tcPr>
            <w:tcW w:w="912" w:type="pct"/>
            <w:shd w:val="clear" w:color="auto" w:fill="auto"/>
            <w:vAlign w:val="center"/>
            <w:hideMark/>
          </w:tcPr>
          <w:p w14:paraId="030F9990"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Draft 18</w:t>
            </w:r>
          </w:p>
          <w:p w14:paraId="0882D3F3"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Final 24</w:t>
            </w:r>
          </w:p>
        </w:tc>
      </w:tr>
      <w:tr w:rsidR="004E3558" w:rsidRPr="00037E31" w14:paraId="26E72EC5" w14:textId="77777777" w:rsidTr="00757D16">
        <w:trPr>
          <w:trHeight w:val="780"/>
        </w:trPr>
        <w:tc>
          <w:tcPr>
            <w:tcW w:w="1436" w:type="pct"/>
            <w:shd w:val="clear" w:color="auto" w:fill="C5E0B3" w:themeFill="accent6" w:themeFillTint="66"/>
            <w:vAlign w:val="center"/>
            <w:hideMark/>
          </w:tcPr>
          <w:p w14:paraId="2DFC7FF1" w14:textId="61D8F1D4"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 xml:space="preserve">2.1.8 Task </w:t>
            </w:r>
            <w:r w:rsidR="00656801">
              <w:rPr>
                <w:rFonts w:ascii="Times" w:eastAsia="Times New Roman" w:hAnsi="Times"/>
                <w:sz w:val="22"/>
                <w:szCs w:val="22"/>
              </w:rPr>
              <w:t>9</w:t>
            </w:r>
            <w:r w:rsidRPr="0099785C">
              <w:rPr>
                <w:rFonts w:ascii="Times" w:eastAsia="Times New Roman" w:hAnsi="Times"/>
                <w:sz w:val="22"/>
                <w:szCs w:val="22"/>
              </w:rPr>
              <w:t xml:space="preserve"> - Support Finalization of an Facility GSI Plan</w:t>
            </w:r>
          </w:p>
        </w:tc>
        <w:tc>
          <w:tcPr>
            <w:tcW w:w="2652" w:type="pct"/>
            <w:shd w:val="clear" w:color="auto" w:fill="auto"/>
            <w:vAlign w:val="center"/>
            <w:hideMark/>
          </w:tcPr>
          <w:p w14:paraId="4AC51B4A"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Draft &amp; Final GSI Plan</w:t>
            </w:r>
          </w:p>
        </w:tc>
        <w:tc>
          <w:tcPr>
            <w:tcW w:w="912" w:type="pct"/>
            <w:shd w:val="clear" w:color="auto" w:fill="auto"/>
            <w:vAlign w:val="center"/>
            <w:hideMark/>
          </w:tcPr>
          <w:p w14:paraId="06B4BE74"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Draft 18</w:t>
            </w:r>
          </w:p>
          <w:p w14:paraId="5EFB1013"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Final 24</w:t>
            </w:r>
          </w:p>
        </w:tc>
      </w:tr>
      <w:tr w:rsidR="004E3558" w:rsidRPr="00037E31" w14:paraId="1E18595F" w14:textId="77777777" w:rsidTr="00757D16">
        <w:trPr>
          <w:trHeight w:val="900"/>
        </w:trPr>
        <w:tc>
          <w:tcPr>
            <w:tcW w:w="1436" w:type="pct"/>
            <w:vMerge w:val="restart"/>
            <w:shd w:val="clear" w:color="000000" w:fill="E7E6E6"/>
            <w:vAlign w:val="center"/>
            <w:hideMark/>
          </w:tcPr>
          <w:p w14:paraId="29319F9D"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2.1.10 Task 10 – Technical &amp; Administrative Support to the Project Selection Panel (TEP)</w:t>
            </w:r>
          </w:p>
          <w:p w14:paraId="6FC50DB1" w14:textId="77777777" w:rsidR="004E3558" w:rsidRPr="0099785C" w:rsidRDefault="004E3558" w:rsidP="009F0885">
            <w:pPr>
              <w:jc w:val="center"/>
              <w:rPr>
                <w:rFonts w:ascii="Times" w:eastAsia="Times New Roman" w:hAnsi="Times"/>
                <w:sz w:val="22"/>
                <w:szCs w:val="22"/>
              </w:rPr>
            </w:pPr>
          </w:p>
        </w:tc>
        <w:tc>
          <w:tcPr>
            <w:tcW w:w="2652" w:type="pct"/>
            <w:shd w:val="clear" w:color="auto" w:fill="auto"/>
            <w:vAlign w:val="center"/>
            <w:hideMark/>
          </w:tcPr>
          <w:p w14:paraId="75AB4053"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 xml:space="preserve">Plan for managing the TEP including identifying, constituting and convening members. </w:t>
            </w:r>
          </w:p>
        </w:tc>
        <w:tc>
          <w:tcPr>
            <w:tcW w:w="912" w:type="pct"/>
            <w:vMerge w:val="restart"/>
            <w:shd w:val="clear" w:color="auto" w:fill="auto"/>
            <w:vAlign w:val="center"/>
            <w:hideMark/>
          </w:tcPr>
          <w:p w14:paraId="45CFA843" w14:textId="77777777" w:rsidR="004E3558" w:rsidRPr="0099785C" w:rsidRDefault="00D36613" w:rsidP="009F0885">
            <w:pPr>
              <w:jc w:val="center"/>
              <w:rPr>
                <w:rFonts w:ascii="Times" w:eastAsia="Times New Roman" w:hAnsi="Times"/>
                <w:sz w:val="22"/>
                <w:szCs w:val="22"/>
              </w:rPr>
            </w:pPr>
            <w:r>
              <w:rPr>
                <w:rFonts w:ascii="Times" w:eastAsia="Times New Roman" w:hAnsi="Times"/>
                <w:sz w:val="22"/>
                <w:szCs w:val="22"/>
              </w:rPr>
              <w:t xml:space="preserve">Week </w:t>
            </w:r>
            <w:r w:rsidR="004E3558" w:rsidRPr="0099785C">
              <w:rPr>
                <w:rFonts w:ascii="Times" w:eastAsia="Times New Roman" w:hAnsi="Times"/>
                <w:sz w:val="22"/>
                <w:szCs w:val="22"/>
              </w:rPr>
              <w:t>24</w:t>
            </w:r>
          </w:p>
        </w:tc>
      </w:tr>
      <w:tr w:rsidR="004E3558" w:rsidRPr="00037E31" w14:paraId="0495EF59" w14:textId="77777777" w:rsidTr="00757D16">
        <w:trPr>
          <w:trHeight w:val="503"/>
        </w:trPr>
        <w:tc>
          <w:tcPr>
            <w:tcW w:w="1436" w:type="pct"/>
            <w:vMerge/>
            <w:shd w:val="clear" w:color="000000" w:fill="E7E6E6"/>
            <w:vAlign w:val="center"/>
          </w:tcPr>
          <w:p w14:paraId="27295A58" w14:textId="77777777" w:rsidR="004E3558" w:rsidRPr="0099785C" w:rsidRDefault="004E3558" w:rsidP="009F0885">
            <w:pPr>
              <w:rPr>
                <w:rFonts w:ascii="Times" w:eastAsia="Times New Roman" w:hAnsi="Times"/>
                <w:sz w:val="22"/>
                <w:szCs w:val="22"/>
              </w:rPr>
            </w:pPr>
          </w:p>
        </w:tc>
        <w:tc>
          <w:tcPr>
            <w:tcW w:w="2652" w:type="pct"/>
            <w:shd w:val="clear" w:color="auto" w:fill="auto"/>
            <w:vAlign w:val="center"/>
          </w:tcPr>
          <w:p w14:paraId="787BAAB9"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Protocol/operating procedures for TEP, which should be annexed to the Operations Manual</w:t>
            </w:r>
          </w:p>
          <w:p w14:paraId="3B51635C" w14:textId="77777777" w:rsidR="004E3558" w:rsidRPr="0099785C" w:rsidRDefault="004E3558" w:rsidP="009F0885">
            <w:pPr>
              <w:rPr>
                <w:rFonts w:ascii="Times" w:eastAsia="Times New Roman" w:hAnsi="Times"/>
                <w:sz w:val="22"/>
                <w:szCs w:val="22"/>
              </w:rPr>
            </w:pPr>
          </w:p>
        </w:tc>
        <w:tc>
          <w:tcPr>
            <w:tcW w:w="912" w:type="pct"/>
            <w:vMerge/>
            <w:shd w:val="clear" w:color="auto" w:fill="auto"/>
            <w:vAlign w:val="center"/>
          </w:tcPr>
          <w:p w14:paraId="3C5D867B" w14:textId="77777777" w:rsidR="004E3558" w:rsidRPr="0099785C" w:rsidRDefault="004E3558" w:rsidP="009F0885">
            <w:pPr>
              <w:jc w:val="center"/>
              <w:rPr>
                <w:rFonts w:ascii="Times" w:eastAsia="Times New Roman" w:hAnsi="Times"/>
                <w:sz w:val="22"/>
                <w:szCs w:val="22"/>
              </w:rPr>
            </w:pPr>
          </w:p>
        </w:tc>
      </w:tr>
      <w:tr w:rsidR="004E3558" w:rsidRPr="00037E31" w14:paraId="343C02BB" w14:textId="77777777" w:rsidTr="00757D16">
        <w:trPr>
          <w:trHeight w:val="580"/>
        </w:trPr>
        <w:tc>
          <w:tcPr>
            <w:tcW w:w="1436" w:type="pct"/>
            <w:vMerge/>
            <w:vAlign w:val="center"/>
            <w:hideMark/>
          </w:tcPr>
          <w:p w14:paraId="070BE175" w14:textId="77777777" w:rsidR="004E3558" w:rsidRPr="0099785C" w:rsidRDefault="004E3558" w:rsidP="009F0885">
            <w:pPr>
              <w:rPr>
                <w:rFonts w:ascii="Times" w:eastAsia="Times New Roman" w:hAnsi="Times"/>
                <w:sz w:val="22"/>
                <w:szCs w:val="22"/>
              </w:rPr>
            </w:pPr>
          </w:p>
        </w:tc>
        <w:tc>
          <w:tcPr>
            <w:tcW w:w="2652" w:type="pct"/>
            <w:shd w:val="clear" w:color="auto" w:fill="auto"/>
            <w:vAlign w:val="center"/>
            <w:hideMark/>
          </w:tcPr>
          <w:p w14:paraId="6DD4FADA"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TEP established, including administrative, technical and logistical support &amp; both core and supplementary roster of experts</w:t>
            </w:r>
          </w:p>
          <w:p w14:paraId="1EA863A0" w14:textId="77777777" w:rsidR="004E3558" w:rsidRPr="0099785C" w:rsidRDefault="004E3558" w:rsidP="009F0885">
            <w:pPr>
              <w:rPr>
                <w:rFonts w:ascii="Times" w:eastAsia="Times New Roman" w:hAnsi="Times"/>
                <w:sz w:val="22"/>
                <w:szCs w:val="22"/>
              </w:rPr>
            </w:pPr>
          </w:p>
        </w:tc>
        <w:tc>
          <w:tcPr>
            <w:tcW w:w="912" w:type="pct"/>
            <w:shd w:val="clear" w:color="auto" w:fill="auto"/>
            <w:vAlign w:val="center"/>
            <w:hideMark/>
          </w:tcPr>
          <w:p w14:paraId="3D02B04A" w14:textId="69F4BEA9" w:rsidR="004E3558" w:rsidRPr="0099785C" w:rsidRDefault="00D36613" w:rsidP="009F0885">
            <w:pPr>
              <w:jc w:val="center"/>
              <w:rPr>
                <w:rFonts w:ascii="Times" w:eastAsia="Times New Roman" w:hAnsi="Times"/>
                <w:sz w:val="22"/>
                <w:szCs w:val="22"/>
              </w:rPr>
            </w:pPr>
            <w:r>
              <w:rPr>
                <w:rFonts w:ascii="Times" w:eastAsia="Times New Roman" w:hAnsi="Times"/>
                <w:sz w:val="22"/>
                <w:szCs w:val="22"/>
              </w:rPr>
              <w:t>Week 28</w:t>
            </w:r>
          </w:p>
        </w:tc>
      </w:tr>
      <w:tr w:rsidR="004E3558" w:rsidRPr="00037E31" w14:paraId="4EC6FDEF" w14:textId="77777777" w:rsidTr="00DE235B">
        <w:trPr>
          <w:trHeight w:val="890"/>
        </w:trPr>
        <w:tc>
          <w:tcPr>
            <w:tcW w:w="1436" w:type="pct"/>
            <w:vMerge w:val="restart"/>
            <w:shd w:val="clear" w:color="000000" w:fill="C6E0B4"/>
            <w:vAlign w:val="center"/>
            <w:hideMark/>
          </w:tcPr>
          <w:p w14:paraId="7D41A23C" w14:textId="152CBEED"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2.1.11 Task 11 – General Management, Oversight, Monitoring &amp; Report</w:t>
            </w:r>
            <w:r w:rsidR="00DE235B">
              <w:rPr>
                <w:rFonts w:ascii="Times" w:eastAsia="Times New Roman" w:hAnsi="Times"/>
                <w:sz w:val="22"/>
                <w:szCs w:val="22"/>
              </w:rPr>
              <w:t>s</w:t>
            </w:r>
          </w:p>
        </w:tc>
        <w:tc>
          <w:tcPr>
            <w:tcW w:w="2652" w:type="pct"/>
            <w:shd w:val="clear" w:color="auto" w:fill="auto"/>
            <w:vAlign w:val="center"/>
            <w:hideMark/>
          </w:tcPr>
          <w:p w14:paraId="59F9E3FD" w14:textId="4B5E196D"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 xml:space="preserve">Ongoing meetings, </w:t>
            </w:r>
            <w:r w:rsidR="00B76467">
              <w:rPr>
                <w:rFonts w:ascii="Times" w:eastAsia="Times New Roman" w:hAnsi="Times"/>
                <w:sz w:val="22"/>
                <w:szCs w:val="22"/>
              </w:rPr>
              <w:t xml:space="preserve">monthly inception </w:t>
            </w:r>
            <w:r w:rsidR="004A23CF">
              <w:rPr>
                <w:rFonts w:ascii="Times" w:eastAsia="Times New Roman" w:hAnsi="Times"/>
                <w:sz w:val="22"/>
                <w:szCs w:val="22"/>
              </w:rPr>
              <w:t xml:space="preserve">progress </w:t>
            </w:r>
            <w:r w:rsidR="00B76467">
              <w:rPr>
                <w:rFonts w:ascii="Times" w:eastAsia="Times New Roman" w:hAnsi="Times"/>
                <w:sz w:val="22"/>
                <w:szCs w:val="22"/>
              </w:rPr>
              <w:t>reports</w:t>
            </w:r>
            <w:r w:rsidRPr="0099785C">
              <w:rPr>
                <w:rFonts w:ascii="Times" w:eastAsia="Times New Roman" w:hAnsi="Times"/>
                <w:sz w:val="22"/>
                <w:szCs w:val="22"/>
              </w:rPr>
              <w:t xml:space="preserve"> and documentation</w:t>
            </w:r>
            <w:r w:rsidR="00B76467">
              <w:rPr>
                <w:rFonts w:ascii="Times" w:eastAsia="Times New Roman" w:hAnsi="Times"/>
                <w:sz w:val="22"/>
                <w:szCs w:val="22"/>
              </w:rPr>
              <w:t>.</w:t>
            </w:r>
            <w:r w:rsidRPr="0099785C">
              <w:rPr>
                <w:rFonts w:ascii="Times" w:eastAsia="Times New Roman" w:hAnsi="Times"/>
                <w:sz w:val="22"/>
                <w:szCs w:val="22"/>
              </w:rPr>
              <w:t xml:space="preserve"> </w:t>
            </w:r>
          </w:p>
        </w:tc>
        <w:tc>
          <w:tcPr>
            <w:tcW w:w="912" w:type="pct"/>
            <w:shd w:val="clear" w:color="auto" w:fill="auto"/>
            <w:vAlign w:val="center"/>
            <w:hideMark/>
          </w:tcPr>
          <w:p w14:paraId="62AC350E" w14:textId="17B1BB39" w:rsidR="004E3558" w:rsidRPr="0099785C" w:rsidRDefault="004E3558" w:rsidP="00DE235B">
            <w:pPr>
              <w:jc w:val="center"/>
              <w:rPr>
                <w:rFonts w:ascii="Times" w:eastAsia="Times New Roman" w:hAnsi="Times"/>
                <w:sz w:val="22"/>
                <w:szCs w:val="22"/>
              </w:rPr>
            </w:pPr>
            <w:r>
              <w:rPr>
                <w:rFonts w:ascii="Times" w:eastAsia="Times New Roman" w:hAnsi="Times"/>
                <w:sz w:val="22"/>
                <w:szCs w:val="22"/>
              </w:rPr>
              <w:t>Week 0-28</w:t>
            </w:r>
            <w:r w:rsidRPr="0099785C">
              <w:rPr>
                <w:rFonts w:ascii="Times" w:eastAsia="Times New Roman" w:hAnsi="Times"/>
                <w:sz w:val="22"/>
                <w:szCs w:val="22"/>
              </w:rPr>
              <w:t xml:space="preserve">, </w:t>
            </w:r>
            <w:r w:rsidR="005B02C8">
              <w:rPr>
                <w:rFonts w:ascii="Times" w:eastAsia="Times New Roman" w:hAnsi="Times"/>
                <w:sz w:val="22"/>
                <w:szCs w:val="22"/>
              </w:rPr>
              <w:t>monthly</w:t>
            </w:r>
            <w:r w:rsidRPr="0099785C">
              <w:rPr>
                <w:rFonts w:ascii="Times" w:eastAsia="Times New Roman" w:hAnsi="Times"/>
                <w:sz w:val="22"/>
                <w:szCs w:val="22"/>
              </w:rPr>
              <w:t xml:space="preserve"> </w:t>
            </w:r>
          </w:p>
        </w:tc>
      </w:tr>
      <w:tr w:rsidR="004E3558" w:rsidRPr="00037E31" w14:paraId="6F8AE8FF" w14:textId="77777777" w:rsidTr="00DE235B">
        <w:trPr>
          <w:trHeight w:val="890"/>
        </w:trPr>
        <w:tc>
          <w:tcPr>
            <w:tcW w:w="1436" w:type="pct"/>
            <w:vMerge/>
            <w:vAlign w:val="center"/>
            <w:hideMark/>
          </w:tcPr>
          <w:p w14:paraId="430891F1" w14:textId="77777777" w:rsidR="004E3558" w:rsidRPr="0099785C" w:rsidRDefault="004E3558" w:rsidP="009F0885">
            <w:pPr>
              <w:rPr>
                <w:rFonts w:ascii="Times" w:eastAsia="Times New Roman" w:hAnsi="Times"/>
                <w:sz w:val="22"/>
                <w:szCs w:val="22"/>
              </w:rPr>
            </w:pPr>
          </w:p>
        </w:tc>
        <w:tc>
          <w:tcPr>
            <w:tcW w:w="2652" w:type="pct"/>
            <w:vAlign w:val="center"/>
            <w:hideMark/>
          </w:tcPr>
          <w:p w14:paraId="3AD39568"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Plan for grants administration &amp; disbursement management, including disbursement management system</w:t>
            </w:r>
          </w:p>
        </w:tc>
        <w:tc>
          <w:tcPr>
            <w:tcW w:w="912" w:type="pct"/>
            <w:shd w:val="clear" w:color="auto" w:fill="auto"/>
            <w:vAlign w:val="center"/>
            <w:hideMark/>
          </w:tcPr>
          <w:p w14:paraId="62177BDD" w14:textId="25F08C19" w:rsidR="004E3558" w:rsidRPr="0099785C" w:rsidRDefault="00DE235B" w:rsidP="005A2BDE">
            <w:pPr>
              <w:jc w:val="center"/>
              <w:rPr>
                <w:rFonts w:ascii="Times" w:eastAsia="Times New Roman" w:hAnsi="Times"/>
                <w:sz w:val="22"/>
                <w:szCs w:val="22"/>
              </w:rPr>
            </w:pPr>
            <w:r>
              <w:rPr>
                <w:rFonts w:ascii="Times" w:eastAsia="Times New Roman" w:hAnsi="Times"/>
                <w:sz w:val="22"/>
                <w:szCs w:val="22"/>
              </w:rPr>
              <w:t>Draft 18</w:t>
            </w:r>
            <w:r>
              <w:rPr>
                <w:rFonts w:ascii="Times" w:eastAsia="Times New Roman" w:hAnsi="Times"/>
                <w:sz w:val="22"/>
                <w:szCs w:val="22"/>
              </w:rPr>
              <w:br/>
              <w:t>Final 24</w:t>
            </w:r>
          </w:p>
        </w:tc>
      </w:tr>
      <w:tr w:rsidR="004E3558" w:rsidRPr="00037E31" w14:paraId="334611CB" w14:textId="77777777" w:rsidTr="00757D16">
        <w:trPr>
          <w:trHeight w:val="500"/>
        </w:trPr>
        <w:tc>
          <w:tcPr>
            <w:tcW w:w="1436" w:type="pct"/>
            <w:vMerge/>
            <w:vAlign w:val="center"/>
            <w:hideMark/>
          </w:tcPr>
          <w:p w14:paraId="3F197E8A" w14:textId="77777777" w:rsidR="004E3558" w:rsidRPr="0099785C" w:rsidRDefault="004E3558" w:rsidP="009F0885">
            <w:pPr>
              <w:rPr>
                <w:rFonts w:ascii="Times" w:eastAsia="Times New Roman" w:hAnsi="Times"/>
                <w:sz w:val="22"/>
                <w:szCs w:val="22"/>
              </w:rPr>
            </w:pPr>
          </w:p>
        </w:tc>
        <w:tc>
          <w:tcPr>
            <w:tcW w:w="2652" w:type="pct"/>
            <w:shd w:val="clear" w:color="auto" w:fill="auto"/>
            <w:vAlign w:val="center"/>
            <w:hideMark/>
          </w:tcPr>
          <w:p w14:paraId="5018505E"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Draft &amp; Final Facility Database</w:t>
            </w:r>
          </w:p>
        </w:tc>
        <w:tc>
          <w:tcPr>
            <w:tcW w:w="912" w:type="pct"/>
            <w:shd w:val="clear" w:color="auto" w:fill="auto"/>
            <w:vAlign w:val="center"/>
            <w:hideMark/>
          </w:tcPr>
          <w:p w14:paraId="4FD016FD"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Draft 18</w:t>
            </w:r>
          </w:p>
          <w:p w14:paraId="7D0ED6E0"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Final 24</w:t>
            </w:r>
          </w:p>
        </w:tc>
      </w:tr>
      <w:tr w:rsidR="004E3558" w:rsidRPr="00037E31" w14:paraId="79E1C129" w14:textId="77777777" w:rsidTr="00757D16">
        <w:trPr>
          <w:trHeight w:val="931"/>
        </w:trPr>
        <w:tc>
          <w:tcPr>
            <w:tcW w:w="1436" w:type="pct"/>
            <w:vMerge w:val="restart"/>
            <w:shd w:val="clear" w:color="000000" w:fill="E7E6E6"/>
            <w:vAlign w:val="center"/>
            <w:hideMark/>
          </w:tcPr>
          <w:p w14:paraId="22255D88"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2.1.12 Task 12 – Implementation of Phase 1 BDS Support (Marketing, Due Diligence, and Demand Building)</w:t>
            </w:r>
          </w:p>
        </w:tc>
        <w:tc>
          <w:tcPr>
            <w:tcW w:w="2652" w:type="pct"/>
            <w:shd w:val="clear" w:color="auto" w:fill="auto"/>
            <w:vAlign w:val="center"/>
            <w:hideMark/>
          </w:tcPr>
          <w:p w14:paraId="0E81FA82"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Draft &amp; Final Phase 1 BDS Report &amp; Budget Estimations</w:t>
            </w:r>
          </w:p>
        </w:tc>
        <w:tc>
          <w:tcPr>
            <w:tcW w:w="912" w:type="pct"/>
            <w:shd w:val="clear" w:color="auto" w:fill="auto"/>
            <w:vAlign w:val="center"/>
            <w:hideMark/>
          </w:tcPr>
          <w:p w14:paraId="2B74075F"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22 Draft</w:t>
            </w:r>
          </w:p>
          <w:p w14:paraId="1D4B9F8E"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26 Final</w:t>
            </w:r>
          </w:p>
        </w:tc>
      </w:tr>
      <w:tr w:rsidR="004E3558" w:rsidRPr="00037E31" w14:paraId="2F5ABD4E" w14:textId="77777777" w:rsidTr="00757D16">
        <w:trPr>
          <w:trHeight w:val="1061"/>
        </w:trPr>
        <w:tc>
          <w:tcPr>
            <w:tcW w:w="1436" w:type="pct"/>
            <w:vMerge/>
            <w:vAlign w:val="center"/>
            <w:hideMark/>
          </w:tcPr>
          <w:p w14:paraId="64BC2D91" w14:textId="77777777" w:rsidR="004E3558" w:rsidRPr="0099785C" w:rsidRDefault="004E3558" w:rsidP="009F0885">
            <w:pPr>
              <w:rPr>
                <w:rFonts w:ascii="Times" w:eastAsia="Times New Roman" w:hAnsi="Times"/>
                <w:sz w:val="22"/>
                <w:szCs w:val="22"/>
              </w:rPr>
            </w:pPr>
          </w:p>
        </w:tc>
        <w:tc>
          <w:tcPr>
            <w:tcW w:w="2652" w:type="pct"/>
            <w:shd w:val="clear" w:color="auto" w:fill="auto"/>
            <w:vAlign w:val="center"/>
            <w:hideMark/>
          </w:tcPr>
          <w:p w14:paraId="222CEE44" w14:textId="77777777" w:rsidR="004E3558" w:rsidRPr="0099785C" w:rsidRDefault="004E3558" w:rsidP="009F0885">
            <w:pPr>
              <w:rPr>
                <w:rFonts w:ascii="Times" w:eastAsia="Times New Roman" w:hAnsi="Times"/>
                <w:sz w:val="22"/>
                <w:szCs w:val="22"/>
              </w:rPr>
            </w:pPr>
            <w:r w:rsidRPr="0099785C">
              <w:rPr>
                <w:rFonts w:ascii="Times" w:eastAsia="Times New Roman" w:hAnsi="Times"/>
                <w:sz w:val="22"/>
                <w:szCs w:val="22"/>
              </w:rPr>
              <w:t>Draft &amp; Final Market Intelligence Report including Summary of Procurement Needs</w:t>
            </w:r>
          </w:p>
        </w:tc>
        <w:tc>
          <w:tcPr>
            <w:tcW w:w="912" w:type="pct"/>
            <w:shd w:val="clear" w:color="auto" w:fill="auto"/>
            <w:vAlign w:val="center"/>
            <w:hideMark/>
          </w:tcPr>
          <w:p w14:paraId="30BD7155"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22 Draft</w:t>
            </w:r>
          </w:p>
          <w:p w14:paraId="6EB1A06B" w14:textId="77777777" w:rsidR="004E3558" w:rsidRPr="0099785C" w:rsidRDefault="004E3558" w:rsidP="009F0885">
            <w:pPr>
              <w:jc w:val="center"/>
              <w:rPr>
                <w:rFonts w:ascii="Times" w:eastAsia="Times New Roman" w:hAnsi="Times"/>
                <w:sz w:val="22"/>
                <w:szCs w:val="22"/>
              </w:rPr>
            </w:pPr>
            <w:r w:rsidRPr="0099785C">
              <w:rPr>
                <w:rFonts w:ascii="Times" w:eastAsia="Times New Roman" w:hAnsi="Times"/>
                <w:sz w:val="22"/>
                <w:szCs w:val="22"/>
              </w:rPr>
              <w:t>26 Final</w:t>
            </w:r>
          </w:p>
        </w:tc>
      </w:tr>
    </w:tbl>
    <w:p w14:paraId="471D2503" w14:textId="77777777" w:rsidR="009F0885" w:rsidRPr="00037E31" w:rsidRDefault="009F0885" w:rsidP="009F08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4875"/>
        <w:gridCol w:w="1705"/>
      </w:tblGrid>
      <w:tr w:rsidR="004E3558" w:rsidRPr="00037E31" w14:paraId="6020C6DE" w14:textId="77777777" w:rsidTr="002E44A9">
        <w:trPr>
          <w:trHeight w:val="701"/>
        </w:trPr>
        <w:tc>
          <w:tcPr>
            <w:tcW w:w="5000" w:type="pct"/>
            <w:gridSpan w:val="3"/>
            <w:shd w:val="clear" w:color="000000" w:fill="AEAAAA"/>
            <w:vAlign w:val="center"/>
            <w:hideMark/>
          </w:tcPr>
          <w:p w14:paraId="4B5E3488" w14:textId="33652E81" w:rsidR="004E3558" w:rsidRPr="0099785C" w:rsidRDefault="004E3558" w:rsidP="009F0885">
            <w:pPr>
              <w:rPr>
                <w:rFonts w:eastAsia="Times New Roman"/>
                <w:b/>
                <w:bCs/>
                <w:sz w:val="22"/>
                <w:szCs w:val="22"/>
              </w:rPr>
            </w:pPr>
            <w:r w:rsidRPr="0099785C">
              <w:rPr>
                <w:rFonts w:eastAsia="Times New Roman"/>
                <w:b/>
                <w:bCs/>
                <w:sz w:val="22"/>
                <w:szCs w:val="22"/>
              </w:rPr>
              <w:t xml:space="preserve">2.2 Option 1 Period (Selection &amp; Award – Week </w:t>
            </w:r>
            <w:r w:rsidR="00DE1B97" w:rsidRPr="0099785C">
              <w:rPr>
                <w:rFonts w:eastAsia="Times New Roman"/>
                <w:b/>
                <w:bCs/>
                <w:sz w:val="22"/>
                <w:szCs w:val="22"/>
              </w:rPr>
              <w:t>2</w:t>
            </w:r>
            <w:r w:rsidR="00DE1B97">
              <w:rPr>
                <w:rFonts w:eastAsia="Times New Roman"/>
                <w:b/>
                <w:bCs/>
                <w:sz w:val="22"/>
                <w:szCs w:val="22"/>
              </w:rPr>
              <w:t>9</w:t>
            </w:r>
            <w:r w:rsidR="00DE1B97" w:rsidRPr="0099785C">
              <w:rPr>
                <w:rFonts w:eastAsia="Times New Roman"/>
                <w:b/>
                <w:bCs/>
                <w:sz w:val="22"/>
                <w:szCs w:val="22"/>
              </w:rPr>
              <w:t xml:space="preserve"> </w:t>
            </w:r>
            <w:r w:rsidRPr="0099785C">
              <w:rPr>
                <w:rFonts w:eastAsia="Times New Roman"/>
                <w:b/>
                <w:bCs/>
                <w:sz w:val="22"/>
                <w:szCs w:val="22"/>
              </w:rPr>
              <w:t>– 60)</w:t>
            </w:r>
          </w:p>
        </w:tc>
      </w:tr>
      <w:tr w:rsidR="005A2BDE" w:rsidRPr="00037E31" w14:paraId="4A46B306" w14:textId="77777777" w:rsidTr="00ED6CB1">
        <w:trPr>
          <w:trHeight w:val="1061"/>
        </w:trPr>
        <w:tc>
          <w:tcPr>
            <w:tcW w:w="1481" w:type="pct"/>
            <w:vMerge w:val="restart"/>
            <w:shd w:val="clear" w:color="000000" w:fill="C6E0B4"/>
            <w:vAlign w:val="center"/>
            <w:hideMark/>
          </w:tcPr>
          <w:p w14:paraId="647A2D27" w14:textId="3A56A93E" w:rsidR="004E3558" w:rsidRPr="0099785C" w:rsidRDefault="004E3558" w:rsidP="009F0885">
            <w:pPr>
              <w:rPr>
                <w:rFonts w:eastAsia="Times New Roman"/>
                <w:sz w:val="22"/>
                <w:szCs w:val="22"/>
              </w:rPr>
            </w:pPr>
            <w:r w:rsidRPr="0099785C">
              <w:rPr>
                <w:rFonts w:eastAsia="Times New Roman"/>
                <w:sz w:val="22"/>
                <w:szCs w:val="22"/>
              </w:rPr>
              <w:t>2.2.1 Task 13 – Launch of RF</w:t>
            </w:r>
            <w:r>
              <w:rPr>
                <w:rFonts w:eastAsia="Times New Roman"/>
                <w:sz w:val="22"/>
                <w:szCs w:val="22"/>
              </w:rPr>
              <w:t>I</w:t>
            </w:r>
            <w:r w:rsidRPr="0099785C">
              <w:rPr>
                <w:rFonts w:eastAsia="Times New Roman"/>
                <w:sz w:val="22"/>
                <w:szCs w:val="22"/>
              </w:rPr>
              <w:t>A</w:t>
            </w:r>
          </w:p>
        </w:tc>
        <w:tc>
          <w:tcPr>
            <w:tcW w:w="2607" w:type="pct"/>
            <w:shd w:val="clear" w:color="auto" w:fill="auto"/>
            <w:vAlign w:val="center"/>
            <w:hideMark/>
          </w:tcPr>
          <w:p w14:paraId="3E2330B2" w14:textId="6CF00576" w:rsidR="004E3558" w:rsidRPr="0099785C" w:rsidRDefault="004E3558" w:rsidP="009F0885">
            <w:pPr>
              <w:rPr>
                <w:rFonts w:eastAsia="Times New Roman"/>
                <w:sz w:val="22"/>
                <w:szCs w:val="22"/>
              </w:rPr>
            </w:pPr>
            <w:r w:rsidRPr="0099785C">
              <w:rPr>
                <w:rFonts w:eastAsia="Times New Roman"/>
                <w:sz w:val="22"/>
                <w:szCs w:val="22"/>
              </w:rPr>
              <w:t>Draft &amp; Final RF</w:t>
            </w:r>
            <w:r>
              <w:rPr>
                <w:rFonts w:eastAsia="Times New Roman"/>
                <w:sz w:val="22"/>
                <w:szCs w:val="22"/>
              </w:rPr>
              <w:t>I</w:t>
            </w:r>
            <w:r w:rsidRPr="0099785C">
              <w:rPr>
                <w:rFonts w:eastAsia="Times New Roman"/>
                <w:sz w:val="22"/>
                <w:szCs w:val="22"/>
              </w:rPr>
              <w:t>A*</w:t>
            </w:r>
          </w:p>
          <w:p w14:paraId="670FFC58" w14:textId="510E83B8" w:rsidR="004E3558" w:rsidRPr="0099785C" w:rsidRDefault="004E3558" w:rsidP="009F0885">
            <w:pPr>
              <w:rPr>
                <w:rFonts w:eastAsia="Times New Roman"/>
                <w:sz w:val="22"/>
                <w:szCs w:val="22"/>
              </w:rPr>
            </w:pPr>
            <w:r w:rsidRPr="0099785C">
              <w:rPr>
                <w:rFonts w:eastAsia="Times New Roman"/>
                <w:sz w:val="22"/>
                <w:szCs w:val="22"/>
              </w:rPr>
              <w:t>Launch of the RF</w:t>
            </w:r>
            <w:r>
              <w:rPr>
                <w:rFonts w:eastAsia="Times New Roman"/>
                <w:sz w:val="22"/>
                <w:szCs w:val="22"/>
              </w:rPr>
              <w:t>I</w:t>
            </w:r>
            <w:r w:rsidRPr="0099785C">
              <w:rPr>
                <w:rFonts w:eastAsia="Times New Roman"/>
                <w:sz w:val="22"/>
                <w:szCs w:val="22"/>
              </w:rPr>
              <w:t>A</w:t>
            </w:r>
          </w:p>
          <w:p w14:paraId="6B50BA72" w14:textId="77777777" w:rsidR="004E3558" w:rsidRPr="0099785C" w:rsidRDefault="004E3558" w:rsidP="009F0885">
            <w:pPr>
              <w:rPr>
                <w:rFonts w:ascii="Symbol" w:eastAsia="Times New Roman" w:hAnsi="Symbol"/>
                <w:sz w:val="20"/>
                <w:szCs w:val="20"/>
              </w:rPr>
            </w:pPr>
            <w:r w:rsidRPr="0099785C">
              <w:rPr>
                <w:rFonts w:eastAsia="Times New Roman"/>
                <w:sz w:val="22"/>
                <w:szCs w:val="22"/>
              </w:rPr>
              <w:t>*</w:t>
            </w:r>
            <w:r w:rsidRPr="0099785C">
              <w:rPr>
                <w:rFonts w:eastAsia="Times New Roman"/>
                <w:i/>
                <w:sz w:val="22"/>
                <w:szCs w:val="22"/>
              </w:rPr>
              <w:t>Should begin drafting at end of Inception period</w:t>
            </w:r>
          </w:p>
        </w:tc>
        <w:tc>
          <w:tcPr>
            <w:tcW w:w="912" w:type="pct"/>
            <w:shd w:val="clear" w:color="auto" w:fill="auto"/>
            <w:vAlign w:val="center"/>
            <w:hideMark/>
          </w:tcPr>
          <w:p w14:paraId="130D98A2" w14:textId="77777777" w:rsidR="004E3558" w:rsidRPr="0099785C" w:rsidRDefault="004E3558" w:rsidP="009F0885">
            <w:pPr>
              <w:jc w:val="center"/>
              <w:rPr>
                <w:rFonts w:eastAsia="Times New Roman"/>
                <w:sz w:val="22"/>
                <w:szCs w:val="22"/>
              </w:rPr>
            </w:pPr>
            <w:r w:rsidRPr="0099785C">
              <w:rPr>
                <w:rFonts w:eastAsia="Times New Roman"/>
                <w:sz w:val="22"/>
                <w:szCs w:val="22"/>
              </w:rPr>
              <w:t>26 Draft</w:t>
            </w:r>
          </w:p>
          <w:p w14:paraId="0BA54404" w14:textId="4BB5E9CC" w:rsidR="004E3558" w:rsidRPr="0099785C" w:rsidRDefault="00DE1B97" w:rsidP="009F0885">
            <w:pPr>
              <w:jc w:val="center"/>
              <w:rPr>
                <w:rFonts w:eastAsia="Times New Roman"/>
                <w:sz w:val="22"/>
                <w:szCs w:val="22"/>
              </w:rPr>
            </w:pPr>
            <w:r w:rsidRPr="0099785C">
              <w:rPr>
                <w:rFonts w:eastAsia="Times New Roman"/>
                <w:sz w:val="22"/>
                <w:szCs w:val="22"/>
              </w:rPr>
              <w:t>2</w:t>
            </w:r>
            <w:r>
              <w:rPr>
                <w:rFonts w:eastAsia="Times New Roman"/>
                <w:sz w:val="22"/>
                <w:szCs w:val="22"/>
              </w:rPr>
              <w:t>9</w:t>
            </w:r>
            <w:r w:rsidRPr="0099785C">
              <w:rPr>
                <w:rFonts w:eastAsia="Times New Roman"/>
                <w:sz w:val="22"/>
                <w:szCs w:val="22"/>
              </w:rPr>
              <w:t xml:space="preserve"> </w:t>
            </w:r>
            <w:r w:rsidR="004E3558" w:rsidRPr="0099785C">
              <w:rPr>
                <w:rFonts w:eastAsia="Times New Roman"/>
                <w:sz w:val="22"/>
                <w:szCs w:val="22"/>
              </w:rPr>
              <w:t>Final/ Launch</w:t>
            </w:r>
          </w:p>
        </w:tc>
      </w:tr>
      <w:tr w:rsidR="004E3558" w:rsidRPr="00037E31" w14:paraId="1EE647E4" w14:textId="77777777" w:rsidTr="002E44A9">
        <w:trPr>
          <w:trHeight w:val="276"/>
        </w:trPr>
        <w:tc>
          <w:tcPr>
            <w:tcW w:w="1481" w:type="pct"/>
            <w:vMerge/>
            <w:vAlign w:val="center"/>
            <w:hideMark/>
          </w:tcPr>
          <w:p w14:paraId="154EC719" w14:textId="77777777" w:rsidR="004E3558" w:rsidRPr="0099785C" w:rsidRDefault="004E3558" w:rsidP="009F0885">
            <w:pPr>
              <w:rPr>
                <w:rFonts w:eastAsia="Times New Roman"/>
                <w:sz w:val="22"/>
                <w:szCs w:val="22"/>
              </w:rPr>
            </w:pPr>
          </w:p>
        </w:tc>
        <w:tc>
          <w:tcPr>
            <w:tcW w:w="2607" w:type="pct"/>
            <w:vMerge w:val="restart"/>
            <w:shd w:val="clear" w:color="auto" w:fill="auto"/>
            <w:vAlign w:val="center"/>
            <w:hideMark/>
          </w:tcPr>
          <w:p w14:paraId="0A38BC5D" w14:textId="77777777" w:rsidR="004E3558" w:rsidRPr="0099785C" w:rsidRDefault="004E3558" w:rsidP="009F0885">
            <w:pPr>
              <w:rPr>
                <w:rFonts w:eastAsia="Times New Roman"/>
                <w:sz w:val="22"/>
                <w:szCs w:val="22"/>
              </w:rPr>
            </w:pPr>
            <w:r w:rsidRPr="0099785C">
              <w:rPr>
                <w:rFonts w:eastAsia="Times New Roman"/>
                <w:sz w:val="22"/>
                <w:szCs w:val="22"/>
              </w:rPr>
              <w:t xml:space="preserve">Summary Reports of Information Sessions held and </w:t>
            </w:r>
            <w:r w:rsidRPr="0099785C">
              <w:rPr>
                <w:rFonts w:eastAsia="Times New Roman"/>
                <w:sz w:val="22"/>
                <w:szCs w:val="22"/>
              </w:rPr>
              <w:lastRenderedPageBreak/>
              <w:t>documentation of questions received and responses sent to applicants</w:t>
            </w:r>
          </w:p>
          <w:p w14:paraId="3D9EEAB1" w14:textId="77777777" w:rsidR="004E3558" w:rsidRPr="0099785C" w:rsidRDefault="004E3558" w:rsidP="009F0885">
            <w:pPr>
              <w:rPr>
                <w:rFonts w:eastAsia="Times New Roman"/>
                <w:sz w:val="22"/>
                <w:szCs w:val="22"/>
              </w:rPr>
            </w:pPr>
          </w:p>
          <w:p w14:paraId="149E56E7" w14:textId="77777777" w:rsidR="004E3558" w:rsidRPr="0099785C" w:rsidRDefault="004E3558" w:rsidP="009F0885">
            <w:pPr>
              <w:rPr>
                <w:rFonts w:ascii="Symbol" w:eastAsia="Times New Roman" w:hAnsi="Symbol"/>
                <w:sz w:val="20"/>
                <w:szCs w:val="20"/>
              </w:rPr>
            </w:pPr>
            <w:r w:rsidRPr="0099785C">
              <w:rPr>
                <w:rFonts w:eastAsia="Times New Roman"/>
                <w:sz w:val="22"/>
                <w:szCs w:val="22"/>
              </w:rPr>
              <w:t>Package of all proposals received, and notification letters sent. Documentation of all proposals in database.</w:t>
            </w:r>
          </w:p>
        </w:tc>
        <w:tc>
          <w:tcPr>
            <w:tcW w:w="912" w:type="pct"/>
            <w:vMerge w:val="restart"/>
            <w:shd w:val="clear" w:color="auto" w:fill="auto"/>
            <w:vAlign w:val="center"/>
            <w:hideMark/>
          </w:tcPr>
          <w:p w14:paraId="1978A427" w14:textId="77777777" w:rsidR="004E3558" w:rsidRPr="0099785C" w:rsidRDefault="004E3558" w:rsidP="009F0885">
            <w:pPr>
              <w:jc w:val="center"/>
              <w:rPr>
                <w:rFonts w:eastAsia="Times New Roman"/>
                <w:sz w:val="22"/>
                <w:szCs w:val="22"/>
              </w:rPr>
            </w:pPr>
            <w:r w:rsidRPr="0099785C">
              <w:rPr>
                <w:rFonts w:eastAsia="Times New Roman"/>
                <w:sz w:val="22"/>
                <w:szCs w:val="22"/>
              </w:rPr>
              <w:lastRenderedPageBreak/>
              <w:t>34</w:t>
            </w:r>
          </w:p>
        </w:tc>
      </w:tr>
      <w:tr w:rsidR="004E3558" w:rsidRPr="00037E31" w14:paraId="3C8A378A" w14:textId="77777777" w:rsidTr="00142F14">
        <w:trPr>
          <w:trHeight w:val="1822"/>
        </w:trPr>
        <w:tc>
          <w:tcPr>
            <w:tcW w:w="1481" w:type="pct"/>
            <w:vMerge/>
            <w:vAlign w:val="center"/>
            <w:hideMark/>
          </w:tcPr>
          <w:p w14:paraId="0360B8BE" w14:textId="77777777" w:rsidR="004E3558" w:rsidRPr="0099785C" w:rsidRDefault="004E3558" w:rsidP="009F0885">
            <w:pPr>
              <w:rPr>
                <w:rFonts w:eastAsia="Times New Roman"/>
                <w:sz w:val="22"/>
                <w:szCs w:val="22"/>
              </w:rPr>
            </w:pPr>
          </w:p>
        </w:tc>
        <w:tc>
          <w:tcPr>
            <w:tcW w:w="2607" w:type="pct"/>
            <w:vMerge/>
            <w:vAlign w:val="center"/>
            <w:hideMark/>
          </w:tcPr>
          <w:p w14:paraId="309C0C5E" w14:textId="77777777" w:rsidR="004E3558" w:rsidRPr="0099785C" w:rsidRDefault="004E3558" w:rsidP="009F0885">
            <w:pPr>
              <w:rPr>
                <w:rFonts w:ascii="Symbol" w:eastAsia="Times New Roman" w:hAnsi="Symbol"/>
                <w:sz w:val="20"/>
                <w:szCs w:val="20"/>
              </w:rPr>
            </w:pPr>
          </w:p>
        </w:tc>
        <w:tc>
          <w:tcPr>
            <w:tcW w:w="912" w:type="pct"/>
            <w:vMerge/>
            <w:vAlign w:val="center"/>
            <w:hideMark/>
          </w:tcPr>
          <w:p w14:paraId="6D934697" w14:textId="77777777" w:rsidR="004E3558" w:rsidRPr="0099785C" w:rsidRDefault="004E3558" w:rsidP="009F0885">
            <w:pPr>
              <w:rPr>
                <w:rFonts w:eastAsia="Times New Roman"/>
                <w:sz w:val="22"/>
                <w:szCs w:val="22"/>
              </w:rPr>
            </w:pPr>
          </w:p>
        </w:tc>
      </w:tr>
      <w:tr w:rsidR="005A2BDE" w:rsidRPr="00037E31" w14:paraId="3B157ED4" w14:textId="77777777" w:rsidTr="00ED6CB1">
        <w:trPr>
          <w:trHeight w:val="580"/>
        </w:trPr>
        <w:tc>
          <w:tcPr>
            <w:tcW w:w="1481" w:type="pct"/>
            <w:vMerge w:val="restart"/>
            <w:shd w:val="clear" w:color="000000" w:fill="E7E6E6"/>
            <w:vAlign w:val="center"/>
            <w:hideMark/>
          </w:tcPr>
          <w:p w14:paraId="1D8190B0" w14:textId="527D40F6" w:rsidR="004E3558" w:rsidRPr="0099785C" w:rsidRDefault="004E3558" w:rsidP="006B4F76">
            <w:pPr>
              <w:rPr>
                <w:rFonts w:eastAsia="Times New Roman"/>
                <w:sz w:val="22"/>
                <w:szCs w:val="22"/>
              </w:rPr>
            </w:pPr>
            <w:r w:rsidRPr="0099785C">
              <w:rPr>
                <w:rFonts w:eastAsia="Times New Roman"/>
                <w:sz w:val="22"/>
                <w:szCs w:val="22"/>
              </w:rPr>
              <w:lastRenderedPageBreak/>
              <w:t>2.2.2 Task 14 – Initial Screenin</w:t>
            </w:r>
            <w:r>
              <w:rPr>
                <w:rFonts w:eastAsia="Times New Roman"/>
                <w:sz w:val="22"/>
                <w:szCs w:val="22"/>
              </w:rPr>
              <w:t>g/Shortlisting</w:t>
            </w:r>
            <w:r w:rsidRPr="0099785C">
              <w:rPr>
                <w:rFonts w:eastAsia="Times New Roman"/>
                <w:sz w:val="22"/>
                <w:szCs w:val="22"/>
              </w:rPr>
              <w:t xml:space="preserve"> of Applications</w:t>
            </w:r>
            <w:r>
              <w:rPr>
                <w:rFonts w:eastAsia="Times New Roman"/>
                <w:sz w:val="22"/>
                <w:szCs w:val="22"/>
              </w:rPr>
              <w:t>,</w:t>
            </w:r>
            <w:r w:rsidRPr="0099785C">
              <w:rPr>
                <w:rFonts w:eastAsia="Times New Roman"/>
                <w:sz w:val="22"/>
                <w:szCs w:val="22"/>
              </w:rPr>
              <w:t xml:space="preserve">  Proposal Development Assistance, and Preparation of Proposal Packages for TEP</w:t>
            </w:r>
          </w:p>
        </w:tc>
        <w:tc>
          <w:tcPr>
            <w:tcW w:w="2607" w:type="pct"/>
            <w:shd w:val="clear" w:color="auto" w:fill="auto"/>
            <w:vAlign w:val="center"/>
            <w:hideMark/>
          </w:tcPr>
          <w:p w14:paraId="0E986477" w14:textId="77777777" w:rsidR="004E3558" w:rsidRPr="0099785C" w:rsidRDefault="004E3558" w:rsidP="009F0885">
            <w:pPr>
              <w:rPr>
                <w:rFonts w:eastAsia="Times New Roman"/>
                <w:sz w:val="22"/>
                <w:szCs w:val="22"/>
              </w:rPr>
            </w:pPr>
            <w:r w:rsidRPr="0099785C">
              <w:rPr>
                <w:rFonts w:eastAsia="Times New Roman"/>
                <w:sz w:val="22"/>
                <w:szCs w:val="22"/>
              </w:rPr>
              <w:t>Shortlist of applicants to advance to Full Proposal Development.</w:t>
            </w:r>
          </w:p>
          <w:p w14:paraId="0752E95F" w14:textId="77777777" w:rsidR="004E3558" w:rsidRPr="0099785C" w:rsidRDefault="004E3558" w:rsidP="009F0885">
            <w:pPr>
              <w:rPr>
                <w:rFonts w:eastAsia="Times New Roman"/>
                <w:sz w:val="22"/>
                <w:szCs w:val="22"/>
              </w:rPr>
            </w:pPr>
          </w:p>
          <w:p w14:paraId="12CFA793" w14:textId="77777777" w:rsidR="004E3558" w:rsidRPr="0099785C" w:rsidRDefault="004E3558" w:rsidP="009F0885">
            <w:pPr>
              <w:rPr>
                <w:rFonts w:ascii="Symbol" w:eastAsia="Times New Roman" w:hAnsi="Symbol"/>
                <w:sz w:val="20"/>
                <w:szCs w:val="20"/>
              </w:rPr>
            </w:pPr>
          </w:p>
        </w:tc>
        <w:tc>
          <w:tcPr>
            <w:tcW w:w="912" w:type="pct"/>
            <w:shd w:val="clear" w:color="auto" w:fill="auto"/>
            <w:vAlign w:val="center"/>
          </w:tcPr>
          <w:p w14:paraId="435C5F82" w14:textId="2A321148" w:rsidR="004E3558" w:rsidRPr="0099785C" w:rsidRDefault="00E338F3" w:rsidP="009F0885">
            <w:pPr>
              <w:jc w:val="center"/>
              <w:rPr>
                <w:rFonts w:eastAsia="Times New Roman"/>
                <w:sz w:val="22"/>
                <w:szCs w:val="22"/>
              </w:rPr>
            </w:pPr>
            <w:r w:rsidRPr="0099785C">
              <w:rPr>
                <w:rFonts w:eastAsia="Times New Roman"/>
                <w:sz w:val="22"/>
                <w:szCs w:val="22"/>
              </w:rPr>
              <w:t>3</w:t>
            </w:r>
            <w:r>
              <w:rPr>
                <w:rFonts w:eastAsia="Times New Roman"/>
                <w:sz w:val="22"/>
                <w:szCs w:val="22"/>
              </w:rPr>
              <w:t>7</w:t>
            </w:r>
          </w:p>
        </w:tc>
      </w:tr>
      <w:tr w:rsidR="004E3558" w:rsidRPr="00037E31" w14:paraId="1E83EBB1" w14:textId="77777777" w:rsidTr="00B8628D">
        <w:trPr>
          <w:trHeight w:val="1360"/>
        </w:trPr>
        <w:tc>
          <w:tcPr>
            <w:tcW w:w="1481" w:type="pct"/>
            <w:vMerge/>
            <w:vAlign w:val="center"/>
            <w:hideMark/>
          </w:tcPr>
          <w:p w14:paraId="42AF5FC2" w14:textId="77777777" w:rsidR="004E3558" w:rsidRPr="0099785C" w:rsidRDefault="004E3558" w:rsidP="009F0885">
            <w:pPr>
              <w:rPr>
                <w:rFonts w:eastAsia="Times New Roman"/>
                <w:sz w:val="22"/>
                <w:szCs w:val="22"/>
              </w:rPr>
            </w:pPr>
          </w:p>
        </w:tc>
        <w:tc>
          <w:tcPr>
            <w:tcW w:w="2607" w:type="pct"/>
            <w:shd w:val="clear" w:color="auto" w:fill="auto"/>
            <w:vAlign w:val="center"/>
            <w:hideMark/>
          </w:tcPr>
          <w:p w14:paraId="5CF98006" w14:textId="5DCDD0EB" w:rsidR="004E3558" w:rsidRPr="0099785C" w:rsidRDefault="004E3558" w:rsidP="009F0885">
            <w:pPr>
              <w:rPr>
                <w:rFonts w:eastAsia="Times New Roman"/>
                <w:sz w:val="22"/>
                <w:szCs w:val="22"/>
              </w:rPr>
            </w:pPr>
            <w:r w:rsidRPr="0099785C">
              <w:rPr>
                <w:rFonts w:eastAsia="Times New Roman"/>
                <w:sz w:val="22"/>
                <w:szCs w:val="22"/>
              </w:rPr>
              <w:t xml:space="preserve">Draft Initial &amp; Full Proposal </w:t>
            </w:r>
          </w:p>
          <w:p w14:paraId="6AB14B41" w14:textId="3BD4B870" w:rsidR="004E3558" w:rsidRPr="0099785C" w:rsidRDefault="004E3558" w:rsidP="009F0885">
            <w:pPr>
              <w:rPr>
                <w:rFonts w:eastAsia="Times New Roman"/>
                <w:sz w:val="22"/>
                <w:szCs w:val="22"/>
              </w:rPr>
            </w:pPr>
            <w:r w:rsidRPr="0099785C">
              <w:rPr>
                <w:rFonts w:eastAsia="Times New Roman"/>
                <w:sz w:val="22"/>
                <w:szCs w:val="22"/>
              </w:rPr>
              <w:t>Packages (Draft to MC</w:t>
            </w:r>
            <w:r>
              <w:rPr>
                <w:rFonts w:eastAsia="Times New Roman"/>
                <w:sz w:val="22"/>
                <w:szCs w:val="22"/>
              </w:rPr>
              <w:t>A</w:t>
            </w:r>
            <w:r w:rsidRPr="0099785C">
              <w:rPr>
                <w:rFonts w:eastAsia="Times New Roman"/>
                <w:sz w:val="22"/>
                <w:szCs w:val="22"/>
              </w:rPr>
              <w:t xml:space="preserve"> for review)</w:t>
            </w:r>
          </w:p>
          <w:p w14:paraId="2EA0FE17" w14:textId="77777777" w:rsidR="004E3558" w:rsidRPr="0099785C" w:rsidRDefault="004E3558" w:rsidP="009F0885">
            <w:pPr>
              <w:rPr>
                <w:rFonts w:eastAsia="Times New Roman"/>
                <w:sz w:val="22"/>
                <w:szCs w:val="22"/>
              </w:rPr>
            </w:pPr>
          </w:p>
          <w:p w14:paraId="71408D65" w14:textId="6AB47E32" w:rsidR="004E3558" w:rsidRPr="0099785C" w:rsidRDefault="004E3558" w:rsidP="009F0885">
            <w:pPr>
              <w:rPr>
                <w:rFonts w:eastAsia="Times New Roman"/>
                <w:sz w:val="22"/>
                <w:szCs w:val="22"/>
              </w:rPr>
            </w:pPr>
            <w:r w:rsidRPr="0099785C">
              <w:rPr>
                <w:rFonts w:eastAsia="Times New Roman"/>
                <w:sz w:val="22"/>
                <w:szCs w:val="22"/>
              </w:rPr>
              <w:t>Draft Round 1 Portfolio Report (Draft to MC</w:t>
            </w:r>
            <w:r>
              <w:rPr>
                <w:rFonts w:eastAsia="Times New Roman"/>
                <w:sz w:val="22"/>
                <w:szCs w:val="22"/>
              </w:rPr>
              <w:t>A</w:t>
            </w:r>
            <w:r w:rsidRPr="0099785C">
              <w:rPr>
                <w:rFonts w:eastAsia="Times New Roman"/>
                <w:sz w:val="22"/>
                <w:szCs w:val="22"/>
              </w:rPr>
              <w:t xml:space="preserve"> for review)</w:t>
            </w:r>
          </w:p>
          <w:p w14:paraId="547D621D" w14:textId="77777777" w:rsidR="004E3558" w:rsidRPr="0099785C" w:rsidRDefault="004E3558" w:rsidP="009F0885">
            <w:pPr>
              <w:rPr>
                <w:rFonts w:eastAsia="Times New Roman"/>
                <w:sz w:val="22"/>
                <w:szCs w:val="22"/>
              </w:rPr>
            </w:pPr>
          </w:p>
          <w:p w14:paraId="6929C747" w14:textId="77777777" w:rsidR="004E3558" w:rsidRPr="0099785C" w:rsidRDefault="004E3558" w:rsidP="009F0885">
            <w:pPr>
              <w:rPr>
                <w:rFonts w:ascii="Symbol" w:eastAsia="Times New Roman" w:hAnsi="Symbol"/>
                <w:sz w:val="20"/>
                <w:szCs w:val="20"/>
              </w:rPr>
            </w:pPr>
          </w:p>
        </w:tc>
        <w:tc>
          <w:tcPr>
            <w:tcW w:w="912" w:type="pct"/>
            <w:shd w:val="clear" w:color="auto" w:fill="auto"/>
            <w:vAlign w:val="center"/>
          </w:tcPr>
          <w:p w14:paraId="02CED958" w14:textId="77777777" w:rsidR="004E3558" w:rsidRPr="0099785C" w:rsidRDefault="004E3558" w:rsidP="009F0885">
            <w:pPr>
              <w:jc w:val="center"/>
              <w:rPr>
                <w:rFonts w:eastAsia="Times New Roman"/>
                <w:sz w:val="22"/>
                <w:szCs w:val="22"/>
              </w:rPr>
            </w:pPr>
            <w:r w:rsidRPr="0099785C">
              <w:rPr>
                <w:rFonts w:eastAsia="Times New Roman"/>
                <w:sz w:val="22"/>
                <w:szCs w:val="22"/>
              </w:rPr>
              <w:t>44</w:t>
            </w:r>
          </w:p>
        </w:tc>
      </w:tr>
      <w:tr w:rsidR="004E3558" w:rsidRPr="00037E31" w14:paraId="72B6B321" w14:textId="77777777" w:rsidTr="00B8628D">
        <w:trPr>
          <w:trHeight w:val="340"/>
        </w:trPr>
        <w:tc>
          <w:tcPr>
            <w:tcW w:w="1481" w:type="pct"/>
            <w:vMerge/>
            <w:vAlign w:val="center"/>
            <w:hideMark/>
          </w:tcPr>
          <w:p w14:paraId="45F5AAFC" w14:textId="77777777" w:rsidR="004E3558" w:rsidRPr="0099785C" w:rsidRDefault="004E3558" w:rsidP="009F0885">
            <w:pPr>
              <w:rPr>
                <w:rFonts w:eastAsia="Times New Roman"/>
                <w:sz w:val="22"/>
                <w:szCs w:val="22"/>
              </w:rPr>
            </w:pPr>
          </w:p>
        </w:tc>
        <w:tc>
          <w:tcPr>
            <w:tcW w:w="2607" w:type="pct"/>
            <w:shd w:val="clear" w:color="auto" w:fill="auto"/>
            <w:vAlign w:val="center"/>
            <w:hideMark/>
          </w:tcPr>
          <w:p w14:paraId="7CAD5C89" w14:textId="295A3861" w:rsidR="004E3558" w:rsidRPr="0099785C" w:rsidRDefault="004E3558" w:rsidP="009F0885">
            <w:pPr>
              <w:rPr>
                <w:rFonts w:eastAsia="Times New Roman"/>
                <w:sz w:val="22"/>
                <w:szCs w:val="22"/>
              </w:rPr>
            </w:pPr>
            <w:r w:rsidRPr="0099785C">
              <w:rPr>
                <w:rFonts w:eastAsia="Times New Roman"/>
                <w:sz w:val="22"/>
                <w:szCs w:val="22"/>
              </w:rPr>
              <w:t>Final Initial &amp; Full Proposal Packages (sent to TEP)</w:t>
            </w:r>
          </w:p>
          <w:p w14:paraId="21C3EF8E" w14:textId="77777777" w:rsidR="004E3558" w:rsidRPr="0099785C" w:rsidRDefault="004E3558" w:rsidP="009F0885">
            <w:pPr>
              <w:rPr>
                <w:rFonts w:eastAsia="Times New Roman"/>
                <w:sz w:val="22"/>
                <w:szCs w:val="22"/>
              </w:rPr>
            </w:pPr>
          </w:p>
          <w:p w14:paraId="74C9D0C2" w14:textId="77777777" w:rsidR="004E3558" w:rsidRPr="0099785C" w:rsidRDefault="004E3558" w:rsidP="009F0885">
            <w:pPr>
              <w:rPr>
                <w:rFonts w:eastAsia="Times New Roman"/>
                <w:sz w:val="22"/>
                <w:szCs w:val="22"/>
              </w:rPr>
            </w:pPr>
            <w:r w:rsidRPr="0099785C">
              <w:rPr>
                <w:rFonts w:eastAsia="Times New Roman"/>
                <w:sz w:val="22"/>
                <w:szCs w:val="22"/>
              </w:rPr>
              <w:t>Round 1 Portfolio Report (sent to TEP)</w:t>
            </w:r>
          </w:p>
          <w:p w14:paraId="7D5A88D3" w14:textId="77777777" w:rsidR="004E3558" w:rsidRPr="0099785C" w:rsidRDefault="004E3558" w:rsidP="009F0885">
            <w:pPr>
              <w:rPr>
                <w:rFonts w:eastAsia="Times New Roman"/>
                <w:sz w:val="22"/>
                <w:szCs w:val="22"/>
              </w:rPr>
            </w:pPr>
          </w:p>
          <w:p w14:paraId="15400BA7" w14:textId="77777777" w:rsidR="004E3558" w:rsidRPr="0099785C" w:rsidRDefault="004E3558" w:rsidP="009F0885">
            <w:pPr>
              <w:rPr>
                <w:rFonts w:eastAsia="Times New Roman"/>
                <w:sz w:val="22"/>
                <w:szCs w:val="22"/>
              </w:rPr>
            </w:pPr>
            <w:r w:rsidRPr="0099785C">
              <w:rPr>
                <w:rFonts w:eastAsia="Times New Roman"/>
                <w:sz w:val="22"/>
                <w:szCs w:val="22"/>
              </w:rPr>
              <w:t>Final Task Report</w:t>
            </w:r>
          </w:p>
          <w:p w14:paraId="550BC907" w14:textId="77777777" w:rsidR="004E3558" w:rsidRPr="0099785C" w:rsidRDefault="004E3558" w:rsidP="009F0885">
            <w:pPr>
              <w:rPr>
                <w:rFonts w:eastAsia="Times New Roman"/>
                <w:sz w:val="22"/>
                <w:szCs w:val="22"/>
              </w:rPr>
            </w:pPr>
          </w:p>
          <w:p w14:paraId="402BF6B2" w14:textId="77777777" w:rsidR="004E3558" w:rsidRPr="0099785C" w:rsidRDefault="004E3558" w:rsidP="009F0885">
            <w:pPr>
              <w:rPr>
                <w:rFonts w:ascii="Symbol" w:eastAsia="Times New Roman" w:hAnsi="Symbol"/>
                <w:sz w:val="20"/>
                <w:szCs w:val="20"/>
              </w:rPr>
            </w:pPr>
            <w:r w:rsidRPr="0099785C">
              <w:rPr>
                <w:rFonts w:eastAsia="Times New Roman"/>
                <w:sz w:val="22"/>
                <w:szCs w:val="22"/>
              </w:rPr>
              <w:t>Information entered into Final Facility Database</w:t>
            </w:r>
          </w:p>
        </w:tc>
        <w:tc>
          <w:tcPr>
            <w:tcW w:w="912" w:type="pct"/>
            <w:shd w:val="clear" w:color="auto" w:fill="auto"/>
            <w:vAlign w:val="center"/>
          </w:tcPr>
          <w:p w14:paraId="71A3ECBE" w14:textId="77777777" w:rsidR="004E3558" w:rsidRPr="0099785C" w:rsidRDefault="004E3558" w:rsidP="009F0885">
            <w:pPr>
              <w:jc w:val="center"/>
              <w:rPr>
                <w:rFonts w:eastAsia="Times New Roman"/>
                <w:sz w:val="22"/>
                <w:szCs w:val="22"/>
              </w:rPr>
            </w:pPr>
            <w:r w:rsidRPr="0099785C">
              <w:rPr>
                <w:rFonts w:eastAsia="Times New Roman"/>
                <w:sz w:val="22"/>
                <w:szCs w:val="22"/>
              </w:rPr>
              <w:t>46</w:t>
            </w:r>
          </w:p>
        </w:tc>
      </w:tr>
      <w:tr w:rsidR="005A2BDE" w:rsidRPr="00037E31" w14:paraId="43EFBE0D" w14:textId="77777777" w:rsidTr="00ED6CB1">
        <w:trPr>
          <w:trHeight w:val="340"/>
        </w:trPr>
        <w:tc>
          <w:tcPr>
            <w:tcW w:w="1481" w:type="pct"/>
            <w:vMerge w:val="restart"/>
            <w:shd w:val="clear" w:color="000000" w:fill="C6E0B4"/>
            <w:vAlign w:val="center"/>
            <w:hideMark/>
          </w:tcPr>
          <w:p w14:paraId="6602F06C" w14:textId="77777777" w:rsidR="004E3558" w:rsidRPr="0099785C" w:rsidRDefault="004E3558" w:rsidP="009F0885">
            <w:pPr>
              <w:rPr>
                <w:rFonts w:eastAsia="Times New Roman"/>
                <w:sz w:val="22"/>
                <w:szCs w:val="22"/>
              </w:rPr>
            </w:pPr>
          </w:p>
          <w:p w14:paraId="19CE4DC2" w14:textId="77777777" w:rsidR="004E3558" w:rsidRPr="0099785C" w:rsidRDefault="004E3558" w:rsidP="009F0885">
            <w:pPr>
              <w:rPr>
                <w:rFonts w:eastAsia="Times New Roman"/>
                <w:sz w:val="22"/>
                <w:szCs w:val="22"/>
              </w:rPr>
            </w:pPr>
            <w:r w:rsidRPr="0099785C">
              <w:rPr>
                <w:rFonts w:eastAsia="Times New Roman"/>
                <w:sz w:val="22"/>
                <w:szCs w:val="22"/>
              </w:rPr>
              <w:t>2.2.3 Task 15 – Convene and Administer TEP</w:t>
            </w:r>
          </w:p>
        </w:tc>
        <w:tc>
          <w:tcPr>
            <w:tcW w:w="2607" w:type="pct"/>
            <w:shd w:val="clear" w:color="auto" w:fill="auto"/>
            <w:vAlign w:val="center"/>
            <w:hideMark/>
          </w:tcPr>
          <w:p w14:paraId="1A89BBE2" w14:textId="77777777" w:rsidR="004E3558" w:rsidRPr="0099785C" w:rsidRDefault="004E3558" w:rsidP="009F0885">
            <w:pPr>
              <w:rPr>
                <w:rFonts w:ascii="Symbol" w:eastAsia="Times New Roman" w:hAnsi="Symbol"/>
                <w:sz w:val="20"/>
                <w:szCs w:val="20"/>
              </w:rPr>
            </w:pPr>
            <w:r w:rsidRPr="0099785C">
              <w:rPr>
                <w:rFonts w:eastAsia="Times New Roman"/>
                <w:sz w:val="22"/>
                <w:szCs w:val="22"/>
              </w:rPr>
              <w:t xml:space="preserve">Summary Report of training delivered to TEP </w:t>
            </w:r>
          </w:p>
        </w:tc>
        <w:tc>
          <w:tcPr>
            <w:tcW w:w="912" w:type="pct"/>
            <w:shd w:val="clear" w:color="auto" w:fill="auto"/>
            <w:vAlign w:val="center"/>
            <w:hideMark/>
          </w:tcPr>
          <w:p w14:paraId="30F98D9E" w14:textId="0531B084" w:rsidR="004E3558" w:rsidRPr="0099785C" w:rsidRDefault="004E3558" w:rsidP="009F0885">
            <w:pPr>
              <w:jc w:val="center"/>
              <w:rPr>
                <w:rFonts w:eastAsia="Times New Roman"/>
                <w:sz w:val="22"/>
                <w:szCs w:val="22"/>
              </w:rPr>
            </w:pPr>
            <w:r>
              <w:rPr>
                <w:rFonts w:eastAsia="Times New Roman"/>
                <w:sz w:val="22"/>
                <w:szCs w:val="22"/>
              </w:rPr>
              <w:t>45</w:t>
            </w:r>
          </w:p>
        </w:tc>
      </w:tr>
      <w:tr w:rsidR="004E3558" w:rsidRPr="00037E31" w14:paraId="665DC589" w14:textId="77777777" w:rsidTr="00B8628D">
        <w:trPr>
          <w:trHeight w:val="276"/>
        </w:trPr>
        <w:tc>
          <w:tcPr>
            <w:tcW w:w="1481" w:type="pct"/>
            <w:vMerge/>
            <w:vAlign w:val="center"/>
            <w:hideMark/>
          </w:tcPr>
          <w:p w14:paraId="5F5AE1D8" w14:textId="77777777" w:rsidR="004E3558" w:rsidRPr="0099785C" w:rsidRDefault="004E3558" w:rsidP="009F0885">
            <w:pPr>
              <w:rPr>
                <w:rFonts w:eastAsia="Times New Roman"/>
                <w:sz w:val="22"/>
                <w:szCs w:val="22"/>
              </w:rPr>
            </w:pPr>
          </w:p>
        </w:tc>
        <w:tc>
          <w:tcPr>
            <w:tcW w:w="2607" w:type="pct"/>
            <w:vMerge w:val="restart"/>
            <w:shd w:val="clear" w:color="auto" w:fill="auto"/>
            <w:vAlign w:val="center"/>
            <w:hideMark/>
          </w:tcPr>
          <w:p w14:paraId="3C97159A" w14:textId="091ABBC2" w:rsidR="004E3558" w:rsidRPr="0099785C" w:rsidRDefault="004E3558" w:rsidP="009F0885">
            <w:pPr>
              <w:rPr>
                <w:rFonts w:ascii="Symbol" w:eastAsia="Times New Roman" w:hAnsi="Symbol"/>
                <w:sz w:val="20"/>
                <w:szCs w:val="20"/>
              </w:rPr>
            </w:pPr>
            <w:r w:rsidRPr="0099785C">
              <w:rPr>
                <w:rFonts w:eastAsia="Times New Roman"/>
                <w:sz w:val="22"/>
                <w:szCs w:val="22"/>
              </w:rPr>
              <w:t xml:space="preserve">Draft &amp; Final TEP Report based on the TEP’s deliberation and recommendations (1st </w:t>
            </w:r>
            <w:r>
              <w:rPr>
                <w:rFonts w:eastAsia="Times New Roman"/>
                <w:sz w:val="22"/>
                <w:szCs w:val="22"/>
              </w:rPr>
              <w:t xml:space="preserve">Grant </w:t>
            </w:r>
            <w:r w:rsidRPr="0099785C">
              <w:rPr>
                <w:rFonts w:eastAsia="Times New Roman"/>
                <w:sz w:val="22"/>
                <w:szCs w:val="22"/>
              </w:rPr>
              <w:t xml:space="preserve">Round) </w:t>
            </w:r>
          </w:p>
        </w:tc>
        <w:tc>
          <w:tcPr>
            <w:tcW w:w="912" w:type="pct"/>
            <w:vMerge w:val="restart"/>
            <w:shd w:val="clear" w:color="auto" w:fill="auto"/>
            <w:vAlign w:val="center"/>
            <w:hideMark/>
          </w:tcPr>
          <w:p w14:paraId="0B2491A3" w14:textId="77777777" w:rsidR="004E3558" w:rsidRPr="0099785C" w:rsidRDefault="004E3558" w:rsidP="009F0885">
            <w:pPr>
              <w:jc w:val="center"/>
              <w:rPr>
                <w:rFonts w:eastAsia="Times New Roman"/>
                <w:sz w:val="22"/>
                <w:szCs w:val="22"/>
              </w:rPr>
            </w:pPr>
            <w:r w:rsidRPr="0099785C">
              <w:rPr>
                <w:rFonts w:eastAsia="Times New Roman"/>
                <w:sz w:val="22"/>
                <w:szCs w:val="22"/>
              </w:rPr>
              <w:t>50</w:t>
            </w:r>
          </w:p>
        </w:tc>
      </w:tr>
      <w:tr w:rsidR="004E3558" w:rsidRPr="00037E31" w14:paraId="45D3A45C" w14:textId="77777777" w:rsidTr="00B8628D">
        <w:trPr>
          <w:trHeight w:val="340"/>
        </w:trPr>
        <w:tc>
          <w:tcPr>
            <w:tcW w:w="1481" w:type="pct"/>
            <w:vMerge/>
            <w:vAlign w:val="center"/>
            <w:hideMark/>
          </w:tcPr>
          <w:p w14:paraId="366FF53B" w14:textId="77777777" w:rsidR="004E3558" w:rsidRPr="0099785C" w:rsidRDefault="004E3558" w:rsidP="009F0885">
            <w:pPr>
              <w:rPr>
                <w:rFonts w:eastAsia="Times New Roman"/>
                <w:sz w:val="22"/>
                <w:szCs w:val="22"/>
              </w:rPr>
            </w:pPr>
          </w:p>
        </w:tc>
        <w:tc>
          <w:tcPr>
            <w:tcW w:w="2607" w:type="pct"/>
            <w:vMerge/>
            <w:vAlign w:val="center"/>
            <w:hideMark/>
          </w:tcPr>
          <w:p w14:paraId="001FB7D2" w14:textId="77777777" w:rsidR="004E3558" w:rsidRPr="0099785C" w:rsidRDefault="004E3558" w:rsidP="009F0885">
            <w:pPr>
              <w:rPr>
                <w:rFonts w:ascii="Symbol" w:eastAsia="Times New Roman" w:hAnsi="Symbol"/>
                <w:sz w:val="20"/>
                <w:szCs w:val="20"/>
              </w:rPr>
            </w:pPr>
          </w:p>
        </w:tc>
        <w:tc>
          <w:tcPr>
            <w:tcW w:w="912" w:type="pct"/>
            <w:vMerge/>
            <w:vAlign w:val="center"/>
            <w:hideMark/>
          </w:tcPr>
          <w:p w14:paraId="5BDBAF88" w14:textId="77777777" w:rsidR="004E3558" w:rsidRPr="0099785C" w:rsidRDefault="004E3558" w:rsidP="009F0885">
            <w:pPr>
              <w:rPr>
                <w:rFonts w:eastAsia="Times New Roman"/>
                <w:sz w:val="22"/>
                <w:szCs w:val="22"/>
              </w:rPr>
            </w:pPr>
          </w:p>
        </w:tc>
      </w:tr>
      <w:tr w:rsidR="004E3558" w:rsidRPr="00037E31" w14:paraId="0C478D87" w14:textId="77777777" w:rsidTr="00B8628D">
        <w:trPr>
          <w:trHeight w:val="580"/>
        </w:trPr>
        <w:tc>
          <w:tcPr>
            <w:tcW w:w="1481" w:type="pct"/>
            <w:vMerge/>
            <w:vAlign w:val="center"/>
            <w:hideMark/>
          </w:tcPr>
          <w:p w14:paraId="63552C52" w14:textId="77777777" w:rsidR="004E3558" w:rsidRPr="0099785C" w:rsidRDefault="004E3558" w:rsidP="009F0885">
            <w:pPr>
              <w:rPr>
                <w:rFonts w:eastAsia="Times New Roman"/>
                <w:sz w:val="22"/>
                <w:szCs w:val="22"/>
              </w:rPr>
            </w:pPr>
          </w:p>
        </w:tc>
        <w:tc>
          <w:tcPr>
            <w:tcW w:w="2607" w:type="pct"/>
            <w:shd w:val="clear" w:color="auto" w:fill="auto"/>
            <w:vAlign w:val="center"/>
            <w:hideMark/>
          </w:tcPr>
          <w:p w14:paraId="559229E4" w14:textId="77777777" w:rsidR="004E3558" w:rsidRPr="0099785C" w:rsidRDefault="004E3558" w:rsidP="009F0885">
            <w:pPr>
              <w:rPr>
                <w:rFonts w:ascii="Symbol" w:eastAsia="Times New Roman" w:hAnsi="Symbol"/>
                <w:sz w:val="20"/>
                <w:szCs w:val="20"/>
              </w:rPr>
            </w:pPr>
            <w:r w:rsidRPr="0099785C">
              <w:rPr>
                <w:rFonts w:eastAsia="Times New Roman"/>
                <w:sz w:val="22"/>
                <w:szCs w:val="22"/>
              </w:rPr>
              <w:t>Finalize full proposal packages per TEP recommendations</w:t>
            </w:r>
          </w:p>
        </w:tc>
        <w:tc>
          <w:tcPr>
            <w:tcW w:w="912" w:type="pct"/>
            <w:shd w:val="clear" w:color="auto" w:fill="auto"/>
            <w:vAlign w:val="center"/>
            <w:hideMark/>
          </w:tcPr>
          <w:p w14:paraId="635E0371" w14:textId="77777777" w:rsidR="004E3558" w:rsidRPr="0099785C" w:rsidRDefault="004E3558" w:rsidP="009F0885">
            <w:pPr>
              <w:jc w:val="center"/>
              <w:rPr>
                <w:rFonts w:eastAsia="Times New Roman"/>
                <w:sz w:val="22"/>
                <w:szCs w:val="22"/>
              </w:rPr>
            </w:pPr>
            <w:r w:rsidRPr="0099785C">
              <w:rPr>
                <w:rFonts w:eastAsia="Times New Roman"/>
                <w:sz w:val="22"/>
                <w:szCs w:val="22"/>
              </w:rPr>
              <w:t>52</w:t>
            </w:r>
          </w:p>
        </w:tc>
      </w:tr>
      <w:tr w:rsidR="005A2BDE" w:rsidRPr="00037E31" w14:paraId="11507AFC" w14:textId="77777777" w:rsidTr="00ED6CB1">
        <w:trPr>
          <w:trHeight w:val="1133"/>
        </w:trPr>
        <w:tc>
          <w:tcPr>
            <w:tcW w:w="1481" w:type="pct"/>
            <w:vMerge w:val="restart"/>
            <w:shd w:val="clear" w:color="000000" w:fill="E7E6E6"/>
            <w:vAlign w:val="center"/>
            <w:hideMark/>
          </w:tcPr>
          <w:p w14:paraId="300D29B1" w14:textId="77777777" w:rsidR="004E3558" w:rsidRPr="0099785C" w:rsidRDefault="004E3558" w:rsidP="009F0885">
            <w:pPr>
              <w:rPr>
                <w:rFonts w:eastAsia="Times New Roman"/>
                <w:sz w:val="22"/>
                <w:szCs w:val="22"/>
              </w:rPr>
            </w:pPr>
            <w:r w:rsidRPr="0099785C">
              <w:rPr>
                <w:rFonts w:eastAsia="Times New Roman"/>
                <w:sz w:val="22"/>
                <w:szCs w:val="22"/>
              </w:rPr>
              <w:t>2.2.4 Task 16 - Facilitate CRAF Review</w:t>
            </w:r>
          </w:p>
        </w:tc>
        <w:tc>
          <w:tcPr>
            <w:tcW w:w="2607" w:type="pct"/>
            <w:shd w:val="clear" w:color="auto" w:fill="auto"/>
            <w:vAlign w:val="center"/>
            <w:hideMark/>
          </w:tcPr>
          <w:p w14:paraId="0405473E" w14:textId="5E4D722C" w:rsidR="004E3558" w:rsidRPr="0099785C" w:rsidRDefault="004E3558" w:rsidP="002A53A4">
            <w:pPr>
              <w:rPr>
                <w:rFonts w:ascii="Symbol" w:eastAsia="Times New Roman" w:hAnsi="Symbol"/>
                <w:sz w:val="20"/>
                <w:szCs w:val="20"/>
              </w:rPr>
            </w:pPr>
            <w:r w:rsidRPr="0099785C">
              <w:rPr>
                <w:rFonts w:eastAsia="Times New Roman"/>
                <w:sz w:val="22"/>
                <w:szCs w:val="22"/>
              </w:rPr>
              <w:t>Draft CRAF &amp; MCA-Niger deliberations report and update</w:t>
            </w:r>
            <w:r>
              <w:rPr>
                <w:rFonts w:eastAsia="Times New Roman"/>
                <w:sz w:val="22"/>
                <w:szCs w:val="22"/>
              </w:rPr>
              <w:t>d</w:t>
            </w:r>
            <w:r w:rsidRPr="0099785C">
              <w:rPr>
                <w:rFonts w:eastAsia="Times New Roman"/>
                <w:sz w:val="22"/>
                <w:szCs w:val="22"/>
              </w:rPr>
              <w:t xml:space="preserve"> Grant Portfolio</w:t>
            </w:r>
            <w:r>
              <w:rPr>
                <w:rFonts w:eastAsia="Times New Roman"/>
                <w:sz w:val="22"/>
                <w:szCs w:val="22"/>
              </w:rPr>
              <w:t xml:space="preserve"> summary</w:t>
            </w:r>
          </w:p>
        </w:tc>
        <w:tc>
          <w:tcPr>
            <w:tcW w:w="912" w:type="pct"/>
            <w:shd w:val="clear" w:color="auto" w:fill="auto"/>
            <w:vAlign w:val="center"/>
            <w:hideMark/>
          </w:tcPr>
          <w:p w14:paraId="598AC421" w14:textId="77777777" w:rsidR="004E3558" w:rsidRPr="0099785C" w:rsidRDefault="004E3558" w:rsidP="009F0885">
            <w:pPr>
              <w:jc w:val="center"/>
              <w:rPr>
                <w:rFonts w:eastAsia="Times New Roman"/>
                <w:sz w:val="22"/>
                <w:szCs w:val="22"/>
              </w:rPr>
            </w:pPr>
            <w:r w:rsidRPr="0099785C">
              <w:rPr>
                <w:rFonts w:eastAsia="Times New Roman"/>
                <w:sz w:val="22"/>
                <w:szCs w:val="22"/>
              </w:rPr>
              <w:t>54</w:t>
            </w:r>
          </w:p>
        </w:tc>
      </w:tr>
      <w:tr w:rsidR="004E3558" w:rsidRPr="00037E31" w14:paraId="775ED967" w14:textId="77777777" w:rsidTr="00B8628D">
        <w:trPr>
          <w:trHeight w:val="340"/>
        </w:trPr>
        <w:tc>
          <w:tcPr>
            <w:tcW w:w="1481" w:type="pct"/>
            <w:vMerge/>
            <w:vAlign w:val="center"/>
            <w:hideMark/>
          </w:tcPr>
          <w:p w14:paraId="578ACB6B" w14:textId="77777777" w:rsidR="004E3558" w:rsidRPr="0099785C" w:rsidRDefault="004E3558" w:rsidP="009F0885">
            <w:pPr>
              <w:rPr>
                <w:rFonts w:eastAsia="Times New Roman"/>
                <w:sz w:val="22"/>
                <w:szCs w:val="22"/>
              </w:rPr>
            </w:pPr>
          </w:p>
        </w:tc>
        <w:tc>
          <w:tcPr>
            <w:tcW w:w="2607" w:type="pct"/>
            <w:shd w:val="clear" w:color="auto" w:fill="auto"/>
            <w:vAlign w:val="center"/>
            <w:hideMark/>
          </w:tcPr>
          <w:p w14:paraId="02AAB8B8" w14:textId="77777777" w:rsidR="004E3558" w:rsidRPr="0099785C" w:rsidRDefault="004E3558" w:rsidP="009F0885">
            <w:pPr>
              <w:rPr>
                <w:rFonts w:ascii="Symbol" w:eastAsia="Times New Roman" w:hAnsi="Symbol"/>
                <w:sz w:val="20"/>
                <w:szCs w:val="20"/>
              </w:rPr>
            </w:pPr>
            <w:r w:rsidRPr="0099785C">
              <w:rPr>
                <w:rFonts w:eastAsia="Times New Roman"/>
                <w:sz w:val="22"/>
                <w:szCs w:val="22"/>
              </w:rPr>
              <w:t>Final deliberations report and approved Grant Portfolio incl. option for MCC “fatal flaw” No Objection review</w:t>
            </w:r>
          </w:p>
        </w:tc>
        <w:tc>
          <w:tcPr>
            <w:tcW w:w="912" w:type="pct"/>
            <w:shd w:val="clear" w:color="auto" w:fill="auto"/>
            <w:vAlign w:val="center"/>
            <w:hideMark/>
          </w:tcPr>
          <w:p w14:paraId="6A7D0D15" w14:textId="77777777" w:rsidR="004E3558" w:rsidRPr="0099785C" w:rsidRDefault="004E3558" w:rsidP="009F0885">
            <w:pPr>
              <w:jc w:val="center"/>
              <w:rPr>
                <w:rFonts w:eastAsia="Times New Roman"/>
                <w:sz w:val="22"/>
                <w:szCs w:val="22"/>
              </w:rPr>
            </w:pPr>
            <w:r w:rsidRPr="0099785C">
              <w:rPr>
                <w:rFonts w:eastAsia="Times New Roman"/>
                <w:sz w:val="22"/>
                <w:szCs w:val="22"/>
              </w:rPr>
              <w:t>56</w:t>
            </w:r>
          </w:p>
        </w:tc>
      </w:tr>
      <w:tr w:rsidR="005A2BDE" w:rsidRPr="00037E31" w14:paraId="2DDED748" w14:textId="77777777" w:rsidTr="00ED6CB1">
        <w:trPr>
          <w:trHeight w:val="1060"/>
        </w:trPr>
        <w:tc>
          <w:tcPr>
            <w:tcW w:w="1481" w:type="pct"/>
            <w:vMerge w:val="restart"/>
            <w:shd w:val="clear" w:color="000000" w:fill="C6E0B4"/>
            <w:vAlign w:val="center"/>
            <w:hideMark/>
          </w:tcPr>
          <w:p w14:paraId="0CC74CDE" w14:textId="3B70CBAA" w:rsidR="004E3558" w:rsidRPr="0099785C" w:rsidRDefault="004E3558" w:rsidP="009F0885">
            <w:pPr>
              <w:rPr>
                <w:rFonts w:eastAsia="Times New Roman"/>
                <w:sz w:val="22"/>
                <w:szCs w:val="22"/>
              </w:rPr>
            </w:pPr>
            <w:r w:rsidRPr="0099785C">
              <w:rPr>
                <w:rFonts w:eastAsia="Times New Roman"/>
                <w:sz w:val="22"/>
                <w:szCs w:val="22"/>
              </w:rPr>
              <w:t xml:space="preserve">2.2.5 Task 17- </w:t>
            </w:r>
            <w:r>
              <w:rPr>
                <w:rFonts w:eastAsia="Times New Roman"/>
                <w:sz w:val="22"/>
                <w:szCs w:val="22"/>
              </w:rPr>
              <w:t xml:space="preserve">Complete </w:t>
            </w:r>
            <w:r w:rsidRPr="0099785C">
              <w:rPr>
                <w:rFonts w:eastAsia="Times New Roman"/>
                <w:sz w:val="22"/>
                <w:szCs w:val="22"/>
              </w:rPr>
              <w:t>Grant Award Process</w:t>
            </w:r>
          </w:p>
        </w:tc>
        <w:tc>
          <w:tcPr>
            <w:tcW w:w="2607" w:type="pct"/>
            <w:shd w:val="clear" w:color="auto" w:fill="auto"/>
            <w:vAlign w:val="center"/>
            <w:hideMark/>
          </w:tcPr>
          <w:p w14:paraId="2BD8308F" w14:textId="77777777" w:rsidR="004E3558" w:rsidRPr="0099785C" w:rsidRDefault="004E3558" w:rsidP="009F0885">
            <w:pPr>
              <w:rPr>
                <w:rFonts w:ascii="Symbol" w:eastAsia="Times New Roman" w:hAnsi="Symbol"/>
                <w:sz w:val="20"/>
                <w:szCs w:val="20"/>
              </w:rPr>
            </w:pPr>
            <w:r w:rsidRPr="0099785C">
              <w:rPr>
                <w:rFonts w:eastAsia="Times New Roman"/>
                <w:sz w:val="22"/>
                <w:szCs w:val="22"/>
              </w:rPr>
              <w:t>Draft Grant Agreements for each approved grant</w:t>
            </w:r>
          </w:p>
        </w:tc>
        <w:tc>
          <w:tcPr>
            <w:tcW w:w="912" w:type="pct"/>
            <w:shd w:val="clear" w:color="auto" w:fill="auto"/>
            <w:vAlign w:val="center"/>
            <w:hideMark/>
          </w:tcPr>
          <w:p w14:paraId="1FCBAAE7" w14:textId="77777777" w:rsidR="004E3558" w:rsidRPr="0099785C" w:rsidRDefault="004E3558" w:rsidP="009F0885">
            <w:pPr>
              <w:jc w:val="center"/>
              <w:rPr>
                <w:rFonts w:eastAsia="Times New Roman"/>
                <w:sz w:val="22"/>
                <w:szCs w:val="22"/>
              </w:rPr>
            </w:pPr>
            <w:r w:rsidRPr="0099785C">
              <w:rPr>
                <w:rFonts w:eastAsia="Times New Roman"/>
                <w:sz w:val="22"/>
                <w:szCs w:val="22"/>
              </w:rPr>
              <w:t>58</w:t>
            </w:r>
          </w:p>
        </w:tc>
      </w:tr>
      <w:tr w:rsidR="004E3558" w:rsidRPr="00037E31" w14:paraId="23D56848" w14:textId="77777777" w:rsidTr="00B8628D">
        <w:trPr>
          <w:trHeight w:val="340"/>
        </w:trPr>
        <w:tc>
          <w:tcPr>
            <w:tcW w:w="1481" w:type="pct"/>
            <w:vMerge/>
            <w:vAlign w:val="center"/>
            <w:hideMark/>
          </w:tcPr>
          <w:p w14:paraId="58F5BFAB" w14:textId="77777777" w:rsidR="004E3558" w:rsidRPr="0099785C" w:rsidRDefault="004E3558" w:rsidP="009F0885">
            <w:pPr>
              <w:rPr>
                <w:rFonts w:eastAsia="Times New Roman"/>
                <w:sz w:val="22"/>
                <w:szCs w:val="22"/>
              </w:rPr>
            </w:pPr>
          </w:p>
        </w:tc>
        <w:tc>
          <w:tcPr>
            <w:tcW w:w="2607" w:type="pct"/>
            <w:shd w:val="clear" w:color="auto" w:fill="auto"/>
            <w:vAlign w:val="center"/>
            <w:hideMark/>
          </w:tcPr>
          <w:p w14:paraId="66C6ED25" w14:textId="77777777" w:rsidR="004E3558" w:rsidRPr="0099785C" w:rsidRDefault="004E3558" w:rsidP="009F0885">
            <w:pPr>
              <w:rPr>
                <w:rFonts w:ascii="Symbol" w:eastAsia="Times New Roman" w:hAnsi="Symbol"/>
                <w:sz w:val="20"/>
                <w:szCs w:val="20"/>
              </w:rPr>
            </w:pPr>
            <w:r w:rsidRPr="0099785C">
              <w:rPr>
                <w:rFonts w:eastAsia="Times New Roman"/>
                <w:sz w:val="22"/>
                <w:szCs w:val="22"/>
              </w:rPr>
              <w:t>Finalized Grant Agreements for each selected grant, including all formalities</w:t>
            </w:r>
          </w:p>
        </w:tc>
        <w:tc>
          <w:tcPr>
            <w:tcW w:w="912" w:type="pct"/>
            <w:shd w:val="clear" w:color="auto" w:fill="auto"/>
            <w:vAlign w:val="center"/>
            <w:hideMark/>
          </w:tcPr>
          <w:p w14:paraId="78847F1A" w14:textId="77777777" w:rsidR="004E3558" w:rsidRPr="0099785C" w:rsidRDefault="004E3558" w:rsidP="009F0885">
            <w:pPr>
              <w:jc w:val="center"/>
              <w:rPr>
                <w:rFonts w:eastAsia="Times New Roman"/>
                <w:sz w:val="22"/>
                <w:szCs w:val="22"/>
              </w:rPr>
            </w:pPr>
            <w:r w:rsidRPr="0099785C">
              <w:rPr>
                <w:rFonts w:eastAsia="Times New Roman"/>
                <w:sz w:val="22"/>
                <w:szCs w:val="22"/>
              </w:rPr>
              <w:t>60</w:t>
            </w:r>
          </w:p>
        </w:tc>
      </w:tr>
    </w:tbl>
    <w:p w14:paraId="4D0E451B" w14:textId="77777777" w:rsidR="009F0885" w:rsidRPr="00037E31" w:rsidRDefault="009F0885" w:rsidP="009F08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4899"/>
        <w:gridCol w:w="1705"/>
      </w:tblGrid>
      <w:tr w:rsidR="00ED6CB1" w:rsidRPr="00037E31" w14:paraId="7962EDD5" w14:textId="77777777" w:rsidTr="00B8628D">
        <w:trPr>
          <w:trHeight w:val="560"/>
        </w:trPr>
        <w:tc>
          <w:tcPr>
            <w:tcW w:w="5000" w:type="pct"/>
            <w:gridSpan w:val="3"/>
            <w:shd w:val="clear" w:color="000000" w:fill="BFBFBF"/>
            <w:vAlign w:val="center"/>
            <w:hideMark/>
          </w:tcPr>
          <w:p w14:paraId="4040B0C9" w14:textId="5C21E0FE" w:rsidR="00ED6CB1" w:rsidRPr="0099785C" w:rsidRDefault="00ED6CB1" w:rsidP="009F0885">
            <w:pPr>
              <w:rPr>
                <w:rFonts w:ascii="Times" w:eastAsia="Times New Roman" w:hAnsi="Times"/>
                <w:b/>
                <w:bCs/>
                <w:sz w:val="22"/>
                <w:szCs w:val="22"/>
              </w:rPr>
            </w:pPr>
            <w:r w:rsidRPr="0099785C">
              <w:rPr>
                <w:rFonts w:ascii="Times" w:eastAsia="Times New Roman" w:hAnsi="Times"/>
                <w:b/>
                <w:bCs/>
                <w:sz w:val="22"/>
                <w:szCs w:val="22"/>
              </w:rPr>
              <w:t xml:space="preserve">2.2 Option 1 Period (Implementation – Week </w:t>
            </w:r>
            <w:r w:rsidR="00DE1B97" w:rsidRPr="0099785C">
              <w:rPr>
                <w:rFonts w:ascii="Times" w:eastAsia="Times New Roman" w:hAnsi="Times"/>
                <w:b/>
                <w:bCs/>
                <w:sz w:val="22"/>
                <w:szCs w:val="22"/>
              </w:rPr>
              <w:t>6</w:t>
            </w:r>
            <w:r w:rsidR="00DE1B97">
              <w:rPr>
                <w:rFonts w:ascii="Times" w:eastAsia="Times New Roman" w:hAnsi="Times"/>
                <w:b/>
                <w:bCs/>
                <w:sz w:val="22"/>
                <w:szCs w:val="22"/>
              </w:rPr>
              <w:t>1</w:t>
            </w:r>
            <w:r w:rsidR="00DE1B97" w:rsidRPr="0099785C">
              <w:rPr>
                <w:rFonts w:ascii="Times" w:eastAsia="Times New Roman" w:hAnsi="Times"/>
                <w:b/>
                <w:bCs/>
                <w:sz w:val="22"/>
                <w:szCs w:val="22"/>
              </w:rPr>
              <w:t xml:space="preserve"> </w:t>
            </w:r>
            <w:r w:rsidRPr="0099785C">
              <w:rPr>
                <w:rFonts w:ascii="Times" w:eastAsia="Times New Roman" w:hAnsi="Times"/>
                <w:b/>
                <w:bCs/>
                <w:sz w:val="22"/>
                <w:szCs w:val="22"/>
              </w:rPr>
              <w:t>+ 24 months)</w:t>
            </w:r>
          </w:p>
        </w:tc>
      </w:tr>
      <w:tr w:rsidR="00ED6CB1" w:rsidRPr="00037E31" w14:paraId="05007D79" w14:textId="77777777" w:rsidTr="00B8628D">
        <w:trPr>
          <w:trHeight w:val="340"/>
        </w:trPr>
        <w:tc>
          <w:tcPr>
            <w:tcW w:w="1468" w:type="pct"/>
            <w:shd w:val="clear" w:color="000000" w:fill="C6E0B4"/>
            <w:vAlign w:val="center"/>
            <w:hideMark/>
          </w:tcPr>
          <w:p w14:paraId="634AF658"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 xml:space="preserve">2.2.6 Task 18- BDS </w:t>
            </w:r>
            <w:r w:rsidRPr="0099785C">
              <w:rPr>
                <w:rFonts w:ascii="Times" w:eastAsia="Times New Roman" w:hAnsi="Times"/>
                <w:sz w:val="22"/>
                <w:szCs w:val="22"/>
              </w:rPr>
              <w:lastRenderedPageBreak/>
              <w:t>Services Phase 3 Implementation (Round 1)</w:t>
            </w:r>
          </w:p>
        </w:tc>
        <w:tc>
          <w:tcPr>
            <w:tcW w:w="2620" w:type="pct"/>
            <w:shd w:val="clear" w:color="auto" w:fill="auto"/>
            <w:vAlign w:val="center"/>
            <w:hideMark/>
          </w:tcPr>
          <w:p w14:paraId="4DD97272" w14:textId="77777777" w:rsidR="00ED6CB1" w:rsidRPr="0099785C" w:rsidRDefault="00ED6CB1" w:rsidP="009F0885">
            <w:pPr>
              <w:rPr>
                <w:rFonts w:ascii="Times" w:eastAsia="Times New Roman" w:hAnsi="Times"/>
                <w:sz w:val="22"/>
                <w:szCs w:val="22"/>
              </w:rPr>
            </w:pPr>
          </w:p>
          <w:p w14:paraId="2A086F82"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lastRenderedPageBreak/>
              <w:t>Successful formal completion of Round 1 grants</w:t>
            </w:r>
          </w:p>
          <w:p w14:paraId="20AA9DE1" w14:textId="77777777" w:rsidR="00ED6CB1" w:rsidRPr="0099785C" w:rsidRDefault="00ED6CB1" w:rsidP="009F0885">
            <w:pPr>
              <w:rPr>
                <w:rFonts w:ascii="Times" w:eastAsia="Times New Roman" w:hAnsi="Times"/>
                <w:sz w:val="22"/>
                <w:szCs w:val="22"/>
              </w:rPr>
            </w:pPr>
          </w:p>
          <w:p w14:paraId="4C77776F"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Round 1 BDS Implementation Closure Report (summarizing BDS implementation)</w:t>
            </w:r>
          </w:p>
          <w:p w14:paraId="1E2DCE18" w14:textId="77777777" w:rsidR="00ED6CB1" w:rsidRPr="0099785C" w:rsidRDefault="00ED6CB1" w:rsidP="009F0885">
            <w:pPr>
              <w:rPr>
                <w:rFonts w:ascii="Times" w:eastAsia="Times New Roman" w:hAnsi="Times"/>
                <w:sz w:val="22"/>
                <w:szCs w:val="22"/>
              </w:rPr>
            </w:pPr>
          </w:p>
        </w:tc>
        <w:tc>
          <w:tcPr>
            <w:tcW w:w="912" w:type="pct"/>
            <w:shd w:val="clear" w:color="auto" w:fill="auto"/>
            <w:vAlign w:val="center"/>
            <w:hideMark/>
          </w:tcPr>
          <w:p w14:paraId="5E48305B" w14:textId="0D0DFCB7" w:rsidR="00ED6CB1" w:rsidRPr="0099785C" w:rsidRDefault="00DE235B" w:rsidP="009F0885">
            <w:pPr>
              <w:jc w:val="center"/>
              <w:rPr>
                <w:rFonts w:ascii="Times" w:eastAsia="Times New Roman" w:hAnsi="Times"/>
                <w:sz w:val="22"/>
                <w:szCs w:val="22"/>
              </w:rPr>
            </w:pPr>
            <w:r>
              <w:rPr>
                <w:rFonts w:ascii="Times" w:eastAsia="Times New Roman" w:hAnsi="Times"/>
                <w:sz w:val="22"/>
                <w:szCs w:val="22"/>
              </w:rPr>
              <w:lastRenderedPageBreak/>
              <w:t xml:space="preserve">Wk </w:t>
            </w:r>
            <w:r w:rsidRPr="0099785C">
              <w:rPr>
                <w:rFonts w:ascii="Times" w:eastAsia="Times New Roman" w:hAnsi="Times"/>
                <w:sz w:val="22"/>
                <w:szCs w:val="22"/>
              </w:rPr>
              <w:t xml:space="preserve">60 - </w:t>
            </w:r>
            <w:r w:rsidRPr="0099785C">
              <w:rPr>
                <w:rFonts w:ascii="Times" w:eastAsia="Times New Roman" w:hAnsi="Times"/>
                <w:sz w:val="22"/>
                <w:szCs w:val="22"/>
              </w:rPr>
              <w:lastRenderedPageBreak/>
              <w:t xml:space="preserve">Closure, </w:t>
            </w:r>
            <w:r>
              <w:rPr>
                <w:rFonts w:ascii="Times" w:eastAsia="Times New Roman" w:hAnsi="Times"/>
                <w:sz w:val="22"/>
                <w:szCs w:val="22"/>
              </w:rPr>
              <w:t>Quarterly</w:t>
            </w:r>
            <w:r w:rsidRPr="0099785C" w:rsidDel="00DE235B">
              <w:rPr>
                <w:rFonts w:ascii="Times" w:eastAsia="Times New Roman" w:hAnsi="Times"/>
                <w:sz w:val="22"/>
                <w:szCs w:val="22"/>
              </w:rPr>
              <w:t xml:space="preserve"> </w:t>
            </w:r>
          </w:p>
        </w:tc>
      </w:tr>
      <w:tr w:rsidR="005A2BDE" w:rsidRPr="00037E31" w14:paraId="5DFB13FA" w14:textId="77777777" w:rsidTr="00ED6CB1">
        <w:trPr>
          <w:trHeight w:val="340"/>
        </w:trPr>
        <w:tc>
          <w:tcPr>
            <w:tcW w:w="1468" w:type="pct"/>
            <w:vMerge w:val="restart"/>
            <w:shd w:val="clear" w:color="000000" w:fill="E7E6E6"/>
            <w:vAlign w:val="center"/>
            <w:hideMark/>
          </w:tcPr>
          <w:p w14:paraId="7EDA2CE5"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lastRenderedPageBreak/>
              <w:t>2.2.7 Task 19- Oversight and Monitoring of Grants</w:t>
            </w:r>
          </w:p>
        </w:tc>
        <w:tc>
          <w:tcPr>
            <w:tcW w:w="2620" w:type="pct"/>
            <w:shd w:val="clear" w:color="auto" w:fill="auto"/>
            <w:vAlign w:val="center"/>
            <w:hideMark/>
          </w:tcPr>
          <w:p w14:paraId="12F95843"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Draft and Final Oversight and Monitoring Plan</w:t>
            </w:r>
          </w:p>
        </w:tc>
        <w:tc>
          <w:tcPr>
            <w:tcW w:w="912" w:type="pct"/>
            <w:vMerge w:val="restart"/>
            <w:shd w:val="clear" w:color="auto" w:fill="auto"/>
            <w:vAlign w:val="center"/>
            <w:hideMark/>
          </w:tcPr>
          <w:p w14:paraId="02BBBA9D" w14:textId="061D73E5" w:rsidR="00ED6CB1" w:rsidRPr="0099785C" w:rsidRDefault="00DE235B" w:rsidP="00DE235B">
            <w:pPr>
              <w:jc w:val="center"/>
              <w:rPr>
                <w:rFonts w:ascii="Times" w:eastAsia="Times New Roman" w:hAnsi="Times"/>
                <w:sz w:val="22"/>
                <w:szCs w:val="22"/>
              </w:rPr>
            </w:pPr>
            <w:r>
              <w:rPr>
                <w:rFonts w:ascii="Times" w:eastAsia="Times New Roman" w:hAnsi="Times"/>
                <w:sz w:val="22"/>
                <w:szCs w:val="22"/>
              </w:rPr>
              <w:t xml:space="preserve">Wk </w:t>
            </w:r>
            <w:r w:rsidRPr="0099785C">
              <w:rPr>
                <w:rFonts w:ascii="Times" w:eastAsia="Times New Roman" w:hAnsi="Times"/>
                <w:sz w:val="22"/>
                <w:szCs w:val="22"/>
              </w:rPr>
              <w:t xml:space="preserve">60 - Closure, </w:t>
            </w:r>
            <w:r>
              <w:rPr>
                <w:rFonts w:ascii="Times" w:eastAsia="Times New Roman" w:hAnsi="Times"/>
                <w:sz w:val="22"/>
                <w:szCs w:val="22"/>
              </w:rPr>
              <w:t>Quarterly</w:t>
            </w:r>
          </w:p>
        </w:tc>
      </w:tr>
      <w:tr w:rsidR="00ED6CB1" w:rsidRPr="00037E31" w14:paraId="18BF17EA" w14:textId="77777777" w:rsidTr="00B8628D">
        <w:trPr>
          <w:trHeight w:val="340"/>
        </w:trPr>
        <w:tc>
          <w:tcPr>
            <w:tcW w:w="1468" w:type="pct"/>
            <w:vMerge/>
            <w:vAlign w:val="center"/>
          </w:tcPr>
          <w:p w14:paraId="043A34AB" w14:textId="77777777" w:rsidR="00ED6CB1" w:rsidRPr="0099785C" w:rsidRDefault="00ED6CB1" w:rsidP="009F0885">
            <w:pPr>
              <w:rPr>
                <w:rFonts w:ascii="Times" w:eastAsia="Times New Roman" w:hAnsi="Times"/>
                <w:sz w:val="22"/>
                <w:szCs w:val="22"/>
              </w:rPr>
            </w:pPr>
          </w:p>
        </w:tc>
        <w:tc>
          <w:tcPr>
            <w:tcW w:w="2620" w:type="pct"/>
            <w:shd w:val="clear" w:color="auto" w:fill="auto"/>
            <w:vAlign w:val="center"/>
          </w:tcPr>
          <w:p w14:paraId="4803253D"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Standard checklist and reporting framework for oversight and monitoring visits, and completed monitoring reports</w:t>
            </w:r>
          </w:p>
        </w:tc>
        <w:tc>
          <w:tcPr>
            <w:tcW w:w="912" w:type="pct"/>
            <w:vMerge/>
            <w:vAlign w:val="center"/>
          </w:tcPr>
          <w:p w14:paraId="3BB879F0" w14:textId="77777777" w:rsidR="00ED6CB1" w:rsidRPr="0099785C" w:rsidRDefault="00ED6CB1" w:rsidP="009F0885">
            <w:pPr>
              <w:rPr>
                <w:rFonts w:ascii="Times" w:eastAsia="Times New Roman" w:hAnsi="Times"/>
                <w:sz w:val="22"/>
                <w:szCs w:val="22"/>
              </w:rPr>
            </w:pPr>
          </w:p>
        </w:tc>
      </w:tr>
      <w:tr w:rsidR="00ED6CB1" w:rsidRPr="00037E31" w14:paraId="67895111" w14:textId="77777777" w:rsidTr="00B8628D">
        <w:trPr>
          <w:trHeight w:val="340"/>
        </w:trPr>
        <w:tc>
          <w:tcPr>
            <w:tcW w:w="1468" w:type="pct"/>
            <w:vMerge/>
            <w:vAlign w:val="center"/>
            <w:hideMark/>
          </w:tcPr>
          <w:p w14:paraId="76052433" w14:textId="77777777" w:rsidR="00ED6CB1" w:rsidRPr="0099785C" w:rsidRDefault="00ED6CB1" w:rsidP="009F0885">
            <w:pPr>
              <w:rPr>
                <w:rFonts w:ascii="Times" w:eastAsia="Times New Roman" w:hAnsi="Times"/>
                <w:sz w:val="22"/>
                <w:szCs w:val="22"/>
              </w:rPr>
            </w:pPr>
          </w:p>
        </w:tc>
        <w:tc>
          <w:tcPr>
            <w:tcW w:w="2620" w:type="pct"/>
            <w:shd w:val="clear" w:color="auto" w:fill="auto"/>
            <w:vAlign w:val="center"/>
            <w:hideMark/>
          </w:tcPr>
          <w:p w14:paraId="3E4AC192"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Regularly updated Facility Database</w:t>
            </w:r>
          </w:p>
        </w:tc>
        <w:tc>
          <w:tcPr>
            <w:tcW w:w="912" w:type="pct"/>
            <w:vMerge/>
            <w:vAlign w:val="center"/>
            <w:hideMark/>
          </w:tcPr>
          <w:p w14:paraId="54F0E06B" w14:textId="77777777" w:rsidR="00ED6CB1" w:rsidRPr="0099785C" w:rsidRDefault="00ED6CB1" w:rsidP="009F0885">
            <w:pPr>
              <w:rPr>
                <w:rFonts w:ascii="Times" w:eastAsia="Times New Roman" w:hAnsi="Times"/>
                <w:sz w:val="22"/>
                <w:szCs w:val="22"/>
              </w:rPr>
            </w:pPr>
          </w:p>
        </w:tc>
      </w:tr>
      <w:tr w:rsidR="00ED6CB1" w:rsidRPr="00037E31" w14:paraId="0ACB532D" w14:textId="77777777" w:rsidTr="00B8628D">
        <w:trPr>
          <w:trHeight w:val="580"/>
        </w:trPr>
        <w:tc>
          <w:tcPr>
            <w:tcW w:w="1468" w:type="pct"/>
            <w:vMerge/>
            <w:vAlign w:val="center"/>
            <w:hideMark/>
          </w:tcPr>
          <w:p w14:paraId="19F7F21D" w14:textId="77777777" w:rsidR="00ED6CB1" w:rsidRPr="0099785C" w:rsidRDefault="00ED6CB1" w:rsidP="009F0885">
            <w:pPr>
              <w:rPr>
                <w:rFonts w:ascii="Times" w:eastAsia="Times New Roman" w:hAnsi="Times"/>
                <w:sz w:val="22"/>
                <w:szCs w:val="22"/>
              </w:rPr>
            </w:pPr>
          </w:p>
        </w:tc>
        <w:tc>
          <w:tcPr>
            <w:tcW w:w="2620" w:type="pct"/>
            <w:shd w:val="clear" w:color="auto" w:fill="auto"/>
            <w:vAlign w:val="center"/>
            <w:hideMark/>
          </w:tcPr>
          <w:p w14:paraId="580FFC74"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Grant recording/tracking system (element of Facility Database)</w:t>
            </w:r>
          </w:p>
        </w:tc>
        <w:tc>
          <w:tcPr>
            <w:tcW w:w="912" w:type="pct"/>
            <w:vMerge/>
            <w:vAlign w:val="center"/>
            <w:hideMark/>
          </w:tcPr>
          <w:p w14:paraId="7854D7A3" w14:textId="77777777" w:rsidR="00ED6CB1" w:rsidRPr="0099785C" w:rsidRDefault="00ED6CB1" w:rsidP="009F0885">
            <w:pPr>
              <w:rPr>
                <w:rFonts w:ascii="Times" w:eastAsia="Times New Roman" w:hAnsi="Times"/>
                <w:sz w:val="22"/>
                <w:szCs w:val="22"/>
              </w:rPr>
            </w:pPr>
          </w:p>
        </w:tc>
      </w:tr>
      <w:tr w:rsidR="00ED6CB1" w:rsidRPr="00037E31" w14:paraId="234D79D5" w14:textId="77777777" w:rsidTr="00B8628D">
        <w:trPr>
          <w:trHeight w:val="860"/>
        </w:trPr>
        <w:tc>
          <w:tcPr>
            <w:tcW w:w="1468" w:type="pct"/>
            <w:vMerge/>
            <w:vAlign w:val="center"/>
          </w:tcPr>
          <w:p w14:paraId="354295C1" w14:textId="77777777" w:rsidR="00ED6CB1" w:rsidRPr="0099785C" w:rsidRDefault="00ED6CB1" w:rsidP="009F0885">
            <w:pPr>
              <w:rPr>
                <w:rFonts w:ascii="Times" w:eastAsia="Times New Roman" w:hAnsi="Times"/>
                <w:sz w:val="22"/>
                <w:szCs w:val="22"/>
              </w:rPr>
            </w:pPr>
          </w:p>
        </w:tc>
        <w:tc>
          <w:tcPr>
            <w:tcW w:w="2620" w:type="pct"/>
            <w:shd w:val="clear" w:color="auto" w:fill="auto"/>
            <w:vAlign w:val="center"/>
          </w:tcPr>
          <w:p w14:paraId="5677CDA0"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Support to develop Facility Procurement Plan and ensure implementation of plan</w:t>
            </w:r>
          </w:p>
        </w:tc>
        <w:tc>
          <w:tcPr>
            <w:tcW w:w="912" w:type="pct"/>
            <w:vMerge/>
            <w:vAlign w:val="center"/>
          </w:tcPr>
          <w:p w14:paraId="4D185C06" w14:textId="77777777" w:rsidR="00ED6CB1" w:rsidRPr="0099785C" w:rsidRDefault="00ED6CB1" w:rsidP="009F0885">
            <w:pPr>
              <w:rPr>
                <w:rFonts w:ascii="Times" w:eastAsia="Times New Roman" w:hAnsi="Times"/>
                <w:sz w:val="22"/>
                <w:szCs w:val="22"/>
              </w:rPr>
            </w:pPr>
          </w:p>
        </w:tc>
      </w:tr>
      <w:tr w:rsidR="005A2BDE" w:rsidRPr="00037E31" w14:paraId="3F49E1F1" w14:textId="77777777" w:rsidTr="00ED6CB1">
        <w:trPr>
          <w:trHeight w:val="860"/>
        </w:trPr>
        <w:tc>
          <w:tcPr>
            <w:tcW w:w="1468" w:type="pct"/>
            <w:vMerge w:val="restart"/>
            <w:shd w:val="clear" w:color="000000" w:fill="C6E0B4"/>
            <w:vAlign w:val="center"/>
            <w:hideMark/>
          </w:tcPr>
          <w:p w14:paraId="3718C0DF"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2.2.8 Task 20-</w:t>
            </w:r>
          </w:p>
          <w:p w14:paraId="4BABF09F"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General Management and Reporting to MCA-Niger</w:t>
            </w:r>
          </w:p>
          <w:p w14:paraId="1E3AD3CA"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 </w:t>
            </w:r>
          </w:p>
          <w:p w14:paraId="51DB9F8F"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 </w:t>
            </w:r>
          </w:p>
          <w:p w14:paraId="71850D1C"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 </w:t>
            </w:r>
          </w:p>
        </w:tc>
        <w:tc>
          <w:tcPr>
            <w:tcW w:w="2620" w:type="pct"/>
            <w:shd w:val="clear" w:color="auto" w:fill="auto"/>
            <w:vAlign w:val="center"/>
            <w:hideMark/>
          </w:tcPr>
          <w:p w14:paraId="1854D50C"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Regular and ad hoc cash flow estimations to support MCA-Niger reporting to stakeholders, including but not limited to MCC Quarterly Disbursement Requests.</w:t>
            </w:r>
          </w:p>
        </w:tc>
        <w:tc>
          <w:tcPr>
            <w:tcW w:w="912" w:type="pct"/>
            <w:vMerge w:val="restart"/>
            <w:shd w:val="clear" w:color="auto" w:fill="auto"/>
            <w:vAlign w:val="center"/>
            <w:hideMark/>
          </w:tcPr>
          <w:p w14:paraId="097DFA2A" w14:textId="4B49CE47" w:rsidR="00ED6CB1" w:rsidRPr="0099785C" w:rsidRDefault="00DE235B" w:rsidP="00ED6CB1">
            <w:pPr>
              <w:jc w:val="center"/>
              <w:rPr>
                <w:rFonts w:ascii="Times" w:eastAsia="Times New Roman" w:hAnsi="Times"/>
                <w:sz w:val="22"/>
                <w:szCs w:val="22"/>
              </w:rPr>
            </w:pPr>
            <w:r>
              <w:rPr>
                <w:rFonts w:ascii="Times" w:eastAsia="Times New Roman" w:hAnsi="Times"/>
                <w:sz w:val="22"/>
                <w:szCs w:val="22"/>
              </w:rPr>
              <w:t xml:space="preserve">Wk </w:t>
            </w:r>
            <w:r w:rsidRPr="0099785C">
              <w:rPr>
                <w:rFonts w:ascii="Times" w:eastAsia="Times New Roman" w:hAnsi="Times"/>
                <w:sz w:val="22"/>
                <w:szCs w:val="22"/>
              </w:rPr>
              <w:t xml:space="preserve">60 - Closure, </w:t>
            </w:r>
            <w:r>
              <w:rPr>
                <w:rFonts w:ascii="Times" w:eastAsia="Times New Roman" w:hAnsi="Times"/>
                <w:sz w:val="22"/>
                <w:szCs w:val="22"/>
              </w:rPr>
              <w:t>Quarterly</w:t>
            </w:r>
          </w:p>
        </w:tc>
      </w:tr>
      <w:tr w:rsidR="005A2BDE" w:rsidRPr="00037E31" w14:paraId="4557F8F8" w14:textId="77777777" w:rsidTr="00ED6CB1">
        <w:trPr>
          <w:trHeight w:val="580"/>
        </w:trPr>
        <w:tc>
          <w:tcPr>
            <w:tcW w:w="1468" w:type="pct"/>
            <w:vMerge/>
            <w:shd w:val="clear" w:color="000000" w:fill="C6E0B4"/>
            <w:vAlign w:val="center"/>
            <w:hideMark/>
          </w:tcPr>
          <w:p w14:paraId="106DB451" w14:textId="77777777" w:rsidR="00ED6CB1" w:rsidRPr="0099785C" w:rsidRDefault="00ED6CB1" w:rsidP="009F0885">
            <w:pPr>
              <w:rPr>
                <w:rFonts w:ascii="Times" w:eastAsia="Times New Roman" w:hAnsi="Times"/>
                <w:sz w:val="22"/>
                <w:szCs w:val="22"/>
              </w:rPr>
            </w:pPr>
          </w:p>
        </w:tc>
        <w:tc>
          <w:tcPr>
            <w:tcW w:w="2620" w:type="pct"/>
            <w:shd w:val="clear" w:color="auto" w:fill="auto"/>
            <w:vAlign w:val="center"/>
            <w:hideMark/>
          </w:tcPr>
          <w:p w14:paraId="5BAB5221" w14:textId="697B6610" w:rsidR="00ED6CB1" w:rsidRPr="0099785C" w:rsidRDefault="00ED6CB1" w:rsidP="002A53A4">
            <w:pPr>
              <w:rPr>
                <w:rFonts w:ascii="Times" w:eastAsia="Times New Roman" w:hAnsi="Times"/>
                <w:sz w:val="22"/>
                <w:szCs w:val="22"/>
              </w:rPr>
            </w:pPr>
            <w:r w:rsidRPr="0099785C">
              <w:rPr>
                <w:rFonts w:ascii="Times" w:eastAsia="Times New Roman" w:hAnsi="Times"/>
                <w:sz w:val="22"/>
                <w:szCs w:val="22"/>
              </w:rPr>
              <w:t>Quarterly Progress Reports</w:t>
            </w:r>
            <w:r>
              <w:rPr>
                <w:rFonts w:ascii="Times" w:eastAsia="Times New Roman" w:hAnsi="Times"/>
                <w:sz w:val="22"/>
                <w:szCs w:val="22"/>
              </w:rPr>
              <w:t xml:space="preserve"> summarizing program and grant progress, risks and issues, including summary of grantee reports as annex</w:t>
            </w:r>
          </w:p>
        </w:tc>
        <w:tc>
          <w:tcPr>
            <w:tcW w:w="912" w:type="pct"/>
            <w:vMerge/>
            <w:vAlign w:val="center"/>
            <w:hideMark/>
          </w:tcPr>
          <w:p w14:paraId="567A997F" w14:textId="77777777" w:rsidR="00ED6CB1" w:rsidRPr="0099785C" w:rsidRDefault="00ED6CB1" w:rsidP="009F0885">
            <w:pPr>
              <w:rPr>
                <w:rFonts w:ascii="Times" w:eastAsia="Times New Roman" w:hAnsi="Times"/>
                <w:sz w:val="22"/>
                <w:szCs w:val="22"/>
              </w:rPr>
            </w:pPr>
          </w:p>
        </w:tc>
      </w:tr>
      <w:tr w:rsidR="005A2BDE" w:rsidRPr="00037E31" w14:paraId="023AFD2F" w14:textId="77777777" w:rsidTr="00ED6CB1">
        <w:trPr>
          <w:trHeight w:val="782"/>
        </w:trPr>
        <w:tc>
          <w:tcPr>
            <w:tcW w:w="1468" w:type="pct"/>
            <w:vMerge/>
            <w:shd w:val="clear" w:color="000000" w:fill="C6E0B4"/>
            <w:vAlign w:val="center"/>
            <w:hideMark/>
          </w:tcPr>
          <w:p w14:paraId="5AF722AD" w14:textId="77777777" w:rsidR="00ED6CB1" w:rsidRPr="0099785C" w:rsidRDefault="00ED6CB1" w:rsidP="009F0885">
            <w:pPr>
              <w:rPr>
                <w:rFonts w:ascii="Times" w:eastAsia="Times New Roman" w:hAnsi="Times"/>
                <w:sz w:val="22"/>
                <w:szCs w:val="22"/>
              </w:rPr>
            </w:pPr>
          </w:p>
        </w:tc>
        <w:tc>
          <w:tcPr>
            <w:tcW w:w="2620" w:type="pct"/>
            <w:shd w:val="clear" w:color="auto" w:fill="auto"/>
            <w:vAlign w:val="center"/>
            <w:hideMark/>
          </w:tcPr>
          <w:p w14:paraId="55FA25DB" w14:textId="3BEF922C" w:rsidR="00ED6CB1" w:rsidRPr="0099785C" w:rsidRDefault="00ED6CB1" w:rsidP="002A53A4">
            <w:pPr>
              <w:rPr>
                <w:rFonts w:ascii="Times" w:eastAsia="Times New Roman" w:hAnsi="Times"/>
                <w:sz w:val="22"/>
                <w:szCs w:val="22"/>
              </w:rPr>
            </w:pPr>
            <w:r w:rsidRPr="0099785C">
              <w:rPr>
                <w:rFonts w:ascii="Times" w:eastAsia="Times New Roman" w:hAnsi="Times"/>
                <w:sz w:val="22"/>
                <w:szCs w:val="22"/>
              </w:rPr>
              <w:t>Documented record of communications with grantees</w:t>
            </w:r>
          </w:p>
        </w:tc>
        <w:tc>
          <w:tcPr>
            <w:tcW w:w="912" w:type="pct"/>
            <w:vMerge/>
            <w:vAlign w:val="center"/>
            <w:hideMark/>
          </w:tcPr>
          <w:p w14:paraId="788B28AF" w14:textId="77777777" w:rsidR="00ED6CB1" w:rsidRPr="0099785C" w:rsidRDefault="00ED6CB1" w:rsidP="009F0885">
            <w:pPr>
              <w:rPr>
                <w:rFonts w:ascii="Times" w:eastAsia="Times New Roman" w:hAnsi="Times"/>
                <w:sz w:val="22"/>
                <w:szCs w:val="22"/>
              </w:rPr>
            </w:pPr>
          </w:p>
        </w:tc>
      </w:tr>
      <w:tr w:rsidR="005A2BDE" w:rsidRPr="00037E31" w14:paraId="19682548" w14:textId="77777777" w:rsidTr="00ED6CB1">
        <w:trPr>
          <w:trHeight w:val="1140"/>
        </w:trPr>
        <w:tc>
          <w:tcPr>
            <w:tcW w:w="1468" w:type="pct"/>
            <w:vMerge/>
            <w:shd w:val="clear" w:color="000000" w:fill="C6E0B4"/>
            <w:hideMark/>
          </w:tcPr>
          <w:p w14:paraId="2C0F9A97" w14:textId="77777777" w:rsidR="00ED6CB1" w:rsidRPr="0099785C" w:rsidRDefault="00ED6CB1" w:rsidP="009F0885">
            <w:pPr>
              <w:rPr>
                <w:rFonts w:ascii="Times" w:eastAsia="Times New Roman" w:hAnsi="Times"/>
                <w:sz w:val="22"/>
                <w:szCs w:val="22"/>
              </w:rPr>
            </w:pPr>
          </w:p>
        </w:tc>
        <w:tc>
          <w:tcPr>
            <w:tcW w:w="2620" w:type="pct"/>
            <w:shd w:val="clear" w:color="auto" w:fill="auto"/>
            <w:vAlign w:val="center"/>
            <w:hideMark/>
          </w:tcPr>
          <w:p w14:paraId="6DAA5445"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Written record of any Facility Program grievances brought to GM’s attention (to include any response made by GM and referrals to MCA-Niger) as per MCA-Niger’s Grievance Mechanism.</w:t>
            </w:r>
          </w:p>
        </w:tc>
        <w:tc>
          <w:tcPr>
            <w:tcW w:w="912" w:type="pct"/>
            <w:vMerge/>
            <w:vAlign w:val="center"/>
            <w:hideMark/>
          </w:tcPr>
          <w:p w14:paraId="3A6FBB80" w14:textId="77777777" w:rsidR="00ED6CB1" w:rsidRPr="0099785C" w:rsidRDefault="00ED6CB1" w:rsidP="009F0885">
            <w:pPr>
              <w:rPr>
                <w:rFonts w:ascii="Times" w:eastAsia="Times New Roman" w:hAnsi="Times"/>
                <w:sz w:val="22"/>
                <w:szCs w:val="22"/>
              </w:rPr>
            </w:pPr>
          </w:p>
        </w:tc>
      </w:tr>
      <w:tr w:rsidR="005A2BDE" w:rsidRPr="00037E31" w14:paraId="0FA77C91" w14:textId="77777777" w:rsidTr="00ED6CB1">
        <w:trPr>
          <w:trHeight w:val="580"/>
        </w:trPr>
        <w:tc>
          <w:tcPr>
            <w:tcW w:w="1468" w:type="pct"/>
            <w:vMerge/>
            <w:shd w:val="clear" w:color="000000" w:fill="C6E0B4"/>
            <w:hideMark/>
          </w:tcPr>
          <w:p w14:paraId="4B6B0004" w14:textId="77777777" w:rsidR="00ED6CB1" w:rsidRPr="0099785C" w:rsidRDefault="00ED6CB1" w:rsidP="009F0885">
            <w:pPr>
              <w:rPr>
                <w:rFonts w:ascii="Times" w:eastAsia="Times New Roman" w:hAnsi="Times"/>
                <w:sz w:val="22"/>
                <w:szCs w:val="22"/>
              </w:rPr>
            </w:pPr>
          </w:p>
        </w:tc>
        <w:tc>
          <w:tcPr>
            <w:tcW w:w="2620" w:type="pct"/>
            <w:shd w:val="clear" w:color="auto" w:fill="auto"/>
            <w:vAlign w:val="center"/>
            <w:hideMark/>
          </w:tcPr>
          <w:p w14:paraId="62EC7085"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 xml:space="preserve">Annual Review and Planning Report </w:t>
            </w:r>
          </w:p>
        </w:tc>
        <w:tc>
          <w:tcPr>
            <w:tcW w:w="912" w:type="pct"/>
            <w:vMerge/>
            <w:vAlign w:val="center"/>
            <w:hideMark/>
          </w:tcPr>
          <w:p w14:paraId="23A57AB4" w14:textId="77777777" w:rsidR="00ED6CB1" w:rsidRPr="0099785C" w:rsidRDefault="00ED6CB1" w:rsidP="009F0885">
            <w:pPr>
              <w:rPr>
                <w:rFonts w:ascii="Times" w:eastAsia="Times New Roman" w:hAnsi="Times"/>
                <w:sz w:val="22"/>
                <w:szCs w:val="22"/>
              </w:rPr>
            </w:pPr>
          </w:p>
        </w:tc>
      </w:tr>
      <w:tr w:rsidR="005A2BDE" w:rsidRPr="00037E31" w14:paraId="4AAC5813" w14:textId="77777777" w:rsidTr="00ED6CB1">
        <w:trPr>
          <w:trHeight w:val="580"/>
        </w:trPr>
        <w:tc>
          <w:tcPr>
            <w:tcW w:w="1468" w:type="pct"/>
            <w:vMerge w:val="restart"/>
            <w:shd w:val="clear" w:color="000000" w:fill="E7E6E6"/>
            <w:vAlign w:val="center"/>
            <w:hideMark/>
          </w:tcPr>
          <w:p w14:paraId="27627B47" w14:textId="70C77FA4" w:rsidR="00ED6CB1" w:rsidRPr="0099785C" w:rsidRDefault="00ED6CB1" w:rsidP="00847F2A">
            <w:pPr>
              <w:rPr>
                <w:rFonts w:ascii="Times" w:eastAsia="Times New Roman" w:hAnsi="Times"/>
                <w:sz w:val="22"/>
                <w:szCs w:val="22"/>
              </w:rPr>
            </w:pPr>
            <w:r w:rsidRPr="0099785C">
              <w:rPr>
                <w:rFonts w:ascii="Times" w:eastAsia="Times New Roman" w:hAnsi="Times"/>
                <w:sz w:val="22"/>
                <w:szCs w:val="22"/>
              </w:rPr>
              <w:t xml:space="preserve">2.2.9 Task 21 - Implement Monitoring &amp; Evaluation </w:t>
            </w:r>
          </w:p>
        </w:tc>
        <w:tc>
          <w:tcPr>
            <w:tcW w:w="2620" w:type="pct"/>
            <w:shd w:val="clear" w:color="auto" w:fill="auto"/>
            <w:vAlign w:val="center"/>
            <w:hideMark/>
          </w:tcPr>
          <w:p w14:paraId="082019E7"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Quarterly Updates on Progress towards Monitoring Indicators, as outlined in the M&amp;E Plan.</w:t>
            </w:r>
          </w:p>
        </w:tc>
        <w:tc>
          <w:tcPr>
            <w:tcW w:w="912" w:type="pct"/>
            <w:vMerge w:val="restart"/>
            <w:shd w:val="clear" w:color="auto" w:fill="auto"/>
            <w:vAlign w:val="center"/>
            <w:hideMark/>
          </w:tcPr>
          <w:p w14:paraId="528E74DB" w14:textId="3078B8BB" w:rsidR="00ED6CB1" w:rsidRPr="0099785C" w:rsidRDefault="00DE235B" w:rsidP="009F0885">
            <w:pPr>
              <w:jc w:val="center"/>
              <w:rPr>
                <w:rFonts w:ascii="Times" w:eastAsia="Times New Roman" w:hAnsi="Times"/>
                <w:sz w:val="22"/>
                <w:szCs w:val="22"/>
              </w:rPr>
            </w:pPr>
            <w:r>
              <w:rPr>
                <w:rFonts w:ascii="Times" w:eastAsia="Times New Roman" w:hAnsi="Times"/>
                <w:sz w:val="22"/>
                <w:szCs w:val="22"/>
              </w:rPr>
              <w:t xml:space="preserve">Wk </w:t>
            </w:r>
            <w:r w:rsidRPr="0099785C">
              <w:rPr>
                <w:rFonts w:ascii="Times" w:eastAsia="Times New Roman" w:hAnsi="Times"/>
                <w:sz w:val="22"/>
                <w:szCs w:val="22"/>
              </w:rPr>
              <w:t xml:space="preserve">60 - Closure, </w:t>
            </w:r>
            <w:r>
              <w:rPr>
                <w:rFonts w:ascii="Times" w:eastAsia="Times New Roman" w:hAnsi="Times"/>
                <w:sz w:val="22"/>
                <w:szCs w:val="22"/>
              </w:rPr>
              <w:t>Quarterly</w:t>
            </w:r>
          </w:p>
        </w:tc>
      </w:tr>
      <w:tr w:rsidR="00ED6CB1" w:rsidRPr="00037E31" w14:paraId="07891CDB" w14:textId="77777777" w:rsidTr="00B8628D">
        <w:trPr>
          <w:trHeight w:val="340"/>
        </w:trPr>
        <w:tc>
          <w:tcPr>
            <w:tcW w:w="1468" w:type="pct"/>
            <w:vMerge/>
            <w:vAlign w:val="center"/>
            <w:hideMark/>
          </w:tcPr>
          <w:p w14:paraId="50BB9AB5" w14:textId="77777777" w:rsidR="00ED6CB1" w:rsidRPr="0099785C" w:rsidRDefault="00ED6CB1" w:rsidP="009F0885">
            <w:pPr>
              <w:rPr>
                <w:rFonts w:ascii="Times" w:eastAsia="Times New Roman" w:hAnsi="Times"/>
                <w:sz w:val="22"/>
                <w:szCs w:val="22"/>
              </w:rPr>
            </w:pPr>
          </w:p>
        </w:tc>
        <w:tc>
          <w:tcPr>
            <w:tcW w:w="2620" w:type="pct"/>
            <w:shd w:val="clear" w:color="auto" w:fill="auto"/>
            <w:vAlign w:val="center"/>
            <w:hideMark/>
          </w:tcPr>
          <w:p w14:paraId="482AE85F"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Amendments to the Facility M&amp;E Plan as needed</w:t>
            </w:r>
          </w:p>
        </w:tc>
        <w:tc>
          <w:tcPr>
            <w:tcW w:w="912" w:type="pct"/>
            <w:vMerge/>
            <w:vAlign w:val="center"/>
            <w:hideMark/>
          </w:tcPr>
          <w:p w14:paraId="31215D74" w14:textId="77777777" w:rsidR="00ED6CB1" w:rsidRPr="0099785C" w:rsidRDefault="00ED6CB1" w:rsidP="009F0885">
            <w:pPr>
              <w:rPr>
                <w:rFonts w:ascii="Times" w:eastAsia="Times New Roman" w:hAnsi="Times"/>
                <w:sz w:val="22"/>
                <w:szCs w:val="22"/>
              </w:rPr>
            </w:pPr>
          </w:p>
        </w:tc>
      </w:tr>
      <w:tr w:rsidR="00ED6CB1" w:rsidRPr="00037E31" w14:paraId="400E95C9" w14:textId="77777777" w:rsidTr="00B8628D">
        <w:trPr>
          <w:trHeight w:val="580"/>
        </w:trPr>
        <w:tc>
          <w:tcPr>
            <w:tcW w:w="1468" w:type="pct"/>
            <w:shd w:val="clear" w:color="000000" w:fill="C6E0B4"/>
            <w:vAlign w:val="center"/>
            <w:hideMark/>
          </w:tcPr>
          <w:p w14:paraId="3224A0ED"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2.2.10 Task 22 – Round 1 Portfolio Closure</w:t>
            </w:r>
          </w:p>
        </w:tc>
        <w:tc>
          <w:tcPr>
            <w:tcW w:w="2620" w:type="pct"/>
            <w:shd w:val="clear" w:color="auto" w:fill="auto"/>
            <w:vAlign w:val="center"/>
            <w:hideMark/>
          </w:tcPr>
          <w:p w14:paraId="423E73BF"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Draft &amp; Final Round 1 Portfolio Closure Plan</w:t>
            </w:r>
            <w:r w:rsidRPr="0099785C">
              <w:rPr>
                <w:rFonts w:ascii="Times" w:eastAsia="Times New Roman" w:hAnsi="Times"/>
                <w:sz w:val="22"/>
                <w:szCs w:val="22"/>
              </w:rPr>
              <w:br/>
              <w:t>Draft &amp; Final Round 1 Portfolio Closure Report</w:t>
            </w:r>
          </w:p>
        </w:tc>
        <w:tc>
          <w:tcPr>
            <w:tcW w:w="912" w:type="pct"/>
            <w:shd w:val="clear" w:color="auto" w:fill="auto"/>
            <w:vAlign w:val="center"/>
            <w:hideMark/>
          </w:tcPr>
          <w:p w14:paraId="70EB4372" w14:textId="3D7E7D3C" w:rsidR="00ED6CB1" w:rsidRPr="0099785C" w:rsidRDefault="00ED6CB1" w:rsidP="009F0885">
            <w:pPr>
              <w:jc w:val="center"/>
              <w:rPr>
                <w:rFonts w:ascii="Times" w:eastAsia="Times New Roman" w:hAnsi="Times"/>
                <w:sz w:val="22"/>
                <w:szCs w:val="22"/>
              </w:rPr>
            </w:pPr>
            <w:r w:rsidRPr="0099785C">
              <w:rPr>
                <w:rFonts w:ascii="Times" w:eastAsia="Times New Roman" w:hAnsi="Times"/>
                <w:sz w:val="22"/>
                <w:szCs w:val="22"/>
              </w:rPr>
              <w:t>End of Period </w:t>
            </w:r>
          </w:p>
        </w:tc>
      </w:tr>
    </w:tbl>
    <w:p w14:paraId="0A952553" w14:textId="77777777" w:rsidR="009F0885" w:rsidRPr="00037E31" w:rsidRDefault="009F0885" w:rsidP="009F0885"/>
    <w:tbl>
      <w:tblPr>
        <w:tblW w:w="9350" w:type="dxa"/>
        <w:tblLayout w:type="fixed"/>
        <w:tblCellMar>
          <w:left w:w="0" w:type="dxa"/>
          <w:right w:w="0" w:type="dxa"/>
        </w:tblCellMar>
        <w:tblLook w:val="04A0" w:firstRow="1" w:lastRow="0" w:firstColumn="1" w:lastColumn="0" w:noHBand="0" w:noVBand="1"/>
      </w:tblPr>
      <w:tblGrid>
        <w:gridCol w:w="2640"/>
        <w:gridCol w:w="5000"/>
        <w:gridCol w:w="1710"/>
      </w:tblGrid>
      <w:tr w:rsidR="00ED6CB1" w:rsidRPr="00037E31" w14:paraId="203A8BEC" w14:textId="77777777" w:rsidTr="00B8628D">
        <w:trPr>
          <w:trHeight w:val="703"/>
        </w:trPr>
        <w:tc>
          <w:tcPr>
            <w:tcW w:w="9350" w:type="dxa"/>
            <w:gridSpan w:val="3"/>
            <w:tcBorders>
              <w:top w:val="single" w:sz="8" w:space="0" w:color="auto"/>
              <w:left w:val="single" w:sz="8" w:space="0" w:color="auto"/>
              <w:bottom w:val="single" w:sz="8" w:space="0" w:color="auto"/>
              <w:right w:val="single" w:sz="8" w:space="0" w:color="000000"/>
            </w:tcBorders>
            <w:shd w:val="clear" w:color="000000" w:fill="BFBFBF"/>
            <w:tcMar>
              <w:top w:w="15" w:type="dxa"/>
              <w:left w:w="15" w:type="dxa"/>
              <w:bottom w:w="0" w:type="dxa"/>
              <w:right w:w="15" w:type="dxa"/>
            </w:tcMar>
            <w:vAlign w:val="center"/>
            <w:hideMark/>
          </w:tcPr>
          <w:p w14:paraId="75297032" w14:textId="7DEF58EE" w:rsidR="00ED6CB1" w:rsidRPr="0099785C" w:rsidRDefault="00ED6CB1" w:rsidP="009F0885">
            <w:pPr>
              <w:rPr>
                <w:rFonts w:ascii="Times" w:eastAsia="Times New Roman" w:hAnsi="Times"/>
                <w:b/>
                <w:bCs/>
                <w:sz w:val="22"/>
                <w:szCs w:val="22"/>
              </w:rPr>
            </w:pPr>
            <w:r w:rsidRPr="0099785C">
              <w:rPr>
                <w:rFonts w:ascii="Times" w:eastAsia="Times New Roman" w:hAnsi="Times"/>
                <w:b/>
                <w:bCs/>
                <w:sz w:val="22"/>
                <w:szCs w:val="22"/>
              </w:rPr>
              <w:t>2.3 Option 2 Period (2</w:t>
            </w:r>
            <w:r w:rsidRPr="0099785C">
              <w:rPr>
                <w:rFonts w:ascii="Times" w:eastAsia="Times New Roman" w:hAnsi="Times"/>
                <w:b/>
                <w:bCs/>
                <w:sz w:val="22"/>
                <w:szCs w:val="22"/>
                <w:vertAlign w:val="superscript"/>
              </w:rPr>
              <w:t>nd</w:t>
            </w:r>
            <w:r w:rsidRPr="0099785C">
              <w:rPr>
                <w:rFonts w:ascii="Times" w:eastAsia="Times New Roman" w:hAnsi="Times"/>
                <w:b/>
                <w:bCs/>
                <w:sz w:val="22"/>
                <w:szCs w:val="22"/>
              </w:rPr>
              <w:t xml:space="preserve"> Round of Grants Process – Month 22 + 30 Months (</w:t>
            </w:r>
            <w:r w:rsidR="003B3613">
              <w:rPr>
                <w:rFonts w:ascii="Times" w:eastAsia="Times New Roman" w:hAnsi="Times"/>
                <w:b/>
                <w:bCs/>
                <w:sz w:val="22"/>
                <w:szCs w:val="22"/>
              </w:rPr>
              <w:t>17 mths of Option 1 overlap,</w:t>
            </w:r>
            <w:r w:rsidR="003B3613" w:rsidRPr="0099785C">
              <w:rPr>
                <w:rFonts w:ascii="Times" w:eastAsia="Times New Roman" w:hAnsi="Times"/>
                <w:b/>
                <w:bCs/>
                <w:sz w:val="22"/>
                <w:szCs w:val="22"/>
              </w:rPr>
              <w:t xml:space="preserve"> </w:t>
            </w:r>
            <w:r w:rsidRPr="0099785C">
              <w:rPr>
                <w:rFonts w:ascii="Times" w:eastAsia="Times New Roman" w:hAnsi="Times"/>
                <w:b/>
                <w:bCs/>
                <w:sz w:val="22"/>
                <w:szCs w:val="22"/>
              </w:rPr>
              <w:t>13 mths without overlap)</w:t>
            </w:r>
          </w:p>
        </w:tc>
      </w:tr>
      <w:tr w:rsidR="005A2BDE" w:rsidRPr="00037E31" w14:paraId="4042DB09" w14:textId="77777777" w:rsidTr="00ED6CB1">
        <w:trPr>
          <w:trHeight w:val="860"/>
        </w:trPr>
        <w:tc>
          <w:tcPr>
            <w:tcW w:w="2640" w:type="dxa"/>
            <w:vMerge w:val="restart"/>
            <w:tcBorders>
              <w:top w:val="nil"/>
              <w:left w:val="single" w:sz="8" w:space="0" w:color="auto"/>
              <w:right w:val="single" w:sz="8" w:space="0" w:color="auto"/>
            </w:tcBorders>
            <w:shd w:val="clear" w:color="000000" w:fill="C6E0B4"/>
            <w:tcMar>
              <w:top w:w="15" w:type="dxa"/>
              <w:left w:w="15" w:type="dxa"/>
              <w:bottom w:w="0" w:type="dxa"/>
              <w:right w:w="15" w:type="dxa"/>
            </w:tcMar>
            <w:vAlign w:val="center"/>
          </w:tcPr>
          <w:p w14:paraId="4E8431E4" w14:textId="62339CAB" w:rsidR="00ED6CB1" w:rsidRPr="00B8628D" w:rsidRDefault="00ED6CB1" w:rsidP="00847F2A">
            <w:pPr>
              <w:spacing w:before="200"/>
            </w:pPr>
            <w:r w:rsidRPr="00847F2A">
              <w:rPr>
                <w:rFonts w:ascii="Times" w:eastAsia="Times New Roman" w:hAnsi="Times"/>
                <w:sz w:val="22"/>
                <w:szCs w:val="22"/>
              </w:rPr>
              <w:t xml:space="preserve">2.3.1 Task 23 – </w:t>
            </w:r>
            <w:r w:rsidRPr="00B8628D">
              <w:t>Second Grant Cycle RFIA (including Phase 2 &amp; 3 BDS</w:t>
            </w:r>
            <w:r>
              <w:t xml:space="preserve"> for Round 2 Grants</w:t>
            </w:r>
            <w:r w:rsidRPr="00B8628D">
              <w:t>)</w:t>
            </w:r>
          </w:p>
          <w:p w14:paraId="2818265D" w14:textId="760F4C71" w:rsidR="00ED6CB1" w:rsidRPr="0099785C" w:rsidRDefault="00ED6CB1" w:rsidP="009F0885">
            <w:pPr>
              <w:rPr>
                <w:rFonts w:ascii="Times" w:eastAsia="Times New Roman" w:hAnsi="Times"/>
                <w:sz w:val="22"/>
                <w:szCs w:val="22"/>
              </w:rPr>
            </w:pPr>
            <w:r w:rsidRPr="0099785C" w:rsidDel="00847F2A">
              <w:rPr>
                <w:rFonts w:ascii="Times" w:eastAsia="Times New Roman" w:hAnsi="Times"/>
                <w:sz w:val="22"/>
                <w:szCs w:val="22"/>
              </w:rPr>
              <w:t xml:space="preserve"> </w:t>
            </w:r>
          </w:p>
        </w:tc>
        <w:tc>
          <w:tcPr>
            <w:tcW w:w="50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1849527"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Successful completion of abbreviated market intelligence/ outreach phase</w:t>
            </w:r>
          </w:p>
        </w:tc>
        <w:tc>
          <w:tcPr>
            <w:tcW w:w="17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65ACB11" w14:textId="77777777" w:rsidR="00ED6CB1" w:rsidRPr="0099785C" w:rsidRDefault="00ED6CB1" w:rsidP="009F0885">
            <w:pPr>
              <w:jc w:val="center"/>
              <w:rPr>
                <w:rFonts w:ascii="Times" w:eastAsia="Times New Roman" w:hAnsi="Times"/>
                <w:sz w:val="22"/>
                <w:szCs w:val="22"/>
              </w:rPr>
            </w:pPr>
            <w:r w:rsidRPr="0099785C">
              <w:rPr>
                <w:rFonts w:ascii="Times" w:eastAsia="Times New Roman" w:hAnsi="Times"/>
                <w:sz w:val="22"/>
                <w:szCs w:val="22"/>
              </w:rPr>
              <w:t>Month 24</w:t>
            </w:r>
          </w:p>
        </w:tc>
      </w:tr>
      <w:tr w:rsidR="005A2BDE" w:rsidRPr="00037E31" w14:paraId="750380B8" w14:textId="77777777" w:rsidTr="00ED6CB1">
        <w:trPr>
          <w:trHeight w:val="860"/>
        </w:trPr>
        <w:tc>
          <w:tcPr>
            <w:tcW w:w="2640" w:type="dxa"/>
            <w:vMerge/>
            <w:tcBorders>
              <w:left w:val="single" w:sz="8" w:space="0" w:color="auto"/>
              <w:right w:val="single" w:sz="8" w:space="0" w:color="auto"/>
            </w:tcBorders>
            <w:shd w:val="clear" w:color="000000" w:fill="C6E0B4"/>
            <w:tcMar>
              <w:top w:w="15" w:type="dxa"/>
              <w:left w:w="15" w:type="dxa"/>
              <w:bottom w:w="0" w:type="dxa"/>
              <w:right w:w="15" w:type="dxa"/>
            </w:tcMar>
            <w:vAlign w:val="center"/>
            <w:hideMark/>
          </w:tcPr>
          <w:p w14:paraId="5FD9B525" w14:textId="77777777" w:rsidR="00ED6CB1" w:rsidRPr="0099785C" w:rsidRDefault="00ED6CB1" w:rsidP="009F0885">
            <w:pPr>
              <w:rPr>
                <w:rFonts w:ascii="Times" w:eastAsia="Times New Roman" w:hAnsi="Times"/>
                <w:sz w:val="22"/>
                <w:szCs w:val="22"/>
              </w:rPr>
            </w:pPr>
          </w:p>
        </w:tc>
        <w:tc>
          <w:tcPr>
            <w:tcW w:w="50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E073438" w14:textId="385A7B00"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Successful Completion of all Selection &amp; Award Phase Deliverables as noted from Option 1</w:t>
            </w:r>
            <w:r w:rsidR="004D066C">
              <w:rPr>
                <w:rFonts w:ascii="Times" w:eastAsia="Times New Roman" w:hAnsi="Times"/>
                <w:sz w:val="22"/>
                <w:szCs w:val="22"/>
              </w:rPr>
              <w:t>(Tasks 13-17)</w:t>
            </w:r>
            <w:r w:rsidRPr="0099785C">
              <w:rPr>
                <w:rFonts w:ascii="Times" w:eastAsia="Times New Roman" w:hAnsi="Times"/>
                <w:sz w:val="22"/>
                <w:szCs w:val="22"/>
              </w:rPr>
              <w:t xml:space="preserve"> </w:t>
            </w:r>
          </w:p>
        </w:tc>
        <w:tc>
          <w:tcPr>
            <w:tcW w:w="17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56B11C6" w14:textId="77777777" w:rsidR="00ED6CB1" w:rsidRPr="0099785C" w:rsidRDefault="00ED6CB1" w:rsidP="009F0885">
            <w:pPr>
              <w:jc w:val="center"/>
              <w:rPr>
                <w:rFonts w:ascii="Times" w:eastAsia="Times New Roman" w:hAnsi="Times"/>
                <w:sz w:val="22"/>
                <w:szCs w:val="22"/>
              </w:rPr>
            </w:pPr>
            <w:r w:rsidRPr="0099785C">
              <w:rPr>
                <w:rFonts w:ascii="Times" w:eastAsia="Times New Roman" w:hAnsi="Times"/>
                <w:sz w:val="22"/>
                <w:szCs w:val="22"/>
              </w:rPr>
              <w:t>Month 28</w:t>
            </w:r>
          </w:p>
        </w:tc>
      </w:tr>
      <w:tr w:rsidR="005A2BDE" w:rsidRPr="00037E31" w14:paraId="2DC22DA1" w14:textId="77777777" w:rsidTr="00ED6CB1">
        <w:trPr>
          <w:trHeight w:val="860"/>
        </w:trPr>
        <w:tc>
          <w:tcPr>
            <w:tcW w:w="2640" w:type="dxa"/>
            <w:vMerge/>
            <w:tcBorders>
              <w:left w:val="single" w:sz="8" w:space="0" w:color="auto"/>
              <w:bottom w:val="single" w:sz="8" w:space="0" w:color="auto"/>
              <w:right w:val="single" w:sz="8" w:space="0" w:color="auto"/>
            </w:tcBorders>
            <w:shd w:val="clear" w:color="000000" w:fill="C6E0B4"/>
            <w:tcMar>
              <w:top w:w="15" w:type="dxa"/>
              <w:left w:w="15" w:type="dxa"/>
              <w:bottom w:w="0" w:type="dxa"/>
              <w:right w:w="15" w:type="dxa"/>
            </w:tcMar>
            <w:vAlign w:val="center"/>
          </w:tcPr>
          <w:p w14:paraId="226E021D" w14:textId="77777777" w:rsidR="00ED6CB1" w:rsidRPr="0099785C" w:rsidRDefault="00ED6CB1" w:rsidP="009F0885">
            <w:pPr>
              <w:rPr>
                <w:rFonts w:ascii="Times" w:eastAsia="Times New Roman" w:hAnsi="Times"/>
                <w:sz w:val="22"/>
                <w:szCs w:val="22"/>
              </w:rPr>
            </w:pPr>
          </w:p>
        </w:tc>
        <w:tc>
          <w:tcPr>
            <w:tcW w:w="50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153E255" w14:textId="4BCAE319"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Completion of all Implementation Phase Deliverables as noted from Option 1</w:t>
            </w:r>
            <w:r w:rsidR="004D066C">
              <w:rPr>
                <w:rFonts w:ascii="Times" w:eastAsia="Times New Roman" w:hAnsi="Times"/>
                <w:sz w:val="22"/>
                <w:szCs w:val="22"/>
              </w:rPr>
              <w:t xml:space="preserve"> (Tasks</w:t>
            </w:r>
            <w:r w:rsidR="001735D9">
              <w:rPr>
                <w:rFonts w:ascii="Times" w:eastAsia="Times New Roman" w:hAnsi="Times"/>
                <w:sz w:val="22"/>
                <w:szCs w:val="22"/>
              </w:rPr>
              <w:t xml:space="preserve"> 18-22)</w:t>
            </w:r>
            <w:r w:rsidR="004D066C">
              <w:rPr>
                <w:rFonts w:ascii="Times" w:eastAsia="Times New Roman" w:hAnsi="Times"/>
                <w:sz w:val="22"/>
                <w:szCs w:val="22"/>
              </w:rPr>
              <w:t xml:space="preserve"> </w:t>
            </w:r>
          </w:p>
          <w:p w14:paraId="3A1EC1E1" w14:textId="77777777" w:rsidR="00ED6CB1" w:rsidRPr="00037E31" w:rsidRDefault="00ED6CB1" w:rsidP="009F0885">
            <w:pPr>
              <w:rPr>
                <w:rFonts w:ascii="Times" w:eastAsia="Times New Roman" w:hAnsi="Times"/>
                <w:sz w:val="22"/>
                <w:szCs w:val="22"/>
              </w:rPr>
            </w:pPr>
          </w:p>
        </w:tc>
        <w:tc>
          <w:tcPr>
            <w:tcW w:w="171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90096E6" w14:textId="710E2FD9" w:rsidR="00ED6CB1" w:rsidRPr="0099785C" w:rsidRDefault="00ED6CB1" w:rsidP="004D066C">
            <w:pPr>
              <w:jc w:val="center"/>
              <w:rPr>
                <w:rFonts w:ascii="Times" w:eastAsia="Times New Roman" w:hAnsi="Times"/>
                <w:sz w:val="22"/>
                <w:szCs w:val="22"/>
              </w:rPr>
            </w:pPr>
            <w:r w:rsidRPr="0099785C">
              <w:rPr>
                <w:rFonts w:ascii="Times" w:eastAsia="Times New Roman" w:hAnsi="Times"/>
                <w:sz w:val="22"/>
                <w:szCs w:val="22"/>
              </w:rPr>
              <w:t>Month 22- closure</w:t>
            </w:r>
            <w:r w:rsidR="001735D9">
              <w:rPr>
                <w:rFonts w:ascii="Times" w:eastAsia="Times New Roman" w:hAnsi="Times"/>
                <w:sz w:val="22"/>
                <w:szCs w:val="22"/>
              </w:rPr>
              <w:t>, quarterly</w:t>
            </w:r>
          </w:p>
        </w:tc>
      </w:tr>
      <w:tr w:rsidR="005A2BDE" w:rsidRPr="00037E31" w14:paraId="6384B7D8" w14:textId="77777777" w:rsidTr="00ED6CB1">
        <w:trPr>
          <w:trHeight w:val="340"/>
        </w:trPr>
        <w:tc>
          <w:tcPr>
            <w:tcW w:w="2640" w:type="dxa"/>
            <w:vMerge w:val="restart"/>
            <w:tcBorders>
              <w:top w:val="nil"/>
              <w:left w:val="single" w:sz="8" w:space="0" w:color="auto"/>
              <w:bottom w:val="single" w:sz="8" w:space="0" w:color="000000"/>
              <w:right w:val="single" w:sz="8" w:space="0" w:color="auto"/>
            </w:tcBorders>
            <w:shd w:val="clear" w:color="000000" w:fill="E7E6E6"/>
            <w:tcMar>
              <w:top w:w="15" w:type="dxa"/>
              <w:left w:w="15" w:type="dxa"/>
              <w:bottom w:w="0" w:type="dxa"/>
              <w:right w:w="15" w:type="dxa"/>
            </w:tcMar>
            <w:vAlign w:val="center"/>
            <w:hideMark/>
          </w:tcPr>
          <w:p w14:paraId="0D5D446C"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2.3.2 Task 24 – Facility Closure</w:t>
            </w:r>
          </w:p>
        </w:tc>
        <w:tc>
          <w:tcPr>
            <w:tcW w:w="500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E1688EC" w14:textId="77777777"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Facility Closure Plan</w:t>
            </w:r>
          </w:p>
        </w:tc>
        <w:tc>
          <w:tcPr>
            <w:tcW w:w="171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518FAD96" w14:textId="484E8EF8" w:rsidR="00ED6CB1" w:rsidRPr="0099785C" w:rsidRDefault="00FF3D33" w:rsidP="009F0885">
            <w:pPr>
              <w:jc w:val="center"/>
              <w:rPr>
                <w:rFonts w:ascii="Times" w:eastAsia="Times New Roman" w:hAnsi="Times"/>
                <w:sz w:val="22"/>
                <w:szCs w:val="22"/>
              </w:rPr>
            </w:pPr>
            <w:r>
              <w:rPr>
                <w:rFonts w:ascii="Times" w:eastAsia="Times New Roman" w:hAnsi="Times"/>
                <w:sz w:val="22"/>
                <w:szCs w:val="22"/>
              </w:rPr>
              <w:t>Month 50</w:t>
            </w:r>
          </w:p>
        </w:tc>
      </w:tr>
      <w:tr w:rsidR="005A2BDE" w:rsidRPr="00037E31" w14:paraId="6276C5DD" w14:textId="77777777" w:rsidTr="00ED6CB1">
        <w:trPr>
          <w:trHeight w:val="340"/>
        </w:trPr>
        <w:tc>
          <w:tcPr>
            <w:tcW w:w="2640" w:type="dxa"/>
            <w:vMerge/>
            <w:tcBorders>
              <w:top w:val="nil"/>
              <w:left w:val="single" w:sz="8" w:space="0" w:color="auto"/>
              <w:bottom w:val="single" w:sz="8" w:space="0" w:color="000000"/>
              <w:right w:val="single" w:sz="8" w:space="0" w:color="auto"/>
            </w:tcBorders>
            <w:vAlign w:val="center"/>
            <w:hideMark/>
          </w:tcPr>
          <w:p w14:paraId="758DC763" w14:textId="77777777" w:rsidR="00ED6CB1" w:rsidRPr="0099785C" w:rsidRDefault="00ED6CB1" w:rsidP="009F0885">
            <w:pPr>
              <w:rPr>
                <w:rFonts w:ascii="Times" w:eastAsia="Times New Roman" w:hAnsi="Times"/>
                <w:sz w:val="22"/>
                <w:szCs w:val="22"/>
              </w:rPr>
            </w:pPr>
          </w:p>
        </w:tc>
        <w:tc>
          <w:tcPr>
            <w:tcW w:w="50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B270CB6" w14:textId="486CE7B3" w:rsidR="00ED6CB1" w:rsidRPr="0099785C" w:rsidRDefault="00ED6CB1" w:rsidP="009F0885">
            <w:pPr>
              <w:rPr>
                <w:rFonts w:ascii="Times" w:eastAsia="Times New Roman" w:hAnsi="Times"/>
                <w:sz w:val="22"/>
                <w:szCs w:val="22"/>
              </w:rPr>
            </w:pPr>
            <w:r w:rsidRPr="0099785C">
              <w:rPr>
                <w:rFonts w:ascii="Times" w:eastAsia="Times New Roman" w:hAnsi="Times"/>
                <w:sz w:val="22"/>
                <w:szCs w:val="22"/>
              </w:rPr>
              <w:t>Draft and Final Facility Closing Report</w:t>
            </w:r>
          </w:p>
        </w:tc>
        <w:tc>
          <w:tcPr>
            <w:tcW w:w="1710" w:type="dxa"/>
            <w:vMerge/>
            <w:tcBorders>
              <w:top w:val="nil"/>
              <w:left w:val="single" w:sz="8" w:space="0" w:color="auto"/>
              <w:bottom w:val="single" w:sz="8" w:space="0" w:color="000000"/>
              <w:right w:val="single" w:sz="8" w:space="0" w:color="auto"/>
            </w:tcBorders>
            <w:vAlign w:val="center"/>
            <w:hideMark/>
          </w:tcPr>
          <w:p w14:paraId="041F83C1" w14:textId="77777777" w:rsidR="00ED6CB1" w:rsidRPr="0099785C" w:rsidRDefault="00ED6CB1" w:rsidP="009F0885">
            <w:pPr>
              <w:rPr>
                <w:rFonts w:ascii="Times" w:eastAsia="Times New Roman" w:hAnsi="Times"/>
                <w:sz w:val="22"/>
                <w:szCs w:val="22"/>
              </w:rPr>
            </w:pPr>
          </w:p>
        </w:tc>
      </w:tr>
    </w:tbl>
    <w:p w14:paraId="21CB8C7E" w14:textId="6DB7F5F1" w:rsidR="00082941" w:rsidRPr="0099785C" w:rsidRDefault="00082941" w:rsidP="004D6B88">
      <w:pPr>
        <w:jc w:val="both"/>
      </w:pPr>
      <w:r w:rsidRPr="0099785C">
        <w:t xml:space="preserve"> </w:t>
      </w:r>
    </w:p>
    <w:p w14:paraId="1AE13EFD" w14:textId="77777777" w:rsidR="00082941" w:rsidRPr="0099785C" w:rsidRDefault="00082941" w:rsidP="00064B31">
      <w:pPr>
        <w:pStyle w:val="Paragraphedeliste"/>
        <w:numPr>
          <w:ilvl w:val="0"/>
          <w:numId w:val="196"/>
        </w:numPr>
        <w:ind w:left="714" w:hanging="357"/>
        <w:rPr>
          <w:rFonts w:ascii="Times New Roman" w:hAnsi="Times New Roman"/>
          <w:b/>
          <w:sz w:val="24"/>
          <w:szCs w:val="24"/>
        </w:rPr>
      </w:pPr>
      <w:bookmarkStart w:id="1122" w:name="_Toc368828864"/>
      <w:r w:rsidRPr="0099785C">
        <w:rPr>
          <w:rFonts w:ascii="Times New Roman" w:hAnsi="Times New Roman"/>
          <w:b/>
          <w:sz w:val="24"/>
          <w:szCs w:val="24"/>
        </w:rPr>
        <w:t>STAFFING AND KEY PERSONNEL</w:t>
      </w:r>
      <w:bookmarkEnd w:id="1122"/>
      <w:r w:rsidRPr="0099785C">
        <w:rPr>
          <w:rFonts w:ascii="Times New Roman" w:hAnsi="Times New Roman"/>
          <w:b/>
          <w:sz w:val="24"/>
          <w:szCs w:val="24"/>
        </w:rPr>
        <w:t xml:space="preserve"> </w:t>
      </w:r>
    </w:p>
    <w:p w14:paraId="1ECD35BB" w14:textId="77777777" w:rsidR="00D63737" w:rsidRPr="00D63737" w:rsidRDefault="00D63737" w:rsidP="00D63737">
      <w:pPr>
        <w:pStyle w:val="Paragraphedeliste"/>
        <w:numPr>
          <w:ilvl w:val="0"/>
          <w:numId w:val="228"/>
        </w:numPr>
        <w:spacing w:before="200"/>
        <w:rPr>
          <w:rFonts w:ascii="Times New Roman" w:hAnsi="Times New Roman"/>
          <w:b/>
          <w:vanish/>
          <w:sz w:val="24"/>
          <w:szCs w:val="24"/>
        </w:rPr>
      </w:pPr>
      <w:bookmarkStart w:id="1123" w:name="_Toc423351509"/>
      <w:bookmarkStart w:id="1124" w:name="_Toc423351335"/>
      <w:bookmarkStart w:id="1125" w:name="_Toc421490614"/>
      <w:bookmarkStart w:id="1126" w:name="_Toc336947151"/>
    </w:p>
    <w:p w14:paraId="4E3A4195" w14:textId="37143F4D" w:rsidR="00082941" w:rsidRPr="008D1AD0" w:rsidRDefault="00082941" w:rsidP="00B8628D">
      <w:pPr>
        <w:pStyle w:val="Paragraphedeliste"/>
        <w:numPr>
          <w:ilvl w:val="1"/>
          <w:numId w:val="228"/>
        </w:numPr>
        <w:spacing w:before="200"/>
        <w:ind w:left="789"/>
        <w:rPr>
          <w:rFonts w:ascii="Times New Roman" w:hAnsi="Times New Roman"/>
          <w:b/>
          <w:sz w:val="24"/>
          <w:szCs w:val="24"/>
        </w:rPr>
      </w:pPr>
      <w:r w:rsidRPr="008D1AD0">
        <w:rPr>
          <w:rFonts w:ascii="Times New Roman" w:hAnsi="Times New Roman"/>
          <w:b/>
          <w:sz w:val="24"/>
          <w:szCs w:val="24"/>
        </w:rPr>
        <w:t>Staff</w:t>
      </w:r>
      <w:bookmarkEnd w:id="1123"/>
      <w:bookmarkEnd w:id="1124"/>
      <w:bookmarkEnd w:id="1125"/>
      <w:bookmarkEnd w:id="1126"/>
      <w:r w:rsidRPr="008D1AD0">
        <w:rPr>
          <w:rFonts w:ascii="Times New Roman" w:hAnsi="Times New Roman"/>
          <w:b/>
          <w:sz w:val="24"/>
          <w:szCs w:val="24"/>
        </w:rPr>
        <w:t xml:space="preserve"> </w:t>
      </w:r>
    </w:p>
    <w:p w14:paraId="1C501E8B" w14:textId="26D6543B" w:rsidR="00082941" w:rsidRPr="00986785" w:rsidRDefault="00082941" w:rsidP="004D6B88">
      <w:pPr>
        <w:jc w:val="both"/>
        <w:rPr>
          <w:color w:val="000000"/>
        </w:rPr>
      </w:pPr>
      <w:r w:rsidRPr="008D1AD0">
        <w:rPr>
          <w:color w:val="000000"/>
        </w:rPr>
        <w:t>The GM will require a staff with expertise in a) grants program management and b) technical assistance in the fields of agriculture</w:t>
      </w:r>
      <w:r w:rsidR="0043470A" w:rsidRPr="008D1AD0">
        <w:rPr>
          <w:color w:val="000000"/>
        </w:rPr>
        <w:t xml:space="preserve"> and small enterprise development</w:t>
      </w:r>
      <w:r w:rsidRPr="008D1AD0">
        <w:rPr>
          <w:color w:val="000000"/>
        </w:rPr>
        <w:t xml:space="preserve">, notably those </w:t>
      </w:r>
      <w:r w:rsidRPr="00986785">
        <w:rPr>
          <w:color w:val="000000"/>
        </w:rPr>
        <w:t xml:space="preserve">covered by the Facility. </w:t>
      </w:r>
    </w:p>
    <w:p w14:paraId="371B113A" w14:textId="1891451B" w:rsidR="00082941" w:rsidRPr="00082447" w:rsidRDefault="00082941" w:rsidP="00B8628D">
      <w:pPr>
        <w:pStyle w:val="Paragraphedeliste"/>
        <w:numPr>
          <w:ilvl w:val="2"/>
          <w:numId w:val="228"/>
        </w:numPr>
        <w:spacing w:before="200"/>
        <w:rPr>
          <w:color w:val="000000"/>
        </w:rPr>
      </w:pPr>
      <w:r w:rsidRPr="00082447">
        <w:rPr>
          <w:rFonts w:ascii="Times New Roman" w:hAnsi="Times New Roman"/>
          <w:b/>
          <w:sz w:val="24"/>
          <w:szCs w:val="24"/>
        </w:rPr>
        <w:t>Overview</w:t>
      </w:r>
    </w:p>
    <w:p w14:paraId="2470BEF4" w14:textId="77777777" w:rsidR="00082941" w:rsidRPr="00082447" w:rsidRDefault="00082941" w:rsidP="004D6B88">
      <w:pPr>
        <w:jc w:val="both"/>
        <w:rPr>
          <w:color w:val="000000"/>
        </w:rPr>
      </w:pPr>
      <w:r w:rsidRPr="00082447">
        <w:rPr>
          <w:color w:val="000000"/>
        </w:rPr>
        <w:t xml:space="preserve">The GM will assemble a team of both key and other personnel with in-depth international expertise in the areas noted below, local and regional knowledge, fluency in French, fluency in local languages for Business Development Services staff, and sufficient technical and administrative support throughout the term of the contract.  </w:t>
      </w:r>
    </w:p>
    <w:p w14:paraId="145A6B2A" w14:textId="77777777" w:rsidR="00082941" w:rsidRPr="004730C7" w:rsidRDefault="00082941" w:rsidP="004D6B88">
      <w:pPr>
        <w:pStyle w:val="Corpsdetexte"/>
        <w:jc w:val="both"/>
        <w:rPr>
          <w:b/>
          <w:color w:val="000000"/>
        </w:rPr>
      </w:pPr>
      <w:r w:rsidRPr="004730C7">
        <w:rPr>
          <w:color w:val="000000"/>
        </w:rPr>
        <w:t>The GM and its staff will be based in Niamey, and provide services throughout the national territory. Support services can also be provided from the headquarters of the GM.</w:t>
      </w:r>
    </w:p>
    <w:p w14:paraId="6BCDD989" w14:textId="77777777" w:rsidR="00082941" w:rsidRDefault="00082941" w:rsidP="004D6B88">
      <w:pPr>
        <w:jc w:val="both"/>
        <w:rPr>
          <w:color w:val="000000"/>
        </w:rPr>
      </w:pPr>
      <w:r w:rsidRPr="004730C7">
        <w:rPr>
          <w:color w:val="000000"/>
        </w:rPr>
        <w:t>Additional staff and staffing requirements should be proposed by th</w:t>
      </w:r>
      <w:r w:rsidRPr="00657340">
        <w:rPr>
          <w:color w:val="000000"/>
        </w:rPr>
        <w:t>e GM as necessary and based on the GM’s proposed methodology and approach that will achieve the objectives of the assignment. To the extent that additional personnel, representing other disciplines, are needed after contract award to carry out any of the t</w:t>
      </w:r>
      <w:r w:rsidRPr="008D1AD0">
        <w:rPr>
          <w:color w:val="000000"/>
        </w:rPr>
        <w:t>asks, the GM must present for MCA-Niger’s approval both the qualifications and billing rates for such new personnel.  The total level of effort should not be changed and the GM should budget for</w:t>
      </w:r>
      <w:r w:rsidRPr="00C211DD">
        <w:rPr>
          <w:color w:val="000000"/>
        </w:rPr>
        <w:t xml:space="preserve"> the possibility of extra consultants in the proposal.  The GM must provide and maintain all Key Personnel.  Any changes are subject to prior approvals by MCA-Niger in accordance with the terms of the contract.</w:t>
      </w:r>
    </w:p>
    <w:p w14:paraId="487E69C9" w14:textId="77777777" w:rsidR="008D1AD0" w:rsidRPr="00C211DD" w:rsidRDefault="008D1AD0" w:rsidP="004D6B88">
      <w:pPr>
        <w:jc w:val="both"/>
        <w:rPr>
          <w:color w:val="000000"/>
        </w:rPr>
      </w:pPr>
    </w:p>
    <w:p w14:paraId="531F4E36" w14:textId="1A9918E3" w:rsidR="00082941" w:rsidRPr="00C211DD" w:rsidRDefault="00082941" w:rsidP="004D6B88">
      <w:pPr>
        <w:pStyle w:val="Corpsdetexte"/>
        <w:jc w:val="both"/>
        <w:rPr>
          <w:color w:val="000000"/>
        </w:rPr>
      </w:pPr>
      <w:r w:rsidRPr="00C211DD">
        <w:rPr>
          <w:color w:val="000000"/>
        </w:rPr>
        <w:t>Tenderers may propose their own organizational structure (or staffing plan); However, MCA-Niger wants to have a structure that will allow rapid assessment of the performance of individuals and teams throughout the program. It is expected that the GM employs at least a Team Leader/Program Manager and a</w:t>
      </w:r>
      <w:r w:rsidR="009D0A19">
        <w:rPr>
          <w:color w:val="000000"/>
        </w:rPr>
        <w:t xml:space="preserve"> Small-Scale</w:t>
      </w:r>
      <w:r w:rsidRPr="00C211DD">
        <w:rPr>
          <w:color w:val="000000"/>
        </w:rPr>
        <w:t xml:space="preserve"> Agricultural </w:t>
      </w:r>
      <w:r w:rsidR="009D0A19">
        <w:rPr>
          <w:color w:val="000000"/>
        </w:rPr>
        <w:t>Expert</w:t>
      </w:r>
      <w:r w:rsidRPr="00C211DD">
        <w:rPr>
          <w:color w:val="000000"/>
        </w:rPr>
        <w:t xml:space="preserve"> who </w:t>
      </w:r>
      <w:r w:rsidR="009D0A19">
        <w:rPr>
          <w:color w:val="000000"/>
        </w:rPr>
        <w:t>may</w:t>
      </w:r>
      <w:r w:rsidR="009D0A19" w:rsidRPr="00C211DD">
        <w:rPr>
          <w:color w:val="000000"/>
        </w:rPr>
        <w:t xml:space="preserve"> </w:t>
      </w:r>
      <w:r w:rsidRPr="00C211DD">
        <w:rPr>
          <w:color w:val="000000"/>
        </w:rPr>
        <w:t>also serve as Deputy Program Manager</w:t>
      </w:r>
      <w:r w:rsidR="008A24F3">
        <w:rPr>
          <w:color w:val="000000"/>
        </w:rPr>
        <w:t xml:space="preserve"> for the Facility</w:t>
      </w:r>
      <w:r w:rsidRPr="00C211DD">
        <w:rPr>
          <w:color w:val="000000"/>
        </w:rPr>
        <w:t>. The GM can offer its own arrangement for staff in charge of the management and control of the program, subject to the approval of MCA-Niger. MCA-Niger may request the replacement of any key staff when repeated and documented non-performance occurs.</w:t>
      </w:r>
    </w:p>
    <w:p w14:paraId="730847C1" w14:textId="77777777" w:rsidR="00082941" w:rsidRPr="00C211DD" w:rsidRDefault="00082941" w:rsidP="004D6B88">
      <w:pPr>
        <w:pStyle w:val="Corpsdetexte"/>
        <w:jc w:val="both"/>
        <w:rPr>
          <w:color w:val="000000"/>
        </w:rPr>
      </w:pPr>
      <w:r w:rsidRPr="00C211DD">
        <w:rPr>
          <w:color w:val="000000"/>
        </w:rPr>
        <w:t xml:space="preserve">MCA-Niger, in consultation with MCC, will approve the structure of the project team, qualifications, and the level of staffing. Subject to the approval of MCA-Niger, the GM will have the opportunity to revise its staffing needs at the end of the Inception Period, or when deemed necessary by MCA-Niger. </w:t>
      </w:r>
    </w:p>
    <w:p w14:paraId="1FB5A4A9" w14:textId="77777777" w:rsidR="00082941" w:rsidRPr="00C211DD" w:rsidRDefault="00082941" w:rsidP="004D6B88">
      <w:pPr>
        <w:pStyle w:val="Corpsdetexte"/>
        <w:jc w:val="both"/>
        <w:rPr>
          <w:b/>
          <w:color w:val="000000"/>
        </w:rPr>
      </w:pPr>
    </w:p>
    <w:p w14:paraId="167AB074" w14:textId="2EED3580" w:rsidR="00082941" w:rsidRPr="008D1AD0" w:rsidRDefault="00082941" w:rsidP="00B8628D">
      <w:pPr>
        <w:pStyle w:val="Paragraphedeliste"/>
        <w:numPr>
          <w:ilvl w:val="2"/>
          <w:numId w:val="228"/>
        </w:numPr>
        <w:spacing w:before="200"/>
        <w:rPr>
          <w:rFonts w:ascii="Times New Roman" w:eastAsia="Times New Roman" w:hAnsi="Times New Roman"/>
          <w:b/>
          <w:color w:val="000000"/>
          <w:sz w:val="24"/>
          <w:szCs w:val="24"/>
          <w:lang w:eastAsia="x-none"/>
        </w:rPr>
      </w:pPr>
      <w:r w:rsidRPr="008D1AD0">
        <w:rPr>
          <w:rFonts w:ascii="Times New Roman" w:hAnsi="Times New Roman"/>
          <w:b/>
          <w:sz w:val="24"/>
          <w:szCs w:val="24"/>
        </w:rPr>
        <w:t>Key Personnel</w:t>
      </w:r>
    </w:p>
    <w:p w14:paraId="5F37B46D" w14:textId="49CABD8E" w:rsidR="00082941" w:rsidRDefault="00082941" w:rsidP="004D6B88">
      <w:pPr>
        <w:pStyle w:val="FirstBullet"/>
        <w:numPr>
          <w:ilvl w:val="0"/>
          <w:numId w:val="0"/>
        </w:numPr>
        <w:rPr>
          <w:rFonts w:ascii="Times New Roman" w:hAnsi="Times New Roman"/>
          <w:color w:val="000000"/>
          <w:szCs w:val="24"/>
          <w:highlight w:val="yellow"/>
          <w:lang w:val="en-US"/>
        </w:rPr>
      </w:pPr>
      <w:r w:rsidRPr="00C211DD">
        <w:rPr>
          <w:rFonts w:ascii="Times New Roman" w:hAnsi="Times New Roman"/>
          <w:color w:val="000000"/>
          <w:szCs w:val="24"/>
          <w:lang w:val="en-US"/>
        </w:rPr>
        <w:lastRenderedPageBreak/>
        <w:t xml:space="preserve">The GM must provide the necessary staff to perform the services described in these Terms of Reference. </w:t>
      </w:r>
      <w:r w:rsidR="0043470A">
        <w:rPr>
          <w:rFonts w:ascii="Times New Roman" w:hAnsi="Times New Roman"/>
          <w:color w:val="000000"/>
          <w:szCs w:val="24"/>
          <w:lang w:val="en-US"/>
        </w:rPr>
        <w:t>T</w:t>
      </w:r>
      <w:r w:rsidRPr="00C211DD">
        <w:rPr>
          <w:rFonts w:ascii="Times New Roman" w:hAnsi="Times New Roman"/>
          <w:color w:val="000000"/>
          <w:szCs w:val="24"/>
          <w:lang w:val="en-US"/>
        </w:rPr>
        <w:t>he technical staff may also be part-time with LOEs that vary depending on the phase of project implementation</w:t>
      </w:r>
      <w:r w:rsidR="00E14948">
        <w:rPr>
          <w:rFonts w:ascii="Times New Roman" w:hAnsi="Times New Roman"/>
          <w:color w:val="000000"/>
          <w:szCs w:val="24"/>
          <w:lang w:val="en-US"/>
        </w:rPr>
        <w:t>, as suggested in the tables below</w:t>
      </w:r>
      <w:r w:rsidRPr="00C211DD">
        <w:rPr>
          <w:rFonts w:ascii="Times New Roman" w:hAnsi="Times New Roman"/>
          <w:color w:val="000000"/>
          <w:szCs w:val="24"/>
          <w:lang w:val="en-US"/>
        </w:rPr>
        <w:t>. To keep a lean footprint the GM should make reasonable decisions about hiring part-time staff with multiple specializations or several areas of related expertise. Below is a summary of Key Personnel</w:t>
      </w:r>
      <w:r w:rsidR="009F0885">
        <w:rPr>
          <w:rFonts w:ascii="Times New Roman" w:hAnsi="Times New Roman"/>
          <w:color w:val="000000"/>
          <w:szCs w:val="24"/>
          <w:lang w:val="en-US"/>
        </w:rPr>
        <w:t xml:space="preserve"> and </w:t>
      </w:r>
      <w:r w:rsidR="00327764">
        <w:rPr>
          <w:rFonts w:ascii="Times New Roman" w:hAnsi="Times New Roman"/>
          <w:color w:val="000000"/>
          <w:szCs w:val="24"/>
          <w:lang w:val="en-US"/>
        </w:rPr>
        <w:t xml:space="preserve">indicative estimated </w:t>
      </w:r>
      <w:r w:rsidR="009F0885">
        <w:rPr>
          <w:rFonts w:ascii="Times New Roman" w:hAnsi="Times New Roman"/>
          <w:color w:val="000000"/>
          <w:szCs w:val="24"/>
          <w:lang w:val="en-US"/>
        </w:rPr>
        <w:t>LOE for each contract period</w:t>
      </w:r>
      <w:r w:rsidRPr="00C211DD">
        <w:rPr>
          <w:rFonts w:ascii="Times New Roman" w:hAnsi="Times New Roman"/>
          <w:color w:val="000000"/>
          <w:szCs w:val="24"/>
          <w:lang w:val="en-US"/>
        </w:rPr>
        <w:t>, followed by more detailed position descriptions in the charts below.</w:t>
      </w:r>
    </w:p>
    <w:p w14:paraId="78E4F9D6" w14:textId="798AFD7A" w:rsidR="009F0885" w:rsidRPr="008D1AD0" w:rsidRDefault="009F0885" w:rsidP="004D6B88">
      <w:pPr>
        <w:pStyle w:val="FirstBullet"/>
        <w:numPr>
          <w:ilvl w:val="0"/>
          <w:numId w:val="0"/>
        </w:numPr>
        <w:rPr>
          <w:rFonts w:ascii="Times New Roman" w:hAnsi="Times New Roman"/>
          <w:b/>
          <w:color w:val="000000"/>
          <w:szCs w:val="24"/>
          <w:lang w:val="en-US"/>
        </w:rPr>
      </w:pPr>
      <w:r w:rsidRPr="008D1AD0">
        <w:rPr>
          <w:rFonts w:ascii="Times New Roman" w:hAnsi="Times New Roman"/>
          <w:b/>
          <w:color w:val="000000"/>
          <w:szCs w:val="24"/>
          <w:lang w:val="en-US"/>
        </w:rPr>
        <w:t>Grants Management and</w:t>
      </w:r>
      <w:r w:rsidR="00E14948" w:rsidRPr="008D1AD0">
        <w:rPr>
          <w:rFonts w:ascii="Times New Roman" w:hAnsi="Times New Roman"/>
          <w:b/>
          <w:color w:val="000000"/>
          <w:szCs w:val="24"/>
          <w:lang w:val="en-US"/>
        </w:rPr>
        <w:t xml:space="preserve"> Technical Specialist Key Personnel</w:t>
      </w:r>
      <w:r w:rsidRPr="008D1AD0">
        <w:rPr>
          <w:rFonts w:ascii="Times New Roman" w:hAnsi="Times New Roman"/>
          <w:b/>
          <w:color w:val="000000"/>
          <w:szCs w:val="24"/>
          <w:lang w:val="en-US"/>
        </w:rPr>
        <w:t xml:space="preserve"> </w:t>
      </w:r>
    </w:p>
    <w:p w14:paraId="7711A1F8" w14:textId="031ED911" w:rsidR="00082941" w:rsidRPr="008D1AD0" w:rsidRDefault="00082941" w:rsidP="004D6B88">
      <w:pPr>
        <w:pStyle w:val="FirstBullet"/>
        <w:numPr>
          <w:ilvl w:val="0"/>
          <w:numId w:val="144"/>
        </w:numPr>
        <w:jc w:val="left"/>
        <w:rPr>
          <w:rFonts w:ascii="Times New Roman" w:hAnsi="Times New Roman"/>
          <w:color w:val="000000"/>
          <w:szCs w:val="24"/>
          <w:lang w:val="en-US"/>
        </w:rPr>
      </w:pPr>
      <w:r w:rsidRPr="008D1AD0">
        <w:rPr>
          <w:rFonts w:ascii="Times New Roman" w:hAnsi="Times New Roman"/>
          <w:color w:val="000000"/>
          <w:szCs w:val="24"/>
          <w:lang w:val="en-US"/>
        </w:rPr>
        <w:t xml:space="preserve">1 Team Leader/Program Manager </w:t>
      </w:r>
    </w:p>
    <w:p w14:paraId="7A7FA844" w14:textId="517A078A" w:rsidR="00082941" w:rsidRPr="008D1AD0" w:rsidRDefault="00082941" w:rsidP="004D6B88">
      <w:pPr>
        <w:pStyle w:val="FirstBullet"/>
        <w:numPr>
          <w:ilvl w:val="0"/>
          <w:numId w:val="144"/>
        </w:numPr>
        <w:jc w:val="left"/>
        <w:rPr>
          <w:rFonts w:ascii="Times New Roman" w:hAnsi="Times New Roman"/>
          <w:color w:val="000000"/>
          <w:szCs w:val="24"/>
          <w:lang w:val="en-US"/>
        </w:rPr>
      </w:pPr>
      <w:r w:rsidRPr="008D1AD0">
        <w:rPr>
          <w:rFonts w:ascii="Times New Roman" w:hAnsi="Times New Roman"/>
          <w:color w:val="000000"/>
          <w:szCs w:val="24"/>
          <w:lang w:val="en-US"/>
        </w:rPr>
        <w:t xml:space="preserve">1 Small-Scale Agriculture Expert/Deputy Team Lead </w:t>
      </w:r>
    </w:p>
    <w:p w14:paraId="29D96433" w14:textId="0A2C1EE7" w:rsidR="00082941" w:rsidRPr="008D1AD0" w:rsidRDefault="00E14948" w:rsidP="004D6B88">
      <w:pPr>
        <w:pStyle w:val="FirstBullet"/>
        <w:numPr>
          <w:ilvl w:val="0"/>
          <w:numId w:val="190"/>
        </w:numPr>
        <w:jc w:val="left"/>
        <w:rPr>
          <w:rFonts w:ascii="Times New Roman" w:hAnsi="Times New Roman"/>
          <w:color w:val="000000"/>
          <w:szCs w:val="24"/>
          <w:lang w:val="en-US"/>
        </w:rPr>
      </w:pPr>
      <w:r w:rsidRPr="008D1AD0">
        <w:rPr>
          <w:rFonts w:ascii="Times New Roman" w:hAnsi="Times New Roman"/>
          <w:color w:val="000000"/>
          <w:szCs w:val="24"/>
          <w:lang w:val="en-US"/>
        </w:rPr>
        <w:t xml:space="preserve">1 </w:t>
      </w:r>
      <w:r w:rsidR="00082941" w:rsidRPr="008D1AD0">
        <w:rPr>
          <w:rFonts w:ascii="Times New Roman" w:hAnsi="Times New Roman"/>
          <w:color w:val="000000"/>
          <w:szCs w:val="24"/>
          <w:lang w:val="en-US"/>
        </w:rPr>
        <w:t xml:space="preserve">Grants Admin Specialist </w:t>
      </w:r>
    </w:p>
    <w:p w14:paraId="13E5D298" w14:textId="59AA293B" w:rsidR="00082941" w:rsidRPr="008D1AD0" w:rsidRDefault="00E14948" w:rsidP="004D6B88">
      <w:pPr>
        <w:pStyle w:val="FirstBullet"/>
        <w:numPr>
          <w:ilvl w:val="0"/>
          <w:numId w:val="190"/>
        </w:numPr>
        <w:jc w:val="left"/>
        <w:rPr>
          <w:rFonts w:ascii="Times New Roman" w:hAnsi="Times New Roman"/>
          <w:color w:val="000000"/>
          <w:szCs w:val="24"/>
          <w:lang w:val="en-US"/>
        </w:rPr>
      </w:pPr>
      <w:r w:rsidRPr="008D1AD0">
        <w:rPr>
          <w:rFonts w:ascii="Times New Roman" w:hAnsi="Times New Roman"/>
          <w:color w:val="000000"/>
          <w:szCs w:val="24"/>
          <w:lang w:val="en-US"/>
        </w:rPr>
        <w:t xml:space="preserve">1 </w:t>
      </w:r>
      <w:r w:rsidR="00082941" w:rsidRPr="008D1AD0">
        <w:rPr>
          <w:rFonts w:ascii="Times New Roman" w:hAnsi="Times New Roman"/>
          <w:color w:val="000000"/>
          <w:szCs w:val="24"/>
          <w:lang w:val="en-US"/>
        </w:rPr>
        <w:t xml:space="preserve">M&amp;E and Economics Specialist </w:t>
      </w:r>
    </w:p>
    <w:p w14:paraId="72CCD16E" w14:textId="3AC687A8" w:rsidR="00082941" w:rsidRPr="00FA5E54" w:rsidRDefault="00E14948" w:rsidP="004D6B88">
      <w:pPr>
        <w:pStyle w:val="FirstBullet"/>
        <w:numPr>
          <w:ilvl w:val="0"/>
          <w:numId w:val="190"/>
        </w:numPr>
        <w:jc w:val="left"/>
        <w:rPr>
          <w:rFonts w:ascii="Times New Roman" w:hAnsi="Times New Roman"/>
          <w:color w:val="000000"/>
          <w:szCs w:val="24"/>
          <w:lang w:val="en-US"/>
        </w:rPr>
      </w:pPr>
      <w:r w:rsidRPr="00FA5E54">
        <w:rPr>
          <w:rFonts w:ascii="Times New Roman" w:hAnsi="Times New Roman"/>
          <w:color w:val="000000"/>
          <w:szCs w:val="24"/>
          <w:lang w:val="en-US"/>
        </w:rPr>
        <w:t xml:space="preserve">1 </w:t>
      </w:r>
      <w:r w:rsidR="00082941" w:rsidRPr="00FA5E54">
        <w:rPr>
          <w:rFonts w:ascii="Times New Roman" w:hAnsi="Times New Roman"/>
          <w:color w:val="000000"/>
          <w:szCs w:val="24"/>
          <w:lang w:val="en-US"/>
        </w:rPr>
        <w:t>Environmental</w:t>
      </w:r>
      <w:r w:rsidR="00720ADD">
        <w:rPr>
          <w:rFonts w:ascii="Times New Roman" w:hAnsi="Times New Roman"/>
          <w:color w:val="000000"/>
          <w:szCs w:val="24"/>
          <w:lang w:val="en-US"/>
        </w:rPr>
        <w:t xml:space="preserve"> and</w:t>
      </w:r>
      <w:r w:rsidR="00082941" w:rsidRPr="00FA5E54">
        <w:rPr>
          <w:rFonts w:ascii="Times New Roman" w:hAnsi="Times New Roman"/>
          <w:color w:val="000000"/>
          <w:szCs w:val="24"/>
          <w:lang w:val="en-US"/>
        </w:rPr>
        <w:t xml:space="preserve"> Social </w:t>
      </w:r>
      <w:r w:rsidR="00720ADD">
        <w:rPr>
          <w:rFonts w:ascii="Times New Roman" w:hAnsi="Times New Roman"/>
          <w:color w:val="000000"/>
          <w:szCs w:val="24"/>
          <w:lang w:val="en-US"/>
        </w:rPr>
        <w:t>Performance</w:t>
      </w:r>
      <w:r w:rsidR="00082941" w:rsidRPr="00FA5E54">
        <w:rPr>
          <w:rFonts w:ascii="Times New Roman" w:hAnsi="Times New Roman"/>
          <w:color w:val="000000"/>
          <w:szCs w:val="24"/>
          <w:lang w:val="en-US"/>
        </w:rPr>
        <w:t xml:space="preserve">, and Land Tenure Specialist </w:t>
      </w:r>
      <w:r w:rsidR="008A24F3">
        <w:rPr>
          <w:rFonts w:ascii="Times New Roman" w:hAnsi="Times New Roman"/>
          <w:color w:val="000000"/>
          <w:szCs w:val="24"/>
          <w:lang w:val="en-US"/>
        </w:rPr>
        <w:t>(</w:t>
      </w:r>
      <w:r w:rsidR="008A24F3">
        <w:rPr>
          <w:rFonts w:ascii="Times New Roman" w:hAnsi="Times New Roman"/>
          <w:i/>
          <w:color w:val="000000"/>
          <w:szCs w:val="24"/>
          <w:lang w:val="en-US"/>
        </w:rPr>
        <w:t>if this experience is not available in one person, the GM may propose to split the allocated LOE</w:t>
      </w:r>
      <w:r w:rsidR="00AA21E4">
        <w:rPr>
          <w:rFonts w:ascii="Times New Roman" w:hAnsi="Times New Roman"/>
          <w:i/>
          <w:color w:val="000000"/>
          <w:szCs w:val="24"/>
          <w:lang w:val="en-US"/>
        </w:rPr>
        <w:t xml:space="preserve"> into two roles – ESP and Land Tenure) </w:t>
      </w:r>
      <w:r w:rsidR="008A24F3">
        <w:rPr>
          <w:rFonts w:ascii="Times New Roman" w:hAnsi="Times New Roman"/>
          <w:i/>
          <w:color w:val="000000"/>
          <w:szCs w:val="24"/>
          <w:lang w:val="en-US"/>
        </w:rPr>
        <w:t xml:space="preserve"> </w:t>
      </w:r>
    </w:p>
    <w:p w14:paraId="7EE857DF" w14:textId="77777777" w:rsidR="006045E7" w:rsidRPr="00FA5E54" w:rsidRDefault="00E14948" w:rsidP="0043470A">
      <w:pPr>
        <w:pStyle w:val="FirstBullet"/>
        <w:numPr>
          <w:ilvl w:val="0"/>
          <w:numId w:val="190"/>
        </w:numPr>
        <w:jc w:val="left"/>
        <w:rPr>
          <w:rFonts w:ascii="Times New Roman" w:hAnsi="Times New Roman"/>
          <w:color w:val="000000"/>
          <w:szCs w:val="24"/>
          <w:lang w:val="en-US"/>
        </w:rPr>
      </w:pPr>
      <w:r w:rsidRPr="00FA5E54">
        <w:rPr>
          <w:rFonts w:ascii="Times New Roman" w:hAnsi="Times New Roman"/>
          <w:color w:val="000000"/>
          <w:szCs w:val="24"/>
          <w:lang w:val="en-US"/>
        </w:rPr>
        <w:t xml:space="preserve">1 </w:t>
      </w:r>
      <w:r w:rsidR="00082941" w:rsidRPr="00FA5E54">
        <w:rPr>
          <w:rFonts w:ascii="Times New Roman" w:hAnsi="Times New Roman"/>
          <w:color w:val="000000"/>
          <w:szCs w:val="24"/>
          <w:lang w:val="en-US"/>
        </w:rPr>
        <w:t xml:space="preserve">Gender and Social Inclusion Specialist </w:t>
      </w:r>
    </w:p>
    <w:p w14:paraId="66653E61" w14:textId="77777777" w:rsidR="006045E7" w:rsidRPr="00FA5E54" w:rsidRDefault="00E14948" w:rsidP="0043470A">
      <w:pPr>
        <w:pStyle w:val="FirstBullet"/>
        <w:numPr>
          <w:ilvl w:val="0"/>
          <w:numId w:val="190"/>
        </w:numPr>
        <w:jc w:val="left"/>
        <w:rPr>
          <w:rFonts w:ascii="Times New Roman" w:hAnsi="Times New Roman"/>
          <w:color w:val="000000"/>
          <w:szCs w:val="24"/>
          <w:lang w:val="en-US"/>
        </w:rPr>
      </w:pPr>
      <w:r w:rsidRPr="00FA5E54">
        <w:rPr>
          <w:rFonts w:ascii="Times New Roman" w:hAnsi="Times New Roman"/>
          <w:color w:val="000000"/>
          <w:szCs w:val="24"/>
          <w:lang w:val="en-US"/>
        </w:rPr>
        <w:t xml:space="preserve">1 </w:t>
      </w:r>
      <w:r w:rsidR="00082941" w:rsidRPr="00FA5E54">
        <w:rPr>
          <w:rFonts w:ascii="Times New Roman" w:hAnsi="Times New Roman"/>
          <w:color w:val="000000"/>
          <w:szCs w:val="24"/>
          <w:lang w:val="en-US"/>
        </w:rPr>
        <w:t>Communications and Outreach Specialist</w:t>
      </w:r>
      <w:r w:rsidR="006045E7" w:rsidRPr="00FA5E54">
        <w:rPr>
          <w:rFonts w:ascii="Times New Roman" w:hAnsi="Times New Roman"/>
          <w:color w:val="000000"/>
          <w:szCs w:val="24"/>
          <w:lang w:val="en-US"/>
        </w:rPr>
        <w:t xml:space="preserve"> (</w:t>
      </w:r>
      <w:r w:rsidR="006045E7" w:rsidRPr="00FA5E54">
        <w:rPr>
          <w:rFonts w:ascii="Times New Roman" w:hAnsi="Times New Roman"/>
          <w:i/>
          <w:color w:val="000000"/>
          <w:szCs w:val="24"/>
          <w:lang w:val="en-US"/>
        </w:rPr>
        <w:t>may be combined with another “key personnel” role if candidate as the appropriate expertise for both roles)</w:t>
      </w:r>
    </w:p>
    <w:p w14:paraId="3C633D47" w14:textId="77777777" w:rsidR="00E932B7" w:rsidRPr="008D1AD0" w:rsidRDefault="00E932B7" w:rsidP="00E932B7">
      <w:pPr>
        <w:pStyle w:val="FirstBullet"/>
        <w:numPr>
          <w:ilvl w:val="0"/>
          <w:numId w:val="0"/>
        </w:numPr>
        <w:jc w:val="left"/>
        <w:rPr>
          <w:rFonts w:ascii="Times New Roman" w:hAnsi="Times New Roman"/>
          <w:b/>
          <w:color w:val="000000"/>
          <w:szCs w:val="24"/>
          <w:lang w:val="en-US"/>
        </w:rPr>
      </w:pPr>
      <w:r w:rsidRPr="008D1AD0">
        <w:rPr>
          <w:rFonts w:ascii="Times New Roman" w:hAnsi="Times New Roman"/>
          <w:b/>
          <w:color w:val="000000"/>
          <w:szCs w:val="24"/>
          <w:lang w:val="en-US"/>
        </w:rPr>
        <w:t>Business Development Services Team Key Personnel</w:t>
      </w:r>
    </w:p>
    <w:p w14:paraId="630150F0" w14:textId="274231F7" w:rsidR="00FA5E54" w:rsidRDefault="00FA5E54" w:rsidP="00FA5E54">
      <w:pPr>
        <w:pStyle w:val="FirstBullet"/>
        <w:numPr>
          <w:ilvl w:val="0"/>
          <w:numId w:val="217"/>
        </w:numPr>
        <w:jc w:val="left"/>
        <w:rPr>
          <w:rFonts w:ascii="Times New Roman" w:hAnsi="Times New Roman"/>
          <w:color w:val="000000"/>
          <w:szCs w:val="24"/>
          <w:lang w:val="en-US"/>
        </w:rPr>
      </w:pPr>
      <w:r>
        <w:rPr>
          <w:rFonts w:ascii="Times New Roman" w:hAnsi="Times New Roman"/>
          <w:color w:val="000000"/>
          <w:szCs w:val="24"/>
          <w:lang w:val="en-US"/>
        </w:rPr>
        <w:t>3 Lead Small Enterprise Development Specialists</w:t>
      </w:r>
    </w:p>
    <w:p w14:paraId="4C69958F" w14:textId="77777777" w:rsidR="00FA5E54" w:rsidRPr="00905C8C" w:rsidRDefault="00FA5E54" w:rsidP="000F4353">
      <w:pPr>
        <w:pStyle w:val="FirstBullet"/>
        <w:numPr>
          <w:ilvl w:val="0"/>
          <w:numId w:val="0"/>
        </w:numPr>
        <w:ind w:left="720" w:hanging="360"/>
        <w:jc w:val="left"/>
        <w:rPr>
          <w:rFonts w:ascii="Times New Roman" w:hAnsi="Times New Roman"/>
          <w:color w:val="000000"/>
          <w:szCs w:val="24"/>
          <w:lang w:val="en-US"/>
        </w:rPr>
      </w:pPr>
    </w:p>
    <w:p w14:paraId="51353A67" w14:textId="77777777" w:rsidR="00327764" w:rsidRDefault="00327764" w:rsidP="00FA5E54">
      <w:pPr>
        <w:pStyle w:val="FirstBullet"/>
        <w:numPr>
          <w:ilvl w:val="0"/>
          <w:numId w:val="0"/>
        </w:numPr>
        <w:jc w:val="left"/>
        <w:rPr>
          <w:rFonts w:ascii="Times New Roman" w:hAnsi="Times New Roman"/>
          <w:b/>
          <w:color w:val="000000"/>
          <w:szCs w:val="24"/>
          <w:lang w:val="en-US"/>
        </w:rPr>
      </w:pPr>
    </w:p>
    <w:p w14:paraId="19211F11" w14:textId="77777777" w:rsidR="00327764" w:rsidRDefault="00327764" w:rsidP="00FA5E54">
      <w:pPr>
        <w:pStyle w:val="FirstBullet"/>
        <w:numPr>
          <w:ilvl w:val="0"/>
          <w:numId w:val="0"/>
        </w:numPr>
        <w:jc w:val="left"/>
        <w:rPr>
          <w:rFonts w:ascii="Times New Roman" w:hAnsi="Times New Roman"/>
          <w:b/>
          <w:color w:val="000000"/>
          <w:szCs w:val="24"/>
          <w:lang w:val="en-US"/>
        </w:rPr>
      </w:pPr>
    </w:p>
    <w:p w14:paraId="1BB6B078" w14:textId="77777777" w:rsidR="00327764" w:rsidRDefault="00327764" w:rsidP="00FA5E54">
      <w:pPr>
        <w:pStyle w:val="FirstBullet"/>
        <w:numPr>
          <w:ilvl w:val="0"/>
          <w:numId w:val="0"/>
        </w:numPr>
        <w:jc w:val="left"/>
        <w:rPr>
          <w:rFonts w:ascii="Times New Roman" w:hAnsi="Times New Roman"/>
          <w:b/>
          <w:color w:val="000000"/>
          <w:szCs w:val="24"/>
          <w:lang w:val="en-US"/>
        </w:rPr>
      </w:pPr>
    </w:p>
    <w:p w14:paraId="4F4EF050" w14:textId="77777777" w:rsidR="00327764" w:rsidRDefault="00327764" w:rsidP="00FA5E54">
      <w:pPr>
        <w:pStyle w:val="FirstBullet"/>
        <w:numPr>
          <w:ilvl w:val="0"/>
          <w:numId w:val="0"/>
        </w:numPr>
        <w:jc w:val="left"/>
        <w:rPr>
          <w:rFonts w:ascii="Times New Roman" w:hAnsi="Times New Roman"/>
          <w:b/>
          <w:color w:val="000000"/>
          <w:szCs w:val="24"/>
          <w:lang w:val="en-US"/>
        </w:rPr>
      </w:pPr>
    </w:p>
    <w:p w14:paraId="1B47DBAF" w14:textId="77777777" w:rsidR="00327764" w:rsidRDefault="00327764" w:rsidP="00FA5E54">
      <w:pPr>
        <w:pStyle w:val="FirstBullet"/>
        <w:numPr>
          <w:ilvl w:val="0"/>
          <w:numId w:val="0"/>
        </w:numPr>
        <w:jc w:val="left"/>
        <w:rPr>
          <w:rFonts w:ascii="Times New Roman" w:hAnsi="Times New Roman"/>
          <w:b/>
          <w:color w:val="000000"/>
          <w:szCs w:val="24"/>
          <w:lang w:val="en-US"/>
        </w:rPr>
      </w:pPr>
    </w:p>
    <w:p w14:paraId="102D1B85" w14:textId="77777777" w:rsidR="00327764" w:rsidRDefault="00327764" w:rsidP="00FA5E54">
      <w:pPr>
        <w:pStyle w:val="FirstBullet"/>
        <w:numPr>
          <w:ilvl w:val="0"/>
          <w:numId w:val="0"/>
        </w:numPr>
        <w:jc w:val="left"/>
        <w:rPr>
          <w:rFonts w:ascii="Times New Roman" w:hAnsi="Times New Roman"/>
          <w:b/>
          <w:color w:val="000000"/>
          <w:szCs w:val="24"/>
          <w:lang w:val="en-US"/>
        </w:rPr>
      </w:pPr>
    </w:p>
    <w:p w14:paraId="630ADA63" w14:textId="1E2C54B8" w:rsidR="00D165F3" w:rsidRDefault="00D165F3" w:rsidP="00FA5E54">
      <w:pPr>
        <w:pStyle w:val="FirstBullet"/>
        <w:numPr>
          <w:ilvl w:val="0"/>
          <w:numId w:val="0"/>
        </w:numPr>
        <w:jc w:val="left"/>
        <w:rPr>
          <w:rFonts w:ascii="Times New Roman" w:hAnsi="Times New Roman"/>
          <w:b/>
          <w:color w:val="000000"/>
          <w:szCs w:val="24"/>
          <w:lang w:val="en-US"/>
        </w:rPr>
      </w:pPr>
    </w:p>
    <w:p w14:paraId="7E3A506D" w14:textId="77777777" w:rsidR="00D165F3" w:rsidRDefault="00D165F3" w:rsidP="00FA5E54">
      <w:pPr>
        <w:pStyle w:val="FirstBullet"/>
        <w:numPr>
          <w:ilvl w:val="0"/>
          <w:numId w:val="0"/>
        </w:numPr>
        <w:jc w:val="left"/>
        <w:rPr>
          <w:rFonts w:ascii="Times New Roman" w:hAnsi="Times New Roman"/>
          <w:b/>
          <w:color w:val="000000"/>
          <w:szCs w:val="24"/>
          <w:lang w:val="en-US"/>
        </w:rPr>
      </w:pPr>
    </w:p>
    <w:p w14:paraId="028B76C9" w14:textId="77777777" w:rsidR="00D165F3" w:rsidRDefault="00D165F3" w:rsidP="00FA5E54">
      <w:pPr>
        <w:pStyle w:val="FirstBullet"/>
        <w:numPr>
          <w:ilvl w:val="0"/>
          <w:numId w:val="0"/>
        </w:numPr>
        <w:jc w:val="left"/>
        <w:rPr>
          <w:rFonts w:ascii="Times New Roman" w:hAnsi="Times New Roman"/>
          <w:b/>
          <w:color w:val="000000"/>
          <w:szCs w:val="24"/>
          <w:lang w:val="en-US"/>
        </w:rPr>
      </w:pPr>
    </w:p>
    <w:p w14:paraId="74827AAA" w14:textId="04C7C51C" w:rsidR="006045E7" w:rsidRPr="000F4353" w:rsidRDefault="00327764" w:rsidP="00FA5E54">
      <w:pPr>
        <w:pStyle w:val="FirstBullet"/>
        <w:numPr>
          <w:ilvl w:val="0"/>
          <w:numId w:val="0"/>
        </w:numPr>
        <w:jc w:val="left"/>
        <w:rPr>
          <w:rFonts w:ascii="Times New Roman" w:hAnsi="Times New Roman"/>
          <w:b/>
          <w:color w:val="000000"/>
          <w:szCs w:val="24"/>
          <w:lang w:val="en-US"/>
        </w:rPr>
      </w:pPr>
      <w:r>
        <w:rPr>
          <w:rFonts w:ascii="Times New Roman" w:hAnsi="Times New Roman"/>
          <w:b/>
          <w:color w:val="000000"/>
          <w:szCs w:val="24"/>
          <w:lang w:val="en-US"/>
        </w:rPr>
        <w:lastRenderedPageBreak/>
        <w:t>Indicative</w:t>
      </w:r>
      <w:r w:rsidRPr="000F4353">
        <w:rPr>
          <w:rFonts w:ascii="Times New Roman" w:hAnsi="Times New Roman"/>
          <w:b/>
          <w:color w:val="000000"/>
          <w:szCs w:val="24"/>
          <w:lang w:val="en-US"/>
        </w:rPr>
        <w:t xml:space="preserve"> </w:t>
      </w:r>
      <w:r w:rsidR="006045E7" w:rsidRPr="000F4353">
        <w:rPr>
          <w:rFonts w:ascii="Times New Roman" w:hAnsi="Times New Roman"/>
          <w:b/>
          <w:color w:val="000000"/>
          <w:szCs w:val="24"/>
          <w:lang w:val="en-US"/>
        </w:rPr>
        <w:t>LOE</w:t>
      </w:r>
      <w:r w:rsidR="00D165F3">
        <w:rPr>
          <w:rStyle w:val="Appelnotedebasdep"/>
          <w:rFonts w:ascii="Times New Roman" w:hAnsi="Times New Roman"/>
          <w:b/>
          <w:color w:val="000000"/>
          <w:szCs w:val="24"/>
          <w:lang w:val="en-US"/>
        </w:rPr>
        <w:footnoteReference w:id="18"/>
      </w:r>
      <w:r w:rsidR="006045E7" w:rsidRPr="000F4353">
        <w:rPr>
          <w:rFonts w:ascii="Times New Roman" w:hAnsi="Times New Roman"/>
          <w:b/>
          <w:color w:val="000000"/>
          <w:szCs w:val="24"/>
          <w:lang w:val="en-US"/>
        </w:rPr>
        <w:t xml:space="preserve"> for Key Personnel </w:t>
      </w:r>
    </w:p>
    <w:tbl>
      <w:tblPr>
        <w:tblStyle w:val="Grilledutableau"/>
        <w:tblW w:w="0" w:type="auto"/>
        <w:tblInd w:w="-113" w:type="dxa"/>
        <w:tblLook w:val="04A0" w:firstRow="1" w:lastRow="0" w:firstColumn="1" w:lastColumn="0" w:noHBand="0" w:noVBand="1"/>
      </w:tblPr>
      <w:tblGrid>
        <w:gridCol w:w="2088"/>
        <w:gridCol w:w="1800"/>
        <w:gridCol w:w="1710"/>
        <w:gridCol w:w="1800"/>
        <w:gridCol w:w="1671"/>
      </w:tblGrid>
      <w:tr w:rsidR="00327764" w:rsidRPr="000F4353" w14:paraId="1938B797" w14:textId="77777777" w:rsidTr="008F1BBA">
        <w:trPr>
          <w:trHeight w:val="359"/>
        </w:trPr>
        <w:tc>
          <w:tcPr>
            <w:tcW w:w="2088" w:type="dxa"/>
            <w:shd w:val="clear" w:color="auto" w:fill="D9D9D9" w:themeFill="background1" w:themeFillShade="D9"/>
          </w:tcPr>
          <w:p w14:paraId="6127BD3F" w14:textId="1F5225F8" w:rsidR="006045E7" w:rsidRPr="00F6307B" w:rsidRDefault="00FA5E54"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Role</w:t>
            </w:r>
          </w:p>
        </w:tc>
        <w:tc>
          <w:tcPr>
            <w:tcW w:w="1800" w:type="dxa"/>
            <w:shd w:val="clear" w:color="auto" w:fill="D9D9D9" w:themeFill="background1" w:themeFillShade="D9"/>
          </w:tcPr>
          <w:p w14:paraId="4C941405" w14:textId="0812CA3B" w:rsidR="00327764" w:rsidRPr="00F6307B" w:rsidRDefault="00FA5E54"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Inception Period LOE</w:t>
            </w:r>
            <w:r w:rsidR="00327764" w:rsidRPr="00F6307B">
              <w:rPr>
                <w:rFonts w:ascii="Times New Roman" w:hAnsi="Times New Roman"/>
                <w:color w:val="000000"/>
                <w:sz w:val="22"/>
                <w:lang w:val="en-US"/>
              </w:rPr>
              <w:t xml:space="preserve"> (7 mths)</w:t>
            </w:r>
          </w:p>
        </w:tc>
        <w:tc>
          <w:tcPr>
            <w:tcW w:w="1710" w:type="dxa"/>
            <w:shd w:val="clear" w:color="auto" w:fill="D9D9D9" w:themeFill="background1" w:themeFillShade="D9"/>
          </w:tcPr>
          <w:p w14:paraId="67D0E080" w14:textId="73EF8C1E" w:rsidR="006045E7" w:rsidRPr="00F6307B" w:rsidRDefault="00FA5E54"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Option 1 – Selection Phase LOE</w:t>
            </w:r>
            <w:r w:rsidR="00327764" w:rsidRPr="00F6307B">
              <w:rPr>
                <w:rFonts w:ascii="Times New Roman" w:hAnsi="Times New Roman"/>
                <w:color w:val="000000"/>
                <w:sz w:val="22"/>
                <w:lang w:val="en-US"/>
              </w:rPr>
              <w:t xml:space="preserve"> (8 mths)</w:t>
            </w:r>
          </w:p>
        </w:tc>
        <w:tc>
          <w:tcPr>
            <w:tcW w:w="1800" w:type="dxa"/>
            <w:shd w:val="clear" w:color="auto" w:fill="D9D9D9" w:themeFill="background1" w:themeFillShade="D9"/>
          </w:tcPr>
          <w:p w14:paraId="534182CA" w14:textId="2B4507B6" w:rsidR="006045E7" w:rsidRPr="00F6307B" w:rsidRDefault="00FA5E54"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Option 1 – Implementation Phase LOE</w:t>
            </w:r>
            <w:r w:rsidR="00327764" w:rsidRPr="00F6307B">
              <w:rPr>
                <w:rFonts w:ascii="Times New Roman" w:hAnsi="Times New Roman"/>
                <w:color w:val="000000"/>
                <w:sz w:val="22"/>
                <w:lang w:val="en-US"/>
              </w:rPr>
              <w:t xml:space="preserve"> (24 mths</w:t>
            </w:r>
            <w:r w:rsidR="00384B2F">
              <w:rPr>
                <w:rFonts w:ascii="Times New Roman" w:hAnsi="Times New Roman"/>
                <w:color w:val="000000"/>
                <w:sz w:val="22"/>
                <w:lang w:val="en-US"/>
              </w:rPr>
              <w:t>, 17 overlapping</w:t>
            </w:r>
            <w:r w:rsidR="00327764" w:rsidRPr="00F6307B">
              <w:rPr>
                <w:rFonts w:ascii="Times New Roman" w:hAnsi="Times New Roman"/>
                <w:color w:val="000000"/>
                <w:sz w:val="22"/>
                <w:lang w:val="en-US"/>
              </w:rPr>
              <w:t>)</w:t>
            </w:r>
          </w:p>
        </w:tc>
        <w:tc>
          <w:tcPr>
            <w:tcW w:w="1671" w:type="dxa"/>
            <w:shd w:val="clear" w:color="auto" w:fill="D9D9D9" w:themeFill="background1" w:themeFillShade="D9"/>
          </w:tcPr>
          <w:p w14:paraId="134355A1" w14:textId="34D3B14C" w:rsidR="00327764" w:rsidRPr="00F6307B" w:rsidRDefault="00FA5E54"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Option 2</w:t>
            </w:r>
            <w:r w:rsidR="00327764" w:rsidRPr="00F6307B">
              <w:rPr>
                <w:rStyle w:val="Appelnotedebasdep"/>
                <w:rFonts w:ascii="Times New Roman" w:hAnsi="Times New Roman"/>
                <w:color w:val="000000"/>
                <w:sz w:val="22"/>
                <w:lang w:val="en-US"/>
              </w:rPr>
              <w:footnoteReference w:id="19"/>
            </w:r>
            <w:r w:rsidRPr="00F6307B">
              <w:rPr>
                <w:rFonts w:ascii="Times New Roman" w:hAnsi="Times New Roman"/>
                <w:color w:val="000000"/>
                <w:sz w:val="22"/>
                <w:lang w:val="en-US"/>
              </w:rPr>
              <w:t xml:space="preserve"> LOE</w:t>
            </w:r>
            <w:r w:rsidR="00327764" w:rsidRPr="00F6307B">
              <w:rPr>
                <w:rFonts w:ascii="Times New Roman" w:hAnsi="Times New Roman"/>
                <w:color w:val="000000"/>
                <w:sz w:val="22"/>
                <w:lang w:val="en-US"/>
              </w:rPr>
              <w:t xml:space="preserve"> (</w:t>
            </w:r>
            <w:r w:rsidR="00384B2F">
              <w:rPr>
                <w:rFonts w:ascii="Times New Roman" w:hAnsi="Times New Roman"/>
                <w:color w:val="000000"/>
                <w:sz w:val="22"/>
                <w:lang w:val="en-US"/>
              </w:rPr>
              <w:t xml:space="preserve">30 months total, </w:t>
            </w:r>
            <w:r w:rsidR="00327764" w:rsidRPr="00F6307B">
              <w:rPr>
                <w:rFonts w:ascii="Times New Roman" w:hAnsi="Times New Roman"/>
                <w:color w:val="000000"/>
                <w:sz w:val="22"/>
                <w:lang w:val="en-US"/>
              </w:rPr>
              <w:t xml:space="preserve">13 </w:t>
            </w:r>
            <w:r w:rsidR="00384B2F">
              <w:rPr>
                <w:rFonts w:ascii="Times New Roman" w:hAnsi="Times New Roman"/>
                <w:color w:val="000000"/>
                <w:sz w:val="22"/>
                <w:lang w:val="en-US"/>
              </w:rPr>
              <w:t>without overlap</w:t>
            </w:r>
            <w:r w:rsidR="00327764" w:rsidRPr="00F6307B">
              <w:rPr>
                <w:rFonts w:ascii="Times New Roman" w:hAnsi="Times New Roman"/>
                <w:color w:val="000000"/>
                <w:sz w:val="22"/>
                <w:lang w:val="en-US"/>
              </w:rPr>
              <w:t>)</w:t>
            </w:r>
          </w:p>
        </w:tc>
      </w:tr>
      <w:tr w:rsidR="00FA5E54" w14:paraId="4FD513AA" w14:textId="77777777" w:rsidTr="008F1BBA">
        <w:tc>
          <w:tcPr>
            <w:tcW w:w="2088" w:type="dxa"/>
          </w:tcPr>
          <w:p w14:paraId="2FE7D4E1" w14:textId="10D58F3D" w:rsidR="006045E7" w:rsidRPr="00F6307B" w:rsidRDefault="00327764"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Team Leader/Program Manger</w:t>
            </w:r>
          </w:p>
        </w:tc>
        <w:tc>
          <w:tcPr>
            <w:tcW w:w="1800" w:type="dxa"/>
          </w:tcPr>
          <w:p w14:paraId="6BDE77FA" w14:textId="7FAFCC46" w:rsidR="006045E7" w:rsidRPr="00F6307B" w:rsidRDefault="0022229A" w:rsidP="0022229A">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85-100</w:t>
            </w:r>
            <w:r w:rsidR="00327764" w:rsidRPr="00F6307B">
              <w:rPr>
                <w:rFonts w:ascii="Times New Roman" w:hAnsi="Times New Roman"/>
                <w:color w:val="000000"/>
                <w:sz w:val="22"/>
                <w:lang w:val="en-US"/>
              </w:rPr>
              <w:t>% for 7 m</w:t>
            </w:r>
            <w:r w:rsidR="00327764" w:rsidRPr="00F6307B">
              <w:rPr>
                <w:rFonts w:ascii="Times New Roman" w:hAnsi="Times New Roman"/>
                <w:color w:val="000000"/>
                <w:sz w:val="22"/>
                <w:lang w:val="en-US"/>
              </w:rPr>
              <w:br/>
              <w:t>(</w:t>
            </w:r>
            <w:r w:rsidRPr="00F6307B">
              <w:rPr>
                <w:rFonts w:ascii="Times New Roman" w:hAnsi="Times New Roman"/>
                <w:color w:val="000000"/>
                <w:sz w:val="22"/>
                <w:lang w:val="en-US"/>
              </w:rPr>
              <w:t xml:space="preserve">6 to </w:t>
            </w:r>
            <w:r w:rsidR="00327764" w:rsidRPr="00F6307B">
              <w:rPr>
                <w:rFonts w:ascii="Times New Roman" w:hAnsi="Times New Roman"/>
                <w:color w:val="000000"/>
                <w:sz w:val="22"/>
                <w:lang w:val="en-US"/>
              </w:rPr>
              <w:t>7 man-months)</w:t>
            </w:r>
          </w:p>
        </w:tc>
        <w:tc>
          <w:tcPr>
            <w:tcW w:w="1710" w:type="dxa"/>
          </w:tcPr>
          <w:p w14:paraId="50ADB385" w14:textId="4C737604" w:rsidR="006045E7" w:rsidRPr="00F6307B" w:rsidRDefault="00327764" w:rsidP="00327764">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100% for 8 m</w:t>
            </w:r>
            <w:r w:rsidRPr="00F6307B">
              <w:rPr>
                <w:rFonts w:ascii="Times New Roman" w:hAnsi="Times New Roman"/>
                <w:color w:val="000000"/>
                <w:sz w:val="22"/>
                <w:lang w:val="en-US"/>
              </w:rPr>
              <w:br/>
              <w:t>(8 man-months)</w:t>
            </w:r>
          </w:p>
        </w:tc>
        <w:tc>
          <w:tcPr>
            <w:tcW w:w="1800" w:type="dxa"/>
          </w:tcPr>
          <w:p w14:paraId="32CCDF57" w14:textId="58CC3973" w:rsidR="006045E7" w:rsidRPr="00F6307B" w:rsidRDefault="00327764" w:rsidP="00327764">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 xml:space="preserve">100% for </w:t>
            </w:r>
            <w:r w:rsidR="006F2735">
              <w:rPr>
                <w:rFonts w:ascii="Times New Roman" w:hAnsi="Times New Roman"/>
                <w:color w:val="000000"/>
                <w:sz w:val="22"/>
                <w:lang w:val="en-US"/>
              </w:rPr>
              <w:t>7</w:t>
            </w:r>
            <w:r w:rsidRPr="00F6307B">
              <w:rPr>
                <w:rFonts w:ascii="Times New Roman" w:hAnsi="Times New Roman"/>
                <w:color w:val="000000"/>
                <w:sz w:val="22"/>
                <w:lang w:val="en-US"/>
              </w:rPr>
              <w:t xml:space="preserve"> m</w:t>
            </w:r>
            <w:r w:rsidRPr="00F6307B">
              <w:rPr>
                <w:rFonts w:ascii="Times New Roman" w:hAnsi="Times New Roman"/>
                <w:color w:val="000000"/>
                <w:sz w:val="22"/>
                <w:lang w:val="en-US"/>
              </w:rPr>
              <w:br/>
            </w:r>
            <w:r w:rsidR="006F2735">
              <w:rPr>
                <w:rFonts w:ascii="Times New Roman" w:hAnsi="Times New Roman"/>
                <w:color w:val="000000"/>
                <w:sz w:val="22"/>
                <w:lang w:val="en-US"/>
              </w:rPr>
              <w:t>90% for 17 m</w:t>
            </w:r>
            <w:r w:rsidRPr="00F6307B">
              <w:rPr>
                <w:rFonts w:ascii="Times New Roman" w:hAnsi="Times New Roman"/>
                <w:color w:val="000000"/>
                <w:sz w:val="22"/>
                <w:lang w:val="en-US"/>
              </w:rPr>
              <w:br/>
              <w:t>(</w:t>
            </w:r>
            <w:r w:rsidR="00D629D1">
              <w:rPr>
                <w:rFonts w:ascii="Times New Roman" w:hAnsi="Times New Roman"/>
                <w:color w:val="000000"/>
                <w:sz w:val="22"/>
                <w:lang w:val="en-US"/>
              </w:rPr>
              <w:t>~22</w:t>
            </w:r>
            <w:r w:rsidRPr="00F6307B">
              <w:rPr>
                <w:rFonts w:ascii="Times New Roman" w:hAnsi="Times New Roman"/>
                <w:color w:val="000000"/>
                <w:sz w:val="22"/>
                <w:lang w:val="en-US"/>
              </w:rPr>
              <w:t xml:space="preserve"> man-months)</w:t>
            </w:r>
          </w:p>
        </w:tc>
        <w:tc>
          <w:tcPr>
            <w:tcW w:w="1671" w:type="dxa"/>
          </w:tcPr>
          <w:p w14:paraId="78A0E744" w14:textId="2DC4DBED" w:rsidR="006045E7" w:rsidRPr="00F6307B" w:rsidRDefault="00D629D1" w:rsidP="00327764">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1</w:t>
            </w:r>
            <w:r w:rsidR="006F2735">
              <w:rPr>
                <w:rFonts w:ascii="Times New Roman" w:hAnsi="Times New Roman"/>
                <w:color w:val="000000"/>
                <w:sz w:val="22"/>
                <w:lang w:val="en-US"/>
              </w:rPr>
              <w:t>0% for 17 m</w:t>
            </w:r>
            <w:r w:rsidR="006F2735">
              <w:rPr>
                <w:rFonts w:ascii="Times New Roman" w:hAnsi="Times New Roman"/>
                <w:color w:val="000000"/>
                <w:sz w:val="22"/>
                <w:lang w:val="en-US"/>
              </w:rPr>
              <w:br/>
            </w:r>
            <w:r w:rsidR="00327764" w:rsidRPr="00F6307B">
              <w:rPr>
                <w:rFonts w:ascii="Times New Roman" w:hAnsi="Times New Roman"/>
                <w:color w:val="000000"/>
                <w:sz w:val="22"/>
                <w:lang w:val="en-US"/>
              </w:rPr>
              <w:t>50% for 11 m (</w:t>
            </w:r>
            <w:r>
              <w:rPr>
                <w:rFonts w:ascii="Times New Roman" w:hAnsi="Times New Roman"/>
                <w:color w:val="000000"/>
                <w:sz w:val="22"/>
                <w:lang w:val="en-US"/>
              </w:rPr>
              <w:t>~7</w:t>
            </w:r>
            <w:r w:rsidR="00327764" w:rsidRPr="00F6307B">
              <w:rPr>
                <w:rFonts w:ascii="Times New Roman" w:hAnsi="Times New Roman"/>
                <w:color w:val="000000"/>
                <w:sz w:val="22"/>
                <w:lang w:val="en-US"/>
              </w:rPr>
              <w:t xml:space="preserve"> man-mths)</w:t>
            </w:r>
          </w:p>
        </w:tc>
      </w:tr>
      <w:tr w:rsidR="00FA5E54" w14:paraId="6352F3D1" w14:textId="77777777" w:rsidTr="008F1BBA">
        <w:tc>
          <w:tcPr>
            <w:tcW w:w="2088" w:type="dxa"/>
          </w:tcPr>
          <w:p w14:paraId="3C603341" w14:textId="1429E3D7" w:rsidR="006045E7" w:rsidRPr="00F6307B" w:rsidRDefault="00327764"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Small-Scale Ag Expert/Deputy Team Lead</w:t>
            </w:r>
          </w:p>
        </w:tc>
        <w:tc>
          <w:tcPr>
            <w:tcW w:w="1800" w:type="dxa"/>
          </w:tcPr>
          <w:p w14:paraId="519B1DED" w14:textId="0DB7F4C1" w:rsidR="006045E7" w:rsidRPr="00F6307B" w:rsidRDefault="00327764"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50% for 6 m</w:t>
            </w:r>
            <w:r w:rsidRPr="00F6307B">
              <w:rPr>
                <w:rFonts w:ascii="Times New Roman" w:hAnsi="Times New Roman"/>
                <w:color w:val="000000"/>
                <w:sz w:val="22"/>
                <w:lang w:val="en-US"/>
              </w:rPr>
              <w:br/>
              <w:t>(3 man-months)</w:t>
            </w:r>
          </w:p>
        </w:tc>
        <w:tc>
          <w:tcPr>
            <w:tcW w:w="1710" w:type="dxa"/>
          </w:tcPr>
          <w:p w14:paraId="46D7FAB8" w14:textId="49563EC4" w:rsidR="006045E7" w:rsidRPr="00F6307B" w:rsidRDefault="00327764"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100% for 8 m</w:t>
            </w:r>
            <w:r w:rsidRPr="00F6307B">
              <w:rPr>
                <w:rFonts w:ascii="Times New Roman" w:hAnsi="Times New Roman"/>
                <w:color w:val="000000"/>
                <w:sz w:val="22"/>
                <w:lang w:val="en-US"/>
              </w:rPr>
              <w:br/>
              <w:t>(8 man-months)</w:t>
            </w:r>
          </w:p>
        </w:tc>
        <w:tc>
          <w:tcPr>
            <w:tcW w:w="1800" w:type="dxa"/>
          </w:tcPr>
          <w:p w14:paraId="66BA34B7" w14:textId="7435E331" w:rsidR="006045E7" w:rsidRPr="00F6307B" w:rsidRDefault="00327764"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 xml:space="preserve">100% for </w:t>
            </w:r>
            <w:r w:rsidR="006838EE">
              <w:rPr>
                <w:rFonts w:ascii="Times New Roman" w:hAnsi="Times New Roman"/>
                <w:color w:val="000000"/>
                <w:sz w:val="22"/>
                <w:lang w:val="en-US"/>
              </w:rPr>
              <w:t>7</w:t>
            </w:r>
            <w:r w:rsidR="006838EE" w:rsidRPr="00F6307B">
              <w:rPr>
                <w:rFonts w:ascii="Times New Roman" w:hAnsi="Times New Roman"/>
                <w:color w:val="000000"/>
                <w:sz w:val="22"/>
                <w:lang w:val="en-US"/>
              </w:rPr>
              <w:t xml:space="preserve"> </w:t>
            </w:r>
            <w:r w:rsidRPr="00F6307B">
              <w:rPr>
                <w:rFonts w:ascii="Times New Roman" w:hAnsi="Times New Roman"/>
                <w:color w:val="000000"/>
                <w:sz w:val="22"/>
                <w:lang w:val="en-US"/>
              </w:rPr>
              <w:t>m</w:t>
            </w:r>
            <w:r w:rsidR="006838EE">
              <w:rPr>
                <w:rFonts w:ascii="Times New Roman" w:hAnsi="Times New Roman"/>
                <w:color w:val="000000"/>
                <w:sz w:val="22"/>
                <w:lang w:val="en-US"/>
              </w:rPr>
              <w:br/>
              <w:t xml:space="preserve">100% for 17 </w:t>
            </w:r>
            <w:r w:rsidRPr="00F6307B">
              <w:rPr>
                <w:rFonts w:ascii="Times New Roman" w:hAnsi="Times New Roman"/>
                <w:color w:val="000000"/>
                <w:sz w:val="22"/>
                <w:lang w:val="en-US"/>
              </w:rPr>
              <w:t>m</w:t>
            </w:r>
            <w:r w:rsidRPr="00F6307B">
              <w:rPr>
                <w:rFonts w:ascii="Times New Roman" w:hAnsi="Times New Roman"/>
                <w:color w:val="000000"/>
                <w:sz w:val="22"/>
                <w:lang w:val="en-US"/>
              </w:rPr>
              <w:br/>
              <w:t>(24 man-months)</w:t>
            </w:r>
          </w:p>
        </w:tc>
        <w:tc>
          <w:tcPr>
            <w:tcW w:w="1671" w:type="dxa"/>
          </w:tcPr>
          <w:p w14:paraId="10854273" w14:textId="37EA03FB" w:rsidR="006045E7" w:rsidRPr="00F6307B" w:rsidRDefault="00327764"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100% for 13 m</w:t>
            </w:r>
            <w:r w:rsidRPr="00F6307B">
              <w:rPr>
                <w:rFonts w:ascii="Times New Roman" w:hAnsi="Times New Roman"/>
                <w:color w:val="000000"/>
                <w:sz w:val="22"/>
                <w:lang w:val="en-US"/>
              </w:rPr>
              <w:br/>
              <w:t>(13 man-mths)</w:t>
            </w:r>
          </w:p>
        </w:tc>
      </w:tr>
      <w:tr w:rsidR="00FA5E54" w14:paraId="1AE1FDE0" w14:textId="77777777" w:rsidTr="008F1BBA">
        <w:tc>
          <w:tcPr>
            <w:tcW w:w="2088" w:type="dxa"/>
          </w:tcPr>
          <w:p w14:paraId="0060820E" w14:textId="446033A8" w:rsidR="006045E7" w:rsidRPr="00F6307B" w:rsidRDefault="00327764"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Grants Administration Specialist</w:t>
            </w:r>
          </w:p>
        </w:tc>
        <w:tc>
          <w:tcPr>
            <w:tcW w:w="1800" w:type="dxa"/>
          </w:tcPr>
          <w:p w14:paraId="116A007F" w14:textId="2B8D4111" w:rsidR="006045E7" w:rsidRPr="00F6307B" w:rsidRDefault="0022229A"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50% for 4 m</w:t>
            </w:r>
            <w:r w:rsidRPr="00F6307B">
              <w:rPr>
                <w:rFonts w:ascii="Times New Roman" w:hAnsi="Times New Roman"/>
                <w:color w:val="000000"/>
                <w:sz w:val="22"/>
                <w:lang w:val="en-US"/>
              </w:rPr>
              <w:br/>
              <w:t>(2 man-months)</w:t>
            </w:r>
          </w:p>
        </w:tc>
        <w:tc>
          <w:tcPr>
            <w:tcW w:w="1710" w:type="dxa"/>
          </w:tcPr>
          <w:p w14:paraId="2AA1BE76" w14:textId="46BB8839" w:rsidR="006045E7" w:rsidRPr="00F6307B" w:rsidRDefault="0022229A"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100% for 8 m</w:t>
            </w:r>
            <w:r w:rsidRPr="00F6307B">
              <w:rPr>
                <w:rFonts w:ascii="Times New Roman" w:hAnsi="Times New Roman"/>
                <w:color w:val="000000"/>
                <w:sz w:val="22"/>
                <w:lang w:val="en-US"/>
              </w:rPr>
              <w:br/>
              <w:t>(8 man-months)</w:t>
            </w:r>
          </w:p>
        </w:tc>
        <w:tc>
          <w:tcPr>
            <w:tcW w:w="1800" w:type="dxa"/>
          </w:tcPr>
          <w:p w14:paraId="1A14912A" w14:textId="5B66FF86" w:rsidR="006045E7" w:rsidRPr="00F6307B" w:rsidRDefault="0022229A"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 xml:space="preserve">100% for </w:t>
            </w:r>
            <w:r w:rsidR="006838EE">
              <w:rPr>
                <w:rFonts w:ascii="Times New Roman" w:hAnsi="Times New Roman"/>
                <w:color w:val="000000"/>
                <w:sz w:val="22"/>
                <w:lang w:val="en-US"/>
              </w:rPr>
              <w:t>7</w:t>
            </w:r>
            <w:r w:rsidRPr="00F6307B">
              <w:rPr>
                <w:rFonts w:ascii="Times New Roman" w:hAnsi="Times New Roman"/>
                <w:color w:val="000000"/>
                <w:sz w:val="22"/>
                <w:lang w:val="en-US"/>
              </w:rPr>
              <w:t xml:space="preserve"> m</w:t>
            </w:r>
            <w:r w:rsidRPr="00F6307B">
              <w:rPr>
                <w:rFonts w:ascii="Times New Roman" w:hAnsi="Times New Roman"/>
                <w:color w:val="000000"/>
                <w:sz w:val="22"/>
                <w:lang w:val="en-US"/>
              </w:rPr>
              <w:br/>
            </w:r>
            <w:r w:rsidR="006838EE">
              <w:rPr>
                <w:rFonts w:ascii="Times New Roman" w:hAnsi="Times New Roman"/>
                <w:color w:val="000000"/>
                <w:sz w:val="22"/>
                <w:lang w:val="en-US"/>
              </w:rPr>
              <w:t>80% for 17 m</w:t>
            </w:r>
            <w:r w:rsidRPr="00F6307B">
              <w:rPr>
                <w:rFonts w:ascii="Times New Roman" w:hAnsi="Times New Roman"/>
                <w:color w:val="000000"/>
                <w:sz w:val="22"/>
                <w:lang w:val="en-US"/>
              </w:rPr>
              <w:br/>
              <w:t>(</w:t>
            </w:r>
            <w:r w:rsidR="00FD6C83" w:rsidRPr="00F6307B">
              <w:rPr>
                <w:rFonts w:ascii="Times New Roman" w:hAnsi="Times New Roman"/>
                <w:color w:val="000000"/>
                <w:sz w:val="22"/>
                <w:lang w:val="en-US"/>
              </w:rPr>
              <w:t>2</w:t>
            </w:r>
            <w:r w:rsidR="00FD6C83">
              <w:rPr>
                <w:rFonts w:ascii="Times New Roman" w:hAnsi="Times New Roman"/>
                <w:color w:val="000000"/>
                <w:sz w:val="22"/>
                <w:lang w:val="en-US"/>
              </w:rPr>
              <w:t>0.5</w:t>
            </w:r>
            <w:r w:rsidRPr="00F6307B">
              <w:rPr>
                <w:rFonts w:ascii="Times New Roman" w:hAnsi="Times New Roman"/>
                <w:color w:val="000000"/>
                <w:sz w:val="22"/>
                <w:lang w:val="en-US"/>
              </w:rPr>
              <w:t xml:space="preserve"> man-months)</w:t>
            </w:r>
          </w:p>
        </w:tc>
        <w:tc>
          <w:tcPr>
            <w:tcW w:w="1671" w:type="dxa"/>
          </w:tcPr>
          <w:p w14:paraId="2211AB36" w14:textId="1965A1EE" w:rsidR="006045E7" w:rsidRPr="00F6307B" w:rsidRDefault="006838EE" w:rsidP="006045E7">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20% for 17 m</w:t>
            </w:r>
            <w:r>
              <w:rPr>
                <w:rFonts w:ascii="Times New Roman" w:hAnsi="Times New Roman"/>
                <w:color w:val="000000"/>
                <w:sz w:val="22"/>
                <w:lang w:val="en-US"/>
              </w:rPr>
              <w:br/>
            </w:r>
            <w:r w:rsidR="0022229A" w:rsidRPr="00F6307B">
              <w:rPr>
                <w:rFonts w:ascii="Times New Roman" w:hAnsi="Times New Roman"/>
                <w:color w:val="000000"/>
                <w:sz w:val="22"/>
                <w:lang w:val="en-US"/>
              </w:rPr>
              <w:t>50% for 13 m</w:t>
            </w:r>
            <w:r w:rsidR="0022229A" w:rsidRPr="00F6307B">
              <w:rPr>
                <w:rFonts w:ascii="Times New Roman" w:hAnsi="Times New Roman"/>
                <w:color w:val="000000"/>
                <w:sz w:val="22"/>
                <w:lang w:val="en-US"/>
              </w:rPr>
              <w:br/>
              <w:t>(</w:t>
            </w:r>
            <w:r>
              <w:rPr>
                <w:rFonts w:ascii="Times New Roman" w:hAnsi="Times New Roman"/>
                <w:color w:val="000000"/>
                <w:sz w:val="22"/>
                <w:lang w:val="en-US"/>
              </w:rPr>
              <w:t>10</w:t>
            </w:r>
            <w:r w:rsidR="0022229A" w:rsidRPr="00F6307B">
              <w:rPr>
                <w:rFonts w:ascii="Times New Roman" w:hAnsi="Times New Roman"/>
                <w:color w:val="000000"/>
                <w:sz w:val="22"/>
                <w:lang w:val="en-US"/>
              </w:rPr>
              <w:t xml:space="preserve"> man-mths)</w:t>
            </w:r>
          </w:p>
        </w:tc>
      </w:tr>
      <w:tr w:rsidR="00FA5E54" w14:paraId="0940DD93" w14:textId="77777777" w:rsidTr="008F1BBA">
        <w:tc>
          <w:tcPr>
            <w:tcW w:w="2088" w:type="dxa"/>
          </w:tcPr>
          <w:p w14:paraId="6AD54A3F" w14:textId="222445A7" w:rsidR="006045E7" w:rsidRPr="00F6307B" w:rsidRDefault="00327764"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M&amp;E and Economics Specialist</w:t>
            </w:r>
          </w:p>
        </w:tc>
        <w:tc>
          <w:tcPr>
            <w:tcW w:w="1800" w:type="dxa"/>
          </w:tcPr>
          <w:p w14:paraId="138E44DB" w14:textId="7262ED17" w:rsidR="006045E7" w:rsidRPr="00F6307B" w:rsidRDefault="008F1BBA"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50% for 4 m</w:t>
            </w:r>
            <w:r w:rsidRPr="00F6307B">
              <w:rPr>
                <w:rFonts w:ascii="Times New Roman" w:hAnsi="Times New Roman"/>
                <w:color w:val="000000"/>
                <w:sz w:val="22"/>
                <w:lang w:val="en-US"/>
              </w:rPr>
              <w:br/>
              <w:t>(2 man-months)</w:t>
            </w:r>
          </w:p>
        </w:tc>
        <w:tc>
          <w:tcPr>
            <w:tcW w:w="1710" w:type="dxa"/>
          </w:tcPr>
          <w:p w14:paraId="53F443AC" w14:textId="2F11F3CB" w:rsidR="006045E7" w:rsidRPr="00F6307B" w:rsidRDefault="008F1BBA"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60% for 8 m</w:t>
            </w:r>
            <w:r w:rsidRPr="00F6307B">
              <w:rPr>
                <w:rFonts w:ascii="Times New Roman" w:hAnsi="Times New Roman"/>
                <w:color w:val="000000"/>
                <w:sz w:val="22"/>
                <w:lang w:val="en-US"/>
              </w:rPr>
              <w:br/>
              <w:t>(~5 man-mths)</w:t>
            </w:r>
          </w:p>
        </w:tc>
        <w:tc>
          <w:tcPr>
            <w:tcW w:w="1800" w:type="dxa"/>
          </w:tcPr>
          <w:p w14:paraId="5CD50D93" w14:textId="6B01F0AA" w:rsidR="006045E7" w:rsidRPr="00F6307B" w:rsidRDefault="00843CF4" w:rsidP="006F2241">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 xml:space="preserve">30% for </w:t>
            </w:r>
            <w:r w:rsidR="00FD6C83">
              <w:rPr>
                <w:rFonts w:ascii="Times New Roman" w:hAnsi="Times New Roman"/>
                <w:color w:val="000000"/>
                <w:sz w:val="22"/>
                <w:lang w:val="en-US"/>
              </w:rPr>
              <w:t>7</w:t>
            </w:r>
            <w:r w:rsidR="00FD6C83" w:rsidRPr="00F6307B">
              <w:rPr>
                <w:rFonts w:ascii="Times New Roman" w:hAnsi="Times New Roman"/>
                <w:color w:val="000000"/>
                <w:sz w:val="22"/>
                <w:lang w:val="en-US"/>
              </w:rPr>
              <w:t xml:space="preserve"> </w:t>
            </w:r>
            <w:r w:rsidRPr="00F6307B">
              <w:rPr>
                <w:rFonts w:ascii="Times New Roman" w:hAnsi="Times New Roman"/>
                <w:color w:val="000000"/>
                <w:sz w:val="22"/>
                <w:lang w:val="en-US"/>
              </w:rPr>
              <w:t>m</w:t>
            </w:r>
            <w:r w:rsidR="00B441A1">
              <w:rPr>
                <w:rFonts w:ascii="Times New Roman" w:hAnsi="Times New Roman"/>
                <w:color w:val="000000"/>
                <w:sz w:val="22"/>
                <w:lang w:val="en-US"/>
              </w:rPr>
              <w:br/>
            </w:r>
            <w:r w:rsidR="003F3ECC">
              <w:rPr>
                <w:rFonts w:ascii="Times New Roman" w:hAnsi="Times New Roman"/>
                <w:color w:val="000000"/>
                <w:sz w:val="22"/>
                <w:lang w:val="en-US"/>
              </w:rPr>
              <w:t>30</w:t>
            </w:r>
            <w:r w:rsidR="00B441A1">
              <w:rPr>
                <w:rFonts w:ascii="Times New Roman" w:hAnsi="Times New Roman"/>
                <w:color w:val="000000"/>
                <w:sz w:val="22"/>
                <w:lang w:val="en-US"/>
              </w:rPr>
              <w:t>% for 17</w:t>
            </w:r>
            <w:r w:rsidRPr="00F6307B">
              <w:rPr>
                <w:rFonts w:ascii="Times New Roman" w:hAnsi="Times New Roman"/>
                <w:color w:val="000000"/>
                <w:sz w:val="22"/>
                <w:lang w:val="en-US"/>
              </w:rPr>
              <w:t xml:space="preserve"> m</w:t>
            </w:r>
            <w:r w:rsidRPr="00F6307B">
              <w:rPr>
                <w:rFonts w:ascii="Times New Roman" w:hAnsi="Times New Roman"/>
                <w:color w:val="000000"/>
                <w:sz w:val="22"/>
                <w:lang w:val="en-US"/>
              </w:rPr>
              <w:br/>
              <w:t>(~7 man-mths)</w:t>
            </w:r>
          </w:p>
        </w:tc>
        <w:tc>
          <w:tcPr>
            <w:tcW w:w="1671" w:type="dxa"/>
          </w:tcPr>
          <w:p w14:paraId="7476B669" w14:textId="447A955B" w:rsidR="006045E7" w:rsidRPr="00F6307B" w:rsidRDefault="00B441A1" w:rsidP="006F2241">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1</w:t>
            </w:r>
            <w:r w:rsidR="00DE75A8">
              <w:rPr>
                <w:rFonts w:ascii="Times New Roman" w:hAnsi="Times New Roman"/>
                <w:color w:val="000000"/>
                <w:sz w:val="22"/>
                <w:lang w:val="en-US"/>
              </w:rPr>
              <w:t>2</w:t>
            </w:r>
            <w:r>
              <w:rPr>
                <w:rFonts w:ascii="Times New Roman" w:hAnsi="Times New Roman"/>
                <w:color w:val="000000"/>
                <w:sz w:val="22"/>
                <w:lang w:val="en-US"/>
              </w:rPr>
              <w:t>% for 17 m</w:t>
            </w:r>
            <w:r>
              <w:rPr>
                <w:rFonts w:ascii="Times New Roman" w:hAnsi="Times New Roman"/>
                <w:color w:val="000000"/>
                <w:sz w:val="22"/>
                <w:lang w:val="en-US"/>
              </w:rPr>
              <w:br/>
            </w:r>
            <w:r w:rsidR="006F2241">
              <w:rPr>
                <w:rFonts w:ascii="Times New Roman" w:hAnsi="Times New Roman"/>
                <w:color w:val="000000"/>
                <w:sz w:val="22"/>
                <w:lang w:val="en-US"/>
              </w:rPr>
              <w:t xml:space="preserve">20% for 10 m </w:t>
            </w:r>
            <w:r w:rsidR="006F2241">
              <w:rPr>
                <w:rFonts w:ascii="Times New Roman" w:hAnsi="Times New Roman"/>
                <w:color w:val="000000"/>
                <w:sz w:val="22"/>
                <w:lang w:val="en-US"/>
              </w:rPr>
              <w:br/>
              <w:t>(</w:t>
            </w:r>
            <w:r w:rsidR="00DE75A8">
              <w:rPr>
                <w:rFonts w:ascii="Times New Roman" w:hAnsi="Times New Roman"/>
                <w:color w:val="000000"/>
                <w:sz w:val="22"/>
                <w:lang w:val="en-US"/>
              </w:rPr>
              <w:t>~4</w:t>
            </w:r>
            <w:r w:rsidR="006F2241">
              <w:rPr>
                <w:rFonts w:ascii="Times New Roman" w:hAnsi="Times New Roman"/>
                <w:color w:val="000000"/>
                <w:sz w:val="22"/>
                <w:lang w:val="en-US"/>
              </w:rPr>
              <w:t xml:space="preserve"> man-mths)</w:t>
            </w:r>
          </w:p>
        </w:tc>
      </w:tr>
      <w:tr w:rsidR="00FA5E54" w14:paraId="5E167764" w14:textId="77777777" w:rsidTr="008F1BBA">
        <w:tc>
          <w:tcPr>
            <w:tcW w:w="2088" w:type="dxa"/>
          </w:tcPr>
          <w:p w14:paraId="1880F498" w14:textId="21D99B99" w:rsidR="006045E7" w:rsidRPr="00F6307B" w:rsidRDefault="00327764" w:rsidP="006045E7">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Environmental, Social Protection, and Land Tenure Specialist</w:t>
            </w:r>
            <w:r w:rsidR="00FF3D33">
              <w:rPr>
                <w:rStyle w:val="Appelnotedebasdep"/>
                <w:rFonts w:ascii="Times New Roman" w:hAnsi="Times New Roman"/>
                <w:color w:val="000000"/>
                <w:sz w:val="22"/>
                <w:lang w:val="en-US"/>
              </w:rPr>
              <w:footnoteReference w:id="20"/>
            </w:r>
          </w:p>
        </w:tc>
        <w:tc>
          <w:tcPr>
            <w:tcW w:w="1800" w:type="dxa"/>
          </w:tcPr>
          <w:p w14:paraId="26343ACB" w14:textId="7FDA1CC9" w:rsidR="006045E7" w:rsidRPr="00F6307B" w:rsidRDefault="00B226E8" w:rsidP="006045E7">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30% for 3 m</w:t>
            </w:r>
            <w:r>
              <w:rPr>
                <w:rFonts w:ascii="Times New Roman" w:hAnsi="Times New Roman"/>
                <w:color w:val="000000"/>
                <w:sz w:val="22"/>
                <w:lang w:val="en-US"/>
              </w:rPr>
              <w:br/>
              <w:t>(~1 man-month)</w:t>
            </w:r>
          </w:p>
        </w:tc>
        <w:tc>
          <w:tcPr>
            <w:tcW w:w="1710" w:type="dxa"/>
          </w:tcPr>
          <w:p w14:paraId="3CC053D7" w14:textId="5084DD17" w:rsidR="006045E7" w:rsidRPr="00F6307B" w:rsidRDefault="00FF3D33" w:rsidP="006045E7">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75</w:t>
            </w:r>
            <w:r w:rsidR="008F1BBA" w:rsidRPr="00F6307B">
              <w:rPr>
                <w:rFonts w:ascii="Times New Roman" w:hAnsi="Times New Roman"/>
                <w:color w:val="000000"/>
                <w:sz w:val="22"/>
                <w:lang w:val="en-US"/>
              </w:rPr>
              <w:t>% for 8 m</w:t>
            </w:r>
            <w:r w:rsidR="008F1BBA" w:rsidRPr="00F6307B">
              <w:rPr>
                <w:rFonts w:ascii="Times New Roman" w:hAnsi="Times New Roman"/>
                <w:color w:val="000000"/>
                <w:sz w:val="22"/>
                <w:lang w:val="en-US"/>
              </w:rPr>
              <w:br/>
              <w:t>(~</w:t>
            </w:r>
            <w:r>
              <w:rPr>
                <w:rFonts w:ascii="Times New Roman" w:hAnsi="Times New Roman"/>
                <w:color w:val="000000"/>
                <w:sz w:val="22"/>
                <w:lang w:val="en-US"/>
              </w:rPr>
              <w:t>6</w:t>
            </w:r>
            <w:r w:rsidR="008F1BBA" w:rsidRPr="00F6307B">
              <w:rPr>
                <w:rFonts w:ascii="Times New Roman" w:hAnsi="Times New Roman"/>
                <w:color w:val="000000"/>
                <w:sz w:val="22"/>
                <w:lang w:val="en-US"/>
              </w:rPr>
              <w:t xml:space="preserve"> man-mths)</w:t>
            </w:r>
          </w:p>
        </w:tc>
        <w:tc>
          <w:tcPr>
            <w:tcW w:w="1800" w:type="dxa"/>
          </w:tcPr>
          <w:p w14:paraId="395D2DA2" w14:textId="0DD3B010" w:rsidR="006045E7" w:rsidRPr="00F6307B" w:rsidRDefault="00FF3D33" w:rsidP="006F2241">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5</w:t>
            </w:r>
            <w:r w:rsidRPr="00F6307B">
              <w:rPr>
                <w:rFonts w:ascii="Times New Roman" w:hAnsi="Times New Roman"/>
                <w:color w:val="000000"/>
                <w:sz w:val="22"/>
                <w:lang w:val="en-US"/>
              </w:rPr>
              <w:t>0</w:t>
            </w:r>
            <w:r w:rsidR="00843CF4" w:rsidRPr="00F6307B">
              <w:rPr>
                <w:rFonts w:ascii="Times New Roman" w:hAnsi="Times New Roman"/>
                <w:color w:val="000000"/>
                <w:sz w:val="22"/>
                <w:lang w:val="en-US"/>
              </w:rPr>
              <w:t>% for 7 m</w:t>
            </w:r>
            <w:r w:rsidR="00DE75A8">
              <w:rPr>
                <w:rFonts w:ascii="Times New Roman" w:hAnsi="Times New Roman"/>
                <w:color w:val="000000"/>
                <w:sz w:val="22"/>
                <w:lang w:val="en-US"/>
              </w:rPr>
              <w:br/>
              <w:t>35% for 17 m</w:t>
            </w:r>
            <w:r w:rsidR="00843CF4" w:rsidRPr="00F6307B">
              <w:rPr>
                <w:rFonts w:ascii="Times New Roman" w:hAnsi="Times New Roman"/>
                <w:color w:val="000000"/>
                <w:sz w:val="22"/>
                <w:lang w:val="en-US"/>
              </w:rPr>
              <w:br/>
              <w:t>(~</w:t>
            </w:r>
            <w:r w:rsidR="00DE75A8">
              <w:rPr>
                <w:rFonts w:ascii="Times New Roman" w:hAnsi="Times New Roman"/>
                <w:color w:val="000000"/>
                <w:sz w:val="22"/>
                <w:lang w:val="en-US"/>
              </w:rPr>
              <w:t>9.5</w:t>
            </w:r>
            <w:r w:rsidR="00DE75A8" w:rsidRPr="00F6307B">
              <w:rPr>
                <w:rFonts w:ascii="Times New Roman" w:hAnsi="Times New Roman"/>
                <w:color w:val="000000"/>
                <w:sz w:val="22"/>
                <w:lang w:val="en-US"/>
              </w:rPr>
              <w:t xml:space="preserve"> </w:t>
            </w:r>
            <w:r w:rsidR="00843CF4" w:rsidRPr="00F6307B">
              <w:rPr>
                <w:rFonts w:ascii="Times New Roman" w:hAnsi="Times New Roman"/>
                <w:color w:val="000000"/>
                <w:sz w:val="22"/>
                <w:lang w:val="en-US"/>
              </w:rPr>
              <w:t>man-mths)</w:t>
            </w:r>
            <w:r w:rsidR="00B441A1">
              <w:rPr>
                <w:rFonts w:ascii="Times New Roman" w:hAnsi="Times New Roman"/>
                <w:color w:val="000000"/>
                <w:sz w:val="22"/>
                <w:lang w:val="en-US"/>
              </w:rPr>
              <w:br/>
            </w:r>
          </w:p>
        </w:tc>
        <w:tc>
          <w:tcPr>
            <w:tcW w:w="1671" w:type="dxa"/>
          </w:tcPr>
          <w:p w14:paraId="46AC611D" w14:textId="0D16167B" w:rsidR="006045E7" w:rsidRPr="00F6307B" w:rsidRDefault="00DE75A8" w:rsidP="006045E7">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15% for 17 m</w:t>
            </w:r>
            <w:r>
              <w:rPr>
                <w:rFonts w:ascii="Times New Roman" w:hAnsi="Times New Roman"/>
                <w:color w:val="000000"/>
                <w:sz w:val="22"/>
                <w:lang w:val="en-US"/>
              </w:rPr>
              <w:br/>
            </w:r>
            <w:r w:rsidR="006F2241">
              <w:rPr>
                <w:rFonts w:ascii="Times New Roman" w:hAnsi="Times New Roman"/>
                <w:color w:val="000000"/>
                <w:sz w:val="22"/>
                <w:lang w:val="en-US"/>
              </w:rPr>
              <w:t>10% for 10 m</w:t>
            </w:r>
            <w:r w:rsidR="006F2241">
              <w:rPr>
                <w:rFonts w:ascii="Times New Roman" w:hAnsi="Times New Roman"/>
                <w:color w:val="000000"/>
                <w:sz w:val="22"/>
                <w:lang w:val="en-US"/>
              </w:rPr>
              <w:br/>
              <w:t>(</w:t>
            </w:r>
            <w:r>
              <w:rPr>
                <w:rFonts w:ascii="Times New Roman" w:hAnsi="Times New Roman"/>
                <w:color w:val="000000"/>
                <w:sz w:val="22"/>
                <w:lang w:val="en-US"/>
              </w:rPr>
              <w:t>3.5</w:t>
            </w:r>
            <w:r w:rsidR="006F2241">
              <w:rPr>
                <w:rFonts w:ascii="Times New Roman" w:hAnsi="Times New Roman"/>
                <w:color w:val="000000"/>
                <w:sz w:val="22"/>
                <w:lang w:val="en-US"/>
              </w:rPr>
              <w:t xml:space="preserve"> man-mths)</w:t>
            </w:r>
          </w:p>
        </w:tc>
      </w:tr>
      <w:tr w:rsidR="00B226E8" w14:paraId="650E3925" w14:textId="77777777" w:rsidTr="008F1BBA">
        <w:tc>
          <w:tcPr>
            <w:tcW w:w="2088" w:type="dxa"/>
          </w:tcPr>
          <w:p w14:paraId="1EEF19B6" w14:textId="1590EF7B" w:rsidR="00B226E8" w:rsidRPr="00F6307B" w:rsidRDefault="00B226E8" w:rsidP="00B226E8">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Gender and Social Inclusion Specialist</w:t>
            </w:r>
          </w:p>
        </w:tc>
        <w:tc>
          <w:tcPr>
            <w:tcW w:w="1800" w:type="dxa"/>
          </w:tcPr>
          <w:p w14:paraId="55BA218C" w14:textId="345C515D" w:rsidR="00B226E8" w:rsidRPr="00F6307B" w:rsidRDefault="00B226E8" w:rsidP="00B226E8">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30% for 3 m</w:t>
            </w:r>
            <w:r>
              <w:rPr>
                <w:rFonts w:ascii="Times New Roman" w:hAnsi="Times New Roman"/>
                <w:color w:val="000000"/>
                <w:sz w:val="22"/>
                <w:lang w:val="en-US"/>
              </w:rPr>
              <w:br/>
              <w:t>(~1 man-month)</w:t>
            </w:r>
          </w:p>
        </w:tc>
        <w:tc>
          <w:tcPr>
            <w:tcW w:w="1710" w:type="dxa"/>
          </w:tcPr>
          <w:p w14:paraId="60A5EE2B" w14:textId="6FE9487B" w:rsidR="00B226E8" w:rsidRPr="00F6307B" w:rsidRDefault="00B226E8" w:rsidP="00B226E8">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60% for 8 m</w:t>
            </w:r>
            <w:r w:rsidRPr="00F6307B">
              <w:rPr>
                <w:rFonts w:ascii="Times New Roman" w:hAnsi="Times New Roman"/>
                <w:color w:val="000000"/>
                <w:sz w:val="22"/>
                <w:lang w:val="en-US"/>
              </w:rPr>
              <w:br/>
              <w:t>(~5 man-mths)</w:t>
            </w:r>
          </w:p>
        </w:tc>
        <w:tc>
          <w:tcPr>
            <w:tcW w:w="1800" w:type="dxa"/>
          </w:tcPr>
          <w:p w14:paraId="58AEE08E" w14:textId="236916CC" w:rsidR="00B226E8" w:rsidRPr="00F6307B" w:rsidRDefault="00B226E8" w:rsidP="006F2241">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 xml:space="preserve">30% for 7 </w:t>
            </w:r>
            <w:r w:rsidR="003F3ECC" w:rsidRPr="00F6307B">
              <w:rPr>
                <w:rFonts w:ascii="Times New Roman" w:hAnsi="Times New Roman"/>
                <w:color w:val="000000"/>
                <w:sz w:val="22"/>
                <w:lang w:val="en-US"/>
              </w:rPr>
              <w:t>m</w:t>
            </w:r>
            <w:r w:rsidR="003F3ECC">
              <w:rPr>
                <w:rFonts w:ascii="Times New Roman" w:hAnsi="Times New Roman"/>
                <w:color w:val="000000"/>
                <w:sz w:val="22"/>
                <w:lang w:val="en-US"/>
              </w:rPr>
              <w:br/>
              <w:t>20% for 17 m</w:t>
            </w:r>
            <w:r w:rsidR="003F3ECC" w:rsidRPr="00F6307B">
              <w:rPr>
                <w:rFonts w:ascii="Times New Roman" w:hAnsi="Times New Roman"/>
                <w:color w:val="000000"/>
                <w:sz w:val="22"/>
                <w:lang w:val="en-US"/>
              </w:rPr>
              <w:br/>
              <w:t>(</w:t>
            </w:r>
            <w:r w:rsidR="003F3ECC">
              <w:rPr>
                <w:rFonts w:ascii="Times New Roman" w:hAnsi="Times New Roman"/>
                <w:color w:val="000000"/>
                <w:sz w:val="22"/>
                <w:lang w:val="en-US"/>
              </w:rPr>
              <w:t>5.5</w:t>
            </w:r>
            <w:r w:rsidR="003F3ECC" w:rsidRPr="00F6307B">
              <w:rPr>
                <w:rFonts w:ascii="Times New Roman" w:hAnsi="Times New Roman"/>
                <w:color w:val="000000"/>
                <w:sz w:val="22"/>
                <w:lang w:val="en-US"/>
              </w:rPr>
              <w:t xml:space="preserve"> </w:t>
            </w:r>
            <w:r w:rsidRPr="00F6307B">
              <w:rPr>
                <w:rFonts w:ascii="Times New Roman" w:hAnsi="Times New Roman"/>
                <w:color w:val="000000"/>
                <w:sz w:val="22"/>
                <w:lang w:val="en-US"/>
              </w:rPr>
              <w:t>man-mths)</w:t>
            </w:r>
          </w:p>
        </w:tc>
        <w:tc>
          <w:tcPr>
            <w:tcW w:w="1671" w:type="dxa"/>
          </w:tcPr>
          <w:p w14:paraId="47E987DE" w14:textId="119C46BC" w:rsidR="00B226E8" w:rsidRPr="00F6307B" w:rsidRDefault="003F3ECC" w:rsidP="00B226E8">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12% for 17 m</w:t>
            </w:r>
            <w:r>
              <w:rPr>
                <w:rFonts w:ascii="Times New Roman" w:hAnsi="Times New Roman"/>
                <w:color w:val="000000"/>
                <w:sz w:val="22"/>
                <w:lang w:val="en-US"/>
              </w:rPr>
              <w:br/>
            </w:r>
            <w:r w:rsidR="006F2241">
              <w:rPr>
                <w:rFonts w:ascii="Times New Roman" w:hAnsi="Times New Roman"/>
                <w:color w:val="000000"/>
                <w:sz w:val="22"/>
                <w:lang w:val="en-US"/>
              </w:rPr>
              <w:t>10% for 10 m</w:t>
            </w:r>
            <w:r w:rsidR="006F2241">
              <w:rPr>
                <w:rFonts w:ascii="Times New Roman" w:hAnsi="Times New Roman"/>
                <w:color w:val="000000"/>
                <w:sz w:val="22"/>
                <w:lang w:val="en-US"/>
              </w:rPr>
              <w:br/>
              <w:t>(</w:t>
            </w:r>
            <w:r>
              <w:rPr>
                <w:rFonts w:ascii="Times New Roman" w:hAnsi="Times New Roman"/>
                <w:color w:val="000000"/>
                <w:sz w:val="22"/>
                <w:lang w:val="en-US"/>
              </w:rPr>
              <w:t>~3</w:t>
            </w:r>
            <w:r w:rsidR="006F2241">
              <w:rPr>
                <w:rFonts w:ascii="Times New Roman" w:hAnsi="Times New Roman"/>
                <w:color w:val="000000"/>
                <w:sz w:val="22"/>
                <w:lang w:val="en-US"/>
              </w:rPr>
              <w:t xml:space="preserve"> man-mths)</w:t>
            </w:r>
          </w:p>
        </w:tc>
      </w:tr>
      <w:tr w:rsidR="00B226E8" w14:paraId="38652624" w14:textId="77777777" w:rsidTr="008F1BBA">
        <w:tc>
          <w:tcPr>
            <w:tcW w:w="2088" w:type="dxa"/>
          </w:tcPr>
          <w:p w14:paraId="6DB3370D" w14:textId="457C3AE6" w:rsidR="00B226E8" w:rsidRPr="00F6307B" w:rsidRDefault="00B226E8" w:rsidP="00B226E8">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lastRenderedPageBreak/>
              <w:t>Communications and Outreach Specialist</w:t>
            </w:r>
          </w:p>
        </w:tc>
        <w:tc>
          <w:tcPr>
            <w:tcW w:w="1800" w:type="dxa"/>
          </w:tcPr>
          <w:p w14:paraId="0F53DC2C" w14:textId="7DFD6182" w:rsidR="00B226E8" w:rsidRPr="00F6307B" w:rsidRDefault="00037E31" w:rsidP="00B226E8">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80% for 5 m</w:t>
            </w:r>
            <w:r>
              <w:rPr>
                <w:rFonts w:ascii="Times New Roman" w:hAnsi="Times New Roman"/>
                <w:color w:val="000000"/>
                <w:sz w:val="22"/>
                <w:lang w:val="en-US"/>
              </w:rPr>
              <w:br/>
              <w:t>(4 man-months)</w:t>
            </w:r>
          </w:p>
        </w:tc>
        <w:tc>
          <w:tcPr>
            <w:tcW w:w="1710" w:type="dxa"/>
          </w:tcPr>
          <w:p w14:paraId="1F322D92" w14:textId="33525DBC" w:rsidR="00B226E8" w:rsidRPr="00F6307B" w:rsidRDefault="00037E31" w:rsidP="00B226E8">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30% for 8 m</w:t>
            </w:r>
            <w:r>
              <w:rPr>
                <w:rFonts w:ascii="Times New Roman" w:hAnsi="Times New Roman"/>
                <w:color w:val="000000"/>
                <w:sz w:val="22"/>
                <w:lang w:val="en-US"/>
              </w:rPr>
              <w:br/>
              <w:t>(2.</w:t>
            </w:r>
            <w:r w:rsidR="0044467A">
              <w:rPr>
                <w:rFonts w:ascii="Times New Roman" w:hAnsi="Times New Roman"/>
                <w:color w:val="000000"/>
                <w:sz w:val="22"/>
                <w:lang w:val="en-US"/>
              </w:rPr>
              <w:t>5</w:t>
            </w:r>
            <w:r>
              <w:rPr>
                <w:rFonts w:ascii="Times New Roman" w:hAnsi="Times New Roman"/>
                <w:color w:val="000000"/>
                <w:sz w:val="22"/>
                <w:lang w:val="en-US"/>
              </w:rPr>
              <w:t xml:space="preserve"> man-mths)</w:t>
            </w:r>
          </w:p>
        </w:tc>
        <w:tc>
          <w:tcPr>
            <w:tcW w:w="1800" w:type="dxa"/>
          </w:tcPr>
          <w:p w14:paraId="630B0C9C" w14:textId="79E2BB0D" w:rsidR="00B226E8" w:rsidRPr="00F6307B" w:rsidRDefault="003F3ECC" w:rsidP="00B226E8">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1</w:t>
            </w:r>
            <w:r w:rsidR="00D165F3">
              <w:rPr>
                <w:rFonts w:ascii="Times New Roman" w:hAnsi="Times New Roman"/>
                <w:color w:val="000000"/>
                <w:sz w:val="22"/>
                <w:lang w:val="en-US"/>
              </w:rPr>
              <w:t>0</w:t>
            </w:r>
            <w:r w:rsidR="00037E31">
              <w:rPr>
                <w:rFonts w:ascii="Times New Roman" w:hAnsi="Times New Roman"/>
                <w:color w:val="000000"/>
                <w:sz w:val="22"/>
                <w:lang w:val="en-US"/>
              </w:rPr>
              <w:t>% for 24 m</w:t>
            </w:r>
            <w:r w:rsidR="00037E31">
              <w:rPr>
                <w:rFonts w:ascii="Times New Roman" w:hAnsi="Times New Roman"/>
                <w:color w:val="000000"/>
                <w:sz w:val="22"/>
                <w:lang w:val="en-US"/>
              </w:rPr>
              <w:br/>
              <w:t>(~</w:t>
            </w:r>
            <w:r w:rsidR="00D165F3">
              <w:rPr>
                <w:rFonts w:ascii="Times New Roman" w:hAnsi="Times New Roman"/>
                <w:color w:val="000000"/>
                <w:sz w:val="22"/>
                <w:lang w:val="en-US"/>
              </w:rPr>
              <w:t>2.</w:t>
            </w:r>
            <w:r w:rsidR="00037E31">
              <w:rPr>
                <w:rFonts w:ascii="Times New Roman" w:hAnsi="Times New Roman"/>
                <w:color w:val="000000"/>
                <w:sz w:val="22"/>
                <w:lang w:val="en-US"/>
              </w:rPr>
              <w:t>5 man-mths)</w:t>
            </w:r>
          </w:p>
        </w:tc>
        <w:tc>
          <w:tcPr>
            <w:tcW w:w="1671" w:type="dxa"/>
          </w:tcPr>
          <w:p w14:paraId="39EF9CF5" w14:textId="0A2EE60D" w:rsidR="00B226E8" w:rsidRPr="00F6307B" w:rsidRDefault="00D165F3" w:rsidP="00037E31">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 xml:space="preserve">40% for </w:t>
            </w:r>
            <w:r w:rsidR="0044467A">
              <w:rPr>
                <w:rFonts w:ascii="Times New Roman" w:hAnsi="Times New Roman"/>
                <w:color w:val="000000"/>
                <w:sz w:val="22"/>
                <w:lang w:val="en-US"/>
              </w:rPr>
              <w:t>1</w:t>
            </w:r>
            <w:r w:rsidR="0044467A" w:rsidRPr="0044467A">
              <w:rPr>
                <w:rFonts w:ascii="Times New Roman" w:hAnsi="Times New Roman"/>
                <w:color w:val="000000"/>
                <w:sz w:val="22"/>
                <w:vertAlign w:val="superscript"/>
                <w:lang w:val="en-US"/>
              </w:rPr>
              <w:t>st</w:t>
            </w:r>
            <w:r w:rsidR="0044467A">
              <w:rPr>
                <w:rFonts w:ascii="Times New Roman" w:hAnsi="Times New Roman"/>
                <w:color w:val="000000"/>
                <w:sz w:val="22"/>
                <w:lang w:val="en-US"/>
              </w:rPr>
              <w:t xml:space="preserve"> </w:t>
            </w:r>
            <w:r>
              <w:rPr>
                <w:rFonts w:ascii="Times New Roman" w:hAnsi="Times New Roman"/>
                <w:color w:val="000000"/>
                <w:sz w:val="22"/>
                <w:lang w:val="en-US"/>
              </w:rPr>
              <w:t>7 m</w:t>
            </w:r>
            <w:r w:rsidR="0044467A">
              <w:rPr>
                <w:rFonts w:ascii="Times New Roman" w:hAnsi="Times New Roman"/>
                <w:color w:val="000000"/>
                <w:sz w:val="22"/>
                <w:lang w:val="en-US"/>
              </w:rPr>
              <w:t xml:space="preserve"> (~3 man-mths)</w:t>
            </w:r>
            <w:r>
              <w:rPr>
                <w:rFonts w:ascii="Times New Roman" w:hAnsi="Times New Roman"/>
                <w:color w:val="000000"/>
                <w:sz w:val="22"/>
                <w:lang w:val="en-US"/>
              </w:rPr>
              <w:br/>
            </w:r>
          </w:p>
        </w:tc>
      </w:tr>
      <w:tr w:rsidR="00B226E8" w14:paraId="4F81CDD3" w14:textId="77777777" w:rsidTr="008F1BBA">
        <w:tc>
          <w:tcPr>
            <w:tcW w:w="2088" w:type="dxa"/>
          </w:tcPr>
          <w:p w14:paraId="32D353B1" w14:textId="0910FA8E" w:rsidR="00B226E8" w:rsidRPr="00F6307B" w:rsidRDefault="00B226E8" w:rsidP="00B226E8">
            <w:pPr>
              <w:pStyle w:val="FirstBullet"/>
              <w:numPr>
                <w:ilvl w:val="0"/>
                <w:numId w:val="0"/>
              </w:numPr>
              <w:jc w:val="left"/>
              <w:rPr>
                <w:rFonts w:ascii="Times New Roman" w:hAnsi="Times New Roman"/>
                <w:color w:val="000000"/>
                <w:sz w:val="22"/>
                <w:lang w:val="en-US"/>
              </w:rPr>
            </w:pPr>
            <w:r w:rsidRPr="00F6307B">
              <w:rPr>
                <w:rFonts w:ascii="Times New Roman" w:hAnsi="Times New Roman"/>
                <w:color w:val="000000"/>
                <w:sz w:val="22"/>
                <w:lang w:val="en-US"/>
              </w:rPr>
              <w:t>Lead Small Enterprise Development Specialists (3)</w:t>
            </w:r>
          </w:p>
        </w:tc>
        <w:tc>
          <w:tcPr>
            <w:tcW w:w="1800" w:type="dxa"/>
          </w:tcPr>
          <w:p w14:paraId="703E8749" w14:textId="69D6A8F6" w:rsidR="00B226E8" w:rsidRPr="00F6307B" w:rsidRDefault="006F2241" w:rsidP="00037E31">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100% for 5 m</w:t>
            </w:r>
            <w:r>
              <w:rPr>
                <w:rFonts w:ascii="Times New Roman" w:hAnsi="Times New Roman"/>
                <w:color w:val="000000"/>
                <w:sz w:val="22"/>
                <w:lang w:val="en-US"/>
              </w:rPr>
              <w:br/>
              <w:t>(15 man-</w:t>
            </w:r>
            <w:r w:rsidR="00037E31">
              <w:rPr>
                <w:rFonts w:ascii="Times New Roman" w:hAnsi="Times New Roman"/>
                <w:color w:val="000000"/>
                <w:sz w:val="22"/>
                <w:lang w:val="en-US"/>
              </w:rPr>
              <w:t xml:space="preserve">months </w:t>
            </w:r>
            <w:r>
              <w:rPr>
                <w:rFonts w:ascii="Times New Roman" w:hAnsi="Times New Roman"/>
                <w:color w:val="000000"/>
                <w:sz w:val="22"/>
                <w:lang w:val="en-US"/>
              </w:rPr>
              <w:t>total)</w:t>
            </w:r>
          </w:p>
        </w:tc>
        <w:tc>
          <w:tcPr>
            <w:tcW w:w="1710" w:type="dxa"/>
          </w:tcPr>
          <w:p w14:paraId="29D9017E" w14:textId="2DAC111F" w:rsidR="00B226E8" w:rsidRPr="00F6307B" w:rsidRDefault="006F2241" w:rsidP="00B226E8">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100% for 8 m</w:t>
            </w:r>
            <w:r>
              <w:rPr>
                <w:rFonts w:ascii="Times New Roman" w:hAnsi="Times New Roman"/>
                <w:color w:val="000000"/>
                <w:sz w:val="22"/>
                <w:lang w:val="en-US"/>
              </w:rPr>
              <w:br/>
              <w:t>(24 man-mths)</w:t>
            </w:r>
          </w:p>
        </w:tc>
        <w:tc>
          <w:tcPr>
            <w:tcW w:w="1800" w:type="dxa"/>
          </w:tcPr>
          <w:p w14:paraId="051B0FED" w14:textId="443C2BCE" w:rsidR="00B226E8" w:rsidRPr="00F6307B" w:rsidRDefault="006F2241" w:rsidP="00B226E8">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 xml:space="preserve">75% for </w:t>
            </w:r>
            <w:r w:rsidR="00375EEE">
              <w:rPr>
                <w:rFonts w:ascii="Times New Roman" w:hAnsi="Times New Roman"/>
                <w:color w:val="000000"/>
                <w:sz w:val="22"/>
                <w:lang w:val="en-US"/>
              </w:rPr>
              <w:t xml:space="preserve">7 </w:t>
            </w:r>
            <w:r>
              <w:rPr>
                <w:rFonts w:ascii="Times New Roman" w:hAnsi="Times New Roman"/>
                <w:color w:val="000000"/>
                <w:sz w:val="22"/>
                <w:lang w:val="en-US"/>
              </w:rPr>
              <w:t>m</w:t>
            </w:r>
            <w:r w:rsidR="00375EEE">
              <w:rPr>
                <w:rFonts w:ascii="Times New Roman" w:hAnsi="Times New Roman"/>
                <w:color w:val="000000"/>
                <w:sz w:val="22"/>
                <w:lang w:val="en-US"/>
              </w:rPr>
              <w:br/>
              <w:t>75% for 17</w:t>
            </w:r>
            <w:r>
              <w:rPr>
                <w:rFonts w:ascii="Times New Roman" w:hAnsi="Times New Roman"/>
                <w:color w:val="000000"/>
                <w:sz w:val="22"/>
                <w:lang w:val="en-US"/>
              </w:rPr>
              <w:t xml:space="preserve"> m</w:t>
            </w:r>
            <w:r>
              <w:rPr>
                <w:rFonts w:ascii="Times New Roman" w:hAnsi="Times New Roman"/>
                <w:color w:val="000000"/>
                <w:sz w:val="22"/>
                <w:lang w:val="en-US"/>
              </w:rPr>
              <w:br/>
              <w:t>(54 man-mths)</w:t>
            </w:r>
          </w:p>
        </w:tc>
        <w:tc>
          <w:tcPr>
            <w:tcW w:w="1671" w:type="dxa"/>
          </w:tcPr>
          <w:p w14:paraId="7A3E9FB5" w14:textId="0DE1DC2A" w:rsidR="00B226E8" w:rsidRPr="00F6307B" w:rsidRDefault="00375EEE" w:rsidP="00B226E8">
            <w:pPr>
              <w:pStyle w:val="FirstBullet"/>
              <w:numPr>
                <w:ilvl w:val="0"/>
                <w:numId w:val="0"/>
              </w:numPr>
              <w:jc w:val="left"/>
              <w:rPr>
                <w:rFonts w:ascii="Times New Roman" w:hAnsi="Times New Roman"/>
                <w:color w:val="000000"/>
                <w:sz w:val="22"/>
                <w:lang w:val="en-US"/>
              </w:rPr>
            </w:pPr>
            <w:r>
              <w:rPr>
                <w:rFonts w:ascii="Times New Roman" w:hAnsi="Times New Roman"/>
                <w:color w:val="000000"/>
                <w:sz w:val="22"/>
                <w:lang w:val="en-US"/>
              </w:rPr>
              <w:t>45</w:t>
            </w:r>
            <w:r w:rsidR="006F2241">
              <w:rPr>
                <w:rFonts w:ascii="Times New Roman" w:hAnsi="Times New Roman"/>
                <w:color w:val="000000"/>
                <w:sz w:val="22"/>
                <w:lang w:val="en-US"/>
              </w:rPr>
              <w:t>% for 12 m</w:t>
            </w:r>
            <w:r w:rsidR="006F2241">
              <w:rPr>
                <w:rFonts w:ascii="Times New Roman" w:hAnsi="Times New Roman"/>
                <w:color w:val="000000"/>
                <w:sz w:val="22"/>
                <w:lang w:val="en-US"/>
              </w:rPr>
              <w:br/>
              <w:t>(~</w:t>
            </w:r>
            <w:r>
              <w:rPr>
                <w:rFonts w:ascii="Times New Roman" w:hAnsi="Times New Roman"/>
                <w:color w:val="000000"/>
                <w:sz w:val="22"/>
                <w:lang w:val="en-US"/>
              </w:rPr>
              <w:t>16</w:t>
            </w:r>
            <w:r w:rsidR="000864A0">
              <w:rPr>
                <w:rFonts w:ascii="Times New Roman" w:hAnsi="Times New Roman"/>
                <w:color w:val="000000"/>
                <w:sz w:val="22"/>
                <w:lang w:val="en-US"/>
              </w:rPr>
              <w:t>.5</w:t>
            </w:r>
            <w:r w:rsidR="006F2241">
              <w:rPr>
                <w:rFonts w:ascii="Times New Roman" w:hAnsi="Times New Roman"/>
                <w:color w:val="000000"/>
                <w:sz w:val="22"/>
                <w:lang w:val="en-US"/>
              </w:rPr>
              <w:t xml:space="preserve"> man-mths)</w:t>
            </w:r>
          </w:p>
        </w:tc>
      </w:tr>
    </w:tbl>
    <w:p w14:paraId="28D81303" w14:textId="43637E8B" w:rsidR="00082941" w:rsidRPr="00C211DD" w:rsidRDefault="00082941" w:rsidP="00037E31">
      <w:pPr>
        <w:pStyle w:val="FirstBullet"/>
        <w:numPr>
          <w:ilvl w:val="0"/>
          <w:numId w:val="0"/>
        </w:numPr>
        <w:ind w:left="360" w:hanging="360"/>
        <w:jc w:val="left"/>
        <w:rPr>
          <w:rFonts w:ascii="Times New Roman" w:hAnsi="Times New Roman"/>
          <w:b/>
          <w:color w:val="000000"/>
          <w:szCs w:val="24"/>
          <w:lang w:val="en-US"/>
        </w:rPr>
      </w:pPr>
      <w:r w:rsidRPr="00AE7665">
        <w:rPr>
          <w:rFonts w:ascii="Times New Roman" w:hAnsi="Times New Roman"/>
          <w:color w:val="000000"/>
          <w:szCs w:val="24"/>
          <w:lang w:val="en-US"/>
        </w:rPr>
        <w:t xml:space="preserve"> </w:t>
      </w:r>
      <w:r w:rsidRPr="00AE7665">
        <w:rPr>
          <w:rFonts w:ascii="Times New Roman" w:hAnsi="Times New Roman"/>
          <w:b/>
          <w:color w:val="000000"/>
          <w:szCs w:val="24"/>
          <w:lang w:val="en-US"/>
        </w:rPr>
        <w:t>Grants</w:t>
      </w:r>
      <w:r w:rsidRPr="00C211DD">
        <w:rPr>
          <w:rFonts w:ascii="Times New Roman" w:hAnsi="Times New Roman"/>
          <w:b/>
          <w:color w:val="000000"/>
          <w:szCs w:val="24"/>
          <w:lang w:val="en-US"/>
        </w:rPr>
        <w:t xml:space="preserve"> Management Key </w:t>
      </w:r>
      <w:r w:rsidR="00E932B7">
        <w:rPr>
          <w:rFonts w:ascii="Times New Roman" w:hAnsi="Times New Roman"/>
          <w:b/>
          <w:color w:val="000000"/>
          <w:szCs w:val="24"/>
          <w:lang w:val="en-US"/>
        </w:rPr>
        <w:t xml:space="preserve">Personnel </w:t>
      </w:r>
      <w:r w:rsidR="00924C19">
        <w:rPr>
          <w:rFonts w:ascii="Times New Roman" w:hAnsi="Times New Roman"/>
          <w:b/>
          <w:color w:val="000000"/>
          <w:szCs w:val="24"/>
          <w:lang w:val="en-US"/>
        </w:rPr>
        <w:t>Qualifications</w:t>
      </w:r>
    </w:p>
    <w:p w14:paraId="045E21E0" w14:textId="1250A658" w:rsidR="00082941" w:rsidRPr="00C211DD" w:rsidRDefault="00082941" w:rsidP="004D6B88">
      <w:pPr>
        <w:pStyle w:val="FirstBullet"/>
        <w:numPr>
          <w:ilvl w:val="0"/>
          <w:numId w:val="0"/>
        </w:numPr>
        <w:rPr>
          <w:rFonts w:ascii="Times New Roman" w:hAnsi="Times New Roman"/>
          <w:color w:val="000000"/>
          <w:szCs w:val="24"/>
          <w:lang w:val="en-US"/>
        </w:rPr>
      </w:pPr>
      <w:r w:rsidRPr="00C211DD">
        <w:rPr>
          <w:rFonts w:ascii="Times New Roman" w:hAnsi="Times New Roman"/>
          <w:color w:val="000000"/>
          <w:szCs w:val="24"/>
          <w:lang w:val="en-US"/>
        </w:rPr>
        <w:t>These key personnel on the Grants Management Team will be based in Niamey for both the Inception Period and the Option Period</w:t>
      </w:r>
      <w:r w:rsidR="00E932B7">
        <w:rPr>
          <w:rFonts w:ascii="Times New Roman" w:hAnsi="Times New Roman"/>
          <w:color w:val="000000"/>
          <w:szCs w:val="24"/>
          <w:lang w:val="en-US"/>
        </w:rPr>
        <w:t>s</w:t>
      </w:r>
      <w:r w:rsidRPr="00C211DD">
        <w:rPr>
          <w:rFonts w:ascii="Times New Roman" w:hAnsi="Times New Roman"/>
          <w:color w:val="000000"/>
          <w:szCs w:val="24"/>
          <w:lang w:val="en-US"/>
        </w:rPr>
        <w:t>:</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290"/>
      </w:tblGrid>
      <w:tr w:rsidR="00082941" w:rsidRPr="00C211DD" w14:paraId="5EE8AE61" w14:textId="77777777" w:rsidTr="00082941">
        <w:trPr>
          <w:jc w:val="center"/>
        </w:trPr>
        <w:tc>
          <w:tcPr>
            <w:tcW w:w="1975" w:type="dxa"/>
            <w:shd w:val="clear" w:color="auto" w:fill="D9D9D9"/>
            <w:vAlign w:val="center"/>
          </w:tcPr>
          <w:p w14:paraId="2A46424D" w14:textId="77777777" w:rsidR="00082941" w:rsidRPr="00C211DD" w:rsidRDefault="00082941" w:rsidP="004D6B88">
            <w:pPr>
              <w:rPr>
                <w:color w:val="000000"/>
              </w:rPr>
            </w:pPr>
            <w:r w:rsidRPr="00C211DD">
              <w:rPr>
                <w:color w:val="000000"/>
              </w:rPr>
              <w:t>Role</w:t>
            </w:r>
          </w:p>
        </w:tc>
        <w:tc>
          <w:tcPr>
            <w:tcW w:w="7290" w:type="dxa"/>
            <w:shd w:val="clear" w:color="auto" w:fill="D9D9D9"/>
            <w:vAlign w:val="center"/>
          </w:tcPr>
          <w:p w14:paraId="646A5917" w14:textId="77777777" w:rsidR="00082941" w:rsidRPr="00C211DD" w:rsidRDefault="00082941" w:rsidP="004D6B88">
            <w:pPr>
              <w:rPr>
                <w:color w:val="000000"/>
              </w:rPr>
            </w:pPr>
            <w:r w:rsidRPr="00C211DD">
              <w:rPr>
                <w:color w:val="000000"/>
              </w:rPr>
              <w:t>Qualifications</w:t>
            </w:r>
          </w:p>
        </w:tc>
      </w:tr>
      <w:tr w:rsidR="00082941" w:rsidRPr="00C211DD" w14:paraId="412D4DC3" w14:textId="77777777" w:rsidTr="00082941">
        <w:trPr>
          <w:jc w:val="center"/>
        </w:trPr>
        <w:tc>
          <w:tcPr>
            <w:tcW w:w="1975" w:type="dxa"/>
            <w:shd w:val="clear" w:color="auto" w:fill="auto"/>
          </w:tcPr>
          <w:p w14:paraId="1F76B614" w14:textId="77777777" w:rsidR="00082941" w:rsidRPr="00C211DD" w:rsidRDefault="00082941" w:rsidP="00082941">
            <w:pPr>
              <w:rPr>
                <w:color w:val="000000"/>
              </w:rPr>
            </w:pPr>
            <w:r w:rsidRPr="00C211DD">
              <w:rPr>
                <w:color w:val="000000"/>
              </w:rPr>
              <w:t>Team Leader/ Program Manager</w:t>
            </w:r>
          </w:p>
        </w:tc>
        <w:tc>
          <w:tcPr>
            <w:tcW w:w="7290" w:type="dxa"/>
            <w:shd w:val="clear" w:color="auto" w:fill="auto"/>
          </w:tcPr>
          <w:p w14:paraId="2833D3E4" w14:textId="77777777" w:rsidR="00082941" w:rsidRPr="00C211DD" w:rsidRDefault="00082941" w:rsidP="00816A14">
            <w:pPr>
              <w:jc w:val="both"/>
              <w:rPr>
                <w:color w:val="000000" w:themeColor="text1"/>
              </w:rPr>
            </w:pPr>
            <w:r w:rsidRPr="00C211DD">
              <w:rPr>
                <w:color w:val="000000" w:themeColor="text1"/>
              </w:rPr>
              <w:t>-At least 12 years of applicable program management experience, with at least 5 years in a Team Lead or comparable role, with experience managing complex inter-disciplinary development projects, including experience managing grants or agricultural financing programs with proven successful outcomes</w:t>
            </w:r>
          </w:p>
          <w:p w14:paraId="67549543" w14:textId="77777777" w:rsidR="00082941" w:rsidRPr="00C211DD" w:rsidRDefault="00082941" w:rsidP="00816A14">
            <w:pPr>
              <w:jc w:val="both"/>
              <w:rPr>
                <w:color w:val="000000" w:themeColor="text1"/>
              </w:rPr>
            </w:pPr>
            <w:r w:rsidRPr="00C211DD">
              <w:rPr>
                <w:color w:val="000000" w:themeColor="text1"/>
              </w:rPr>
              <w:t xml:space="preserve">-Master’s degree in international development, management or a similar field  </w:t>
            </w:r>
          </w:p>
          <w:p w14:paraId="32EF1776" w14:textId="77777777" w:rsidR="00082941" w:rsidRPr="00C211DD" w:rsidRDefault="00082941" w:rsidP="004D6B88">
            <w:pPr>
              <w:jc w:val="both"/>
              <w:rPr>
                <w:color w:val="000000" w:themeColor="text1"/>
              </w:rPr>
            </w:pPr>
            <w:r w:rsidRPr="00C211DD">
              <w:rPr>
                <w:color w:val="000000" w:themeColor="text1"/>
              </w:rPr>
              <w:t>-Extensive knowledge of and experience in international best practices in program management of development programs, in particular competitive grant or loan financing and small-scale business development programs</w:t>
            </w:r>
          </w:p>
          <w:p w14:paraId="1963E7D4" w14:textId="77777777" w:rsidR="00082941" w:rsidRPr="00C211DD" w:rsidRDefault="00082941" w:rsidP="004D6B88">
            <w:pPr>
              <w:jc w:val="both"/>
              <w:rPr>
                <w:color w:val="000000" w:themeColor="text1"/>
              </w:rPr>
            </w:pPr>
            <w:r w:rsidRPr="00C211DD">
              <w:rPr>
                <w:color w:val="000000" w:themeColor="text1"/>
              </w:rPr>
              <w:t>-Strong organizational and process/project management skills</w:t>
            </w:r>
          </w:p>
          <w:p w14:paraId="28C18151" w14:textId="77777777" w:rsidR="00082941" w:rsidRPr="00C211DD" w:rsidRDefault="00082941" w:rsidP="004D6B88">
            <w:pPr>
              <w:jc w:val="both"/>
              <w:rPr>
                <w:color w:val="000000" w:themeColor="text1"/>
              </w:rPr>
            </w:pPr>
            <w:r w:rsidRPr="00C211DD">
              <w:rPr>
                <w:color w:val="000000" w:themeColor="text1"/>
              </w:rPr>
              <w:t xml:space="preserve">-Experience in smallholder agricultural development and/or MSME development is highly desired. </w:t>
            </w:r>
          </w:p>
          <w:p w14:paraId="228AB6FA" w14:textId="77777777" w:rsidR="00082941" w:rsidRPr="00C211DD" w:rsidRDefault="00082941" w:rsidP="004D6B88">
            <w:pPr>
              <w:jc w:val="both"/>
              <w:rPr>
                <w:color w:val="000000" w:themeColor="text1"/>
              </w:rPr>
            </w:pPr>
            <w:r w:rsidRPr="00C211DD">
              <w:rPr>
                <w:color w:val="000000" w:themeColor="text1"/>
              </w:rPr>
              <w:t>-Close-to-native-level fluency in French required and fluency in English is highly desired. Facility in local languages (Haousa, Djerma, etc.) is a bonus</w:t>
            </w:r>
          </w:p>
          <w:p w14:paraId="3E9A514A" w14:textId="77777777" w:rsidR="00082941" w:rsidRPr="00C211DD" w:rsidRDefault="00082941" w:rsidP="004D6B88">
            <w:pPr>
              <w:jc w:val="both"/>
              <w:rPr>
                <w:color w:val="000000"/>
              </w:rPr>
            </w:pPr>
            <w:r w:rsidRPr="00C211DD">
              <w:rPr>
                <w:color w:val="000000" w:themeColor="text1"/>
              </w:rPr>
              <w:t>- Significant experience operating in francophone West Africa and the Sahel region, with strong preference for experience in Niger.</w:t>
            </w:r>
          </w:p>
        </w:tc>
      </w:tr>
      <w:tr w:rsidR="00082941" w:rsidRPr="00C211DD" w14:paraId="7EE02723" w14:textId="77777777" w:rsidTr="00082941">
        <w:trPr>
          <w:jc w:val="center"/>
        </w:trPr>
        <w:tc>
          <w:tcPr>
            <w:tcW w:w="1975" w:type="dxa"/>
            <w:shd w:val="clear" w:color="auto" w:fill="auto"/>
          </w:tcPr>
          <w:p w14:paraId="020D0F6E" w14:textId="77777777" w:rsidR="00082941" w:rsidRPr="00C211DD" w:rsidRDefault="00082941" w:rsidP="00082941">
            <w:pPr>
              <w:rPr>
                <w:color w:val="000000"/>
              </w:rPr>
            </w:pPr>
            <w:r w:rsidRPr="00C211DD">
              <w:rPr>
                <w:color w:val="000000"/>
              </w:rPr>
              <w:t>Small Scale Agriculture Expert (Also designated as Deputy Team Lead)</w:t>
            </w:r>
          </w:p>
        </w:tc>
        <w:tc>
          <w:tcPr>
            <w:tcW w:w="7290" w:type="dxa"/>
            <w:shd w:val="clear" w:color="auto" w:fill="auto"/>
          </w:tcPr>
          <w:p w14:paraId="4A159D6B" w14:textId="77777777" w:rsidR="00082941" w:rsidRPr="00C211DD" w:rsidRDefault="00082941" w:rsidP="00816A14">
            <w:pPr>
              <w:jc w:val="both"/>
              <w:rPr>
                <w:color w:val="000000"/>
              </w:rPr>
            </w:pPr>
            <w:r w:rsidRPr="00C211DD">
              <w:rPr>
                <w:color w:val="000000"/>
              </w:rPr>
              <w:t xml:space="preserve">-College degree in business, agricultural development, or a related field, with preferably a Masters or other advanced degree. </w:t>
            </w:r>
            <w:r w:rsidRPr="00C211DD">
              <w:rPr>
                <w:color w:val="000000"/>
              </w:rPr>
              <w:br/>
              <w:t xml:space="preserve">-Expertise in small-scale agriculture and agribusiness development, with business acumen and experience in agricultural financing, business development support, and/or value chain development </w:t>
            </w:r>
          </w:p>
          <w:p w14:paraId="3A44DD07" w14:textId="77777777" w:rsidR="00082941" w:rsidRPr="00C211DD" w:rsidRDefault="00082941" w:rsidP="00816A14">
            <w:pPr>
              <w:jc w:val="both"/>
              <w:rPr>
                <w:color w:val="000000"/>
              </w:rPr>
            </w:pPr>
            <w:r w:rsidRPr="00C211DD">
              <w:rPr>
                <w:color w:val="000000"/>
              </w:rPr>
              <w:t>-At least 10 years’ experience in agricultural development, small enterprise development, grants program management, agricultural financing or a related field, with substantial field experience and direct interaction with beneficiaries</w:t>
            </w:r>
            <w:r w:rsidRPr="00C211DD">
              <w:rPr>
                <w:color w:val="000000"/>
              </w:rPr>
              <w:br/>
              <w:t>-Experience managing projects and leading teams</w:t>
            </w:r>
            <w:r w:rsidRPr="00C211DD">
              <w:rPr>
                <w:color w:val="000000"/>
              </w:rPr>
              <w:br/>
              <w:t>-At least 7 years’ experience operating in the Niger and West African context</w:t>
            </w:r>
            <w:r w:rsidRPr="00C211DD">
              <w:rPr>
                <w:color w:val="000000"/>
              </w:rPr>
              <w:br/>
              <w:t xml:space="preserve">-Native level fluency in French is a requirement and fluency in local </w:t>
            </w:r>
            <w:r w:rsidRPr="00C211DD">
              <w:rPr>
                <w:color w:val="000000"/>
              </w:rPr>
              <w:lastRenderedPageBreak/>
              <w:t xml:space="preserve">languages is highly preferable.    </w:t>
            </w:r>
          </w:p>
        </w:tc>
      </w:tr>
    </w:tbl>
    <w:p w14:paraId="784A627F" w14:textId="77777777" w:rsidR="00082941" w:rsidRPr="00C211DD" w:rsidRDefault="00082941" w:rsidP="00082941">
      <w:pPr>
        <w:jc w:val="both"/>
        <w:rPr>
          <w:b/>
          <w:color w:val="000000"/>
        </w:rPr>
      </w:pPr>
    </w:p>
    <w:p w14:paraId="58B19AD8" w14:textId="5502F9BF" w:rsidR="00082941" w:rsidRPr="00C211DD" w:rsidRDefault="009F0885" w:rsidP="00816A14">
      <w:pPr>
        <w:jc w:val="both"/>
        <w:rPr>
          <w:b/>
          <w:color w:val="000000"/>
        </w:rPr>
      </w:pPr>
      <w:r>
        <w:rPr>
          <w:b/>
          <w:color w:val="000000"/>
        </w:rPr>
        <w:t xml:space="preserve">Technical Specialist Key </w:t>
      </w:r>
      <w:r w:rsidR="00E932B7">
        <w:rPr>
          <w:b/>
          <w:color w:val="000000"/>
        </w:rPr>
        <w:t>Personnel</w:t>
      </w:r>
      <w:r w:rsidR="00E932B7" w:rsidRPr="00C211DD">
        <w:rPr>
          <w:b/>
          <w:color w:val="000000"/>
        </w:rPr>
        <w:t xml:space="preserve"> </w:t>
      </w:r>
      <w:r w:rsidR="00924C19">
        <w:rPr>
          <w:b/>
          <w:color w:val="000000"/>
        </w:rPr>
        <w:t>Qualifications</w:t>
      </w:r>
    </w:p>
    <w:p w14:paraId="308E4249" w14:textId="7BF54541" w:rsidR="00082941" w:rsidRPr="00C211DD" w:rsidRDefault="00082941" w:rsidP="00816A14">
      <w:pPr>
        <w:jc w:val="both"/>
        <w:rPr>
          <w:color w:val="000000"/>
        </w:rPr>
      </w:pPr>
      <w:r w:rsidRPr="00C211DD">
        <w:rPr>
          <w:color w:val="000000"/>
        </w:rPr>
        <w:t xml:space="preserve">The following positions are key technical personnel on the Grants Management Team, who will be part-time. They shall work with their technical counterparts employed by MCA-Niger for implementation of grant-related activities. </w:t>
      </w:r>
    </w:p>
    <w:p w14:paraId="5C91C0FC" w14:textId="77777777" w:rsidR="00082941" w:rsidRPr="00C211DD" w:rsidRDefault="00082941" w:rsidP="004D6B88">
      <w:pPr>
        <w:jc w:val="both"/>
        <w:rPr>
          <w:b/>
          <w:color w:val="000000"/>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7470"/>
      </w:tblGrid>
      <w:tr w:rsidR="009F0885" w:rsidRPr="00C211DD" w14:paraId="0890C635" w14:textId="77777777" w:rsidTr="008D1AD0">
        <w:trPr>
          <w:trHeight w:val="337"/>
          <w:jc w:val="center"/>
        </w:trPr>
        <w:tc>
          <w:tcPr>
            <w:tcW w:w="1795" w:type="dxa"/>
            <w:shd w:val="clear" w:color="auto" w:fill="D9D9D9" w:themeFill="background1" w:themeFillShade="D9"/>
          </w:tcPr>
          <w:p w14:paraId="5EA574E9" w14:textId="77777777" w:rsidR="009F0885" w:rsidRPr="00C211DD" w:rsidRDefault="009F0885" w:rsidP="004D6B88">
            <w:pPr>
              <w:rPr>
                <w:color w:val="000000"/>
              </w:rPr>
            </w:pPr>
            <w:r w:rsidRPr="00C211DD">
              <w:rPr>
                <w:color w:val="000000"/>
              </w:rPr>
              <w:t>Role</w:t>
            </w:r>
          </w:p>
        </w:tc>
        <w:tc>
          <w:tcPr>
            <w:tcW w:w="7470" w:type="dxa"/>
            <w:shd w:val="clear" w:color="auto" w:fill="D9D9D9" w:themeFill="background1" w:themeFillShade="D9"/>
          </w:tcPr>
          <w:p w14:paraId="19D7D846" w14:textId="6E33F784" w:rsidR="009F0885" w:rsidRPr="00C211DD" w:rsidRDefault="007B652D" w:rsidP="004D6B88">
            <w:pPr>
              <w:tabs>
                <w:tab w:val="left" w:pos="735"/>
              </w:tabs>
              <w:jc w:val="both"/>
              <w:rPr>
                <w:color w:val="000000"/>
              </w:rPr>
            </w:pPr>
            <w:r>
              <w:rPr>
                <w:color w:val="000000"/>
              </w:rPr>
              <w:t>Qualifications</w:t>
            </w:r>
          </w:p>
        </w:tc>
      </w:tr>
      <w:tr w:rsidR="009F0885" w:rsidRPr="00C211DD" w14:paraId="1DB7DBFF" w14:textId="77777777" w:rsidTr="008D1AD0">
        <w:trPr>
          <w:trHeight w:val="2699"/>
          <w:jc w:val="center"/>
        </w:trPr>
        <w:tc>
          <w:tcPr>
            <w:tcW w:w="1795" w:type="dxa"/>
          </w:tcPr>
          <w:p w14:paraId="35108B63" w14:textId="77777777" w:rsidR="009F0885" w:rsidRPr="00C211DD" w:rsidRDefault="009F0885" w:rsidP="00082941">
            <w:pPr>
              <w:rPr>
                <w:color w:val="000000"/>
              </w:rPr>
            </w:pPr>
            <w:r w:rsidRPr="00C211DD">
              <w:rPr>
                <w:color w:val="000000"/>
              </w:rPr>
              <w:t>Grants Administration (GA) Specialist</w:t>
            </w:r>
          </w:p>
          <w:p w14:paraId="56C02E47" w14:textId="77777777" w:rsidR="009F0885" w:rsidRPr="00C211DD" w:rsidRDefault="009F0885" w:rsidP="00816A14"/>
        </w:tc>
        <w:tc>
          <w:tcPr>
            <w:tcW w:w="7470" w:type="dxa"/>
            <w:shd w:val="clear" w:color="auto" w:fill="auto"/>
          </w:tcPr>
          <w:p w14:paraId="5132E434" w14:textId="77777777" w:rsidR="009F0885" w:rsidRPr="00C211DD" w:rsidRDefault="009F0885" w:rsidP="004D6B88">
            <w:pPr>
              <w:jc w:val="both"/>
              <w:rPr>
                <w:color w:val="000000"/>
              </w:rPr>
            </w:pPr>
            <w:r w:rsidRPr="00C211DD">
              <w:rPr>
                <w:color w:val="000000"/>
              </w:rPr>
              <w:t>–At least a university degree in accounting, finance, management or a closely related field</w:t>
            </w:r>
          </w:p>
          <w:p w14:paraId="2869834C" w14:textId="77777777" w:rsidR="009F0885" w:rsidRPr="00C211DD" w:rsidRDefault="009F0885" w:rsidP="004D6B88">
            <w:pPr>
              <w:jc w:val="both"/>
              <w:rPr>
                <w:color w:val="000000"/>
              </w:rPr>
            </w:pPr>
            <w:r w:rsidRPr="00C211DD">
              <w:rPr>
                <w:color w:val="000000"/>
              </w:rPr>
              <w:t>-No less than 7-8 years of experience in the administration of grants, including managing operational budgets, managing disbursements, cost allocation and tracking, experience with procurement procedures, and grant reporting to international donor stakeholders</w:t>
            </w:r>
          </w:p>
          <w:p w14:paraId="72DEBD5E" w14:textId="77777777" w:rsidR="009F0885" w:rsidRPr="00C211DD" w:rsidRDefault="009F0885" w:rsidP="004D6B88">
            <w:pPr>
              <w:jc w:val="both"/>
              <w:rPr>
                <w:color w:val="000000"/>
              </w:rPr>
            </w:pPr>
            <w:r w:rsidRPr="00C211DD">
              <w:rPr>
                <w:color w:val="000000"/>
              </w:rPr>
              <w:t xml:space="preserve">-Experience in developing countries and in Sub-Saharan Africa is highly preferable. </w:t>
            </w:r>
          </w:p>
          <w:p w14:paraId="6613B948" w14:textId="77777777" w:rsidR="009F0885" w:rsidRPr="00C211DD" w:rsidRDefault="009F0885" w:rsidP="004D6B88">
            <w:pPr>
              <w:jc w:val="both"/>
            </w:pPr>
            <w:r w:rsidRPr="00C211DD">
              <w:rPr>
                <w:color w:val="000000"/>
              </w:rPr>
              <w:t xml:space="preserve">-Native level fluency in French is a requirement. </w:t>
            </w:r>
          </w:p>
        </w:tc>
      </w:tr>
      <w:tr w:rsidR="009F0885" w:rsidRPr="00C211DD" w14:paraId="596E6B97" w14:textId="77777777" w:rsidTr="008D1AD0">
        <w:trPr>
          <w:trHeight w:val="2699"/>
          <w:jc w:val="center"/>
        </w:trPr>
        <w:tc>
          <w:tcPr>
            <w:tcW w:w="1795" w:type="dxa"/>
          </w:tcPr>
          <w:p w14:paraId="317F7B23" w14:textId="77777777" w:rsidR="009F0885" w:rsidRPr="00C211DD" w:rsidRDefault="009F0885" w:rsidP="00082941">
            <w:r w:rsidRPr="00C211DD">
              <w:t xml:space="preserve">M&amp;E and Economics Specialist </w:t>
            </w:r>
          </w:p>
        </w:tc>
        <w:tc>
          <w:tcPr>
            <w:tcW w:w="7470" w:type="dxa"/>
            <w:shd w:val="clear" w:color="auto" w:fill="auto"/>
          </w:tcPr>
          <w:p w14:paraId="5E6538B1" w14:textId="6D4EFEB0" w:rsidR="009F0885" w:rsidRPr="00C211DD" w:rsidRDefault="009F0885" w:rsidP="00816A14">
            <w:pPr>
              <w:jc w:val="both"/>
            </w:pPr>
            <w:r w:rsidRPr="00C211DD">
              <w:t xml:space="preserve">-One person who could fulfill the role of both M&amp;E specialist and Economic specialist who work closely with the MCA Niger </w:t>
            </w:r>
            <w:r w:rsidR="00FD47D8">
              <w:t>M&amp;E/</w:t>
            </w:r>
            <w:r w:rsidRPr="00C211DD">
              <w:t xml:space="preserve">Econ </w:t>
            </w:r>
            <w:r w:rsidR="00FD47D8">
              <w:t>team</w:t>
            </w:r>
            <w:r w:rsidRPr="00C211DD">
              <w:t xml:space="preserve"> and MCA Niger CRA-embedded M&amp;E specialists</w:t>
            </w:r>
          </w:p>
          <w:p w14:paraId="6C3CB6A4" w14:textId="77777777" w:rsidR="009F0885" w:rsidRPr="00C211DD" w:rsidRDefault="009F0885" w:rsidP="004D6B88">
            <w:pPr>
              <w:jc w:val="both"/>
            </w:pPr>
            <w:r w:rsidRPr="00C211DD">
              <w:t>-At least a graduate level degree in economics, financial analysis, statistics, M&amp;E, or other relevant field</w:t>
            </w:r>
          </w:p>
          <w:p w14:paraId="7037A856" w14:textId="77777777" w:rsidR="009F0885" w:rsidRPr="00C211DD" w:rsidRDefault="009F0885" w:rsidP="004D6B88">
            <w:pPr>
              <w:jc w:val="both"/>
            </w:pPr>
            <w:r w:rsidRPr="00C211DD">
              <w:t>-No less than 10 years of experience, with experience in both economic analysis and M&amp;E, including at least 4 years in the agricultural and small enterprise sector</w:t>
            </w:r>
          </w:p>
          <w:p w14:paraId="2241E7B3" w14:textId="77777777" w:rsidR="009F0885" w:rsidRPr="00C211DD" w:rsidRDefault="009F0885" w:rsidP="004D6B88">
            <w:pPr>
              <w:jc w:val="both"/>
            </w:pPr>
            <w:r w:rsidRPr="00C211DD">
              <w:t xml:space="preserve">-Experience developing program logics/theories of change, identification of high quality indicators for performance monitoring, tracking indicators, and conducting data collection and analysis. </w:t>
            </w:r>
          </w:p>
          <w:p w14:paraId="55628CA0" w14:textId="77777777" w:rsidR="009F0885" w:rsidRPr="00C211DD" w:rsidRDefault="009F0885" w:rsidP="004D6B88">
            <w:pPr>
              <w:jc w:val="both"/>
            </w:pPr>
            <w:r w:rsidRPr="00C211DD">
              <w:t xml:space="preserve">-Experience developing ERR and cost benefit analysis models for agricultural enterprises, and should be able to perform economic analysis for simple agricultural enterprises (input supply, production, and value add) quickly and efficiently </w:t>
            </w:r>
          </w:p>
          <w:p w14:paraId="40B9C4B8" w14:textId="77777777" w:rsidR="009F0885" w:rsidRPr="00C211DD" w:rsidRDefault="009F0885" w:rsidP="004D6B88">
            <w:pPr>
              <w:jc w:val="both"/>
              <w:rPr>
                <w:color w:val="000000"/>
              </w:rPr>
            </w:pPr>
            <w:r w:rsidRPr="00C211DD">
              <w:rPr>
                <w:color w:val="000000"/>
              </w:rPr>
              <w:t>-Experience in a similar role in developing countries and data-poor environments, preferably in Sub-Saharan Africa</w:t>
            </w:r>
          </w:p>
          <w:p w14:paraId="31BCA495" w14:textId="77777777" w:rsidR="009F0885" w:rsidRPr="00C211DD" w:rsidRDefault="009F0885" w:rsidP="004D6B88">
            <w:pPr>
              <w:jc w:val="both"/>
              <w:rPr>
                <w:color w:val="000000"/>
              </w:rPr>
            </w:pPr>
            <w:r w:rsidRPr="00C211DD">
              <w:rPr>
                <w:color w:val="000000"/>
              </w:rPr>
              <w:t>-Significant experience in software packages relevant to the position is also required (packages include Excel, SPSS, SBDS, SAS, etc.)</w:t>
            </w:r>
          </w:p>
          <w:p w14:paraId="2D02A486" w14:textId="77777777" w:rsidR="009F0885" w:rsidRPr="00C211DD" w:rsidRDefault="009F0885" w:rsidP="004D6B88">
            <w:pPr>
              <w:jc w:val="both"/>
              <w:rPr>
                <w:color w:val="000000"/>
              </w:rPr>
            </w:pPr>
            <w:r w:rsidRPr="00C211DD">
              <w:rPr>
                <w:color w:val="000000"/>
              </w:rPr>
              <w:t>- Fluency in French req’d. Native languages desirable.</w:t>
            </w:r>
          </w:p>
        </w:tc>
      </w:tr>
      <w:tr w:rsidR="009F0885" w:rsidRPr="00C211DD" w14:paraId="72825B6E" w14:textId="77777777" w:rsidTr="008D1AD0">
        <w:trPr>
          <w:jc w:val="center"/>
        </w:trPr>
        <w:tc>
          <w:tcPr>
            <w:tcW w:w="1795" w:type="dxa"/>
          </w:tcPr>
          <w:p w14:paraId="7C22618F" w14:textId="213158CA" w:rsidR="009F0885" w:rsidRPr="00C211DD" w:rsidRDefault="009F0885" w:rsidP="00082941">
            <w:pPr>
              <w:rPr>
                <w:color w:val="000000"/>
              </w:rPr>
            </w:pPr>
            <w:r w:rsidRPr="00C211DD">
              <w:rPr>
                <w:color w:val="000000"/>
              </w:rPr>
              <w:t>Environmental, Social Protection, and Land Tenure Specialist</w:t>
            </w:r>
            <w:r w:rsidR="00AA21E4">
              <w:rPr>
                <w:color w:val="000000"/>
              </w:rPr>
              <w:br/>
              <w:t>*</w:t>
            </w:r>
            <w:r w:rsidR="00AA21E4" w:rsidRPr="00B8628D">
              <w:rPr>
                <w:i/>
                <w:color w:val="000000"/>
                <w:sz w:val="20"/>
                <w:szCs w:val="20"/>
              </w:rPr>
              <w:t xml:space="preserve">Note that if person cannot be found with the right qualifications </w:t>
            </w:r>
            <w:r w:rsidR="00AA21E4" w:rsidRPr="00B8628D">
              <w:rPr>
                <w:i/>
                <w:color w:val="000000"/>
                <w:sz w:val="20"/>
                <w:szCs w:val="20"/>
              </w:rPr>
              <w:lastRenderedPageBreak/>
              <w:t>for both ESP and Land Tenure, GM can split this into two roles without increasing overall LOE.</w:t>
            </w:r>
            <w:r w:rsidRPr="00C211DD">
              <w:rPr>
                <w:color w:val="000000"/>
              </w:rPr>
              <w:t xml:space="preserve"> </w:t>
            </w:r>
          </w:p>
          <w:p w14:paraId="4E05A5C2" w14:textId="77777777" w:rsidR="009F0885" w:rsidRPr="00C211DD" w:rsidRDefault="009F0885" w:rsidP="00816A14">
            <w:pPr>
              <w:rPr>
                <w:color w:val="000000"/>
              </w:rPr>
            </w:pPr>
          </w:p>
        </w:tc>
        <w:tc>
          <w:tcPr>
            <w:tcW w:w="7470" w:type="dxa"/>
            <w:shd w:val="clear" w:color="auto" w:fill="auto"/>
          </w:tcPr>
          <w:p w14:paraId="38F1D13D" w14:textId="77777777" w:rsidR="009F0885" w:rsidRPr="00C211DD" w:rsidRDefault="009F0885" w:rsidP="004D6B88">
            <w:pPr>
              <w:jc w:val="both"/>
              <w:rPr>
                <w:color w:val="000000"/>
              </w:rPr>
            </w:pPr>
            <w:r w:rsidRPr="00C211DD">
              <w:rPr>
                <w:color w:val="000000"/>
              </w:rPr>
              <w:lastRenderedPageBreak/>
              <w:t>-Advanced degree in environmental issues, land rights/land tenure, or other similar field.</w:t>
            </w:r>
          </w:p>
          <w:p w14:paraId="2FF4E6A8" w14:textId="77777777" w:rsidR="009F0885" w:rsidRPr="00C211DD" w:rsidRDefault="009F0885" w:rsidP="004D6B88">
            <w:pPr>
              <w:jc w:val="both"/>
              <w:rPr>
                <w:color w:val="000000"/>
              </w:rPr>
            </w:pPr>
            <w:r w:rsidRPr="00C211DD">
              <w:rPr>
                <w:color w:val="000000"/>
              </w:rPr>
              <w:t>-At least 7-8 years experience with environmental protection, land and water use, health and safety, and land tenure related issues in a development context.</w:t>
            </w:r>
          </w:p>
          <w:p w14:paraId="6141782C" w14:textId="24E37CED" w:rsidR="009F0885" w:rsidRPr="00C211DD" w:rsidRDefault="009F0885" w:rsidP="004D6B88">
            <w:pPr>
              <w:jc w:val="both"/>
              <w:rPr>
                <w:color w:val="000000"/>
              </w:rPr>
            </w:pPr>
            <w:r w:rsidRPr="00C211DD">
              <w:rPr>
                <w:color w:val="000000"/>
              </w:rPr>
              <w:t xml:space="preserve">-Familiarity and past application of IFC performance standards </w:t>
            </w:r>
            <w:r w:rsidR="00B805E7">
              <w:rPr>
                <w:color w:val="000000"/>
              </w:rPr>
              <w:t>or World Bank Operational Policies</w:t>
            </w:r>
            <w:r w:rsidRPr="00C211DD">
              <w:rPr>
                <w:color w:val="000000"/>
              </w:rPr>
              <w:t xml:space="preserve"> in an environmental and social </w:t>
            </w:r>
            <w:r w:rsidR="00720ADD">
              <w:rPr>
                <w:color w:val="000000"/>
              </w:rPr>
              <w:t>performance</w:t>
            </w:r>
            <w:r w:rsidR="00720ADD" w:rsidRPr="00C211DD">
              <w:rPr>
                <w:color w:val="000000"/>
              </w:rPr>
              <w:t xml:space="preserve"> </w:t>
            </w:r>
            <w:r w:rsidRPr="00C211DD">
              <w:rPr>
                <w:color w:val="000000"/>
              </w:rPr>
              <w:t>context</w:t>
            </w:r>
            <w:r w:rsidR="00B805E7">
              <w:rPr>
                <w:color w:val="000000"/>
              </w:rPr>
              <w:t>, IFC PS experience</w:t>
            </w:r>
            <w:r w:rsidRPr="00C211DD">
              <w:rPr>
                <w:color w:val="000000"/>
              </w:rPr>
              <w:t xml:space="preserve"> highly preferred. </w:t>
            </w:r>
          </w:p>
          <w:p w14:paraId="27AC1238" w14:textId="77777777" w:rsidR="009F0885" w:rsidRPr="00C211DD" w:rsidRDefault="009F0885" w:rsidP="004D6B88">
            <w:pPr>
              <w:jc w:val="both"/>
              <w:rPr>
                <w:color w:val="000000"/>
              </w:rPr>
            </w:pPr>
            <w:r w:rsidRPr="00C211DD">
              <w:rPr>
                <w:color w:val="000000"/>
              </w:rPr>
              <w:lastRenderedPageBreak/>
              <w:t xml:space="preserve">-Experience with small-scale agricultural and agribusiness development projects preferred. </w:t>
            </w:r>
          </w:p>
          <w:p w14:paraId="0F43A6D8" w14:textId="77777777" w:rsidR="009F0885" w:rsidRPr="00C211DD" w:rsidRDefault="009F0885" w:rsidP="004D6B88">
            <w:pPr>
              <w:jc w:val="both"/>
              <w:rPr>
                <w:color w:val="000000"/>
              </w:rPr>
            </w:pPr>
            <w:r w:rsidRPr="00C211DD">
              <w:rPr>
                <w:color w:val="000000"/>
              </w:rPr>
              <w:t>-Experience in a similar role in development countries, preferably in the Sahel or West Africa.</w:t>
            </w:r>
          </w:p>
          <w:p w14:paraId="31645E4C" w14:textId="4A225F38" w:rsidR="009F0885" w:rsidRPr="00C211DD" w:rsidRDefault="009F0885" w:rsidP="0020418E">
            <w:pPr>
              <w:jc w:val="both"/>
              <w:rPr>
                <w:color w:val="000000"/>
              </w:rPr>
            </w:pPr>
            <w:r w:rsidRPr="00C211DD">
              <w:rPr>
                <w:color w:val="000000"/>
              </w:rPr>
              <w:t>- Fluency in French req</w:t>
            </w:r>
            <w:r w:rsidR="0020418E">
              <w:rPr>
                <w:color w:val="000000"/>
              </w:rPr>
              <w:t>uired</w:t>
            </w:r>
            <w:r w:rsidRPr="00C211DD">
              <w:rPr>
                <w:color w:val="000000"/>
              </w:rPr>
              <w:t>. Native languages desirable.</w:t>
            </w:r>
          </w:p>
        </w:tc>
      </w:tr>
      <w:tr w:rsidR="009F0885" w:rsidRPr="00C211DD" w14:paraId="4ED83967" w14:textId="77777777" w:rsidTr="008D1AD0">
        <w:trPr>
          <w:jc w:val="center"/>
        </w:trPr>
        <w:tc>
          <w:tcPr>
            <w:tcW w:w="1795" w:type="dxa"/>
          </w:tcPr>
          <w:p w14:paraId="0DFA724A" w14:textId="77777777" w:rsidR="009F0885" w:rsidRPr="00C211DD" w:rsidRDefault="009F0885" w:rsidP="00082941">
            <w:pPr>
              <w:rPr>
                <w:color w:val="000000"/>
              </w:rPr>
            </w:pPr>
            <w:r w:rsidRPr="00C211DD">
              <w:rPr>
                <w:color w:val="000000"/>
              </w:rPr>
              <w:lastRenderedPageBreak/>
              <w:t>Gender and Social Inclusion (GSI) Specialist</w:t>
            </w:r>
          </w:p>
        </w:tc>
        <w:tc>
          <w:tcPr>
            <w:tcW w:w="7470" w:type="dxa"/>
            <w:shd w:val="clear" w:color="auto" w:fill="auto"/>
          </w:tcPr>
          <w:p w14:paraId="6B515F05" w14:textId="77777777" w:rsidR="009F0885" w:rsidRPr="00C211DD" w:rsidRDefault="009F0885" w:rsidP="00816A14">
            <w:pPr>
              <w:jc w:val="both"/>
              <w:rPr>
                <w:color w:val="000000"/>
              </w:rPr>
            </w:pPr>
            <w:r w:rsidRPr="00C211DD">
              <w:rPr>
                <w:color w:val="000000"/>
              </w:rPr>
              <w:t>-Advanced degree in social sciences discipline with a gender and social inclusion focus (anthropology, sociology, women’s studies, community development, etc.)</w:t>
            </w:r>
          </w:p>
          <w:p w14:paraId="2BB729FF" w14:textId="77777777" w:rsidR="009F0885" w:rsidRPr="00C211DD" w:rsidRDefault="009F0885" w:rsidP="004D6B88">
            <w:pPr>
              <w:jc w:val="both"/>
              <w:rPr>
                <w:color w:val="000000"/>
              </w:rPr>
            </w:pPr>
            <w:r w:rsidRPr="00C211DD">
              <w:rPr>
                <w:color w:val="000000"/>
              </w:rPr>
              <w:t xml:space="preserve">-At least 7-8 years of experience conducting social and gender assessments and trainings, and monitoring and oversight of implementation of project level social and gender integration plans </w:t>
            </w:r>
          </w:p>
          <w:p w14:paraId="2CD2D3C2" w14:textId="77777777" w:rsidR="009F0885" w:rsidRPr="00C211DD" w:rsidRDefault="009F0885" w:rsidP="004D6B88">
            <w:pPr>
              <w:jc w:val="both"/>
              <w:rPr>
                <w:color w:val="000000"/>
              </w:rPr>
            </w:pPr>
            <w:r w:rsidRPr="00C211DD">
              <w:rPr>
                <w:color w:val="000000"/>
              </w:rPr>
              <w:t xml:space="preserve">-Experience undertaking analysis of economic, social and gender inequalities at the household and community levels, livelihood generation, and economic opportunities for women </w:t>
            </w:r>
          </w:p>
          <w:p w14:paraId="2F129531" w14:textId="77777777" w:rsidR="009F0885" w:rsidRPr="00C211DD" w:rsidRDefault="009F0885" w:rsidP="004D6B88">
            <w:pPr>
              <w:jc w:val="both"/>
              <w:rPr>
                <w:color w:val="000000"/>
              </w:rPr>
            </w:pPr>
            <w:r w:rsidRPr="00C211DD">
              <w:rPr>
                <w:color w:val="000000"/>
              </w:rPr>
              <w:t xml:space="preserve">-Demonstrated success using participatory development approaches and consultative methods  </w:t>
            </w:r>
          </w:p>
          <w:p w14:paraId="76F238DD" w14:textId="77777777" w:rsidR="009F0885" w:rsidRPr="00C211DD" w:rsidRDefault="009F0885" w:rsidP="004D6B88">
            <w:pPr>
              <w:rPr>
                <w:color w:val="000000"/>
              </w:rPr>
            </w:pPr>
            <w:r w:rsidRPr="00C211DD">
              <w:rPr>
                <w:color w:val="000000"/>
              </w:rPr>
              <w:t>- Experience in a similar role with an established international development organization in Sub-Saharan Africa.</w:t>
            </w:r>
          </w:p>
          <w:p w14:paraId="457C5BBD" w14:textId="77777777" w:rsidR="009F0885" w:rsidRPr="00C211DD" w:rsidRDefault="009F0885" w:rsidP="004D6B88">
            <w:pPr>
              <w:rPr>
                <w:color w:val="000000"/>
              </w:rPr>
            </w:pPr>
            <w:r w:rsidRPr="00C211DD">
              <w:rPr>
                <w:color w:val="000000"/>
              </w:rPr>
              <w:t>- Fluency in French req’d. Native languages desirable.</w:t>
            </w:r>
          </w:p>
        </w:tc>
      </w:tr>
      <w:tr w:rsidR="009F0885" w:rsidRPr="00C211DD" w14:paraId="5D9392D4" w14:textId="77777777" w:rsidTr="008D1AD0">
        <w:trPr>
          <w:jc w:val="center"/>
        </w:trPr>
        <w:tc>
          <w:tcPr>
            <w:tcW w:w="1795" w:type="dxa"/>
          </w:tcPr>
          <w:p w14:paraId="581EF2CB" w14:textId="77777777" w:rsidR="009F0885" w:rsidRPr="00C211DD" w:rsidRDefault="009F0885" w:rsidP="00082941">
            <w:pPr>
              <w:rPr>
                <w:color w:val="000000"/>
              </w:rPr>
            </w:pPr>
            <w:r w:rsidRPr="00C211DD">
              <w:rPr>
                <w:color w:val="000000"/>
              </w:rPr>
              <w:t>Communications/Outreach Specialist</w:t>
            </w:r>
          </w:p>
          <w:p w14:paraId="36552F70" w14:textId="77777777" w:rsidR="009F0885" w:rsidRPr="00C211DD" w:rsidRDefault="009F0885" w:rsidP="00816A14">
            <w:pPr>
              <w:rPr>
                <w:i/>
                <w:color w:val="000000"/>
              </w:rPr>
            </w:pPr>
          </w:p>
        </w:tc>
        <w:tc>
          <w:tcPr>
            <w:tcW w:w="7470" w:type="dxa"/>
            <w:shd w:val="clear" w:color="auto" w:fill="auto"/>
          </w:tcPr>
          <w:p w14:paraId="0286B35F" w14:textId="77777777" w:rsidR="009F0885" w:rsidRPr="00C211DD" w:rsidRDefault="009F0885" w:rsidP="004D6B88">
            <w:pPr>
              <w:jc w:val="both"/>
              <w:rPr>
                <w:rFonts w:eastAsia="MS Mincho"/>
                <w:color w:val="000000"/>
              </w:rPr>
            </w:pPr>
            <w:r w:rsidRPr="00C211DD">
              <w:rPr>
                <w:rFonts w:eastAsia="MS Mincho"/>
                <w:bCs/>
                <w:iCs/>
                <w:color w:val="000000"/>
              </w:rPr>
              <w:t>-D</w:t>
            </w:r>
            <w:r w:rsidRPr="00C211DD">
              <w:rPr>
                <w:rFonts w:eastAsia="Calibri"/>
                <w:color w:val="000000"/>
              </w:rPr>
              <w:t xml:space="preserve">egree in journalism, communications, public policy, community development, or other relevant field </w:t>
            </w:r>
          </w:p>
          <w:p w14:paraId="049BEED3" w14:textId="77777777" w:rsidR="009F0885" w:rsidRPr="00C211DD" w:rsidRDefault="009F0885" w:rsidP="004D6B88">
            <w:pPr>
              <w:jc w:val="both"/>
              <w:rPr>
                <w:rFonts w:eastAsia="Calibri"/>
                <w:color w:val="000000"/>
              </w:rPr>
            </w:pPr>
            <w:r w:rsidRPr="00C211DD">
              <w:rPr>
                <w:rFonts w:eastAsia="MS Mincho"/>
                <w:color w:val="000000"/>
              </w:rPr>
              <w:t>-</w:t>
            </w:r>
            <w:r w:rsidRPr="00C211DD">
              <w:rPr>
                <w:rFonts w:eastAsia="Calibri"/>
                <w:bCs/>
                <w:color w:val="000000"/>
              </w:rPr>
              <w:t xml:space="preserve">At least </w:t>
            </w:r>
            <w:r w:rsidRPr="00C211DD">
              <w:rPr>
                <w:rFonts w:eastAsia="Calibri"/>
                <w:color w:val="000000"/>
              </w:rPr>
              <w:t>7 years’ experience designing and implementing communications strategies for similar projects and managing stakeholder engagement</w:t>
            </w:r>
          </w:p>
          <w:p w14:paraId="6D25C7AE" w14:textId="77777777" w:rsidR="009F0885" w:rsidRPr="00C211DD" w:rsidRDefault="009F0885" w:rsidP="004D6B88">
            <w:pPr>
              <w:jc w:val="both"/>
              <w:rPr>
                <w:rFonts w:eastAsia="Calibri"/>
                <w:color w:val="000000"/>
              </w:rPr>
            </w:pPr>
            <w:r w:rsidRPr="00C211DD">
              <w:rPr>
                <w:rFonts w:eastAsia="Calibri"/>
                <w:color w:val="000000"/>
              </w:rPr>
              <w:t>-Experience with grassroots community-level communication to illiterate or low literacy populations</w:t>
            </w:r>
          </w:p>
          <w:p w14:paraId="5D6A436E" w14:textId="77777777" w:rsidR="009F0885" w:rsidRPr="00C211DD" w:rsidRDefault="009F0885" w:rsidP="004D6B88">
            <w:pPr>
              <w:jc w:val="both"/>
              <w:rPr>
                <w:rFonts w:eastAsia="Calibri"/>
                <w:color w:val="000000"/>
              </w:rPr>
            </w:pPr>
            <w:r w:rsidRPr="00C211DD">
              <w:rPr>
                <w:rFonts w:eastAsia="Calibri"/>
                <w:color w:val="000000"/>
              </w:rPr>
              <w:t>-Experience in community development, training, behavior change, or similar field highly desired</w:t>
            </w:r>
          </w:p>
          <w:p w14:paraId="50A9ACCD" w14:textId="77777777" w:rsidR="009F0885" w:rsidRPr="00C211DD" w:rsidRDefault="009F0885" w:rsidP="004D6B88">
            <w:pPr>
              <w:jc w:val="both"/>
              <w:rPr>
                <w:color w:val="000000"/>
              </w:rPr>
            </w:pPr>
            <w:r w:rsidRPr="00C211DD">
              <w:rPr>
                <w:color w:val="000000"/>
              </w:rPr>
              <w:t>-Experience in a similar role in developing countries in Sub-Saharan Africa.</w:t>
            </w:r>
          </w:p>
          <w:p w14:paraId="18570626" w14:textId="49FAE34C" w:rsidR="009F0885" w:rsidRPr="00C211DD" w:rsidRDefault="009F0885" w:rsidP="004D6B88">
            <w:pPr>
              <w:jc w:val="both"/>
              <w:rPr>
                <w:color w:val="000000"/>
              </w:rPr>
            </w:pPr>
            <w:r w:rsidRPr="00C211DD">
              <w:rPr>
                <w:color w:val="000000"/>
              </w:rPr>
              <w:t>-Fluency in French and in native languages (eg. Haousa, Djerma) required</w:t>
            </w:r>
          </w:p>
        </w:tc>
      </w:tr>
    </w:tbl>
    <w:p w14:paraId="0174C39C" w14:textId="77777777" w:rsidR="00082941" w:rsidRPr="00C211DD" w:rsidRDefault="00082941" w:rsidP="00082941">
      <w:pPr>
        <w:rPr>
          <w:rFonts w:eastAsia="Calibri"/>
          <w:color w:val="000000"/>
        </w:rPr>
      </w:pPr>
    </w:p>
    <w:p w14:paraId="7780DD0F" w14:textId="77777777" w:rsidR="00082941" w:rsidRPr="00C211DD" w:rsidRDefault="00082941" w:rsidP="00816A14">
      <w:pPr>
        <w:rPr>
          <w:rFonts w:eastAsia="Calibri"/>
          <w:color w:val="000000"/>
        </w:rPr>
      </w:pPr>
      <w:r w:rsidRPr="00C211DD">
        <w:rPr>
          <w:rFonts w:eastAsia="Calibri"/>
          <w:color w:val="000000"/>
        </w:rPr>
        <w:t xml:space="preserve">All the above listed personnel must be fluent in written and spoken French.  Fluency in spoken and written English will be considered an advantageous qualification for key personnel. </w:t>
      </w:r>
    </w:p>
    <w:p w14:paraId="25AD7ACB" w14:textId="77777777" w:rsidR="00082941" w:rsidRPr="00C211DD" w:rsidRDefault="00082941" w:rsidP="00816A14">
      <w:pPr>
        <w:rPr>
          <w:color w:val="000000"/>
        </w:rPr>
      </w:pPr>
      <w:r w:rsidRPr="00C211DD">
        <w:rPr>
          <w:rFonts w:eastAsia="Calibri"/>
          <w:color w:val="000000"/>
        </w:rPr>
        <w:t xml:space="preserve">  </w:t>
      </w:r>
    </w:p>
    <w:p w14:paraId="0B4C83CF" w14:textId="77777777" w:rsidR="00082941" w:rsidRPr="00C211DD" w:rsidRDefault="00082941" w:rsidP="004D6B88">
      <w:pPr>
        <w:jc w:val="both"/>
        <w:rPr>
          <w:rFonts w:eastAsia="Calibri"/>
          <w:color w:val="000000"/>
        </w:rPr>
      </w:pPr>
      <w:r w:rsidRPr="00C211DD">
        <w:rPr>
          <w:rFonts w:eastAsia="Calibri"/>
          <w:color w:val="000000"/>
        </w:rPr>
        <w:t>The team is expected to use local and international staff in order to have optimum access to local stakeholders and also to facilitate the development of local expertise.</w:t>
      </w:r>
    </w:p>
    <w:p w14:paraId="1169494F" w14:textId="77777777" w:rsidR="00082941" w:rsidRPr="00C211DD" w:rsidRDefault="00082941" w:rsidP="004D6B88">
      <w:pPr>
        <w:jc w:val="both"/>
        <w:rPr>
          <w:rFonts w:eastAsia="Calibri"/>
          <w:color w:val="000000"/>
        </w:rPr>
      </w:pPr>
    </w:p>
    <w:p w14:paraId="0F2E1C84" w14:textId="0153DE7E" w:rsidR="00082941" w:rsidRPr="00C211DD" w:rsidRDefault="00082941" w:rsidP="004D6B88">
      <w:pPr>
        <w:jc w:val="both"/>
        <w:rPr>
          <w:rFonts w:eastAsia="Calibri"/>
          <w:b/>
          <w:color w:val="000000"/>
        </w:rPr>
      </w:pPr>
      <w:r w:rsidRPr="00C211DD">
        <w:rPr>
          <w:rFonts w:eastAsia="Calibri"/>
          <w:b/>
          <w:color w:val="000000"/>
        </w:rPr>
        <w:t xml:space="preserve">Business Development Services Key </w:t>
      </w:r>
      <w:r w:rsidR="00E932B7">
        <w:rPr>
          <w:rFonts w:eastAsia="Calibri"/>
          <w:b/>
          <w:color w:val="000000"/>
        </w:rPr>
        <w:t xml:space="preserve">Personnel </w:t>
      </w:r>
      <w:r w:rsidR="00924C19">
        <w:rPr>
          <w:rFonts w:eastAsia="Calibri"/>
          <w:b/>
          <w:color w:val="000000"/>
        </w:rPr>
        <w:t>Qualifications</w:t>
      </w:r>
    </w:p>
    <w:p w14:paraId="7708ABFF" w14:textId="113E2CF9" w:rsidR="00082941" w:rsidRPr="00C211DD" w:rsidRDefault="00082941" w:rsidP="004D6B88">
      <w:pPr>
        <w:pStyle w:val="FirstBullet"/>
        <w:numPr>
          <w:ilvl w:val="0"/>
          <w:numId w:val="0"/>
        </w:numPr>
        <w:rPr>
          <w:rFonts w:ascii="Times New Roman" w:hAnsi="Times New Roman"/>
          <w:color w:val="000000"/>
          <w:szCs w:val="24"/>
          <w:lang w:val="en-US"/>
        </w:rPr>
      </w:pPr>
      <w:r w:rsidRPr="00C211DD">
        <w:rPr>
          <w:rFonts w:ascii="Times New Roman" w:hAnsi="Times New Roman"/>
          <w:color w:val="000000"/>
          <w:szCs w:val="24"/>
          <w:lang w:val="en-US"/>
        </w:rPr>
        <w:t xml:space="preserve">In addition, the GM will need to establish a strong locally-based Business Development Services (BDS) team, who will be able to work closely with grant applicants and grantees in communes in four </w:t>
      </w:r>
      <w:r w:rsidR="009F0885">
        <w:rPr>
          <w:rFonts w:ascii="Times New Roman" w:hAnsi="Times New Roman"/>
          <w:color w:val="000000"/>
          <w:szCs w:val="24"/>
          <w:lang w:val="en-US"/>
        </w:rPr>
        <w:t xml:space="preserve">(4) </w:t>
      </w:r>
      <w:r w:rsidRPr="00C211DD">
        <w:rPr>
          <w:rFonts w:ascii="Times New Roman" w:hAnsi="Times New Roman"/>
          <w:color w:val="000000"/>
          <w:szCs w:val="24"/>
          <w:lang w:val="en-US"/>
        </w:rPr>
        <w:t>regions of Niger – Dosso, Tillaberi, Maradi, and Tahoua (see annex for map of specific intervention locations).</w:t>
      </w:r>
      <w:r w:rsidR="00924C19">
        <w:rPr>
          <w:rFonts w:ascii="Times New Roman" w:hAnsi="Times New Roman"/>
          <w:color w:val="000000"/>
          <w:szCs w:val="24"/>
          <w:lang w:val="en-US"/>
        </w:rPr>
        <w:t xml:space="preserve"> It is anticipated that at least 3 Business Development </w:t>
      </w:r>
      <w:r w:rsidR="00E932B7">
        <w:rPr>
          <w:rFonts w:ascii="Times New Roman" w:hAnsi="Times New Roman"/>
          <w:color w:val="000000"/>
          <w:szCs w:val="24"/>
          <w:lang w:val="en-US"/>
        </w:rPr>
        <w:t>Services</w:t>
      </w:r>
      <w:r w:rsidR="00924C19">
        <w:rPr>
          <w:rFonts w:ascii="Times New Roman" w:hAnsi="Times New Roman"/>
          <w:color w:val="000000"/>
          <w:szCs w:val="24"/>
          <w:lang w:val="en-US"/>
        </w:rPr>
        <w:t xml:space="preserve"> </w:t>
      </w:r>
      <w:r w:rsidR="00E932B7">
        <w:rPr>
          <w:rFonts w:ascii="Times New Roman" w:hAnsi="Times New Roman"/>
          <w:color w:val="000000"/>
          <w:szCs w:val="24"/>
          <w:lang w:val="en-US"/>
        </w:rPr>
        <w:t xml:space="preserve">team members (the Key Personnel noted in 4.2.1 above) </w:t>
      </w:r>
      <w:r w:rsidR="00924C19">
        <w:rPr>
          <w:rFonts w:ascii="Times New Roman" w:hAnsi="Times New Roman"/>
          <w:color w:val="000000"/>
          <w:szCs w:val="24"/>
          <w:lang w:val="en-US"/>
        </w:rPr>
        <w:t xml:space="preserve">will be required to </w:t>
      </w:r>
      <w:r w:rsidR="00ED37F6">
        <w:rPr>
          <w:rFonts w:ascii="Times New Roman" w:hAnsi="Times New Roman"/>
          <w:color w:val="000000"/>
          <w:szCs w:val="24"/>
          <w:lang w:val="en-US"/>
        </w:rPr>
        <w:t>execute</w:t>
      </w:r>
      <w:r w:rsidR="00924C19">
        <w:rPr>
          <w:rFonts w:ascii="Times New Roman" w:hAnsi="Times New Roman"/>
          <w:color w:val="000000"/>
          <w:szCs w:val="24"/>
          <w:lang w:val="en-US"/>
        </w:rPr>
        <w:t xml:space="preserve"> the Phase 1</w:t>
      </w:r>
      <w:r w:rsidR="00E932B7">
        <w:rPr>
          <w:rFonts w:ascii="Times New Roman" w:hAnsi="Times New Roman"/>
          <w:color w:val="000000"/>
          <w:szCs w:val="24"/>
          <w:lang w:val="en-US"/>
        </w:rPr>
        <w:t xml:space="preserve"> BDS tasks outlined in section 2.1 above during the Inception Period. During Option Periods 1 and 2, additional BDS personnel shall be added</w:t>
      </w:r>
      <w:r w:rsidR="00924C19">
        <w:rPr>
          <w:rFonts w:ascii="Times New Roman" w:hAnsi="Times New Roman"/>
          <w:color w:val="000000"/>
          <w:szCs w:val="24"/>
          <w:lang w:val="en-US"/>
        </w:rPr>
        <w:t xml:space="preserve"> </w:t>
      </w:r>
      <w:r w:rsidR="00E932B7">
        <w:rPr>
          <w:rFonts w:ascii="Times New Roman" w:hAnsi="Times New Roman"/>
          <w:color w:val="000000"/>
          <w:szCs w:val="24"/>
          <w:lang w:val="en-US"/>
        </w:rPr>
        <w:t xml:space="preserve">to ensure full staffing for program implementation. </w:t>
      </w:r>
      <w:r w:rsidR="009F0885">
        <w:rPr>
          <w:rFonts w:ascii="Times New Roman" w:hAnsi="Times New Roman"/>
          <w:color w:val="000000"/>
          <w:szCs w:val="24"/>
          <w:lang w:val="en-US"/>
        </w:rPr>
        <w:t xml:space="preserve">Note </w:t>
      </w:r>
      <w:r w:rsidR="009F0885">
        <w:rPr>
          <w:rFonts w:ascii="Times New Roman" w:hAnsi="Times New Roman"/>
          <w:color w:val="000000"/>
          <w:szCs w:val="24"/>
          <w:lang w:val="en-US"/>
        </w:rPr>
        <w:lastRenderedPageBreak/>
        <w:t xml:space="preserve">that each business development team </w:t>
      </w:r>
      <w:r w:rsidR="00306123">
        <w:rPr>
          <w:rFonts w:ascii="Times New Roman" w:hAnsi="Times New Roman"/>
          <w:color w:val="000000"/>
          <w:szCs w:val="24"/>
          <w:lang w:val="en-US"/>
        </w:rPr>
        <w:t>will cover one region</w:t>
      </w:r>
      <w:r w:rsidR="00924C19">
        <w:rPr>
          <w:rFonts w:ascii="Times New Roman" w:hAnsi="Times New Roman"/>
          <w:color w:val="000000"/>
          <w:szCs w:val="24"/>
          <w:lang w:val="en-US"/>
        </w:rPr>
        <w:t xml:space="preserve"> during program implementation </w:t>
      </w:r>
      <w:r w:rsidR="00306123">
        <w:rPr>
          <w:rFonts w:ascii="Times New Roman" w:hAnsi="Times New Roman"/>
          <w:color w:val="000000"/>
          <w:szCs w:val="24"/>
          <w:lang w:val="en-US"/>
        </w:rPr>
        <w:t xml:space="preserve">and should be located near the CRA Grant Facility Communes in that region. </w:t>
      </w:r>
      <w:r w:rsidRPr="00C211DD">
        <w:rPr>
          <w:rFonts w:ascii="Times New Roman" w:hAnsi="Times New Roman"/>
          <w:color w:val="000000"/>
          <w:szCs w:val="24"/>
          <w:lang w:val="en-US"/>
        </w:rPr>
        <w:t xml:space="preserve">This may require co-location with the regional CRA </w:t>
      </w:r>
      <w:r w:rsidR="00C53B86">
        <w:rPr>
          <w:rFonts w:ascii="Times New Roman" w:hAnsi="Times New Roman"/>
          <w:color w:val="000000"/>
          <w:szCs w:val="24"/>
          <w:lang w:val="en-US"/>
        </w:rPr>
        <w:t>UCP</w:t>
      </w:r>
      <w:r w:rsidR="00306123">
        <w:rPr>
          <w:rFonts w:ascii="Times New Roman" w:hAnsi="Times New Roman"/>
          <w:color w:val="000000"/>
          <w:szCs w:val="24"/>
          <w:lang w:val="en-US"/>
        </w:rPr>
        <w:t xml:space="preserve"> staff in each of the four the CRA Regional offices.</w:t>
      </w:r>
    </w:p>
    <w:p w14:paraId="22BB50BF" w14:textId="5C57AB61" w:rsidR="00082941" w:rsidRPr="00C211DD" w:rsidRDefault="00E932B7" w:rsidP="004D6B88">
      <w:pPr>
        <w:pStyle w:val="FirstBullet"/>
        <w:numPr>
          <w:ilvl w:val="0"/>
          <w:numId w:val="0"/>
        </w:numPr>
        <w:rPr>
          <w:rFonts w:ascii="Times New Roman" w:hAnsi="Times New Roman"/>
          <w:color w:val="000000"/>
          <w:szCs w:val="24"/>
          <w:lang w:val="en-US"/>
        </w:rPr>
      </w:pPr>
      <w:r>
        <w:rPr>
          <w:rFonts w:ascii="Times New Roman" w:hAnsi="Times New Roman"/>
          <w:color w:val="000000"/>
          <w:szCs w:val="24"/>
          <w:lang w:val="en-US"/>
        </w:rPr>
        <w:t>All</w:t>
      </w:r>
      <w:r w:rsidRPr="00C211DD">
        <w:rPr>
          <w:rFonts w:ascii="Times New Roman" w:hAnsi="Times New Roman"/>
          <w:color w:val="000000"/>
          <w:szCs w:val="24"/>
          <w:lang w:val="en-US"/>
        </w:rPr>
        <w:t xml:space="preserve"> </w:t>
      </w:r>
      <w:r w:rsidR="00082941" w:rsidRPr="00C211DD">
        <w:rPr>
          <w:rFonts w:ascii="Times New Roman" w:hAnsi="Times New Roman"/>
          <w:color w:val="000000"/>
          <w:szCs w:val="24"/>
          <w:lang w:val="en-US"/>
        </w:rPr>
        <w:t>Business Development Services Staff will require the following types of expertise:</w:t>
      </w:r>
    </w:p>
    <w:p w14:paraId="071573A6" w14:textId="77777777" w:rsidR="00082941" w:rsidRPr="00C211DD" w:rsidRDefault="00082941" w:rsidP="004D6B88">
      <w:pPr>
        <w:pStyle w:val="FirstBullet"/>
        <w:numPr>
          <w:ilvl w:val="0"/>
          <w:numId w:val="144"/>
        </w:numPr>
        <w:spacing w:before="0" w:after="0"/>
        <w:rPr>
          <w:rFonts w:ascii="Times New Roman" w:hAnsi="Times New Roman"/>
          <w:color w:val="000000"/>
          <w:szCs w:val="24"/>
          <w:lang w:val="en-US"/>
        </w:rPr>
      </w:pPr>
      <w:r w:rsidRPr="00C211DD">
        <w:rPr>
          <w:rFonts w:ascii="Times New Roman" w:hAnsi="Times New Roman"/>
          <w:color w:val="000000"/>
          <w:szCs w:val="24"/>
          <w:lang w:val="en-US"/>
        </w:rPr>
        <w:t>Business plan development</w:t>
      </w:r>
    </w:p>
    <w:p w14:paraId="5D026CFD" w14:textId="77777777" w:rsidR="00082941" w:rsidRPr="00C211DD" w:rsidRDefault="00082941" w:rsidP="004D6B88">
      <w:pPr>
        <w:pStyle w:val="FirstBullet"/>
        <w:numPr>
          <w:ilvl w:val="0"/>
          <w:numId w:val="144"/>
        </w:numPr>
        <w:spacing w:before="0" w:after="0"/>
        <w:rPr>
          <w:rFonts w:ascii="Times New Roman" w:hAnsi="Times New Roman"/>
          <w:color w:val="000000"/>
          <w:szCs w:val="24"/>
          <w:lang w:val="en-US"/>
        </w:rPr>
      </w:pPr>
      <w:r w:rsidRPr="00C211DD">
        <w:rPr>
          <w:rFonts w:ascii="Times New Roman" w:hAnsi="Times New Roman"/>
          <w:color w:val="000000"/>
          <w:szCs w:val="24"/>
          <w:lang w:val="en-US"/>
        </w:rPr>
        <w:t>Budget development, accounting, and financial analysis</w:t>
      </w:r>
    </w:p>
    <w:p w14:paraId="411BFCE7" w14:textId="77777777" w:rsidR="00082941" w:rsidRPr="00C211DD" w:rsidRDefault="00082941" w:rsidP="004D6B88">
      <w:pPr>
        <w:pStyle w:val="FirstBullet"/>
        <w:numPr>
          <w:ilvl w:val="0"/>
          <w:numId w:val="144"/>
        </w:numPr>
        <w:spacing w:before="0" w:after="0"/>
        <w:rPr>
          <w:rFonts w:ascii="Times New Roman" w:hAnsi="Times New Roman"/>
          <w:color w:val="000000"/>
          <w:szCs w:val="24"/>
          <w:lang w:val="en-US"/>
        </w:rPr>
      </w:pPr>
      <w:r w:rsidRPr="00C211DD">
        <w:rPr>
          <w:rFonts w:ascii="Times New Roman" w:hAnsi="Times New Roman"/>
          <w:color w:val="000000"/>
          <w:szCs w:val="24"/>
          <w:lang w:val="en-US"/>
        </w:rPr>
        <w:t>Small-scale agricultural financing</w:t>
      </w:r>
    </w:p>
    <w:p w14:paraId="69C1FF56" w14:textId="77777777" w:rsidR="00082941" w:rsidRPr="00C211DD" w:rsidRDefault="00082941" w:rsidP="004D6B88">
      <w:pPr>
        <w:pStyle w:val="FirstBullet"/>
        <w:numPr>
          <w:ilvl w:val="0"/>
          <w:numId w:val="144"/>
        </w:numPr>
        <w:spacing w:before="0" w:after="0"/>
        <w:rPr>
          <w:rFonts w:ascii="Times New Roman" w:hAnsi="Times New Roman"/>
          <w:color w:val="000000"/>
          <w:szCs w:val="24"/>
          <w:lang w:val="en-US"/>
        </w:rPr>
      </w:pPr>
      <w:r w:rsidRPr="00C211DD">
        <w:rPr>
          <w:rFonts w:ascii="Times New Roman" w:hAnsi="Times New Roman"/>
          <w:color w:val="000000"/>
          <w:szCs w:val="24"/>
          <w:lang w:val="en-US"/>
        </w:rPr>
        <w:t>Workplan development</w:t>
      </w:r>
    </w:p>
    <w:p w14:paraId="526D62C7" w14:textId="77777777" w:rsidR="00082941" w:rsidRPr="00C211DD" w:rsidRDefault="00082941" w:rsidP="004D6B88">
      <w:pPr>
        <w:pStyle w:val="FirstBullet"/>
        <w:numPr>
          <w:ilvl w:val="0"/>
          <w:numId w:val="144"/>
        </w:numPr>
        <w:spacing w:before="0" w:after="0"/>
        <w:rPr>
          <w:rFonts w:ascii="Times New Roman" w:hAnsi="Times New Roman"/>
          <w:color w:val="000000"/>
          <w:szCs w:val="24"/>
          <w:lang w:val="en-US"/>
        </w:rPr>
      </w:pPr>
      <w:r w:rsidRPr="00C211DD">
        <w:rPr>
          <w:rFonts w:ascii="Times New Roman" w:hAnsi="Times New Roman"/>
          <w:color w:val="000000"/>
          <w:szCs w:val="24"/>
          <w:lang w:val="en-US"/>
        </w:rPr>
        <w:t>Subject-matter experience in smallholder agriculture and agribusiness</w:t>
      </w:r>
    </w:p>
    <w:p w14:paraId="497352A5" w14:textId="77777777" w:rsidR="00082941" w:rsidRPr="00C211DD" w:rsidRDefault="00082941" w:rsidP="004D6B88">
      <w:pPr>
        <w:pStyle w:val="FirstBullet"/>
        <w:numPr>
          <w:ilvl w:val="0"/>
          <w:numId w:val="144"/>
        </w:numPr>
        <w:spacing w:before="0" w:after="0"/>
        <w:rPr>
          <w:rFonts w:ascii="Times New Roman" w:hAnsi="Times New Roman"/>
          <w:color w:val="000000"/>
          <w:szCs w:val="24"/>
          <w:lang w:val="en-US"/>
        </w:rPr>
      </w:pPr>
      <w:r w:rsidRPr="00C211DD">
        <w:rPr>
          <w:rFonts w:ascii="Times New Roman" w:hAnsi="Times New Roman"/>
          <w:color w:val="000000"/>
          <w:szCs w:val="24"/>
          <w:lang w:val="en-US"/>
        </w:rPr>
        <w:t>MSME business advisory experience</w:t>
      </w:r>
    </w:p>
    <w:p w14:paraId="6836626D" w14:textId="77777777" w:rsidR="00082941" w:rsidRPr="00C211DD" w:rsidRDefault="00082941" w:rsidP="004D6B88">
      <w:pPr>
        <w:pStyle w:val="FirstBullet"/>
        <w:numPr>
          <w:ilvl w:val="0"/>
          <w:numId w:val="144"/>
        </w:numPr>
        <w:spacing w:before="0" w:after="0"/>
        <w:rPr>
          <w:rFonts w:ascii="Times New Roman" w:hAnsi="Times New Roman"/>
          <w:color w:val="000000"/>
          <w:szCs w:val="24"/>
          <w:lang w:val="en-US"/>
        </w:rPr>
      </w:pPr>
      <w:r w:rsidRPr="00C211DD">
        <w:rPr>
          <w:rFonts w:ascii="Times New Roman" w:hAnsi="Times New Roman"/>
          <w:color w:val="000000"/>
          <w:szCs w:val="24"/>
          <w:lang w:val="en-US"/>
        </w:rPr>
        <w:t>Agricultural value chain development</w:t>
      </w:r>
    </w:p>
    <w:p w14:paraId="096ACB50" w14:textId="77777777" w:rsidR="00082941" w:rsidRPr="00C211DD" w:rsidRDefault="00082941" w:rsidP="004D6B88">
      <w:pPr>
        <w:pStyle w:val="FirstBullet"/>
        <w:numPr>
          <w:ilvl w:val="0"/>
          <w:numId w:val="144"/>
        </w:numPr>
        <w:spacing w:before="0" w:after="0"/>
        <w:rPr>
          <w:rFonts w:ascii="Times New Roman" w:hAnsi="Times New Roman"/>
          <w:color w:val="000000"/>
          <w:szCs w:val="24"/>
        </w:rPr>
      </w:pPr>
      <w:r w:rsidRPr="00C211DD">
        <w:rPr>
          <w:rFonts w:ascii="Times New Roman" w:hAnsi="Times New Roman"/>
          <w:color w:val="000000"/>
          <w:szCs w:val="24"/>
          <w:lang w:val="en-US"/>
        </w:rPr>
        <w:t xml:space="preserve">Small enterprise and rural capacity building </w:t>
      </w:r>
    </w:p>
    <w:p w14:paraId="61067C20" w14:textId="4C71DB5E" w:rsidR="00082941" w:rsidRPr="00843CF4" w:rsidRDefault="00082941" w:rsidP="004D6B88">
      <w:pPr>
        <w:pStyle w:val="FirstBullet"/>
        <w:numPr>
          <w:ilvl w:val="0"/>
          <w:numId w:val="144"/>
        </w:numPr>
        <w:spacing w:before="0" w:after="0"/>
        <w:rPr>
          <w:rFonts w:ascii="Times New Roman" w:hAnsi="Times New Roman"/>
          <w:color w:val="000000"/>
          <w:szCs w:val="24"/>
        </w:rPr>
      </w:pPr>
      <w:r w:rsidRPr="00C211DD">
        <w:rPr>
          <w:rFonts w:ascii="Times New Roman" w:hAnsi="Times New Roman"/>
          <w:color w:val="000000"/>
          <w:szCs w:val="24"/>
          <w:lang w:val="en-US"/>
        </w:rPr>
        <w:t>Fluency in French and local languages (Housa, Djerma, and any other languages commonly spoken in areas of program implementation)</w:t>
      </w:r>
    </w:p>
    <w:p w14:paraId="00EE2E46" w14:textId="77777777" w:rsidR="00843CF4" w:rsidRPr="00843CF4" w:rsidRDefault="00843CF4" w:rsidP="00843CF4">
      <w:pPr>
        <w:pStyle w:val="FirstBullet"/>
        <w:numPr>
          <w:ilvl w:val="0"/>
          <w:numId w:val="0"/>
        </w:numPr>
        <w:spacing w:before="0" w:after="0"/>
        <w:ind w:left="720"/>
        <w:rPr>
          <w:rFonts w:ascii="Times New Roman" w:hAnsi="Times New Roman"/>
          <w:color w:val="000000"/>
          <w:szCs w:val="24"/>
        </w:rPr>
      </w:pPr>
    </w:p>
    <w:p w14:paraId="4A008129" w14:textId="36D76944" w:rsidR="00843CF4" w:rsidRPr="00E932B7" w:rsidRDefault="00843CF4" w:rsidP="00843CF4">
      <w:pPr>
        <w:pStyle w:val="FirstBullet"/>
        <w:numPr>
          <w:ilvl w:val="0"/>
          <w:numId w:val="0"/>
        </w:numPr>
        <w:spacing w:before="0" w:after="0"/>
        <w:rPr>
          <w:rFonts w:ascii="Times New Roman" w:hAnsi="Times New Roman"/>
          <w:color w:val="000000"/>
          <w:szCs w:val="24"/>
        </w:rPr>
      </w:pPr>
      <w:r>
        <w:rPr>
          <w:rFonts w:ascii="Times New Roman" w:hAnsi="Times New Roman"/>
          <w:color w:val="000000"/>
          <w:szCs w:val="24"/>
          <w:lang w:val="en-US"/>
        </w:rPr>
        <w:t xml:space="preserve">It is recommended that BDS positions are filled by Nigerien staff with strong local context and understanding of the regions where they will serve.  </w:t>
      </w:r>
    </w:p>
    <w:p w14:paraId="6BE798C3" w14:textId="77777777" w:rsidR="00E932B7" w:rsidRPr="00C211DD" w:rsidRDefault="00E932B7" w:rsidP="00E932B7">
      <w:pPr>
        <w:pStyle w:val="FirstBullet"/>
        <w:numPr>
          <w:ilvl w:val="0"/>
          <w:numId w:val="0"/>
        </w:numPr>
        <w:spacing w:before="0" w:after="0"/>
        <w:ind w:left="720" w:hanging="360"/>
        <w:rPr>
          <w:rFonts w:ascii="Times New Roman" w:hAnsi="Times New Roman"/>
          <w:color w:val="000000"/>
          <w:szCs w:val="24"/>
        </w:rPr>
      </w:pPr>
    </w:p>
    <w:p w14:paraId="50D4BD14" w14:textId="605D53CC" w:rsidR="00082941" w:rsidRPr="00C211DD" w:rsidRDefault="00E932B7" w:rsidP="004D6B88">
      <w:pPr>
        <w:jc w:val="both"/>
        <w:rPr>
          <w:rFonts w:eastAsia="Calibri"/>
          <w:color w:val="000000"/>
        </w:rPr>
      </w:pPr>
      <w:r>
        <w:rPr>
          <w:rFonts w:eastAsia="Calibri"/>
          <w:color w:val="000000"/>
        </w:rPr>
        <w:t xml:space="preserve">The Key Staff will have </w:t>
      </w:r>
      <w:r w:rsidR="00ED37F6">
        <w:rPr>
          <w:rFonts w:eastAsia="Calibri"/>
          <w:color w:val="000000"/>
        </w:rPr>
        <w:t>these</w:t>
      </w:r>
      <w:r>
        <w:rPr>
          <w:rFonts w:eastAsia="Calibri"/>
          <w:color w:val="000000"/>
        </w:rPr>
        <w:t xml:space="preserve"> specific qualifications: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601"/>
      </w:tblGrid>
      <w:tr w:rsidR="007B652D" w:rsidRPr="00C211DD" w14:paraId="5674E319" w14:textId="77777777" w:rsidTr="00843CF4">
        <w:trPr>
          <w:trHeight w:val="314"/>
          <w:jc w:val="center"/>
        </w:trPr>
        <w:tc>
          <w:tcPr>
            <w:tcW w:w="1975" w:type="dxa"/>
            <w:shd w:val="clear" w:color="auto" w:fill="D9D9D9" w:themeFill="background1" w:themeFillShade="D9"/>
          </w:tcPr>
          <w:p w14:paraId="72ABA9A1" w14:textId="7E436978" w:rsidR="007B652D" w:rsidRPr="00C211DD" w:rsidRDefault="007B652D" w:rsidP="00306123">
            <w:pPr>
              <w:rPr>
                <w:color w:val="000000"/>
              </w:rPr>
            </w:pPr>
            <w:r>
              <w:rPr>
                <w:color w:val="000000"/>
              </w:rPr>
              <w:t>Role</w:t>
            </w:r>
          </w:p>
        </w:tc>
        <w:tc>
          <w:tcPr>
            <w:tcW w:w="7601" w:type="dxa"/>
            <w:shd w:val="clear" w:color="auto" w:fill="D9D9D9" w:themeFill="background1" w:themeFillShade="D9"/>
          </w:tcPr>
          <w:p w14:paraId="3E978923" w14:textId="7B3216C1" w:rsidR="007B652D" w:rsidRPr="00C211DD" w:rsidRDefault="007B652D" w:rsidP="004D6B88">
            <w:pPr>
              <w:jc w:val="both"/>
              <w:rPr>
                <w:color w:val="000000"/>
              </w:rPr>
            </w:pPr>
            <w:r>
              <w:rPr>
                <w:color w:val="000000"/>
              </w:rPr>
              <w:t>Qualifications</w:t>
            </w:r>
          </w:p>
        </w:tc>
      </w:tr>
      <w:tr w:rsidR="00082941" w:rsidRPr="00C211DD" w14:paraId="6B0E0014" w14:textId="77777777" w:rsidTr="00843CF4">
        <w:trPr>
          <w:trHeight w:val="791"/>
          <w:jc w:val="center"/>
        </w:trPr>
        <w:tc>
          <w:tcPr>
            <w:tcW w:w="1975" w:type="dxa"/>
            <w:shd w:val="clear" w:color="auto" w:fill="auto"/>
          </w:tcPr>
          <w:p w14:paraId="6D433A5A" w14:textId="6C8CA793" w:rsidR="00082941" w:rsidRPr="00C211DD" w:rsidRDefault="00082941" w:rsidP="00306123">
            <w:pPr>
              <w:rPr>
                <w:color w:val="000000"/>
              </w:rPr>
            </w:pPr>
            <w:r w:rsidRPr="00C211DD">
              <w:rPr>
                <w:color w:val="000000"/>
              </w:rPr>
              <w:t>Lead Small Enterprise Development Specialists (3</w:t>
            </w:r>
            <w:r w:rsidR="001C504C">
              <w:rPr>
                <w:color w:val="000000"/>
              </w:rPr>
              <w:t>)</w:t>
            </w:r>
            <w:r w:rsidR="00306123">
              <w:rPr>
                <w:rStyle w:val="Appelnotedebasdep"/>
                <w:color w:val="000000"/>
              </w:rPr>
              <w:footnoteReference w:id="21"/>
            </w:r>
          </w:p>
        </w:tc>
        <w:tc>
          <w:tcPr>
            <w:tcW w:w="7601" w:type="dxa"/>
            <w:shd w:val="clear" w:color="auto" w:fill="auto"/>
          </w:tcPr>
          <w:p w14:paraId="4722780B" w14:textId="77777777" w:rsidR="00082941" w:rsidRPr="00C211DD" w:rsidRDefault="00082941" w:rsidP="004D6B88">
            <w:pPr>
              <w:jc w:val="both"/>
              <w:rPr>
                <w:color w:val="000000"/>
              </w:rPr>
            </w:pPr>
            <w:r w:rsidRPr="00C211DD">
              <w:rPr>
                <w:color w:val="000000"/>
              </w:rPr>
              <w:t>-Will lead the provision of application/business plan development support and business development services to eligible applicants in their respective region of coverage, as well as provide monitoring and targeted capacity building/ technical advice/management backstopping to grantees during grants implementation</w:t>
            </w:r>
          </w:p>
          <w:p w14:paraId="106426D3" w14:textId="77777777" w:rsidR="00082941" w:rsidRPr="00C211DD" w:rsidRDefault="00082941" w:rsidP="004D6B88">
            <w:pPr>
              <w:jc w:val="both"/>
              <w:rPr>
                <w:color w:val="000000"/>
              </w:rPr>
            </w:pPr>
            <w:r w:rsidRPr="00C211DD">
              <w:rPr>
                <w:color w:val="000000"/>
              </w:rPr>
              <w:t>-University degree in a related area like business, agriculture, or accounting/management</w:t>
            </w:r>
          </w:p>
          <w:p w14:paraId="6D32248C" w14:textId="77777777" w:rsidR="00082941" w:rsidRPr="00C211DD" w:rsidRDefault="00082941" w:rsidP="004D6B88">
            <w:pPr>
              <w:jc w:val="both"/>
              <w:rPr>
                <w:color w:val="000000"/>
              </w:rPr>
            </w:pPr>
            <w:r w:rsidRPr="00C211DD">
              <w:rPr>
                <w:color w:val="000000"/>
              </w:rPr>
              <w:t>-At least 7-8 years practical hands-on experience in agricultural value chain development, small business development, agricultural financing, or a related area, including specific experience with smallholders</w:t>
            </w:r>
          </w:p>
          <w:p w14:paraId="37B0FC08" w14:textId="77777777" w:rsidR="00082941" w:rsidRPr="00C211DD" w:rsidRDefault="00082941" w:rsidP="004D6B88">
            <w:pPr>
              <w:jc w:val="both"/>
              <w:rPr>
                <w:color w:val="000000"/>
              </w:rPr>
            </w:pPr>
            <w:r w:rsidRPr="00C211DD">
              <w:rPr>
                <w:color w:val="000000"/>
              </w:rPr>
              <w:t>-Experienced with developing business plans and budgets, basic financial analysis and financial modeling for small agricultural enterprises</w:t>
            </w:r>
          </w:p>
          <w:p w14:paraId="1BC18B69" w14:textId="77777777" w:rsidR="00082941" w:rsidRPr="00C211DD" w:rsidRDefault="00082941" w:rsidP="004D6B88">
            <w:pPr>
              <w:jc w:val="both"/>
              <w:rPr>
                <w:color w:val="000000"/>
              </w:rPr>
            </w:pPr>
            <w:r w:rsidRPr="00C211DD">
              <w:rPr>
                <w:color w:val="000000"/>
              </w:rPr>
              <w:t xml:space="preserve">-Should have a strong understanding of the local agricultural context, experience working with poor/marginalized populations and smallholders, and fluency in both local languages and French  </w:t>
            </w:r>
          </w:p>
        </w:tc>
      </w:tr>
    </w:tbl>
    <w:p w14:paraId="146AC8DE" w14:textId="5FD9F66B" w:rsidR="00082941" w:rsidRPr="00C211DD" w:rsidRDefault="009F0885" w:rsidP="00B8628D">
      <w:pPr>
        <w:pStyle w:val="Paragraphedeliste"/>
        <w:numPr>
          <w:ilvl w:val="1"/>
          <w:numId w:val="228"/>
        </w:numPr>
        <w:spacing w:before="200"/>
        <w:ind w:left="789"/>
        <w:rPr>
          <w:rFonts w:ascii="Times New Roman" w:hAnsi="Times New Roman"/>
          <w:b/>
          <w:sz w:val="24"/>
          <w:szCs w:val="24"/>
        </w:rPr>
      </w:pPr>
      <w:bookmarkStart w:id="1127" w:name="_Toc421490615"/>
      <w:bookmarkStart w:id="1128" w:name="_Toc336947157"/>
      <w:bookmarkStart w:id="1129" w:name="_Toc423351510"/>
      <w:bookmarkStart w:id="1130" w:name="_Toc423351336"/>
      <w:r>
        <w:rPr>
          <w:rFonts w:ascii="Times New Roman" w:hAnsi="Times New Roman"/>
          <w:b/>
          <w:sz w:val="24"/>
          <w:szCs w:val="24"/>
        </w:rPr>
        <w:lastRenderedPageBreak/>
        <w:t>Other Experts and Support Staff</w:t>
      </w:r>
      <w:bookmarkEnd w:id="1127"/>
      <w:bookmarkEnd w:id="1128"/>
      <w:bookmarkEnd w:id="1129"/>
      <w:bookmarkEnd w:id="1130"/>
    </w:p>
    <w:p w14:paraId="5FA8B747" w14:textId="77777777" w:rsidR="00082941" w:rsidRPr="00C211DD" w:rsidRDefault="00082941" w:rsidP="004D6B88">
      <w:pPr>
        <w:rPr>
          <w:color w:val="000000"/>
        </w:rPr>
      </w:pPr>
      <w:r w:rsidRPr="00C211DD">
        <w:rPr>
          <w:color w:val="000000"/>
        </w:rPr>
        <w:t>CVs for experts other than the Key Personnel (e.g., technical, administrative and/or support staff) are not examined during the evaluation process. However, consultants should include the position titles and brief descriptions for non-key personnel that are proposed as part of the team. Non-Key staff should only be proposed if the Grants Manager believes they fulfill an important role for the success of the facility that is not covered by the Key Personnel.</w:t>
      </w:r>
    </w:p>
    <w:p w14:paraId="668BF555" w14:textId="77777777" w:rsidR="00082941" w:rsidRDefault="00082941" w:rsidP="004D6B88">
      <w:pPr>
        <w:jc w:val="both"/>
        <w:rPr>
          <w:color w:val="000000"/>
        </w:rPr>
      </w:pPr>
      <w:r w:rsidRPr="00C211DD">
        <w:rPr>
          <w:color w:val="000000"/>
        </w:rPr>
        <w:t>Note that if civil servants are proposed as experts, a proof from their employer that she/he will be on leave of absence for the duration of his/her assignment under this contract will be included in the technical proposal as well</w:t>
      </w:r>
      <w:r w:rsidRPr="00D81742">
        <w:rPr>
          <w:color w:val="000000"/>
        </w:rPr>
        <w:t>. No staff from MCA-Niger will be proposed as experts or supporting staff under this contract.</w:t>
      </w:r>
    </w:p>
    <w:p w14:paraId="4A42D8A0" w14:textId="23A6A5D7" w:rsidR="009F0885" w:rsidRDefault="009F0885" w:rsidP="004D6B88">
      <w:pPr>
        <w:jc w:val="both"/>
        <w:rPr>
          <w:color w:val="000000"/>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00"/>
      </w:tblGrid>
      <w:tr w:rsidR="00924C19" w:rsidRPr="00C211DD" w14:paraId="41898D31" w14:textId="77777777" w:rsidTr="00843CF4">
        <w:trPr>
          <w:trHeight w:val="296"/>
          <w:jc w:val="center"/>
        </w:trPr>
        <w:tc>
          <w:tcPr>
            <w:tcW w:w="1885" w:type="dxa"/>
            <w:shd w:val="clear" w:color="auto" w:fill="D9D9D9" w:themeFill="background1" w:themeFillShade="D9"/>
          </w:tcPr>
          <w:p w14:paraId="573C763F" w14:textId="47F68E62" w:rsidR="00924C19" w:rsidRDefault="00924C19" w:rsidP="009F0885">
            <w:pPr>
              <w:rPr>
                <w:color w:val="000000"/>
              </w:rPr>
            </w:pPr>
            <w:r>
              <w:rPr>
                <w:color w:val="000000"/>
              </w:rPr>
              <w:t>Role</w:t>
            </w:r>
          </w:p>
        </w:tc>
        <w:tc>
          <w:tcPr>
            <w:tcW w:w="1350" w:type="dxa"/>
            <w:shd w:val="clear" w:color="auto" w:fill="D9D9D9" w:themeFill="background1" w:themeFillShade="D9"/>
          </w:tcPr>
          <w:p w14:paraId="45914293" w14:textId="1B9290B5" w:rsidR="00924C19" w:rsidRDefault="007B652D" w:rsidP="009F0885">
            <w:pPr>
              <w:rPr>
                <w:color w:val="000000"/>
              </w:rPr>
            </w:pPr>
            <w:r>
              <w:rPr>
                <w:color w:val="000000"/>
              </w:rPr>
              <w:t>Suggested LOE</w:t>
            </w:r>
          </w:p>
        </w:tc>
        <w:tc>
          <w:tcPr>
            <w:tcW w:w="6300" w:type="dxa"/>
            <w:shd w:val="clear" w:color="auto" w:fill="D9D9D9" w:themeFill="background1" w:themeFillShade="D9"/>
          </w:tcPr>
          <w:p w14:paraId="70B3EC9F" w14:textId="1E4441FF" w:rsidR="00924C19" w:rsidRPr="00C211DD" w:rsidRDefault="00924C19" w:rsidP="009F0885">
            <w:pPr>
              <w:rPr>
                <w:color w:val="000000"/>
              </w:rPr>
            </w:pPr>
            <w:r>
              <w:rPr>
                <w:color w:val="000000"/>
              </w:rPr>
              <w:t>Qualifications</w:t>
            </w:r>
          </w:p>
        </w:tc>
      </w:tr>
      <w:tr w:rsidR="00924C19" w:rsidRPr="00C211DD" w14:paraId="53F72ED4" w14:textId="77777777" w:rsidTr="00843CF4">
        <w:trPr>
          <w:trHeight w:val="1178"/>
          <w:jc w:val="center"/>
        </w:trPr>
        <w:tc>
          <w:tcPr>
            <w:tcW w:w="1885" w:type="dxa"/>
            <w:shd w:val="clear" w:color="auto" w:fill="auto"/>
          </w:tcPr>
          <w:p w14:paraId="3280F968" w14:textId="0EFF5A37" w:rsidR="00924C19" w:rsidRPr="00C211DD" w:rsidRDefault="00924C19" w:rsidP="009F0885">
            <w:pPr>
              <w:rPr>
                <w:color w:val="000000"/>
              </w:rPr>
            </w:pPr>
            <w:r>
              <w:rPr>
                <w:color w:val="000000"/>
              </w:rPr>
              <w:t xml:space="preserve">Lead Small Enterprise Development Specialist </w:t>
            </w:r>
          </w:p>
        </w:tc>
        <w:tc>
          <w:tcPr>
            <w:tcW w:w="1350" w:type="dxa"/>
          </w:tcPr>
          <w:p w14:paraId="1BC35FD1" w14:textId="4DB57C1E" w:rsidR="00924C19" w:rsidRPr="008D1AD0" w:rsidRDefault="008F1BBA" w:rsidP="009F0885">
            <w:pPr>
              <w:rPr>
                <w:color w:val="000000"/>
              </w:rPr>
            </w:pPr>
            <w:r w:rsidRPr="008D1AD0">
              <w:rPr>
                <w:color w:val="000000"/>
              </w:rPr>
              <w:t>1 additional specialist</w:t>
            </w:r>
          </w:p>
        </w:tc>
        <w:tc>
          <w:tcPr>
            <w:tcW w:w="6300" w:type="dxa"/>
            <w:shd w:val="clear" w:color="auto" w:fill="auto"/>
          </w:tcPr>
          <w:p w14:paraId="18ECEAC4" w14:textId="0987A6EF" w:rsidR="00924C19" w:rsidRPr="00C211DD" w:rsidRDefault="00843CF4" w:rsidP="009F0885">
            <w:pPr>
              <w:rPr>
                <w:color w:val="000000"/>
              </w:rPr>
            </w:pPr>
            <w:r>
              <w:rPr>
                <w:color w:val="000000"/>
              </w:rPr>
              <w:t>See qualifications for Lead Small Enterprise Development Specialist above</w:t>
            </w:r>
          </w:p>
        </w:tc>
      </w:tr>
      <w:tr w:rsidR="00924C19" w:rsidRPr="00C211DD" w14:paraId="3503C774" w14:textId="77777777" w:rsidTr="00843CF4">
        <w:trPr>
          <w:trHeight w:val="1696"/>
          <w:jc w:val="center"/>
        </w:trPr>
        <w:tc>
          <w:tcPr>
            <w:tcW w:w="1885" w:type="dxa"/>
            <w:shd w:val="clear" w:color="auto" w:fill="auto"/>
          </w:tcPr>
          <w:p w14:paraId="7997D2F8" w14:textId="5B6AB372" w:rsidR="00924C19" w:rsidRPr="00C211DD" w:rsidRDefault="00924C19" w:rsidP="00924C19">
            <w:pPr>
              <w:rPr>
                <w:color w:val="000000"/>
              </w:rPr>
            </w:pPr>
            <w:r w:rsidRPr="00C211DD">
              <w:rPr>
                <w:color w:val="000000"/>
              </w:rPr>
              <w:t>Deputy Small Enterprise Development Specialists</w:t>
            </w:r>
          </w:p>
        </w:tc>
        <w:tc>
          <w:tcPr>
            <w:tcW w:w="1350" w:type="dxa"/>
          </w:tcPr>
          <w:p w14:paraId="742C48B5" w14:textId="24A58D0A" w:rsidR="00924C19" w:rsidRPr="008D1AD0" w:rsidRDefault="008F1BBA" w:rsidP="00843CF4">
            <w:pPr>
              <w:rPr>
                <w:color w:val="000000"/>
              </w:rPr>
            </w:pPr>
            <w:r w:rsidRPr="008D1AD0">
              <w:rPr>
                <w:color w:val="000000"/>
              </w:rPr>
              <w:t>2-3 specialists, may be part-time</w:t>
            </w:r>
          </w:p>
        </w:tc>
        <w:tc>
          <w:tcPr>
            <w:tcW w:w="6300" w:type="dxa"/>
            <w:shd w:val="clear" w:color="auto" w:fill="auto"/>
          </w:tcPr>
          <w:p w14:paraId="50856888" w14:textId="1208BC4B" w:rsidR="00924C19" w:rsidRPr="00C211DD" w:rsidRDefault="00924C19" w:rsidP="009F0885">
            <w:pPr>
              <w:rPr>
                <w:color w:val="000000"/>
              </w:rPr>
            </w:pPr>
            <w:r w:rsidRPr="00C211DD">
              <w:rPr>
                <w:color w:val="000000"/>
              </w:rPr>
              <w:t>-The Deputy Small Enterprise Development Specialist(s) will work within the Business Development Services Team to provide application/business plan development support, business development services, and capacity building to eligible applicants and grantees in their region of coverage.</w:t>
            </w:r>
          </w:p>
          <w:p w14:paraId="29080DBD" w14:textId="77777777" w:rsidR="00924C19" w:rsidRPr="00C211DD" w:rsidRDefault="00924C19" w:rsidP="009F0885">
            <w:pPr>
              <w:rPr>
                <w:color w:val="000000"/>
              </w:rPr>
            </w:pPr>
            <w:r w:rsidRPr="00C211DD">
              <w:rPr>
                <w:color w:val="000000"/>
              </w:rPr>
              <w:t>-Should have similar qualifications as the Lead Specialists, but with at least 6 years of experience.</w:t>
            </w:r>
          </w:p>
        </w:tc>
      </w:tr>
      <w:tr w:rsidR="00924C19" w:rsidRPr="00C211DD" w14:paraId="73AB73CE" w14:textId="77777777" w:rsidTr="00843CF4">
        <w:trPr>
          <w:jc w:val="center"/>
        </w:trPr>
        <w:tc>
          <w:tcPr>
            <w:tcW w:w="1885" w:type="dxa"/>
            <w:shd w:val="clear" w:color="auto" w:fill="auto"/>
          </w:tcPr>
          <w:p w14:paraId="6D078507" w14:textId="24A64003" w:rsidR="00924C19" w:rsidRPr="00C211DD" w:rsidRDefault="00924C19" w:rsidP="00924C19">
            <w:pPr>
              <w:rPr>
                <w:color w:val="000000"/>
              </w:rPr>
            </w:pPr>
            <w:r w:rsidRPr="00C211DD">
              <w:rPr>
                <w:color w:val="000000"/>
              </w:rPr>
              <w:t xml:space="preserve">Human/Community Development and Training Specialist; </w:t>
            </w:r>
            <w:r w:rsidRPr="00C211DD">
              <w:rPr>
                <w:i/>
                <w:color w:val="000000"/>
              </w:rPr>
              <w:t>Expertise can be filled by a Small Enterprise Development Specialists if qualifications are met.</w:t>
            </w:r>
          </w:p>
        </w:tc>
        <w:tc>
          <w:tcPr>
            <w:tcW w:w="1350" w:type="dxa"/>
          </w:tcPr>
          <w:p w14:paraId="1193BF8F" w14:textId="4B92C667" w:rsidR="00924C19" w:rsidRPr="008D1AD0" w:rsidRDefault="00843CF4" w:rsidP="00843CF4">
            <w:pPr>
              <w:rPr>
                <w:rFonts w:eastAsia="MS Mincho"/>
                <w:bCs/>
                <w:iCs/>
                <w:color w:val="000000"/>
              </w:rPr>
            </w:pPr>
            <w:r w:rsidRPr="008D1AD0">
              <w:rPr>
                <w:rFonts w:eastAsia="MS Mincho"/>
                <w:bCs/>
                <w:iCs/>
                <w:color w:val="000000"/>
              </w:rPr>
              <w:t xml:space="preserve">1 </w:t>
            </w:r>
            <w:r w:rsidRPr="00843CF4">
              <w:rPr>
                <w:rFonts w:eastAsia="MS Mincho"/>
                <w:bCs/>
                <w:iCs/>
                <w:color w:val="000000"/>
              </w:rPr>
              <w:t>specialist, should also be able to fill duties of deputy small enterprise specialist</w:t>
            </w:r>
          </w:p>
        </w:tc>
        <w:tc>
          <w:tcPr>
            <w:tcW w:w="6300" w:type="dxa"/>
            <w:shd w:val="clear" w:color="auto" w:fill="auto"/>
          </w:tcPr>
          <w:p w14:paraId="54876038" w14:textId="72ADD365" w:rsidR="00924C19" w:rsidRPr="00C211DD" w:rsidRDefault="00924C19" w:rsidP="009F0885">
            <w:pPr>
              <w:rPr>
                <w:rFonts w:eastAsia="MS Mincho"/>
                <w:bCs/>
                <w:iCs/>
                <w:color w:val="000000"/>
              </w:rPr>
            </w:pPr>
            <w:r w:rsidRPr="00C211DD">
              <w:rPr>
                <w:rFonts w:eastAsia="MS Mincho"/>
                <w:bCs/>
                <w:iCs/>
                <w:color w:val="000000"/>
              </w:rPr>
              <w:t>-Can either be a Small Enterprise Development Specialist with specific experience in community development and/or training or an additional team member</w:t>
            </w:r>
          </w:p>
          <w:p w14:paraId="688315CA" w14:textId="77777777" w:rsidR="00924C19" w:rsidRPr="00C211DD" w:rsidRDefault="00924C19" w:rsidP="009F0885">
            <w:pPr>
              <w:rPr>
                <w:rFonts w:eastAsia="MS Mincho"/>
                <w:bCs/>
                <w:iCs/>
                <w:color w:val="000000"/>
              </w:rPr>
            </w:pPr>
            <w:r w:rsidRPr="00C211DD">
              <w:rPr>
                <w:rFonts w:eastAsia="MS Mincho"/>
                <w:bCs/>
                <w:iCs/>
                <w:color w:val="000000"/>
              </w:rPr>
              <w:t>-In addition to general familiarity with agricultural development and small enterprise development, the Specialist should have at least 6-7 years of specific experience in grassroots community and entrepreneurship development and experience working with women, youth, and marginalized populations</w:t>
            </w:r>
          </w:p>
          <w:p w14:paraId="07E7D13C" w14:textId="77777777" w:rsidR="00924C19" w:rsidRPr="00C211DD" w:rsidRDefault="00924C19" w:rsidP="009F0885">
            <w:pPr>
              <w:rPr>
                <w:rFonts w:eastAsia="MS Mincho"/>
                <w:bCs/>
                <w:iCs/>
                <w:color w:val="000000"/>
              </w:rPr>
            </w:pPr>
            <w:r w:rsidRPr="00C211DD">
              <w:rPr>
                <w:rFonts w:eastAsia="MS Mincho"/>
                <w:bCs/>
                <w:iCs/>
                <w:color w:val="000000"/>
              </w:rPr>
              <w:t>-College or Masters degree in education, community development, or a related field and should have experience designing/delivering training and capacity building programs in a rural development context</w:t>
            </w:r>
          </w:p>
          <w:p w14:paraId="63529F05" w14:textId="77777777" w:rsidR="00924C19" w:rsidRPr="00C211DD" w:rsidRDefault="00924C19" w:rsidP="009F0885">
            <w:pPr>
              <w:rPr>
                <w:rFonts w:eastAsia="MS Mincho"/>
                <w:bCs/>
                <w:iCs/>
                <w:color w:val="000000"/>
              </w:rPr>
            </w:pPr>
            <w:r w:rsidRPr="00C211DD">
              <w:rPr>
                <w:rFonts w:eastAsia="MS Mincho"/>
                <w:bCs/>
                <w:iCs/>
                <w:color w:val="000000"/>
              </w:rPr>
              <w:t xml:space="preserve">-Demonstrated understanding of the local agricultural and community context, native fluency in French and local languages </w:t>
            </w:r>
          </w:p>
        </w:tc>
      </w:tr>
    </w:tbl>
    <w:p w14:paraId="456DE2E8" w14:textId="77777777" w:rsidR="009F0885" w:rsidRPr="00C211DD" w:rsidRDefault="009F0885" w:rsidP="004D6B88">
      <w:pPr>
        <w:jc w:val="both"/>
        <w:rPr>
          <w:color w:val="000000"/>
        </w:rPr>
      </w:pPr>
    </w:p>
    <w:p w14:paraId="224FB637" w14:textId="77777777" w:rsidR="00082941" w:rsidRPr="00C211DD" w:rsidRDefault="00082941" w:rsidP="004D6B88">
      <w:pPr>
        <w:rPr>
          <w:color w:val="000000"/>
        </w:rPr>
      </w:pPr>
    </w:p>
    <w:p w14:paraId="670E2AE1" w14:textId="77777777" w:rsidR="00082941" w:rsidRPr="00C211DD" w:rsidRDefault="00082941" w:rsidP="00064B31">
      <w:pPr>
        <w:pStyle w:val="Paragraphedeliste"/>
        <w:numPr>
          <w:ilvl w:val="0"/>
          <w:numId w:val="196"/>
        </w:numPr>
        <w:ind w:left="714" w:hanging="357"/>
        <w:rPr>
          <w:rFonts w:ascii="Times New Roman" w:hAnsi="Times New Roman"/>
          <w:color w:val="000000"/>
          <w:sz w:val="24"/>
          <w:szCs w:val="24"/>
        </w:rPr>
      </w:pPr>
      <w:bookmarkStart w:id="1131" w:name="_Toc423351511"/>
      <w:bookmarkStart w:id="1132" w:name="_Toc423351337"/>
      <w:bookmarkStart w:id="1133" w:name="_Toc421490616"/>
      <w:r w:rsidRPr="00C211DD">
        <w:rPr>
          <w:rFonts w:ascii="Times New Roman" w:hAnsi="Times New Roman"/>
          <w:b/>
          <w:sz w:val="24"/>
          <w:szCs w:val="24"/>
        </w:rPr>
        <w:tab/>
        <w:t>INPUTS, SUPPORT AND DOCUMENTS TO BE PROVIDED</w:t>
      </w:r>
      <w:bookmarkEnd w:id="1131"/>
      <w:bookmarkEnd w:id="1132"/>
      <w:bookmarkEnd w:id="1133"/>
    </w:p>
    <w:p w14:paraId="72C12D0A" w14:textId="77777777" w:rsidR="00D63737" w:rsidRPr="00D63737" w:rsidRDefault="00D63737" w:rsidP="00D63737">
      <w:pPr>
        <w:pStyle w:val="Paragraphedeliste"/>
        <w:numPr>
          <w:ilvl w:val="0"/>
          <w:numId w:val="228"/>
        </w:numPr>
        <w:spacing w:before="200"/>
        <w:rPr>
          <w:rFonts w:ascii="Times New Roman" w:hAnsi="Times New Roman"/>
          <w:b/>
          <w:vanish/>
          <w:sz w:val="24"/>
          <w:szCs w:val="24"/>
        </w:rPr>
      </w:pPr>
      <w:bookmarkStart w:id="1134" w:name="_Toc423351512"/>
      <w:bookmarkStart w:id="1135" w:name="_Toc423351338"/>
      <w:bookmarkStart w:id="1136" w:name="_Toc421490617"/>
      <w:bookmarkStart w:id="1137" w:name="_Toc336947144"/>
    </w:p>
    <w:p w14:paraId="258FDDD8" w14:textId="77D64926" w:rsidR="00082941" w:rsidRPr="00C211DD" w:rsidRDefault="00082941" w:rsidP="00B8628D">
      <w:pPr>
        <w:pStyle w:val="Paragraphedeliste"/>
        <w:numPr>
          <w:ilvl w:val="1"/>
          <w:numId w:val="228"/>
        </w:numPr>
        <w:spacing w:before="200"/>
        <w:ind w:left="789"/>
        <w:rPr>
          <w:rFonts w:ascii="Times New Roman" w:hAnsi="Times New Roman"/>
          <w:b/>
          <w:sz w:val="24"/>
          <w:szCs w:val="24"/>
        </w:rPr>
      </w:pPr>
      <w:r w:rsidRPr="00C211DD">
        <w:rPr>
          <w:rFonts w:ascii="Times New Roman" w:hAnsi="Times New Roman"/>
          <w:b/>
          <w:sz w:val="24"/>
          <w:szCs w:val="24"/>
        </w:rPr>
        <w:t>Inputs Provided by Grants Manager</w:t>
      </w:r>
      <w:bookmarkEnd w:id="1134"/>
      <w:bookmarkEnd w:id="1135"/>
      <w:bookmarkEnd w:id="1136"/>
      <w:bookmarkEnd w:id="1137"/>
    </w:p>
    <w:p w14:paraId="1B3E74B9" w14:textId="77777777" w:rsidR="00082941" w:rsidRPr="00C211DD" w:rsidRDefault="00082941" w:rsidP="004D6B88">
      <w:pPr>
        <w:pStyle w:val="Corpsdetexte"/>
        <w:jc w:val="both"/>
        <w:rPr>
          <w:bCs/>
          <w:color w:val="000000"/>
        </w:rPr>
      </w:pPr>
      <w:r w:rsidRPr="00C211DD">
        <w:rPr>
          <w:color w:val="000000"/>
        </w:rPr>
        <w:lastRenderedPageBreak/>
        <w:t>The primary duty location of the GM’s team will be Niamey and the GM’s home office.  The GM is expected to have a presence in country during the period of performance.</w:t>
      </w:r>
    </w:p>
    <w:p w14:paraId="46109B19" w14:textId="19500FAC" w:rsidR="00082941" w:rsidRPr="00C211DD" w:rsidRDefault="00082941" w:rsidP="004D6B88">
      <w:pPr>
        <w:jc w:val="both"/>
        <w:rPr>
          <w:color w:val="000000"/>
        </w:rPr>
      </w:pPr>
      <w:r w:rsidRPr="00C211DD">
        <w:rPr>
          <w:color w:val="000000"/>
        </w:rPr>
        <w:t xml:space="preserve">The GM will be responsible for all the requisite staff resources; office space (unless otherwise provided by MCA-Niger through arrangements with CRA </w:t>
      </w:r>
      <w:r w:rsidR="00C53B86">
        <w:rPr>
          <w:color w:val="000000"/>
        </w:rPr>
        <w:t>UCP</w:t>
      </w:r>
      <w:r w:rsidRPr="00C211DD">
        <w:rPr>
          <w:color w:val="000000"/>
        </w:rPr>
        <w:t xml:space="preserve">); transportation (local and overseas) (in addition to any provided by MCA-Niger); accommodation; office supplies; communications; computers; translations/interpretation (if needed); insurance (as applicable); staff training; and other costs related to the undertaking of its responsibilities. All equipment and/or tools needed to undertake the studies, assessments, and analyses described herein will be provided by the GM at no additional cost.  </w:t>
      </w:r>
      <w:bookmarkStart w:id="1138" w:name="_Toc423351513"/>
      <w:bookmarkStart w:id="1139" w:name="_Toc423351339"/>
      <w:bookmarkStart w:id="1140" w:name="_Toc421490618"/>
      <w:bookmarkStart w:id="1141" w:name="_Toc336947145"/>
      <w:bookmarkStart w:id="1142" w:name="_Toc292113909"/>
    </w:p>
    <w:p w14:paraId="061AE946" w14:textId="77777777" w:rsidR="00082941" w:rsidRPr="00C211DD" w:rsidRDefault="00082941" w:rsidP="004D6B88">
      <w:pPr>
        <w:jc w:val="both"/>
        <w:rPr>
          <w:rStyle w:val="longtext"/>
          <w:color w:val="000000"/>
        </w:rPr>
      </w:pPr>
    </w:p>
    <w:p w14:paraId="5173D814" w14:textId="77777777" w:rsidR="00082941" w:rsidRPr="00C211DD" w:rsidRDefault="00082941" w:rsidP="00B8628D">
      <w:pPr>
        <w:pStyle w:val="Paragraphedeliste"/>
        <w:numPr>
          <w:ilvl w:val="1"/>
          <w:numId w:val="228"/>
        </w:numPr>
        <w:spacing w:before="200"/>
        <w:ind w:left="789"/>
        <w:rPr>
          <w:rFonts w:ascii="Times New Roman" w:hAnsi="Times New Roman"/>
          <w:b/>
          <w:sz w:val="24"/>
          <w:szCs w:val="24"/>
        </w:rPr>
      </w:pPr>
      <w:r w:rsidRPr="00C211DD">
        <w:rPr>
          <w:rFonts w:ascii="Times New Roman" w:hAnsi="Times New Roman"/>
          <w:b/>
          <w:sz w:val="24"/>
          <w:szCs w:val="24"/>
        </w:rPr>
        <w:t>Contract Performance Monitoring</w:t>
      </w:r>
    </w:p>
    <w:p w14:paraId="64355333" w14:textId="77777777" w:rsidR="00082941" w:rsidRPr="00C211DD" w:rsidRDefault="00082941" w:rsidP="004D6B88">
      <w:pPr>
        <w:jc w:val="both"/>
        <w:rPr>
          <w:color w:val="000000"/>
        </w:rPr>
      </w:pPr>
      <w:r w:rsidRPr="00C211DD">
        <w:rPr>
          <w:color w:val="000000"/>
        </w:rPr>
        <w:t>The GM will have in place and maintain a Quality Control Plan (“QCP”) that covers, at a minimum, how the GM intends to meet the requirements of all performance objectives, monitor and proactively manage work requirements. It will also include the mechanism by which MCA-Niger will be notified of performance related incidents likely to affect quality of services or impact mission accomplishment. The GM will provide a copy of its QCP along with the Inception Period Work Plan.  Any proposed changes to the QCP will be provided to MCA-Niger for review and comment no later than 10 working days prior to the effective date of the proposed changes.</w:t>
      </w:r>
    </w:p>
    <w:p w14:paraId="6CC5C6DB" w14:textId="77777777" w:rsidR="00082941" w:rsidRPr="00C211DD" w:rsidRDefault="00082941" w:rsidP="004D6B88">
      <w:pPr>
        <w:jc w:val="both"/>
        <w:rPr>
          <w:color w:val="000000"/>
        </w:rPr>
      </w:pPr>
    </w:p>
    <w:p w14:paraId="7A6ABF02" w14:textId="2F46BDDA" w:rsidR="00082941" w:rsidRPr="00C211DD" w:rsidRDefault="00082941" w:rsidP="00B8628D">
      <w:pPr>
        <w:pStyle w:val="Paragraphedeliste"/>
        <w:numPr>
          <w:ilvl w:val="1"/>
          <w:numId w:val="228"/>
        </w:numPr>
        <w:spacing w:before="200"/>
        <w:ind w:left="789"/>
        <w:rPr>
          <w:rFonts w:ascii="Times New Roman" w:hAnsi="Times New Roman"/>
          <w:b/>
          <w:sz w:val="24"/>
          <w:szCs w:val="24"/>
        </w:rPr>
      </w:pPr>
      <w:r w:rsidRPr="00C211DD">
        <w:rPr>
          <w:rFonts w:ascii="Times New Roman" w:hAnsi="Times New Roman"/>
          <w:b/>
          <w:sz w:val="24"/>
          <w:szCs w:val="24"/>
        </w:rPr>
        <w:t>Support Provided by M</w:t>
      </w:r>
      <w:bookmarkEnd w:id="1138"/>
      <w:bookmarkEnd w:id="1139"/>
      <w:bookmarkEnd w:id="1140"/>
      <w:r w:rsidRPr="00C211DD">
        <w:rPr>
          <w:rFonts w:ascii="Times New Roman" w:hAnsi="Times New Roman"/>
          <w:b/>
          <w:sz w:val="24"/>
          <w:szCs w:val="24"/>
        </w:rPr>
        <w:t xml:space="preserve">CA-Niger </w:t>
      </w:r>
      <w:bookmarkEnd w:id="1141"/>
      <w:bookmarkEnd w:id="1142"/>
      <w:r w:rsidRPr="00C211DD">
        <w:rPr>
          <w:rFonts w:ascii="Times New Roman" w:hAnsi="Times New Roman"/>
          <w:b/>
          <w:sz w:val="24"/>
          <w:szCs w:val="24"/>
        </w:rPr>
        <w:t xml:space="preserve">and CRA </w:t>
      </w:r>
      <w:r w:rsidR="00C53B86">
        <w:rPr>
          <w:rFonts w:ascii="Times New Roman" w:hAnsi="Times New Roman"/>
          <w:b/>
          <w:sz w:val="24"/>
          <w:szCs w:val="24"/>
        </w:rPr>
        <w:t>UCP</w:t>
      </w:r>
    </w:p>
    <w:p w14:paraId="6C2EAEE1" w14:textId="13D3F5B9" w:rsidR="00082941" w:rsidRPr="00C211DD" w:rsidRDefault="00082941" w:rsidP="004D6B88">
      <w:pPr>
        <w:jc w:val="both"/>
        <w:rPr>
          <w:color w:val="000000"/>
        </w:rPr>
      </w:pPr>
      <w:r w:rsidRPr="0099785C">
        <w:rPr>
          <w:color w:val="000000"/>
        </w:rPr>
        <w:t xml:space="preserve">The GM’s primary point of contact for this assignment will be the MCA-Niger </w:t>
      </w:r>
      <w:r w:rsidR="001C504C" w:rsidRPr="004730C7">
        <w:rPr>
          <w:color w:val="000000"/>
        </w:rPr>
        <w:t>CRA Manager and the MCA-Niger Grant</w:t>
      </w:r>
      <w:r w:rsidR="008D1AD0" w:rsidRPr="004730C7">
        <w:rPr>
          <w:color w:val="000000"/>
        </w:rPr>
        <w:t xml:space="preserve">s Management </w:t>
      </w:r>
      <w:r w:rsidR="001C504C" w:rsidRPr="004730C7">
        <w:rPr>
          <w:color w:val="000000"/>
        </w:rPr>
        <w:t>Embedded staff.</w:t>
      </w:r>
    </w:p>
    <w:p w14:paraId="55F7D104" w14:textId="77777777" w:rsidR="00082941" w:rsidRPr="00C211DD" w:rsidRDefault="00082941" w:rsidP="004D6B88">
      <w:pPr>
        <w:jc w:val="both"/>
        <w:rPr>
          <w:color w:val="000000"/>
        </w:rPr>
      </w:pPr>
    </w:p>
    <w:p w14:paraId="1F1A7A38" w14:textId="77777777" w:rsidR="00082941" w:rsidRPr="00C211DD" w:rsidRDefault="00082941" w:rsidP="004D6B88">
      <w:pPr>
        <w:jc w:val="both"/>
        <w:rPr>
          <w:rStyle w:val="longtext"/>
          <w:color w:val="000000"/>
          <w:shd w:val="clear" w:color="auto" w:fill="FFFFFF"/>
        </w:rPr>
      </w:pPr>
      <w:r w:rsidRPr="00C211DD">
        <w:rPr>
          <w:color w:val="000000"/>
        </w:rPr>
        <w:t>MCA-Niger</w:t>
      </w:r>
      <w:r w:rsidRPr="00C211DD">
        <w:rPr>
          <w:rStyle w:val="longtext"/>
          <w:color w:val="000000"/>
          <w:shd w:val="clear" w:color="auto" w:fill="FFFFFF"/>
        </w:rPr>
        <w:t xml:space="preserve"> will provide the GM the following information and support: </w:t>
      </w:r>
    </w:p>
    <w:p w14:paraId="55CF822C" w14:textId="77777777" w:rsidR="00082941" w:rsidRPr="00C211DD" w:rsidRDefault="00082941" w:rsidP="004D6B88">
      <w:pPr>
        <w:jc w:val="both"/>
        <w:rPr>
          <w:color w:val="000000"/>
          <w:shd w:val="clear" w:color="auto" w:fill="FFFFFF"/>
        </w:rPr>
      </w:pPr>
    </w:p>
    <w:p w14:paraId="14C1A4EF" w14:textId="6CE10AC5" w:rsidR="00082941" w:rsidRPr="00C211DD" w:rsidRDefault="00082941" w:rsidP="004D6B88">
      <w:pPr>
        <w:pStyle w:val="ColorfulList-Accent12"/>
        <w:numPr>
          <w:ilvl w:val="0"/>
          <w:numId w:val="123"/>
        </w:numPr>
        <w:spacing w:after="120"/>
        <w:contextualSpacing w:val="0"/>
        <w:jc w:val="both"/>
        <w:rPr>
          <w:rStyle w:val="longtext"/>
          <w:rFonts w:ascii="Times New Roman" w:hAnsi="Times New Roman"/>
          <w:color w:val="000000"/>
          <w:sz w:val="24"/>
          <w:szCs w:val="24"/>
          <w:lang w:val="en-US"/>
        </w:rPr>
      </w:pPr>
      <w:r w:rsidRPr="00C211DD">
        <w:rPr>
          <w:rStyle w:val="longtext"/>
          <w:rFonts w:ascii="Times New Roman" w:hAnsi="Times New Roman"/>
          <w:color w:val="000000"/>
          <w:sz w:val="24"/>
          <w:szCs w:val="24"/>
          <w:shd w:val="clear" w:color="auto" w:fill="FFFFFF"/>
          <w:lang w:val="en-US"/>
        </w:rPr>
        <w:t>Access to all reports, data</w:t>
      </w:r>
      <w:r w:rsidR="008D1AD0">
        <w:rPr>
          <w:rStyle w:val="longtext"/>
          <w:rFonts w:ascii="Times New Roman" w:hAnsi="Times New Roman"/>
          <w:color w:val="000000"/>
          <w:sz w:val="24"/>
          <w:szCs w:val="24"/>
          <w:shd w:val="clear" w:color="auto" w:fill="FFFFFF"/>
          <w:lang w:val="en-US"/>
        </w:rPr>
        <w:t>,</w:t>
      </w:r>
      <w:r w:rsidRPr="00C211DD">
        <w:rPr>
          <w:rStyle w:val="longtext"/>
          <w:rFonts w:ascii="Times New Roman" w:hAnsi="Times New Roman"/>
          <w:color w:val="000000"/>
          <w:sz w:val="24"/>
          <w:szCs w:val="24"/>
          <w:shd w:val="clear" w:color="auto" w:fill="FFFFFF"/>
          <w:lang w:val="en-US"/>
        </w:rPr>
        <w:t xml:space="preserve"> and other necessary documents related to the assignment that may already be available</w:t>
      </w:r>
      <w:r w:rsidR="008D1AD0">
        <w:rPr>
          <w:rStyle w:val="longtext"/>
          <w:rFonts w:ascii="Times New Roman" w:hAnsi="Times New Roman"/>
          <w:color w:val="000000"/>
          <w:sz w:val="24"/>
          <w:szCs w:val="24"/>
          <w:shd w:val="clear" w:color="auto" w:fill="FFFFFF"/>
          <w:lang w:val="en-US"/>
        </w:rPr>
        <w:t xml:space="preserve"> including results of prior due </w:t>
      </w:r>
      <w:r w:rsidR="00986785">
        <w:rPr>
          <w:rStyle w:val="longtext"/>
          <w:rFonts w:ascii="Times New Roman" w:hAnsi="Times New Roman"/>
          <w:color w:val="000000"/>
          <w:sz w:val="24"/>
          <w:szCs w:val="24"/>
          <w:shd w:val="clear" w:color="auto" w:fill="FFFFFF"/>
          <w:lang w:val="en-US"/>
        </w:rPr>
        <w:t>diligence</w:t>
      </w:r>
      <w:r w:rsidRPr="00C211DD">
        <w:rPr>
          <w:rStyle w:val="longtext"/>
          <w:rFonts w:ascii="Times New Roman" w:hAnsi="Times New Roman"/>
          <w:color w:val="000000"/>
          <w:sz w:val="24"/>
          <w:szCs w:val="24"/>
          <w:shd w:val="clear" w:color="auto" w:fill="FFFFFF"/>
          <w:lang w:val="en-US"/>
        </w:rPr>
        <w:t>.</w:t>
      </w:r>
    </w:p>
    <w:p w14:paraId="63E11B38" w14:textId="77777777" w:rsidR="00082941" w:rsidRPr="00C211DD" w:rsidRDefault="00082941" w:rsidP="004D6B88">
      <w:pPr>
        <w:pStyle w:val="ColorfulList-Accent12"/>
        <w:numPr>
          <w:ilvl w:val="0"/>
          <w:numId w:val="123"/>
        </w:numPr>
        <w:spacing w:after="120"/>
        <w:contextualSpacing w:val="0"/>
        <w:jc w:val="both"/>
        <w:rPr>
          <w:rStyle w:val="longtext"/>
          <w:rFonts w:ascii="Times New Roman" w:hAnsi="Times New Roman"/>
          <w:color w:val="000000"/>
          <w:sz w:val="24"/>
          <w:szCs w:val="24"/>
          <w:shd w:val="clear" w:color="auto" w:fill="FFFFFF"/>
          <w:lang w:val="en-US"/>
        </w:rPr>
      </w:pPr>
      <w:r w:rsidRPr="00C211DD">
        <w:rPr>
          <w:rStyle w:val="longtext"/>
          <w:rFonts w:ascii="Times New Roman" w:hAnsi="Times New Roman"/>
          <w:color w:val="000000"/>
          <w:sz w:val="24"/>
          <w:szCs w:val="24"/>
          <w:shd w:val="clear" w:color="auto" w:fill="FFFFFF"/>
          <w:lang w:val="en-US"/>
        </w:rPr>
        <w:t>Letters of introduction to facilitate access to various stakeholders, ministries, governmental authorities and agencies whose activities and roles are essential to the mission of the GM.</w:t>
      </w:r>
    </w:p>
    <w:p w14:paraId="4DDE2E9A" w14:textId="77777777" w:rsidR="00082941" w:rsidRPr="00C211DD" w:rsidRDefault="00082941" w:rsidP="004D6B88">
      <w:pPr>
        <w:pStyle w:val="ColorfulList-Accent12"/>
        <w:numPr>
          <w:ilvl w:val="0"/>
          <w:numId w:val="123"/>
        </w:numPr>
        <w:spacing w:after="120"/>
        <w:contextualSpacing w:val="0"/>
        <w:jc w:val="both"/>
        <w:rPr>
          <w:rStyle w:val="longtext"/>
          <w:rFonts w:ascii="Times New Roman" w:hAnsi="Times New Roman"/>
          <w:color w:val="000000"/>
          <w:sz w:val="24"/>
          <w:szCs w:val="24"/>
          <w:shd w:val="clear" w:color="auto" w:fill="FFFFFF"/>
          <w:lang w:val="en-US"/>
        </w:rPr>
      </w:pPr>
      <w:r w:rsidRPr="00C211DD">
        <w:rPr>
          <w:rStyle w:val="longtext"/>
          <w:rFonts w:ascii="Times New Roman" w:hAnsi="Times New Roman"/>
          <w:color w:val="000000"/>
          <w:sz w:val="24"/>
          <w:szCs w:val="24"/>
          <w:shd w:val="clear" w:color="auto" w:fill="FFFFFF"/>
          <w:lang w:val="en-US"/>
        </w:rPr>
        <w:t>Invitation letters as may be needed to support visa applications for entry and exit for the GM's expatriate staff.</w:t>
      </w:r>
    </w:p>
    <w:p w14:paraId="5FAE9C11" w14:textId="77777777" w:rsidR="00082941" w:rsidRDefault="00082941" w:rsidP="004D6B88">
      <w:pPr>
        <w:pStyle w:val="ColorfulList-Accent12"/>
        <w:numPr>
          <w:ilvl w:val="0"/>
          <w:numId w:val="123"/>
        </w:numPr>
        <w:spacing w:after="120"/>
        <w:contextualSpacing w:val="0"/>
        <w:jc w:val="both"/>
        <w:rPr>
          <w:rStyle w:val="longtext"/>
          <w:rFonts w:ascii="Times New Roman" w:hAnsi="Times New Roman"/>
          <w:color w:val="000000"/>
          <w:sz w:val="24"/>
          <w:szCs w:val="24"/>
          <w:shd w:val="clear" w:color="auto" w:fill="FFFFFF"/>
          <w:lang w:val="en-US"/>
        </w:rPr>
      </w:pPr>
      <w:r w:rsidRPr="00C211DD">
        <w:rPr>
          <w:rStyle w:val="longtext"/>
          <w:rFonts w:ascii="Times New Roman" w:hAnsi="Times New Roman"/>
          <w:color w:val="000000"/>
          <w:sz w:val="24"/>
          <w:szCs w:val="24"/>
          <w:shd w:val="clear" w:color="auto" w:fill="FFFFFF"/>
          <w:lang w:val="en-US"/>
        </w:rPr>
        <w:t>Facilitation of issuance of any permit required for personnel of the GM to perform its tasks in Niger.</w:t>
      </w:r>
    </w:p>
    <w:p w14:paraId="48A61503" w14:textId="47EE154F" w:rsidR="00082941" w:rsidRDefault="00082941" w:rsidP="004D6B88">
      <w:pPr>
        <w:pStyle w:val="ColorfulList-Accent12"/>
        <w:spacing w:after="120"/>
        <w:ind w:left="0"/>
        <w:contextualSpacing w:val="0"/>
        <w:jc w:val="both"/>
        <w:rPr>
          <w:rStyle w:val="longtext"/>
          <w:rFonts w:ascii="Times New Roman" w:hAnsi="Times New Roman"/>
          <w:color w:val="000000"/>
          <w:sz w:val="24"/>
          <w:szCs w:val="24"/>
          <w:shd w:val="clear" w:color="auto" w:fill="FFFFFF"/>
          <w:lang w:val="en-US"/>
        </w:rPr>
      </w:pPr>
      <w:bookmarkStart w:id="1143" w:name="_Toc423351514"/>
      <w:bookmarkStart w:id="1144" w:name="_Toc423351340"/>
      <w:bookmarkStart w:id="1145" w:name="_Toc421490619"/>
      <w:r w:rsidRPr="00C211DD">
        <w:rPr>
          <w:rStyle w:val="longtext"/>
          <w:rFonts w:ascii="Times New Roman" w:hAnsi="Times New Roman"/>
          <w:color w:val="000000"/>
          <w:sz w:val="24"/>
          <w:szCs w:val="24"/>
          <w:shd w:val="clear" w:color="auto" w:fill="FFFFFF"/>
          <w:lang w:val="en-US"/>
        </w:rPr>
        <w:t xml:space="preserve">The CRA </w:t>
      </w:r>
      <w:r w:rsidR="00C53B86">
        <w:rPr>
          <w:rStyle w:val="longtext"/>
          <w:rFonts w:ascii="Times New Roman" w:hAnsi="Times New Roman"/>
          <w:color w:val="000000"/>
          <w:sz w:val="24"/>
          <w:szCs w:val="24"/>
          <w:shd w:val="clear" w:color="auto" w:fill="FFFFFF"/>
          <w:lang w:val="en-US"/>
        </w:rPr>
        <w:t>UCP</w:t>
      </w:r>
      <w:r w:rsidRPr="00C211DD">
        <w:rPr>
          <w:rStyle w:val="longtext"/>
          <w:rFonts w:ascii="Times New Roman" w:hAnsi="Times New Roman"/>
          <w:color w:val="000000"/>
          <w:sz w:val="24"/>
          <w:szCs w:val="24"/>
          <w:shd w:val="clear" w:color="auto" w:fill="FFFFFF"/>
          <w:lang w:val="en-US"/>
        </w:rPr>
        <w:t xml:space="preserve"> will provide the GM the following services and support:</w:t>
      </w:r>
    </w:p>
    <w:p w14:paraId="10F6F205" w14:textId="13B44B9F" w:rsidR="00986785" w:rsidRPr="00C211DD" w:rsidRDefault="00986785" w:rsidP="00986785">
      <w:pPr>
        <w:pStyle w:val="ColorfulList-Accent12"/>
        <w:numPr>
          <w:ilvl w:val="0"/>
          <w:numId w:val="219"/>
        </w:numPr>
        <w:spacing w:after="120"/>
        <w:contextualSpacing w:val="0"/>
        <w:jc w:val="both"/>
        <w:rPr>
          <w:rStyle w:val="longtext"/>
          <w:rFonts w:ascii="Times New Roman" w:hAnsi="Times New Roman"/>
          <w:color w:val="000000"/>
          <w:sz w:val="24"/>
          <w:szCs w:val="24"/>
          <w:shd w:val="clear" w:color="auto" w:fill="FFFFFF"/>
          <w:lang w:val="en-US"/>
        </w:rPr>
      </w:pPr>
      <w:r w:rsidRPr="00C211DD">
        <w:rPr>
          <w:rStyle w:val="longtext"/>
          <w:rFonts w:ascii="Times New Roman" w:hAnsi="Times New Roman"/>
          <w:color w:val="000000"/>
          <w:sz w:val="24"/>
          <w:szCs w:val="24"/>
          <w:shd w:val="clear" w:color="auto" w:fill="FFFFFF"/>
          <w:lang w:val="en-US"/>
        </w:rPr>
        <w:t xml:space="preserve">Space in </w:t>
      </w:r>
      <w:r w:rsidR="004730C7">
        <w:rPr>
          <w:rStyle w:val="longtext"/>
          <w:rFonts w:ascii="Times New Roman" w:hAnsi="Times New Roman"/>
          <w:color w:val="000000"/>
          <w:sz w:val="24"/>
          <w:szCs w:val="24"/>
          <w:shd w:val="clear" w:color="auto" w:fill="FFFFFF"/>
          <w:lang w:val="en-US"/>
        </w:rPr>
        <w:t xml:space="preserve">4 </w:t>
      </w:r>
      <w:r w:rsidRPr="00C211DD">
        <w:rPr>
          <w:rStyle w:val="longtext"/>
          <w:rFonts w:ascii="Times New Roman" w:hAnsi="Times New Roman"/>
          <w:color w:val="000000"/>
          <w:sz w:val="24"/>
          <w:szCs w:val="24"/>
          <w:shd w:val="clear" w:color="auto" w:fill="FFFFFF"/>
          <w:lang w:val="en-US"/>
        </w:rPr>
        <w:t xml:space="preserve">CRA regional offices for </w:t>
      </w:r>
      <w:r>
        <w:rPr>
          <w:rStyle w:val="longtext"/>
          <w:rFonts w:ascii="Times New Roman" w:hAnsi="Times New Roman"/>
          <w:color w:val="000000"/>
          <w:sz w:val="24"/>
          <w:szCs w:val="24"/>
          <w:shd w:val="clear" w:color="auto" w:fill="FFFFFF"/>
          <w:lang w:val="en-US"/>
        </w:rPr>
        <w:t>co-location</w:t>
      </w:r>
      <w:r w:rsidR="004730C7">
        <w:rPr>
          <w:rStyle w:val="longtext"/>
          <w:rFonts w:ascii="Times New Roman" w:hAnsi="Times New Roman"/>
          <w:color w:val="000000"/>
          <w:sz w:val="24"/>
          <w:szCs w:val="24"/>
          <w:shd w:val="clear" w:color="auto" w:fill="FFFFFF"/>
          <w:lang w:val="en-US"/>
        </w:rPr>
        <w:t xml:space="preserve"> of BDS personnel</w:t>
      </w:r>
      <w:r>
        <w:rPr>
          <w:rStyle w:val="longtext"/>
          <w:rFonts w:ascii="Times New Roman" w:hAnsi="Times New Roman"/>
          <w:color w:val="000000"/>
          <w:sz w:val="24"/>
          <w:szCs w:val="24"/>
          <w:shd w:val="clear" w:color="auto" w:fill="FFFFFF"/>
          <w:lang w:val="en-US"/>
        </w:rPr>
        <w:t xml:space="preserve">. The GM may be expected to </w:t>
      </w:r>
      <w:r w:rsidR="004730C7">
        <w:rPr>
          <w:rStyle w:val="longtext"/>
          <w:rFonts w:ascii="Times New Roman" w:hAnsi="Times New Roman"/>
          <w:color w:val="000000"/>
          <w:sz w:val="24"/>
          <w:szCs w:val="24"/>
          <w:shd w:val="clear" w:color="auto" w:fill="FFFFFF"/>
          <w:lang w:val="en-US"/>
        </w:rPr>
        <w:t xml:space="preserve">contribute a pro-rated portion of the rent to the CRA </w:t>
      </w:r>
      <w:r w:rsidR="00C53B86">
        <w:rPr>
          <w:rStyle w:val="longtext"/>
          <w:rFonts w:ascii="Times New Roman" w:hAnsi="Times New Roman"/>
          <w:color w:val="000000"/>
          <w:sz w:val="24"/>
          <w:szCs w:val="24"/>
          <w:shd w:val="clear" w:color="auto" w:fill="FFFFFF"/>
          <w:lang w:val="en-US"/>
        </w:rPr>
        <w:t>UCP</w:t>
      </w:r>
      <w:r>
        <w:rPr>
          <w:rStyle w:val="longtext"/>
          <w:rFonts w:ascii="Times New Roman" w:hAnsi="Times New Roman"/>
          <w:color w:val="000000"/>
          <w:sz w:val="24"/>
          <w:szCs w:val="24"/>
          <w:shd w:val="clear" w:color="auto" w:fill="FFFFFF"/>
          <w:lang w:val="en-US"/>
        </w:rPr>
        <w:t xml:space="preserve">. </w:t>
      </w:r>
    </w:p>
    <w:p w14:paraId="5C1E9E7F" w14:textId="06C5D706" w:rsidR="00986785" w:rsidRPr="00C211DD" w:rsidRDefault="00986785" w:rsidP="00986785">
      <w:pPr>
        <w:pStyle w:val="ColorfulList-Accent12"/>
        <w:numPr>
          <w:ilvl w:val="0"/>
          <w:numId w:val="219"/>
        </w:numPr>
        <w:spacing w:after="120"/>
        <w:contextualSpacing w:val="0"/>
        <w:jc w:val="both"/>
        <w:rPr>
          <w:rStyle w:val="longtext"/>
          <w:rFonts w:ascii="Times New Roman" w:hAnsi="Times New Roman"/>
          <w:color w:val="000000"/>
          <w:sz w:val="24"/>
          <w:szCs w:val="24"/>
          <w:lang w:val="en-US"/>
        </w:rPr>
      </w:pPr>
      <w:r w:rsidRPr="00C211DD">
        <w:rPr>
          <w:rStyle w:val="longtext"/>
          <w:rFonts w:ascii="Times New Roman" w:hAnsi="Times New Roman"/>
          <w:color w:val="000000"/>
          <w:sz w:val="24"/>
          <w:szCs w:val="24"/>
          <w:shd w:val="clear" w:color="auto" w:fill="FFFFFF"/>
          <w:lang w:val="en-US"/>
        </w:rPr>
        <w:lastRenderedPageBreak/>
        <w:t xml:space="preserve">Access to experts in national and regional </w:t>
      </w:r>
      <w:r w:rsidR="00C53B86">
        <w:rPr>
          <w:rStyle w:val="longtext"/>
          <w:rFonts w:ascii="Times New Roman" w:hAnsi="Times New Roman"/>
          <w:color w:val="000000"/>
          <w:sz w:val="24"/>
          <w:szCs w:val="24"/>
          <w:shd w:val="clear" w:color="auto" w:fill="FFFFFF"/>
          <w:lang w:val="en-US"/>
        </w:rPr>
        <w:t>UCP</w:t>
      </w:r>
      <w:r w:rsidRPr="00C211DD">
        <w:rPr>
          <w:rStyle w:val="longtext"/>
          <w:rFonts w:ascii="Times New Roman" w:hAnsi="Times New Roman"/>
          <w:color w:val="000000"/>
          <w:sz w:val="24"/>
          <w:szCs w:val="24"/>
          <w:shd w:val="clear" w:color="auto" w:fill="FFFFFF"/>
          <w:lang w:val="en-US"/>
        </w:rPr>
        <w:t xml:space="preserve"> offices and knowledge sharing regarding implementation of PASEC/CRA project and similar past Ministry of Agriculture projects (eg. PRODEX, PAC-3).</w:t>
      </w:r>
    </w:p>
    <w:p w14:paraId="6CCA46B9" w14:textId="36D7BA09" w:rsidR="00082941" w:rsidRPr="00C211DD" w:rsidRDefault="00082941" w:rsidP="004D6B88">
      <w:pPr>
        <w:pStyle w:val="ColorfulList-Accent12"/>
        <w:spacing w:after="120"/>
        <w:ind w:left="0"/>
        <w:contextualSpacing w:val="0"/>
        <w:jc w:val="both"/>
        <w:rPr>
          <w:rStyle w:val="longtext"/>
          <w:rFonts w:ascii="Times New Roman" w:hAnsi="Times New Roman"/>
          <w:color w:val="000000"/>
          <w:sz w:val="24"/>
          <w:szCs w:val="24"/>
          <w:shd w:val="clear" w:color="auto" w:fill="FFFFFF"/>
          <w:lang w:val="en-US"/>
        </w:rPr>
      </w:pPr>
    </w:p>
    <w:p w14:paraId="270806F8" w14:textId="492198E0" w:rsidR="00082941" w:rsidRPr="00C211DD" w:rsidRDefault="00082941" w:rsidP="00B8628D">
      <w:pPr>
        <w:pStyle w:val="Paragraphedeliste"/>
        <w:numPr>
          <w:ilvl w:val="1"/>
          <w:numId w:val="228"/>
        </w:numPr>
        <w:spacing w:before="200"/>
        <w:ind w:left="789"/>
        <w:rPr>
          <w:rFonts w:ascii="Times New Roman" w:hAnsi="Times New Roman"/>
          <w:b/>
          <w:sz w:val="24"/>
          <w:szCs w:val="24"/>
        </w:rPr>
      </w:pPr>
      <w:r w:rsidRPr="00C211DD">
        <w:rPr>
          <w:rFonts w:ascii="Times New Roman" w:hAnsi="Times New Roman"/>
          <w:b/>
          <w:sz w:val="24"/>
          <w:szCs w:val="24"/>
        </w:rPr>
        <w:t>Documents to be Provided</w:t>
      </w:r>
      <w:bookmarkEnd w:id="1143"/>
      <w:bookmarkEnd w:id="1144"/>
      <w:bookmarkEnd w:id="1145"/>
      <w:r w:rsidRPr="00C211DD">
        <w:rPr>
          <w:rFonts w:ascii="Times New Roman" w:hAnsi="Times New Roman"/>
          <w:b/>
          <w:sz w:val="24"/>
          <w:szCs w:val="24"/>
        </w:rPr>
        <w:t xml:space="preserve"> by MCA-Niger </w:t>
      </w:r>
    </w:p>
    <w:p w14:paraId="7A0010F6" w14:textId="77777777" w:rsidR="00082941" w:rsidRPr="00C211DD" w:rsidRDefault="00082941" w:rsidP="004D6B88">
      <w:pPr>
        <w:rPr>
          <w:color w:val="000000"/>
        </w:rPr>
      </w:pPr>
      <w:r w:rsidRPr="00C211DD">
        <w:rPr>
          <w:color w:val="000000"/>
        </w:rPr>
        <w:t xml:space="preserve">The GM will be provided all necessary Compact and other relevant documentation. These documents will include, but not be limited to, the following: </w:t>
      </w:r>
    </w:p>
    <w:p w14:paraId="6F97A866" w14:textId="77777777" w:rsidR="00082941" w:rsidRPr="00C211DD" w:rsidRDefault="00082941" w:rsidP="004D6B88">
      <w:pPr>
        <w:rPr>
          <w:color w:val="000000"/>
        </w:rPr>
      </w:pPr>
    </w:p>
    <w:p w14:paraId="1F3F09E3" w14:textId="2FB95417" w:rsidR="00F6595A" w:rsidRDefault="00F6595A" w:rsidP="002A53A4">
      <w:pPr>
        <w:pStyle w:val="Paragraphedeliste"/>
        <w:numPr>
          <w:ilvl w:val="0"/>
          <w:numId w:val="124"/>
        </w:numPr>
        <w:spacing w:after="120"/>
        <w:contextualSpacing w:val="0"/>
        <w:jc w:val="both"/>
        <w:rPr>
          <w:rStyle w:val="Lienhypertexte"/>
          <w:rFonts w:ascii="Times New Roman" w:hAnsi="Times New Roman"/>
          <w:color w:val="000000" w:themeColor="text1"/>
          <w:sz w:val="24"/>
          <w:szCs w:val="24"/>
          <w:u w:val="none"/>
        </w:rPr>
      </w:pPr>
      <w:r>
        <w:rPr>
          <w:rStyle w:val="Lienhypertexte"/>
          <w:rFonts w:ascii="Times New Roman" w:hAnsi="Times New Roman"/>
          <w:color w:val="000000" w:themeColor="text1"/>
          <w:sz w:val="24"/>
          <w:szCs w:val="24"/>
          <w:u w:val="none"/>
        </w:rPr>
        <w:t>Directive General outlining general parameters of Grant Facility (</w:t>
      </w:r>
      <w:r w:rsidR="0072799A">
        <w:rPr>
          <w:rStyle w:val="Lienhypertexte"/>
          <w:rFonts w:ascii="Times New Roman" w:hAnsi="Times New Roman"/>
          <w:color w:val="000000" w:themeColor="text1"/>
          <w:sz w:val="24"/>
          <w:szCs w:val="24"/>
          <w:u w:val="none"/>
        </w:rPr>
        <w:t xml:space="preserve">available at </w:t>
      </w:r>
      <w:hyperlink r:id="rId59" w:tgtFrame="_blank" w:history="1">
        <w:r w:rsidR="0072799A">
          <w:rPr>
            <w:rStyle w:val="Lienhypertexte"/>
            <w:rFonts w:ascii="Courier New" w:hAnsi="Courier New" w:cs="Courier New"/>
            <w:sz w:val="18"/>
            <w:szCs w:val="18"/>
          </w:rPr>
          <w:t>http://ucpmc.ne/wp-content/uploads/2017/06/DG-Niger-Facility-v-Dec-20.pdf</w:t>
        </w:r>
      </w:hyperlink>
      <w:r w:rsidR="0072799A">
        <w:rPr>
          <w:rFonts w:ascii="Courier New" w:hAnsi="Courier New" w:cs="Courier New"/>
          <w:color w:val="333333"/>
          <w:sz w:val="18"/>
          <w:szCs w:val="18"/>
        </w:rPr>
        <w:t>)</w:t>
      </w:r>
    </w:p>
    <w:p w14:paraId="115174DF" w14:textId="506B0E66" w:rsidR="002A53A4" w:rsidRPr="00C211DD" w:rsidRDefault="002A53A4" w:rsidP="002A53A4">
      <w:pPr>
        <w:pStyle w:val="Paragraphedeliste"/>
        <w:numPr>
          <w:ilvl w:val="0"/>
          <w:numId w:val="124"/>
        </w:numPr>
        <w:spacing w:after="120"/>
        <w:contextualSpacing w:val="0"/>
        <w:jc w:val="both"/>
        <w:rPr>
          <w:rStyle w:val="Lienhypertexte"/>
          <w:rFonts w:ascii="Times New Roman" w:hAnsi="Times New Roman"/>
          <w:color w:val="000000" w:themeColor="text1"/>
          <w:sz w:val="24"/>
          <w:szCs w:val="24"/>
          <w:u w:val="none"/>
        </w:rPr>
      </w:pPr>
      <w:r w:rsidRPr="00C211DD">
        <w:rPr>
          <w:rStyle w:val="Lienhypertexte"/>
          <w:rFonts w:ascii="Times New Roman" w:hAnsi="Times New Roman"/>
          <w:color w:val="000000" w:themeColor="text1"/>
          <w:sz w:val="24"/>
          <w:szCs w:val="24"/>
          <w:u w:val="none"/>
        </w:rPr>
        <w:t>Draft version of CRA Facility Operations Manual</w:t>
      </w:r>
      <w:r w:rsidR="00F6595A">
        <w:rPr>
          <w:rStyle w:val="Lienhypertexte"/>
          <w:rFonts w:ascii="Times New Roman" w:hAnsi="Times New Roman"/>
          <w:color w:val="000000" w:themeColor="text1"/>
          <w:sz w:val="24"/>
          <w:szCs w:val="24"/>
          <w:u w:val="none"/>
        </w:rPr>
        <w:t xml:space="preserve"> and some technical annexes</w:t>
      </w:r>
    </w:p>
    <w:p w14:paraId="282434C9" w14:textId="77777777" w:rsidR="00082941" w:rsidRPr="00C211DD" w:rsidRDefault="00082941" w:rsidP="004D6B88">
      <w:pPr>
        <w:pStyle w:val="Paragraphedeliste"/>
        <w:numPr>
          <w:ilvl w:val="0"/>
          <w:numId w:val="124"/>
        </w:numPr>
        <w:spacing w:after="120"/>
        <w:contextualSpacing w:val="0"/>
        <w:jc w:val="both"/>
        <w:rPr>
          <w:rFonts w:ascii="Times New Roman" w:hAnsi="Times New Roman"/>
          <w:color w:val="000000" w:themeColor="text1"/>
          <w:sz w:val="24"/>
          <w:szCs w:val="24"/>
        </w:rPr>
      </w:pPr>
      <w:r w:rsidRPr="00C211DD">
        <w:rPr>
          <w:rFonts w:ascii="Times New Roman" w:hAnsi="Times New Roman"/>
          <w:color w:val="000000" w:themeColor="text1"/>
          <w:sz w:val="24"/>
          <w:szCs w:val="24"/>
        </w:rPr>
        <w:t>Compact Agreement</w:t>
      </w:r>
    </w:p>
    <w:p w14:paraId="1009D3DF" w14:textId="77777777" w:rsidR="00082941" w:rsidRPr="00C211DD" w:rsidRDefault="00082941" w:rsidP="004D6B88">
      <w:pPr>
        <w:pStyle w:val="Paragraphedeliste"/>
        <w:numPr>
          <w:ilvl w:val="0"/>
          <w:numId w:val="124"/>
        </w:numPr>
        <w:spacing w:after="120"/>
        <w:contextualSpacing w:val="0"/>
        <w:jc w:val="both"/>
        <w:rPr>
          <w:rStyle w:val="Lienhypertexte"/>
          <w:rFonts w:ascii="Times New Roman" w:hAnsi="Times New Roman"/>
          <w:color w:val="000000" w:themeColor="text1"/>
          <w:sz w:val="24"/>
          <w:szCs w:val="24"/>
          <w:u w:val="none"/>
        </w:rPr>
      </w:pPr>
      <w:r w:rsidRPr="00C211DD">
        <w:rPr>
          <w:rFonts w:ascii="Times New Roman" w:hAnsi="Times New Roman"/>
          <w:color w:val="000000" w:themeColor="text1"/>
          <w:sz w:val="24"/>
          <w:szCs w:val="24"/>
        </w:rPr>
        <w:t xml:space="preserve">Relevant MCC Policies:  MCC Environmental Guidelines, MCC Policy for Monitoring and Evaluation of Compact and Threshold Programs, MCC Guidance for Economic and Beneficiary Analysis, MCC Guidance for Common Indicators, MCC Gender Policy and Gender Integration Guidelines (available on the website </w:t>
      </w:r>
      <w:hyperlink r:id="rId60" w:history="1">
        <w:r w:rsidRPr="00C211DD">
          <w:rPr>
            <w:rStyle w:val="Lienhypertexte"/>
            <w:rFonts w:ascii="Times New Roman" w:hAnsi="Times New Roman"/>
            <w:color w:val="000000" w:themeColor="text1"/>
            <w:sz w:val="24"/>
            <w:szCs w:val="24"/>
          </w:rPr>
          <w:t>www.mcc.gov</w:t>
        </w:r>
      </w:hyperlink>
      <w:r w:rsidRPr="00C211DD">
        <w:rPr>
          <w:rStyle w:val="Lienhypertexte"/>
          <w:rFonts w:ascii="Times New Roman" w:hAnsi="Times New Roman"/>
          <w:color w:val="000000" w:themeColor="text1"/>
          <w:sz w:val="24"/>
          <w:szCs w:val="24"/>
        </w:rPr>
        <w:t>)</w:t>
      </w:r>
    </w:p>
    <w:p w14:paraId="6411C51C" w14:textId="0C451EAD" w:rsidR="00082941" w:rsidRPr="00DB46B6" w:rsidRDefault="00082941" w:rsidP="004D6B88">
      <w:pPr>
        <w:pStyle w:val="Paragraphedeliste"/>
        <w:numPr>
          <w:ilvl w:val="0"/>
          <w:numId w:val="124"/>
        </w:numPr>
        <w:spacing w:after="120"/>
        <w:contextualSpacing w:val="0"/>
        <w:jc w:val="both"/>
        <w:rPr>
          <w:rStyle w:val="Lienhypertexte"/>
          <w:rFonts w:ascii="Times New Roman" w:hAnsi="Times New Roman"/>
          <w:color w:val="auto"/>
          <w:sz w:val="24"/>
          <w:szCs w:val="24"/>
          <w:u w:val="none"/>
        </w:rPr>
      </w:pPr>
      <w:r w:rsidRPr="00DB46B6">
        <w:rPr>
          <w:rStyle w:val="Lienhypertexte"/>
          <w:rFonts w:ascii="Times New Roman" w:hAnsi="Times New Roman"/>
          <w:color w:val="auto"/>
          <w:sz w:val="24"/>
          <w:szCs w:val="24"/>
          <w:u w:val="none"/>
        </w:rPr>
        <w:t>Applicable Due Diligence Studies</w:t>
      </w:r>
      <w:r w:rsidR="00DB46B6">
        <w:rPr>
          <w:rStyle w:val="Lienhypertexte"/>
          <w:rFonts w:ascii="Times New Roman" w:hAnsi="Times New Roman"/>
          <w:color w:val="auto"/>
          <w:sz w:val="24"/>
          <w:szCs w:val="24"/>
          <w:u w:val="none"/>
        </w:rPr>
        <w:t xml:space="preserve"> and reports</w:t>
      </w:r>
      <w:r w:rsidRPr="00DB46B6">
        <w:rPr>
          <w:rStyle w:val="Lienhypertexte"/>
          <w:rFonts w:ascii="Times New Roman" w:hAnsi="Times New Roman"/>
          <w:color w:val="auto"/>
          <w:sz w:val="24"/>
          <w:szCs w:val="24"/>
          <w:u w:val="none"/>
        </w:rPr>
        <w:t>, including FinTrac Phase 2 and Phase 3 Due Diligence Reports</w:t>
      </w:r>
      <w:r w:rsidR="00DB46B6" w:rsidRPr="00DB46B6">
        <w:rPr>
          <w:rStyle w:val="Lienhypertexte"/>
          <w:rFonts w:ascii="Times New Roman" w:hAnsi="Times New Roman"/>
          <w:color w:val="auto"/>
          <w:sz w:val="24"/>
          <w:szCs w:val="24"/>
          <w:u w:val="none"/>
        </w:rPr>
        <w:t>, URC and Norda studies, and mission reports</w:t>
      </w:r>
    </w:p>
    <w:p w14:paraId="18C3BEBB" w14:textId="77777777" w:rsidR="00082941" w:rsidRPr="00C211DD" w:rsidRDefault="00082941" w:rsidP="004D6B88">
      <w:pPr>
        <w:pStyle w:val="Paragraphedeliste"/>
        <w:numPr>
          <w:ilvl w:val="0"/>
          <w:numId w:val="124"/>
        </w:numPr>
        <w:spacing w:after="120"/>
        <w:contextualSpacing w:val="0"/>
        <w:jc w:val="both"/>
        <w:rPr>
          <w:rStyle w:val="Lienhypertexte"/>
          <w:rFonts w:ascii="Times New Roman" w:hAnsi="Times New Roman"/>
          <w:color w:val="000000" w:themeColor="text1"/>
          <w:sz w:val="24"/>
          <w:szCs w:val="24"/>
          <w:u w:val="none"/>
        </w:rPr>
      </w:pPr>
      <w:r w:rsidRPr="00C211DD">
        <w:rPr>
          <w:rStyle w:val="Lienhypertexte"/>
          <w:rFonts w:ascii="Times New Roman" w:hAnsi="Times New Roman"/>
          <w:color w:val="000000" w:themeColor="text1"/>
          <w:sz w:val="24"/>
          <w:szCs w:val="24"/>
          <w:u w:val="none"/>
        </w:rPr>
        <w:t>Relevant CRA Activity Documentation, including World-Bank drafted CRA/PASEC Operations Manual</w:t>
      </w:r>
    </w:p>
    <w:p w14:paraId="3E592E07" w14:textId="77777777" w:rsidR="00082941" w:rsidRPr="00C211DD" w:rsidRDefault="00082941" w:rsidP="00082941">
      <w:pPr>
        <w:rPr>
          <w:color w:val="000000"/>
        </w:rPr>
      </w:pPr>
    </w:p>
    <w:p w14:paraId="7E479FE6" w14:textId="77777777" w:rsidR="00082941" w:rsidRPr="00C211DD" w:rsidRDefault="00082941" w:rsidP="00082941">
      <w:pPr>
        <w:rPr>
          <w:color w:val="000000"/>
        </w:rPr>
      </w:pPr>
    </w:p>
    <w:p w14:paraId="55D0999A" w14:textId="77777777" w:rsidR="00082941" w:rsidRPr="00C211DD" w:rsidRDefault="00082941" w:rsidP="00627913">
      <w:pPr>
        <w:pStyle w:val="SimpleList"/>
        <w:numPr>
          <w:ilvl w:val="0"/>
          <w:numId w:val="0"/>
        </w:numPr>
        <w:rPr>
          <w:szCs w:val="24"/>
        </w:rPr>
        <w:sectPr w:rsidR="00082941" w:rsidRPr="00C211DD" w:rsidSect="00447F92">
          <w:headerReference w:type="default" r:id="rId61"/>
          <w:pgSz w:w="12240" w:h="15840" w:code="1"/>
          <w:pgMar w:top="1440" w:right="1440" w:bottom="1440" w:left="1440" w:header="720" w:footer="720" w:gutter="0"/>
          <w:cols w:space="720"/>
          <w:noEndnote/>
        </w:sectPr>
      </w:pPr>
    </w:p>
    <w:p w14:paraId="446FD47A" w14:textId="77777777" w:rsidR="00082447" w:rsidRPr="0046740C" w:rsidRDefault="00082447" w:rsidP="00082447">
      <w:pPr>
        <w:jc w:val="center"/>
        <w:rPr>
          <w:color w:val="000000"/>
          <w:lang w:eastAsia="es-ES"/>
        </w:rPr>
      </w:pPr>
      <w:r w:rsidRPr="0046740C">
        <w:rPr>
          <w:color w:val="000000"/>
          <w:lang w:eastAsia="es-ES"/>
        </w:rPr>
        <w:lastRenderedPageBreak/>
        <w:t>LIST OF ACRONYMS/ABBREVIATIONS</w:t>
      </w:r>
    </w:p>
    <w:p w14:paraId="113724F7" w14:textId="77777777" w:rsidR="00082447" w:rsidRPr="0046740C" w:rsidRDefault="00082447" w:rsidP="00082447">
      <w:pPr>
        <w:rPr>
          <w:color w:val="000000"/>
          <w:lang w:eastAsia="es-ES"/>
        </w:rPr>
      </w:pPr>
    </w:p>
    <w:p w14:paraId="0B91C6A4" w14:textId="77777777" w:rsidR="00082447" w:rsidRPr="0046740C" w:rsidRDefault="00082447" w:rsidP="00082447">
      <w:pPr>
        <w:rPr>
          <w:color w:val="000000"/>
        </w:rPr>
      </w:pPr>
      <w:r w:rsidRPr="0046740C">
        <w:rPr>
          <w:color w:val="000000"/>
        </w:rPr>
        <w:t>BDS                    Business Development Services</w:t>
      </w:r>
    </w:p>
    <w:p w14:paraId="727E29D0" w14:textId="77777777" w:rsidR="00082447" w:rsidRPr="0046740C" w:rsidRDefault="00082447" w:rsidP="00082447">
      <w:pPr>
        <w:rPr>
          <w:color w:val="000000"/>
        </w:rPr>
      </w:pPr>
      <w:r w:rsidRPr="0046740C">
        <w:rPr>
          <w:color w:val="000000"/>
        </w:rPr>
        <w:t xml:space="preserve">CA </w:t>
      </w:r>
      <w:r w:rsidRPr="0046740C">
        <w:rPr>
          <w:color w:val="000000"/>
        </w:rPr>
        <w:tab/>
      </w:r>
      <w:r w:rsidRPr="0046740C">
        <w:rPr>
          <w:color w:val="000000"/>
        </w:rPr>
        <w:tab/>
      </w:r>
      <w:r w:rsidRPr="0046740C">
        <w:rPr>
          <w:color w:val="000000"/>
        </w:rPr>
        <w:tab/>
      </w:r>
      <w:r w:rsidRPr="0046740C">
        <w:rPr>
          <w:color w:val="000000"/>
        </w:rPr>
        <w:tab/>
        <w:t xml:space="preserve">Constraints Analysis </w:t>
      </w:r>
    </w:p>
    <w:p w14:paraId="6D16FF27" w14:textId="77777777" w:rsidR="00082447" w:rsidRPr="0046740C" w:rsidRDefault="00082447" w:rsidP="00082447">
      <w:pPr>
        <w:rPr>
          <w:color w:val="000000"/>
        </w:rPr>
      </w:pPr>
      <w:r w:rsidRPr="0046740C">
        <w:rPr>
          <w:color w:val="000000"/>
        </w:rPr>
        <w:t>CBA</w:t>
      </w:r>
      <w:r w:rsidRPr="0046740C">
        <w:rPr>
          <w:color w:val="000000"/>
        </w:rPr>
        <w:tab/>
      </w:r>
      <w:r w:rsidRPr="0046740C">
        <w:rPr>
          <w:color w:val="000000"/>
        </w:rPr>
        <w:tab/>
      </w:r>
      <w:r w:rsidRPr="0046740C">
        <w:rPr>
          <w:color w:val="000000"/>
        </w:rPr>
        <w:tab/>
      </w:r>
      <w:r w:rsidRPr="0046740C">
        <w:rPr>
          <w:color w:val="000000"/>
        </w:rPr>
        <w:tab/>
        <w:t>Cost-Benefit Analysis</w:t>
      </w:r>
    </w:p>
    <w:p w14:paraId="26477F45" w14:textId="77777777" w:rsidR="00082447" w:rsidRPr="0046740C" w:rsidRDefault="00082447" w:rsidP="00082447">
      <w:pPr>
        <w:rPr>
          <w:color w:val="000000"/>
          <w:lang w:val="fr-FR"/>
        </w:rPr>
      </w:pPr>
      <w:r w:rsidRPr="0046740C">
        <w:rPr>
          <w:color w:val="000000"/>
          <w:lang w:val="fr-FR"/>
        </w:rPr>
        <w:t>DG</w:t>
      </w:r>
      <w:r w:rsidRPr="0046740C">
        <w:rPr>
          <w:color w:val="000000"/>
          <w:lang w:val="fr-FR"/>
        </w:rPr>
        <w:tab/>
      </w:r>
      <w:r w:rsidRPr="0046740C">
        <w:rPr>
          <w:color w:val="000000"/>
          <w:lang w:val="fr-FR"/>
        </w:rPr>
        <w:tab/>
      </w:r>
      <w:r w:rsidRPr="0046740C">
        <w:rPr>
          <w:color w:val="000000"/>
          <w:lang w:val="fr-FR"/>
        </w:rPr>
        <w:tab/>
      </w:r>
      <w:r w:rsidRPr="0046740C">
        <w:rPr>
          <w:color w:val="000000"/>
          <w:lang w:val="fr-FR"/>
        </w:rPr>
        <w:tab/>
      </w:r>
      <w:r w:rsidRPr="0046740C">
        <w:rPr>
          <w:i/>
          <w:color w:val="000000"/>
          <w:lang w:val="fr-FR"/>
        </w:rPr>
        <w:t xml:space="preserve">Directive General </w:t>
      </w:r>
      <w:r w:rsidRPr="0046740C">
        <w:rPr>
          <w:color w:val="000000"/>
          <w:lang w:val="fr-FR"/>
        </w:rPr>
        <w:t>(Guidance Document)</w:t>
      </w:r>
    </w:p>
    <w:p w14:paraId="1FEA3689" w14:textId="77777777" w:rsidR="00082447" w:rsidRPr="0046740C" w:rsidRDefault="00082447" w:rsidP="00082447">
      <w:pPr>
        <w:tabs>
          <w:tab w:val="left" w:pos="2940"/>
        </w:tabs>
        <w:rPr>
          <w:color w:val="000000"/>
          <w:lang w:val="fr-FR"/>
        </w:rPr>
      </w:pPr>
      <w:r w:rsidRPr="0046740C">
        <w:rPr>
          <w:color w:val="000000"/>
          <w:lang w:val="fr-FR"/>
        </w:rPr>
        <w:t>CGES</w:t>
      </w:r>
      <w:r w:rsidRPr="0046740C">
        <w:rPr>
          <w:color w:val="000000"/>
          <w:lang w:val="fr-FR"/>
        </w:rPr>
        <w:tab/>
      </w:r>
      <w:r w:rsidRPr="0046740C">
        <w:rPr>
          <w:color w:val="222222"/>
          <w:lang w:val="fr-FR"/>
        </w:rPr>
        <w:t xml:space="preserve">CRA </w:t>
      </w:r>
      <w:r w:rsidRPr="0046740C">
        <w:rPr>
          <w:i/>
          <w:color w:val="222222"/>
          <w:lang w:val="fr-FR"/>
        </w:rPr>
        <w:t>Cadre de Gestion Environnemental et Social</w:t>
      </w:r>
    </w:p>
    <w:p w14:paraId="773AEFA5" w14:textId="77777777" w:rsidR="00082447" w:rsidRPr="0046740C" w:rsidRDefault="00082447" w:rsidP="00082447">
      <w:pPr>
        <w:rPr>
          <w:color w:val="000000"/>
        </w:rPr>
      </w:pPr>
      <w:r w:rsidRPr="0046740C">
        <w:rPr>
          <w:color w:val="000000"/>
        </w:rPr>
        <w:t>CDF</w:t>
      </w:r>
      <w:r w:rsidRPr="0046740C">
        <w:rPr>
          <w:color w:val="000000"/>
        </w:rPr>
        <w:tab/>
      </w:r>
      <w:r w:rsidRPr="0046740C">
        <w:rPr>
          <w:color w:val="000000"/>
        </w:rPr>
        <w:tab/>
      </w:r>
      <w:r w:rsidRPr="0046740C">
        <w:rPr>
          <w:color w:val="000000"/>
        </w:rPr>
        <w:tab/>
      </w:r>
      <w:r w:rsidRPr="0046740C">
        <w:rPr>
          <w:color w:val="000000"/>
        </w:rPr>
        <w:tab/>
        <w:t>Compact Development Funding</w:t>
      </w:r>
    </w:p>
    <w:p w14:paraId="2B0890E4" w14:textId="77777777" w:rsidR="00082447" w:rsidRPr="0046740C" w:rsidRDefault="00082447" w:rsidP="00082447">
      <w:pPr>
        <w:rPr>
          <w:color w:val="000000"/>
        </w:rPr>
      </w:pPr>
      <w:r w:rsidRPr="0046740C">
        <w:rPr>
          <w:color w:val="000000"/>
        </w:rPr>
        <w:t xml:space="preserve">CP </w:t>
      </w:r>
      <w:r w:rsidRPr="0046740C">
        <w:rPr>
          <w:color w:val="000000"/>
        </w:rPr>
        <w:tab/>
      </w:r>
      <w:r w:rsidRPr="0046740C">
        <w:rPr>
          <w:color w:val="000000"/>
        </w:rPr>
        <w:tab/>
      </w:r>
      <w:r w:rsidRPr="0046740C">
        <w:rPr>
          <w:color w:val="000000"/>
        </w:rPr>
        <w:tab/>
      </w:r>
      <w:r w:rsidRPr="0046740C">
        <w:rPr>
          <w:color w:val="000000"/>
        </w:rPr>
        <w:tab/>
        <w:t xml:space="preserve">Condition Precedent </w:t>
      </w:r>
    </w:p>
    <w:p w14:paraId="02AB4FBA" w14:textId="77777777" w:rsidR="00082447" w:rsidRPr="0046740C" w:rsidRDefault="00082447" w:rsidP="00082447">
      <w:pPr>
        <w:rPr>
          <w:color w:val="000000"/>
        </w:rPr>
      </w:pPr>
      <w:r w:rsidRPr="0046740C">
        <w:rPr>
          <w:color w:val="000000"/>
        </w:rPr>
        <w:t>CRA</w:t>
      </w:r>
      <w:r w:rsidRPr="0046740C">
        <w:rPr>
          <w:color w:val="000000"/>
        </w:rPr>
        <w:tab/>
      </w:r>
      <w:r w:rsidRPr="0046740C">
        <w:rPr>
          <w:color w:val="000000"/>
        </w:rPr>
        <w:tab/>
      </w:r>
      <w:r w:rsidRPr="0046740C">
        <w:rPr>
          <w:color w:val="000000"/>
        </w:rPr>
        <w:tab/>
      </w:r>
      <w:r w:rsidRPr="0046740C">
        <w:rPr>
          <w:color w:val="000000"/>
        </w:rPr>
        <w:tab/>
        <w:t>Climate-Resilient Agriculture</w:t>
      </w:r>
    </w:p>
    <w:p w14:paraId="011E3E55" w14:textId="77777777" w:rsidR="00082447" w:rsidRPr="0046740C" w:rsidRDefault="00082447" w:rsidP="00082447">
      <w:pPr>
        <w:rPr>
          <w:color w:val="000000"/>
        </w:rPr>
      </w:pPr>
      <w:r w:rsidRPr="0046740C">
        <w:rPr>
          <w:color w:val="000000"/>
        </w:rPr>
        <w:t>EA</w:t>
      </w:r>
      <w:r w:rsidRPr="0046740C">
        <w:rPr>
          <w:color w:val="000000"/>
        </w:rPr>
        <w:tab/>
      </w:r>
      <w:r w:rsidRPr="0046740C">
        <w:rPr>
          <w:color w:val="000000"/>
        </w:rPr>
        <w:tab/>
      </w:r>
      <w:r w:rsidRPr="0046740C">
        <w:rPr>
          <w:color w:val="000000"/>
        </w:rPr>
        <w:tab/>
      </w:r>
      <w:r w:rsidRPr="0046740C">
        <w:rPr>
          <w:color w:val="000000"/>
        </w:rPr>
        <w:tab/>
        <w:t>Economic Analysis Team</w:t>
      </w:r>
    </w:p>
    <w:p w14:paraId="0049F95C" w14:textId="77777777" w:rsidR="00082447" w:rsidRPr="0046740C" w:rsidRDefault="00082447" w:rsidP="00082447">
      <w:pPr>
        <w:rPr>
          <w:color w:val="000000"/>
        </w:rPr>
      </w:pPr>
      <w:r w:rsidRPr="0046740C">
        <w:rPr>
          <w:color w:val="000000"/>
        </w:rPr>
        <w:t>EIF</w:t>
      </w:r>
      <w:r w:rsidRPr="0046740C">
        <w:rPr>
          <w:color w:val="000000"/>
        </w:rPr>
        <w:tab/>
      </w:r>
      <w:r w:rsidRPr="0046740C">
        <w:rPr>
          <w:color w:val="000000"/>
        </w:rPr>
        <w:tab/>
      </w:r>
      <w:r w:rsidRPr="0046740C">
        <w:rPr>
          <w:color w:val="000000"/>
        </w:rPr>
        <w:tab/>
      </w:r>
      <w:r w:rsidRPr="0046740C">
        <w:rPr>
          <w:color w:val="000000"/>
        </w:rPr>
        <w:tab/>
        <w:t xml:space="preserve">Entry Into Force </w:t>
      </w:r>
    </w:p>
    <w:p w14:paraId="30EFE48E" w14:textId="77777777" w:rsidR="00082447" w:rsidRPr="0046740C" w:rsidRDefault="00082447" w:rsidP="00082447">
      <w:pPr>
        <w:rPr>
          <w:color w:val="000000"/>
        </w:rPr>
      </w:pPr>
      <w:r w:rsidRPr="0046740C">
        <w:rPr>
          <w:color w:val="000000"/>
        </w:rPr>
        <w:t xml:space="preserve">ESMP </w:t>
      </w:r>
      <w:r w:rsidRPr="0046740C">
        <w:rPr>
          <w:color w:val="000000"/>
        </w:rPr>
        <w:tab/>
      </w:r>
      <w:r w:rsidRPr="0046740C">
        <w:rPr>
          <w:color w:val="000000"/>
        </w:rPr>
        <w:tab/>
      </w:r>
      <w:r w:rsidRPr="0046740C">
        <w:rPr>
          <w:color w:val="000000"/>
        </w:rPr>
        <w:tab/>
        <w:t xml:space="preserve">Environmental and Social Management Plan </w:t>
      </w:r>
    </w:p>
    <w:p w14:paraId="7E1FF3C1" w14:textId="77777777" w:rsidR="00082447" w:rsidRPr="0046740C" w:rsidRDefault="00082447" w:rsidP="00082447">
      <w:pPr>
        <w:rPr>
          <w:color w:val="000000"/>
        </w:rPr>
      </w:pPr>
      <w:r w:rsidRPr="0046740C">
        <w:rPr>
          <w:color w:val="000000"/>
        </w:rPr>
        <w:t xml:space="preserve">ERR </w:t>
      </w:r>
      <w:r w:rsidRPr="0046740C">
        <w:rPr>
          <w:color w:val="000000"/>
        </w:rPr>
        <w:tab/>
      </w:r>
      <w:r w:rsidRPr="0046740C">
        <w:rPr>
          <w:color w:val="000000"/>
        </w:rPr>
        <w:tab/>
      </w:r>
      <w:r w:rsidRPr="0046740C">
        <w:rPr>
          <w:color w:val="000000"/>
        </w:rPr>
        <w:tab/>
      </w:r>
      <w:r w:rsidRPr="0046740C">
        <w:rPr>
          <w:color w:val="000000"/>
        </w:rPr>
        <w:tab/>
        <w:t xml:space="preserve">Economic Rate of Return </w:t>
      </w:r>
    </w:p>
    <w:p w14:paraId="2AD73604" w14:textId="77777777" w:rsidR="00082447" w:rsidRPr="0046740C" w:rsidRDefault="00082447" w:rsidP="00082447">
      <w:pPr>
        <w:rPr>
          <w:color w:val="000000"/>
        </w:rPr>
      </w:pPr>
      <w:r w:rsidRPr="0046740C">
        <w:rPr>
          <w:color w:val="000000"/>
        </w:rPr>
        <w:t xml:space="preserve">ESIA </w:t>
      </w:r>
      <w:r w:rsidRPr="0046740C">
        <w:rPr>
          <w:color w:val="000000"/>
        </w:rPr>
        <w:tab/>
      </w:r>
      <w:r w:rsidRPr="0046740C">
        <w:rPr>
          <w:color w:val="000000"/>
        </w:rPr>
        <w:tab/>
      </w:r>
      <w:r w:rsidRPr="0046740C">
        <w:rPr>
          <w:color w:val="000000"/>
        </w:rPr>
        <w:tab/>
      </w:r>
      <w:r w:rsidRPr="0046740C">
        <w:rPr>
          <w:color w:val="000000"/>
        </w:rPr>
        <w:tab/>
        <w:t xml:space="preserve">Environmental and Social Impact Assessment </w:t>
      </w:r>
    </w:p>
    <w:p w14:paraId="1D3FF785" w14:textId="77777777" w:rsidR="00082447" w:rsidRPr="0046740C" w:rsidRDefault="00082447" w:rsidP="00082447">
      <w:pPr>
        <w:rPr>
          <w:color w:val="000000"/>
        </w:rPr>
      </w:pPr>
      <w:r w:rsidRPr="0046740C">
        <w:rPr>
          <w:color w:val="000000"/>
        </w:rPr>
        <w:t xml:space="preserve">ESMF </w:t>
      </w:r>
      <w:r w:rsidRPr="0046740C">
        <w:rPr>
          <w:color w:val="000000"/>
        </w:rPr>
        <w:tab/>
      </w:r>
      <w:r w:rsidRPr="0046740C">
        <w:rPr>
          <w:color w:val="000000"/>
        </w:rPr>
        <w:tab/>
      </w:r>
      <w:r w:rsidRPr="0046740C">
        <w:rPr>
          <w:color w:val="000000"/>
        </w:rPr>
        <w:tab/>
        <w:t xml:space="preserve">Environmental and Social Management Framework </w:t>
      </w:r>
    </w:p>
    <w:p w14:paraId="3A076868" w14:textId="77777777" w:rsidR="00082447" w:rsidRPr="0046740C" w:rsidRDefault="00082447" w:rsidP="00082447">
      <w:pPr>
        <w:rPr>
          <w:color w:val="000000"/>
        </w:rPr>
      </w:pPr>
      <w:r w:rsidRPr="0046740C">
        <w:rPr>
          <w:color w:val="000000"/>
        </w:rPr>
        <w:t xml:space="preserve">ESMS </w:t>
      </w:r>
      <w:r w:rsidRPr="0046740C">
        <w:rPr>
          <w:color w:val="000000"/>
        </w:rPr>
        <w:tab/>
      </w:r>
      <w:r w:rsidRPr="0046740C">
        <w:rPr>
          <w:color w:val="000000"/>
        </w:rPr>
        <w:tab/>
      </w:r>
      <w:r w:rsidRPr="0046740C">
        <w:rPr>
          <w:color w:val="000000"/>
        </w:rPr>
        <w:tab/>
        <w:t xml:space="preserve">Environmental and Social Management System </w:t>
      </w:r>
    </w:p>
    <w:p w14:paraId="493D355F" w14:textId="77777777" w:rsidR="00082447" w:rsidRPr="0046740C" w:rsidRDefault="00082447" w:rsidP="00082447">
      <w:pPr>
        <w:rPr>
          <w:color w:val="000000"/>
        </w:rPr>
      </w:pPr>
      <w:r w:rsidRPr="0046740C">
        <w:rPr>
          <w:color w:val="000000"/>
        </w:rPr>
        <w:t xml:space="preserve">ESP </w:t>
      </w:r>
      <w:r w:rsidRPr="0046740C">
        <w:rPr>
          <w:color w:val="000000"/>
        </w:rPr>
        <w:tab/>
      </w:r>
      <w:r w:rsidRPr="0046740C">
        <w:rPr>
          <w:color w:val="000000"/>
        </w:rPr>
        <w:tab/>
      </w:r>
      <w:r w:rsidRPr="0046740C">
        <w:rPr>
          <w:color w:val="000000"/>
        </w:rPr>
        <w:tab/>
      </w:r>
      <w:r w:rsidRPr="0046740C">
        <w:rPr>
          <w:color w:val="000000"/>
        </w:rPr>
        <w:tab/>
        <w:t xml:space="preserve">Environmental and Social Performance </w:t>
      </w:r>
    </w:p>
    <w:p w14:paraId="4C356450" w14:textId="77777777" w:rsidR="00082447" w:rsidRPr="0046740C" w:rsidRDefault="00082447" w:rsidP="00082447">
      <w:pPr>
        <w:rPr>
          <w:color w:val="000000"/>
        </w:rPr>
      </w:pPr>
      <w:r w:rsidRPr="0046740C">
        <w:rPr>
          <w:color w:val="000000"/>
        </w:rPr>
        <w:t>FA</w:t>
      </w:r>
      <w:r w:rsidRPr="0046740C">
        <w:rPr>
          <w:color w:val="000000"/>
        </w:rPr>
        <w:tab/>
      </w:r>
      <w:r w:rsidRPr="0046740C">
        <w:rPr>
          <w:color w:val="000000"/>
        </w:rPr>
        <w:tab/>
      </w:r>
      <w:r w:rsidRPr="0046740C">
        <w:rPr>
          <w:color w:val="000000"/>
        </w:rPr>
        <w:tab/>
      </w:r>
      <w:r w:rsidRPr="0046740C">
        <w:rPr>
          <w:color w:val="000000"/>
        </w:rPr>
        <w:tab/>
        <w:t>Fiscal Agent</w:t>
      </w:r>
    </w:p>
    <w:p w14:paraId="375632FF" w14:textId="77777777" w:rsidR="00082447" w:rsidRPr="0046740C" w:rsidRDefault="00082447" w:rsidP="00082447">
      <w:pPr>
        <w:rPr>
          <w:color w:val="000000"/>
        </w:rPr>
      </w:pPr>
      <w:r w:rsidRPr="0046740C">
        <w:rPr>
          <w:color w:val="000000"/>
        </w:rPr>
        <w:t>GIS</w:t>
      </w:r>
      <w:r w:rsidRPr="0046740C">
        <w:rPr>
          <w:color w:val="000000"/>
        </w:rPr>
        <w:tab/>
      </w:r>
      <w:r w:rsidRPr="0046740C">
        <w:rPr>
          <w:color w:val="000000"/>
        </w:rPr>
        <w:tab/>
      </w:r>
      <w:r w:rsidRPr="0046740C">
        <w:rPr>
          <w:color w:val="000000"/>
        </w:rPr>
        <w:tab/>
      </w:r>
      <w:r w:rsidRPr="0046740C">
        <w:rPr>
          <w:color w:val="000000"/>
        </w:rPr>
        <w:tab/>
        <w:t>Geographic Information System</w:t>
      </w:r>
    </w:p>
    <w:p w14:paraId="00EF23A0" w14:textId="77777777" w:rsidR="00082447" w:rsidRPr="0046740C" w:rsidRDefault="00082447" w:rsidP="00082447">
      <w:pPr>
        <w:rPr>
          <w:color w:val="000000"/>
        </w:rPr>
      </w:pPr>
      <w:r w:rsidRPr="0046740C">
        <w:rPr>
          <w:color w:val="000000"/>
        </w:rPr>
        <w:t>GoN</w:t>
      </w:r>
      <w:r w:rsidRPr="0046740C">
        <w:rPr>
          <w:color w:val="000000"/>
        </w:rPr>
        <w:tab/>
      </w:r>
      <w:r w:rsidRPr="0046740C">
        <w:rPr>
          <w:color w:val="000000"/>
        </w:rPr>
        <w:tab/>
      </w:r>
      <w:r w:rsidRPr="0046740C">
        <w:rPr>
          <w:color w:val="000000"/>
        </w:rPr>
        <w:tab/>
      </w:r>
      <w:r w:rsidRPr="0046740C">
        <w:rPr>
          <w:color w:val="000000"/>
        </w:rPr>
        <w:tab/>
        <w:t>Government of Niger</w:t>
      </w:r>
    </w:p>
    <w:p w14:paraId="7136736F" w14:textId="77777777" w:rsidR="00082447" w:rsidRPr="0046740C" w:rsidRDefault="00082447" w:rsidP="00082447">
      <w:pPr>
        <w:rPr>
          <w:color w:val="000000"/>
        </w:rPr>
      </w:pPr>
      <w:r w:rsidRPr="0046740C">
        <w:rPr>
          <w:color w:val="000000"/>
        </w:rPr>
        <w:t>GM</w:t>
      </w:r>
      <w:r w:rsidRPr="0046740C">
        <w:rPr>
          <w:color w:val="000000"/>
        </w:rPr>
        <w:tab/>
      </w:r>
      <w:r w:rsidRPr="0046740C">
        <w:rPr>
          <w:color w:val="000000"/>
        </w:rPr>
        <w:tab/>
      </w:r>
      <w:r w:rsidRPr="0046740C">
        <w:rPr>
          <w:color w:val="000000"/>
        </w:rPr>
        <w:tab/>
      </w:r>
      <w:r w:rsidRPr="0046740C">
        <w:rPr>
          <w:color w:val="000000"/>
        </w:rPr>
        <w:tab/>
        <w:t>Grants Manager</w:t>
      </w:r>
    </w:p>
    <w:p w14:paraId="50F76003" w14:textId="77777777" w:rsidR="00082447" w:rsidRPr="0046740C" w:rsidRDefault="00082447" w:rsidP="00082447">
      <w:pPr>
        <w:rPr>
          <w:color w:val="000000"/>
        </w:rPr>
      </w:pPr>
      <w:r w:rsidRPr="0046740C">
        <w:rPr>
          <w:color w:val="000000"/>
        </w:rPr>
        <w:t>GSI</w:t>
      </w:r>
      <w:r w:rsidRPr="0046740C">
        <w:rPr>
          <w:color w:val="000000"/>
        </w:rPr>
        <w:tab/>
      </w:r>
      <w:r w:rsidRPr="0046740C">
        <w:rPr>
          <w:color w:val="000000"/>
        </w:rPr>
        <w:tab/>
      </w:r>
      <w:r w:rsidRPr="0046740C">
        <w:rPr>
          <w:color w:val="000000"/>
        </w:rPr>
        <w:tab/>
      </w:r>
      <w:r w:rsidRPr="0046740C">
        <w:rPr>
          <w:color w:val="000000"/>
        </w:rPr>
        <w:tab/>
        <w:t>Gender and Social Inclusion</w:t>
      </w:r>
    </w:p>
    <w:p w14:paraId="3D2B2DAE" w14:textId="2388E05F" w:rsidR="00082447" w:rsidRPr="0046740C" w:rsidRDefault="00082447" w:rsidP="00082447">
      <w:pPr>
        <w:rPr>
          <w:color w:val="000000"/>
        </w:rPr>
      </w:pPr>
      <w:r w:rsidRPr="0046740C">
        <w:rPr>
          <w:color w:val="000000"/>
        </w:rPr>
        <w:t>IDIQ</w:t>
      </w:r>
      <w:r w:rsidRPr="0046740C">
        <w:rPr>
          <w:color w:val="000000"/>
        </w:rPr>
        <w:tab/>
      </w:r>
      <w:r w:rsidRPr="0046740C">
        <w:rPr>
          <w:color w:val="000000"/>
        </w:rPr>
        <w:tab/>
      </w:r>
      <w:r w:rsidRPr="0046740C">
        <w:rPr>
          <w:color w:val="000000"/>
        </w:rPr>
        <w:tab/>
      </w:r>
      <w:r w:rsidRPr="0046740C">
        <w:rPr>
          <w:color w:val="000000"/>
        </w:rPr>
        <w:tab/>
        <w:t>Indefinite Delivery Indefinite Quantity Agreeme</w:t>
      </w:r>
      <w:r w:rsidR="00F2377F">
        <w:rPr>
          <w:color w:val="000000"/>
        </w:rPr>
        <w:t>n</w:t>
      </w:r>
      <w:r w:rsidRPr="0046740C">
        <w:rPr>
          <w:color w:val="000000"/>
        </w:rPr>
        <w:t>t</w:t>
      </w:r>
    </w:p>
    <w:p w14:paraId="3C8436D7" w14:textId="77777777" w:rsidR="00082447" w:rsidRPr="0046740C" w:rsidRDefault="00082447" w:rsidP="00082447">
      <w:pPr>
        <w:rPr>
          <w:color w:val="000000"/>
        </w:rPr>
      </w:pPr>
      <w:r w:rsidRPr="0046740C">
        <w:rPr>
          <w:color w:val="000000"/>
        </w:rPr>
        <w:t>IEA</w:t>
      </w:r>
      <w:r w:rsidRPr="0046740C">
        <w:rPr>
          <w:color w:val="000000"/>
        </w:rPr>
        <w:tab/>
      </w:r>
      <w:r w:rsidRPr="0046740C">
        <w:rPr>
          <w:color w:val="000000"/>
        </w:rPr>
        <w:tab/>
      </w:r>
      <w:r w:rsidRPr="0046740C">
        <w:rPr>
          <w:color w:val="000000"/>
        </w:rPr>
        <w:tab/>
      </w:r>
      <w:r w:rsidRPr="0046740C">
        <w:rPr>
          <w:color w:val="000000"/>
        </w:rPr>
        <w:tab/>
        <w:t xml:space="preserve">Implementing Entity Agreement </w:t>
      </w:r>
    </w:p>
    <w:p w14:paraId="3738ACA6" w14:textId="77777777" w:rsidR="00082447" w:rsidRPr="0046740C" w:rsidRDefault="00082447" w:rsidP="00082447">
      <w:pPr>
        <w:rPr>
          <w:color w:val="000000"/>
        </w:rPr>
      </w:pPr>
      <w:r w:rsidRPr="0046740C">
        <w:rPr>
          <w:color w:val="000000"/>
        </w:rPr>
        <w:t xml:space="preserve">IFC </w:t>
      </w:r>
      <w:r w:rsidRPr="0046740C">
        <w:rPr>
          <w:color w:val="000000"/>
        </w:rPr>
        <w:tab/>
      </w:r>
      <w:r w:rsidRPr="0046740C">
        <w:rPr>
          <w:color w:val="000000"/>
        </w:rPr>
        <w:tab/>
      </w:r>
      <w:r w:rsidRPr="0046740C">
        <w:rPr>
          <w:color w:val="000000"/>
        </w:rPr>
        <w:tab/>
      </w:r>
      <w:r w:rsidRPr="0046740C">
        <w:rPr>
          <w:color w:val="000000"/>
        </w:rPr>
        <w:tab/>
        <w:t xml:space="preserve">International Finance Corporation </w:t>
      </w:r>
    </w:p>
    <w:p w14:paraId="14442E47" w14:textId="77777777" w:rsidR="00082447" w:rsidRPr="0046740C" w:rsidRDefault="00082447" w:rsidP="00082447">
      <w:pPr>
        <w:rPr>
          <w:color w:val="000000"/>
        </w:rPr>
      </w:pPr>
      <w:r w:rsidRPr="0046740C">
        <w:rPr>
          <w:color w:val="000000"/>
        </w:rPr>
        <w:t>IRP</w:t>
      </w:r>
      <w:r w:rsidRPr="0046740C">
        <w:rPr>
          <w:color w:val="000000"/>
        </w:rPr>
        <w:tab/>
      </w:r>
      <w:r w:rsidRPr="0046740C">
        <w:rPr>
          <w:color w:val="000000"/>
        </w:rPr>
        <w:tab/>
      </w:r>
      <w:r w:rsidRPr="0046740C">
        <w:rPr>
          <w:color w:val="000000"/>
        </w:rPr>
        <w:tab/>
      </w:r>
      <w:r w:rsidRPr="0046740C">
        <w:rPr>
          <w:color w:val="000000"/>
        </w:rPr>
        <w:tab/>
        <w:t>Integrated Resource Plan</w:t>
      </w:r>
    </w:p>
    <w:p w14:paraId="16B028B2" w14:textId="77777777" w:rsidR="00082447" w:rsidRPr="0046740C" w:rsidRDefault="00082447" w:rsidP="00082447">
      <w:pPr>
        <w:rPr>
          <w:color w:val="000000"/>
        </w:rPr>
      </w:pPr>
      <w:r w:rsidRPr="0046740C">
        <w:rPr>
          <w:color w:val="000000"/>
        </w:rPr>
        <w:t>ITT</w:t>
      </w:r>
      <w:r w:rsidRPr="0046740C">
        <w:rPr>
          <w:color w:val="000000"/>
        </w:rPr>
        <w:tab/>
      </w:r>
      <w:r w:rsidRPr="0046740C">
        <w:rPr>
          <w:color w:val="000000"/>
        </w:rPr>
        <w:tab/>
      </w:r>
      <w:r w:rsidRPr="0046740C">
        <w:rPr>
          <w:color w:val="000000"/>
        </w:rPr>
        <w:tab/>
      </w:r>
      <w:r w:rsidRPr="0046740C">
        <w:rPr>
          <w:color w:val="000000"/>
        </w:rPr>
        <w:tab/>
        <w:t>Indicator Tracking Table</w:t>
      </w:r>
    </w:p>
    <w:p w14:paraId="7F15F267" w14:textId="77777777" w:rsidR="00082447" w:rsidRPr="0046740C" w:rsidRDefault="00082447" w:rsidP="00082447">
      <w:pPr>
        <w:rPr>
          <w:color w:val="000000"/>
        </w:rPr>
      </w:pPr>
      <w:r w:rsidRPr="0046740C">
        <w:rPr>
          <w:color w:val="000000"/>
        </w:rPr>
        <w:t>KPI</w:t>
      </w:r>
      <w:r w:rsidRPr="0046740C">
        <w:rPr>
          <w:color w:val="000000"/>
        </w:rPr>
        <w:tab/>
      </w:r>
      <w:r w:rsidRPr="0046740C">
        <w:rPr>
          <w:color w:val="000000"/>
        </w:rPr>
        <w:tab/>
      </w:r>
      <w:r w:rsidRPr="0046740C">
        <w:rPr>
          <w:color w:val="000000"/>
        </w:rPr>
        <w:tab/>
      </w:r>
      <w:r w:rsidRPr="0046740C">
        <w:rPr>
          <w:color w:val="000000"/>
        </w:rPr>
        <w:tab/>
        <w:t>Key Performance Indicator</w:t>
      </w:r>
    </w:p>
    <w:p w14:paraId="08014D09" w14:textId="77777777" w:rsidR="00082447" w:rsidRPr="0046740C" w:rsidRDefault="00082447" w:rsidP="00082447">
      <w:pPr>
        <w:rPr>
          <w:color w:val="000000"/>
        </w:rPr>
      </w:pPr>
      <w:r w:rsidRPr="0046740C">
        <w:rPr>
          <w:color w:val="000000"/>
        </w:rPr>
        <w:t>M&amp;E</w:t>
      </w:r>
      <w:r w:rsidRPr="0046740C">
        <w:rPr>
          <w:color w:val="000000"/>
        </w:rPr>
        <w:tab/>
      </w:r>
      <w:r w:rsidRPr="0046740C">
        <w:rPr>
          <w:color w:val="000000"/>
        </w:rPr>
        <w:tab/>
      </w:r>
      <w:r w:rsidRPr="0046740C">
        <w:rPr>
          <w:color w:val="000000"/>
        </w:rPr>
        <w:tab/>
      </w:r>
      <w:r w:rsidRPr="0046740C">
        <w:rPr>
          <w:color w:val="000000"/>
        </w:rPr>
        <w:tab/>
        <w:t>Monitoring &amp; Evaluation</w:t>
      </w:r>
    </w:p>
    <w:p w14:paraId="34F5103C" w14:textId="77777777" w:rsidR="00082447" w:rsidRPr="0046740C" w:rsidRDefault="00082447" w:rsidP="00082447">
      <w:pPr>
        <w:rPr>
          <w:color w:val="000000"/>
        </w:rPr>
      </w:pPr>
      <w:r w:rsidRPr="0046740C">
        <w:rPr>
          <w:color w:val="000000"/>
        </w:rPr>
        <w:t xml:space="preserve">MCA </w:t>
      </w:r>
      <w:r w:rsidRPr="0046740C">
        <w:rPr>
          <w:color w:val="000000"/>
        </w:rPr>
        <w:tab/>
      </w:r>
      <w:r w:rsidRPr="0046740C">
        <w:rPr>
          <w:color w:val="000000"/>
        </w:rPr>
        <w:tab/>
      </w:r>
      <w:r w:rsidRPr="0046740C">
        <w:rPr>
          <w:color w:val="000000"/>
        </w:rPr>
        <w:tab/>
      </w:r>
      <w:r w:rsidRPr="0046740C">
        <w:rPr>
          <w:color w:val="000000"/>
        </w:rPr>
        <w:tab/>
        <w:t xml:space="preserve">Millennium Challenge Account </w:t>
      </w:r>
    </w:p>
    <w:p w14:paraId="387CAFF4" w14:textId="77777777" w:rsidR="00082447" w:rsidRPr="0046740C" w:rsidRDefault="00082447" w:rsidP="00082447">
      <w:pPr>
        <w:rPr>
          <w:color w:val="000000"/>
        </w:rPr>
      </w:pPr>
      <w:r w:rsidRPr="0046740C">
        <w:rPr>
          <w:color w:val="000000"/>
        </w:rPr>
        <w:t xml:space="preserve">MCC </w:t>
      </w:r>
      <w:r w:rsidRPr="0046740C">
        <w:rPr>
          <w:color w:val="000000"/>
        </w:rPr>
        <w:tab/>
      </w:r>
      <w:r w:rsidRPr="0046740C">
        <w:rPr>
          <w:color w:val="000000"/>
        </w:rPr>
        <w:tab/>
      </w:r>
      <w:r w:rsidRPr="0046740C">
        <w:rPr>
          <w:color w:val="000000"/>
        </w:rPr>
        <w:tab/>
      </w:r>
      <w:r w:rsidRPr="0046740C">
        <w:rPr>
          <w:color w:val="000000"/>
        </w:rPr>
        <w:tab/>
        <w:t xml:space="preserve">Millennium Challenge Corporation </w:t>
      </w:r>
    </w:p>
    <w:p w14:paraId="2276FB89" w14:textId="77777777" w:rsidR="00082447" w:rsidRPr="0046740C" w:rsidRDefault="00082447" w:rsidP="00082447">
      <w:pPr>
        <w:rPr>
          <w:color w:val="000000"/>
        </w:rPr>
      </w:pPr>
      <w:r w:rsidRPr="0046740C">
        <w:rPr>
          <w:color w:val="000000"/>
        </w:rPr>
        <w:t>MFI</w:t>
      </w:r>
      <w:r w:rsidRPr="0046740C">
        <w:rPr>
          <w:color w:val="000000"/>
        </w:rPr>
        <w:tab/>
      </w:r>
      <w:r w:rsidRPr="0046740C">
        <w:rPr>
          <w:color w:val="000000"/>
        </w:rPr>
        <w:tab/>
      </w:r>
      <w:r w:rsidRPr="0046740C">
        <w:rPr>
          <w:color w:val="000000"/>
        </w:rPr>
        <w:tab/>
      </w:r>
      <w:r w:rsidRPr="0046740C">
        <w:rPr>
          <w:color w:val="000000"/>
        </w:rPr>
        <w:tab/>
        <w:t>Microfinance Institution</w:t>
      </w:r>
    </w:p>
    <w:p w14:paraId="499C6CB8" w14:textId="77777777" w:rsidR="00082447" w:rsidRPr="0046740C" w:rsidRDefault="00082447" w:rsidP="00082447">
      <w:pPr>
        <w:rPr>
          <w:color w:val="000000"/>
        </w:rPr>
      </w:pPr>
      <w:r w:rsidRPr="0046740C">
        <w:rPr>
          <w:color w:val="000000"/>
        </w:rPr>
        <w:t>MOU</w:t>
      </w:r>
      <w:r w:rsidRPr="0046740C">
        <w:rPr>
          <w:color w:val="000000"/>
        </w:rPr>
        <w:tab/>
      </w:r>
      <w:r w:rsidRPr="0046740C">
        <w:rPr>
          <w:color w:val="000000"/>
        </w:rPr>
        <w:tab/>
      </w:r>
      <w:r w:rsidRPr="0046740C">
        <w:rPr>
          <w:color w:val="000000"/>
        </w:rPr>
        <w:tab/>
      </w:r>
      <w:r w:rsidRPr="0046740C">
        <w:rPr>
          <w:color w:val="000000"/>
        </w:rPr>
        <w:tab/>
        <w:t>Memorandum of Understanding</w:t>
      </w:r>
    </w:p>
    <w:p w14:paraId="1103A04B" w14:textId="77777777" w:rsidR="00082447" w:rsidRPr="0046740C" w:rsidRDefault="00082447" w:rsidP="00082447">
      <w:pPr>
        <w:rPr>
          <w:color w:val="000000"/>
        </w:rPr>
      </w:pPr>
      <w:r w:rsidRPr="0046740C">
        <w:rPr>
          <w:color w:val="000000"/>
        </w:rPr>
        <w:t>MSME</w:t>
      </w:r>
      <w:r w:rsidRPr="0046740C">
        <w:rPr>
          <w:color w:val="000000"/>
        </w:rPr>
        <w:tab/>
      </w:r>
      <w:r w:rsidRPr="0046740C">
        <w:rPr>
          <w:color w:val="000000"/>
        </w:rPr>
        <w:tab/>
      </w:r>
      <w:r w:rsidRPr="0046740C">
        <w:rPr>
          <w:color w:val="000000"/>
        </w:rPr>
        <w:tab/>
      </w:r>
      <w:r w:rsidRPr="0046740C">
        <w:rPr>
          <w:color w:val="000000"/>
        </w:rPr>
        <w:tab/>
        <w:t>Micro, Small and Medium Enterprise</w:t>
      </w:r>
    </w:p>
    <w:p w14:paraId="532921BB" w14:textId="77777777" w:rsidR="00082447" w:rsidRPr="0046740C" w:rsidRDefault="00082447" w:rsidP="00082447">
      <w:pPr>
        <w:rPr>
          <w:color w:val="000000"/>
        </w:rPr>
      </w:pPr>
      <w:r w:rsidRPr="0046740C">
        <w:rPr>
          <w:color w:val="000000"/>
        </w:rPr>
        <w:t>NGO</w:t>
      </w:r>
      <w:r w:rsidRPr="0046740C">
        <w:rPr>
          <w:color w:val="000000"/>
        </w:rPr>
        <w:tab/>
      </w:r>
      <w:r w:rsidRPr="0046740C">
        <w:rPr>
          <w:color w:val="000000"/>
        </w:rPr>
        <w:tab/>
      </w:r>
      <w:r w:rsidRPr="0046740C">
        <w:rPr>
          <w:color w:val="000000"/>
        </w:rPr>
        <w:tab/>
      </w:r>
      <w:r w:rsidRPr="0046740C">
        <w:rPr>
          <w:color w:val="000000"/>
        </w:rPr>
        <w:tab/>
        <w:t>Nongovernmental Organization</w:t>
      </w:r>
    </w:p>
    <w:p w14:paraId="6BFFDD85" w14:textId="77777777" w:rsidR="00082447" w:rsidRPr="0046740C" w:rsidRDefault="00082447" w:rsidP="00082447">
      <w:pPr>
        <w:rPr>
          <w:color w:val="000000"/>
        </w:rPr>
      </w:pPr>
      <w:r w:rsidRPr="0046740C">
        <w:rPr>
          <w:color w:val="000000"/>
        </w:rPr>
        <w:t>PA</w:t>
      </w:r>
      <w:r w:rsidRPr="0046740C">
        <w:rPr>
          <w:color w:val="000000"/>
        </w:rPr>
        <w:tab/>
      </w:r>
      <w:r w:rsidRPr="0046740C">
        <w:rPr>
          <w:color w:val="000000"/>
        </w:rPr>
        <w:tab/>
      </w:r>
      <w:r w:rsidRPr="0046740C">
        <w:rPr>
          <w:color w:val="000000"/>
        </w:rPr>
        <w:tab/>
      </w:r>
      <w:r w:rsidRPr="0046740C">
        <w:rPr>
          <w:color w:val="000000"/>
        </w:rPr>
        <w:tab/>
        <w:t>Procurement Agent</w:t>
      </w:r>
    </w:p>
    <w:p w14:paraId="51E2284F" w14:textId="77777777" w:rsidR="00082447" w:rsidRPr="0046740C" w:rsidRDefault="00082447" w:rsidP="00082447">
      <w:pPr>
        <w:rPr>
          <w:color w:val="000000"/>
        </w:rPr>
      </w:pPr>
      <w:r w:rsidRPr="0046740C">
        <w:rPr>
          <w:color w:val="000000"/>
        </w:rPr>
        <w:t>PIA</w:t>
      </w:r>
      <w:r w:rsidRPr="0046740C">
        <w:rPr>
          <w:color w:val="000000"/>
        </w:rPr>
        <w:tab/>
      </w:r>
      <w:r w:rsidRPr="0046740C">
        <w:rPr>
          <w:color w:val="000000"/>
        </w:rPr>
        <w:tab/>
      </w:r>
      <w:r w:rsidRPr="0046740C">
        <w:rPr>
          <w:color w:val="000000"/>
        </w:rPr>
        <w:tab/>
      </w:r>
      <w:r w:rsidRPr="0046740C">
        <w:rPr>
          <w:color w:val="000000"/>
        </w:rPr>
        <w:tab/>
        <w:t>Program Implementation Agreement</w:t>
      </w:r>
    </w:p>
    <w:p w14:paraId="36D45D7F" w14:textId="77777777" w:rsidR="00082447" w:rsidRPr="0046740C" w:rsidRDefault="00082447" w:rsidP="00082447">
      <w:pPr>
        <w:rPr>
          <w:color w:val="000000"/>
        </w:rPr>
      </w:pPr>
      <w:r w:rsidRPr="0046740C">
        <w:rPr>
          <w:color w:val="000000"/>
        </w:rPr>
        <w:t>PRAPS</w:t>
      </w:r>
      <w:r w:rsidRPr="0046740C">
        <w:rPr>
          <w:color w:val="000000"/>
        </w:rPr>
        <w:tab/>
      </w:r>
      <w:r w:rsidRPr="0046740C">
        <w:rPr>
          <w:color w:val="000000"/>
        </w:rPr>
        <w:tab/>
      </w:r>
      <w:r w:rsidRPr="0046740C">
        <w:rPr>
          <w:color w:val="000000"/>
        </w:rPr>
        <w:tab/>
        <w:t>Regional Pastoralist Support Project</w:t>
      </w:r>
      <w:r w:rsidRPr="0046740C">
        <w:tab/>
      </w:r>
      <w:r w:rsidRPr="0046740C">
        <w:tab/>
      </w:r>
    </w:p>
    <w:p w14:paraId="0C13A031" w14:textId="77777777" w:rsidR="00082447" w:rsidRPr="00B8628D" w:rsidRDefault="00082447" w:rsidP="00082447">
      <w:r w:rsidRPr="00B8628D">
        <w:t>SME</w:t>
      </w:r>
      <w:r w:rsidRPr="00B8628D">
        <w:tab/>
      </w:r>
      <w:r w:rsidRPr="00B8628D">
        <w:tab/>
      </w:r>
      <w:r w:rsidRPr="00B8628D">
        <w:tab/>
      </w:r>
      <w:r w:rsidRPr="00B8628D">
        <w:tab/>
        <w:t>Small and Medium Enterprise</w:t>
      </w:r>
    </w:p>
    <w:p w14:paraId="45437E8F" w14:textId="40EB6244" w:rsidR="00C53B86" w:rsidRDefault="00C53B86" w:rsidP="00082447">
      <w:pPr>
        <w:rPr>
          <w:lang w:val="fr-FR"/>
        </w:rPr>
      </w:pPr>
      <w:r>
        <w:rPr>
          <w:lang w:val="fr-FR"/>
        </w:rPr>
        <w:t>UCP</w:t>
      </w:r>
      <w:r>
        <w:rPr>
          <w:lang w:val="fr-FR"/>
        </w:rPr>
        <w:tab/>
      </w:r>
      <w:r>
        <w:rPr>
          <w:lang w:val="fr-FR"/>
        </w:rPr>
        <w:tab/>
      </w:r>
      <w:r>
        <w:rPr>
          <w:lang w:val="fr-FR"/>
        </w:rPr>
        <w:tab/>
      </w:r>
      <w:r>
        <w:rPr>
          <w:lang w:val="fr-FR"/>
        </w:rPr>
        <w:tab/>
      </w:r>
      <w:r w:rsidRPr="00050168">
        <w:rPr>
          <w:i/>
          <w:lang w:val="fr-FR"/>
        </w:rPr>
        <w:t>Unit</w:t>
      </w:r>
      <w:r>
        <w:rPr>
          <w:i/>
          <w:lang w:val="fr-FR"/>
        </w:rPr>
        <w:t>é</w:t>
      </w:r>
      <w:r w:rsidRPr="00050168">
        <w:rPr>
          <w:i/>
          <w:lang w:val="fr-FR"/>
        </w:rPr>
        <w:t xml:space="preserve"> de Coordination de Program</w:t>
      </w:r>
    </w:p>
    <w:p w14:paraId="67F51D1D" w14:textId="77777777" w:rsidR="00082447" w:rsidRPr="0046740C" w:rsidRDefault="00082447" w:rsidP="00082447">
      <w:pPr>
        <w:rPr>
          <w:i/>
          <w:lang w:val="fr-FR"/>
        </w:rPr>
      </w:pPr>
      <w:r w:rsidRPr="0046740C">
        <w:rPr>
          <w:lang w:val="fr-FR"/>
        </w:rPr>
        <w:t>UC-PMC</w:t>
      </w:r>
      <w:r w:rsidRPr="0046740C">
        <w:rPr>
          <w:lang w:val="fr-FR"/>
        </w:rPr>
        <w:tab/>
      </w:r>
      <w:r w:rsidRPr="0046740C">
        <w:rPr>
          <w:lang w:val="fr-FR"/>
        </w:rPr>
        <w:tab/>
      </w:r>
      <w:r w:rsidRPr="0046740C">
        <w:rPr>
          <w:lang w:val="fr-FR"/>
        </w:rPr>
        <w:tab/>
      </w:r>
      <w:r w:rsidRPr="0046740C">
        <w:rPr>
          <w:i/>
          <w:lang w:val="fr-FR"/>
        </w:rPr>
        <w:t>Unité de Coordination des Programmes du Millennium Challenge</w:t>
      </w:r>
      <w:r w:rsidRPr="0046740C">
        <w:rPr>
          <w:rFonts w:ascii="Arial" w:hAnsi="Arial" w:cs="Arial"/>
          <w:i/>
          <w:sz w:val="20"/>
          <w:szCs w:val="20"/>
          <w:lang w:val="fr-FR"/>
        </w:rPr>
        <w:t xml:space="preserve"> </w:t>
      </w:r>
      <w:r w:rsidRPr="0046740C">
        <w:rPr>
          <w:i/>
          <w:lang w:val="fr-FR"/>
        </w:rPr>
        <w:t xml:space="preserve"> </w:t>
      </w:r>
    </w:p>
    <w:p w14:paraId="416ACCE8" w14:textId="77777777" w:rsidR="00082447" w:rsidRPr="0046740C" w:rsidRDefault="00082447" w:rsidP="00082447">
      <w:r w:rsidRPr="0046740C">
        <w:t>UNOPS</w:t>
      </w:r>
      <w:r w:rsidRPr="0046740C">
        <w:tab/>
      </w:r>
      <w:r w:rsidRPr="0046740C">
        <w:tab/>
      </w:r>
      <w:r w:rsidRPr="0046740C">
        <w:tab/>
        <w:t>United Nations Office for Project Services</w:t>
      </w:r>
    </w:p>
    <w:p w14:paraId="3943C549" w14:textId="77777777" w:rsidR="00082447" w:rsidRPr="0046740C" w:rsidRDefault="00082447" w:rsidP="00082447">
      <w:r w:rsidRPr="0046740C">
        <w:t>USAID</w:t>
      </w:r>
      <w:r w:rsidRPr="0046740C">
        <w:tab/>
      </w:r>
      <w:r w:rsidRPr="0046740C">
        <w:tab/>
      </w:r>
      <w:r w:rsidRPr="0046740C">
        <w:tab/>
        <w:t>United States Agency for International Development</w:t>
      </w:r>
    </w:p>
    <w:p w14:paraId="77F455A9" w14:textId="77777777" w:rsidR="00082447" w:rsidRPr="0046740C" w:rsidRDefault="00082447" w:rsidP="00082447">
      <w:r w:rsidRPr="0046740C">
        <w:t>USG</w:t>
      </w:r>
      <w:r w:rsidRPr="0046740C">
        <w:tab/>
      </w:r>
      <w:r w:rsidRPr="0046740C">
        <w:tab/>
      </w:r>
      <w:r w:rsidRPr="0046740C">
        <w:tab/>
      </w:r>
      <w:r w:rsidRPr="0046740C">
        <w:tab/>
        <w:t>United States Government</w:t>
      </w:r>
    </w:p>
    <w:p w14:paraId="738733EB" w14:textId="77777777" w:rsidR="00082447" w:rsidRPr="0046740C" w:rsidRDefault="00082447" w:rsidP="00082447">
      <w:r w:rsidRPr="0046740C">
        <w:t>WB</w:t>
      </w:r>
      <w:r w:rsidRPr="0046740C">
        <w:tab/>
      </w:r>
      <w:r w:rsidRPr="0046740C">
        <w:tab/>
      </w:r>
      <w:r w:rsidRPr="0046740C">
        <w:tab/>
      </w:r>
      <w:r w:rsidRPr="0046740C">
        <w:tab/>
        <w:t>World Bank</w:t>
      </w:r>
    </w:p>
    <w:p w14:paraId="1D5263FC" w14:textId="77777777" w:rsidR="002E2701" w:rsidRDefault="00082447" w:rsidP="00082447">
      <w:pPr>
        <w:pStyle w:val="SimpleList"/>
        <w:numPr>
          <w:ilvl w:val="0"/>
          <w:numId w:val="0"/>
        </w:numPr>
        <w:rPr>
          <w:b/>
          <w:color w:val="000000"/>
        </w:rPr>
      </w:pPr>
      <w:r w:rsidRPr="0099785C">
        <w:rPr>
          <w:b/>
          <w:color w:val="000000"/>
        </w:rPr>
        <w:lastRenderedPageBreak/>
        <w:t xml:space="preserve">Annex I: Map of </w:t>
      </w:r>
      <w:r>
        <w:rPr>
          <w:b/>
          <w:color w:val="000000"/>
        </w:rPr>
        <w:t>Target Intervention Areas</w:t>
      </w:r>
    </w:p>
    <w:p w14:paraId="53F0E8A0" w14:textId="7900AF3E" w:rsidR="00D13CCC" w:rsidRPr="0099785C" w:rsidRDefault="002E2701" w:rsidP="00082447">
      <w:pPr>
        <w:pStyle w:val="SimpleList"/>
        <w:numPr>
          <w:ilvl w:val="0"/>
          <w:numId w:val="0"/>
        </w:numPr>
        <w:rPr>
          <w:b/>
          <w:szCs w:val="24"/>
        </w:rPr>
      </w:pPr>
      <w:r>
        <w:rPr>
          <w:noProof/>
          <w:lang w:val="fr-FR" w:eastAsia="fr-FR"/>
        </w:rPr>
        <w:drawing>
          <wp:inline distT="0" distB="0" distL="0" distR="0" wp14:anchorId="73881765" wp14:editId="46F67C05">
            <wp:extent cx="5943600" cy="4327525"/>
            <wp:effectExtent l="0" t="0" r="0" b="0"/>
            <wp:docPr id="18435" name="Image 3" descr="C:\Users\HASSOUMIOU\Desktop\Présent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Image 3" descr="C:\Users\HASSOUMIOU\Desktop\Présentation3.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43600" cy="4327525"/>
                    </a:xfrm>
                    <a:prstGeom prst="rect">
                      <a:avLst/>
                    </a:prstGeom>
                    <a:noFill/>
                    <a:ln>
                      <a:noFill/>
                    </a:ln>
                    <a:extLst/>
                  </pic:spPr>
                </pic:pic>
              </a:graphicData>
            </a:graphic>
          </wp:inline>
        </w:drawing>
      </w:r>
      <w:r w:rsidRPr="002E2701">
        <w:rPr>
          <w:b/>
          <w:color w:val="000000"/>
        </w:rPr>
        <w:t xml:space="preserve"> </w:t>
      </w:r>
      <w:r w:rsidR="00082447" w:rsidRPr="0099785C">
        <w:rPr>
          <w:b/>
          <w:color w:val="000000"/>
        </w:rPr>
        <w:br w:type="page"/>
      </w:r>
    </w:p>
    <w:p w14:paraId="53F0E8A1" w14:textId="77777777" w:rsidR="00C21A4A" w:rsidRPr="00C211DD" w:rsidRDefault="00C21A4A" w:rsidP="004C6AFC">
      <w:pPr>
        <w:pStyle w:val="SimpleList"/>
        <w:numPr>
          <w:ilvl w:val="0"/>
          <w:numId w:val="0"/>
        </w:numPr>
        <w:ind w:left="720" w:hanging="720"/>
        <w:rPr>
          <w:szCs w:val="24"/>
        </w:rPr>
      </w:pPr>
    </w:p>
    <w:p w14:paraId="53F0E8A2" w14:textId="77777777" w:rsidR="00C21A4A" w:rsidRPr="00C211DD" w:rsidRDefault="00C21A4A" w:rsidP="004C6AFC">
      <w:pPr>
        <w:pStyle w:val="SimpleList"/>
        <w:numPr>
          <w:ilvl w:val="0"/>
          <w:numId w:val="0"/>
        </w:numPr>
        <w:ind w:left="720" w:hanging="720"/>
        <w:rPr>
          <w:szCs w:val="24"/>
        </w:rPr>
      </w:pPr>
    </w:p>
    <w:p w14:paraId="53F0E8A3" w14:textId="77777777" w:rsidR="00C21A4A" w:rsidRPr="00C211DD" w:rsidRDefault="00C21A4A" w:rsidP="004C6AFC">
      <w:pPr>
        <w:pStyle w:val="SimpleList"/>
        <w:numPr>
          <w:ilvl w:val="0"/>
          <w:numId w:val="0"/>
        </w:numPr>
        <w:ind w:left="720" w:hanging="720"/>
        <w:rPr>
          <w:szCs w:val="24"/>
        </w:rPr>
      </w:pPr>
    </w:p>
    <w:p w14:paraId="53F0E8A4" w14:textId="77777777" w:rsidR="00175E04" w:rsidRPr="00C211DD" w:rsidRDefault="00175E04" w:rsidP="004C6AFC">
      <w:pPr>
        <w:pStyle w:val="SimpleList"/>
        <w:numPr>
          <w:ilvl w:val="0"/>
          <w:numId w:val="0"/>
        </w:numPr>
        <w:ind w:left="720" w:hanging="720"/>
        <w:rPr>
          <w:szCs w:val="24"/>
        </w:rPr>
      </w:pPr>
    </w:p>
    <w:p w14:paraId="53F0E8A5" w14:textId="77777777" w:rsidR="00175E04" w:rsidRPr="00C211DD" w:rsidRDefault="00175E04" w:rsidP="004C6AFC">
      <w:pPr>
        <w:pStyle w:val="SimpleList"/>
        <w:numPr>
          <w:ilvl w:val="0"/>
          <w:numId w:val="0"/>
        </w:numPr>
        <w:ind w:left="720" w:hanging="720"/>
        <w:rPr>
          <w:szCs w:val="24"/>
        </w:rPr>
      </w:pPr>
    </w:p>
    <w:p w14:paraId="53F0E8AB" w14:textId="77777777" w:rsidR="0086760C" w:rsidRPr="00C211DD" w:rsidRDefault="0086760C" w:rsidP="00055E83">
      <w:pPr>
        <w:jc w:val="both"/>
      </w:pPr>
      <w:bookmarkStart w:id="1146" w:name="_Toc420577151"/>
      <w:bookmarkStart w:id="1147" w:name="_Toc420580008"/>
      <w:bookmarkStart w:id="1148" w:name="_Toc420581648"/>
      <w:bookmarkStart w:id="1149" w:name="_Toc420763282"/>
      <w:bookmarkStart w:id="1150" w:name="_Toc420763433"/>
      <w:bookmarkEnd w:id="1146"/>
      <w:bookmarkEnd w:id="1147"/>
      <w:bookmarkEnd w:id="1148"/>
      <w:bookmarkEnd w:id="1149"/>
      <w:bookmarkEnd w:id="1150"/>
    </w:p>
    <w:p w14:paraId="09DCCE21" w14:textId="1EFF21ED" w:rsidR="00447F92" w:rsidRPr="00C211DD" w:rsidRDefault="00185D0E" w:rsidP="00F11045">
      <w:pPr>
        <w:tabs>
          <w:tab w:val="left" w:pos="3600"/>
        </w:tabs>
        <w:jc w:val="center"/>
        <w:outlineLvl w:val="0"/>
        <w:rPr>
          <w:b/>
        </w:rPr>
        <w:sectPr w:rsidR="00447F92" w:rsidRPr="00C211DD" w:rsidSect="00447F92">
          <w:headerReference w:type="default" r:id="rId63"/>
          <w:footerReference w:type="default" r:id="rId64"/>
          <w:pgSz w:w="12240" w:h="15840" w:code="1"/>
          <w:pgMar w:top="1440" w:right="1440" w:bottom="1440" w:left="1440" w:header="720" w:footer="720" w:gutter="0"/>
          <w:cols w:space="720"/>
          <w:noEndnote/>
        </w:sectPr>
      </w:pPr>
      <w:bookmarkStart w:id="1151" w:name="_Toc447549523"/>
      <w:bookmarkStart w:id="1152" w:name="_Toc482005419"/>
      <w:r w:rsidRPr="00C211DD">
        <w:rPr>
          <w:b/>
        </w:rPr>
        <w:t xml:space="preserve">PART </w:t>
      </w:r>
      <w:r w:rsidR="001B2028" w:rsidRPr="00C211DD">
        <w:rPr>
          <w:b/>
        </w:rPr>
        <w:t>2</w:t>
      </w:r>
      <w:r w:rsidR="009377B3" w:rsidRPr="00C211DD">
        <w:rPr>
          <w:b/>
        </w:rPr>
        <w:t>:</w:t>
      </w:r>
      <w:bookmarkEnd w:id="1151"/>
      <w:r w:rsidR="006D4949" w:rsidRPr="00C211DD">
        <w:rPr>
          <w:b/>
        </w:rPr>
        <w:t xml:space="preserve"> CONDITIONS OF CONTRACT AND CONTRACT FORMS</w:t>
      </w:r>
      <w:bookmarkEnd w:id="1152"/>
    </w:p>
    <w:tbl>
      <w:tblPr>
        <w:tblStyle w:val="Grilledutableau"/>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446"/>
      </w:tblGrid>
      <w:tr w:rsidR="00447F92" w:rsidRPr="00C211DD" w14:paraId="64CED3F4" w14:textId="77777777" w:rsidTr="00447F92">
        <w:trPr>
          <w:trHeight w:val="749"/>
        </w:trPr>
        <w:tc>
          <w:tcPr>
            <w:tcW w:w="9446" w:type="dxa"/>
            <w:shd w:val="clear" w:color="auto" w:fill="D9D9D9"/>
            <w:vAlign w:val="center"/>
          </w:tcPr>
          <w:p w14:paraId="5667BD1D" w14:textId="03C10B48" w:rsidR="00447F92" w:rsidRPr="00C211DD" w:rsidRDefault="00447F92" w:rsidP="002C4BC9">
            <w:pPr>
              <w:pStyle w:val="SectionHeaders"/>
              <w:outlineLvl w:val="1"/>
              <w:rPr>
                <w:sz w:val="24"/>
                <w:lang w:val="en-US"/>
              </w:rPr>
            </w:pPr>
            <w:bookmarkStart w:id="1153" w:name="_Toc442279575"/>
            <w:bookmarkStart w:id="1154" w:name="_Toc442280178"/>
            <w:bookmarkStart w:id="1155" w:name="_Toc442280571"/>
            <w:bookmarkStart w:id="1156" w:name="_Toc442280700"/>
            <w:bookmarkStart w:id="1157" w:name="_Toc444789256"/>
            <w:bookmarkStart w:id="1158" w:name="_Toc447548207"/>
            <w:bookmarkStart w:id="1159" w:name="_Toc482005420"/>
            <w:r w:rsidRPr="00C211DD">
              <w:rPr>
                <w:sz w:val="24"/>
                <w:lang w:val="en-US"/>
              </w:rPr>
              <w:lastRenderedPageBreak/>
              <w:t>CONTRACT AGREEMENT</w:t>
            </w:r>
            <w:bookmarkEnd w:id="1153"/>
            <w:bookmarkEnd w:id="1154"/>
            <w:bookmarkEnd w:id="1155"/>
            <w:bookmarkEnd w:id="1156"/>
            <w:bookmarkEnd w:id="1157"/>
            <w:bookmarkEnd w:id="1158"/>
            <w:bookmarkEnd w:id="1159"/>
          </w:p>
        </w:tc>
      </w:tr>
    </w:tbl>
    <w:p w14:paraId="18805D6B" w14:textId="77777777" w:rsidR="00447F92" w:rsidRPr="00C211DD" w:rsidRDefault="00447F92" w:rsidP="00B26675">
      <w:pPr>
        <w:spacing w:after="200"/>
        <w:jc w:val="both"/>
      </w:pPr>
    </w:p>
    <w:p w14:paraId="68A922EC" w14:textId="2CCB43B1" w:rsidR="00B26675" w:rsidRPr="00C211DD" w:rsidRDefault="00B26675" w:rsidP="00082941">
      <w:pPr>
        <w:spacing w:after="200"/>
        <w:jc w:val="both"/>
      </w:pPr>
      <w:r w:rsidRPr="00C211DD">
        <w:t xml:space="preserve">This CONTRACT AGREEMENT (this “Contract”) made as of the </w:t>
      </w:r>
      <w:r w:rsidRPr="00C211DD">
        <w:rPr>
          <w:b/>
        </w:rPr>
        <w:t>[day]</w:t>
      </w:r>
      <w:r w:rsidRPr="00C211DD">
        <w:t xml:space="preserve"> of </w:t>
      </w:r>
      <w:r w:rsidRPr="00C211DD">
        <w:rPr>
          <w:b/>
        </w:rPr>
        <w:t>[month]</w:t>
      </w:r>
      <w:r w:rsidRPr="00C211DD">
        <w:t xml:space="preserve">, </w:t>
      </w:r>
      <w:r w:rsidRPr="00C211DD">
        <w:rPr>
          <w:b/>
        </w:rPr>
        <w:t>[year]</w:t>
      </w:r>
      <w:r w:rsidRPr="00C211DD">
        <w:t>, between</w:t>
      </w:r>
      <w:r w:rsidRPr="00C211DD">
        <w:rPr>
          <w:b/>
        </w:rPr>
        <w:t xml:space="preserve"> </w:t>
      </w:r>
      <w:r w:rsidR="003F6C5F">
        <w:rPr>
          <w:b/>
        </w:rPr>
        <w:t>Unité de Coordination des Programmes du Millennium Challenge</w:t>
      </w:r>
      <w:r w:rsidRPr="00C211DD">
        <w:t xml:space="preserve"> (the “MCA Entity”), on the one part, and </w:t>
      </w:r>
      <w:r w:rsidRPr="00C211DD">
        <w:rPr>
          <w:b/>
          <w:iCs/>
        </w:rPr>
        <w:t xml:space="preserve">[full legal name of Consultant] </w:t>
      </w:r>
      <w:r w:rsidRPr="00C211DD">
        <w:t>(the “Consultant”), on the other part.</w:t>
      </w:r>
    </w:p>
    <w:p w14:paraId="3BADA79A" w14:textId="41DD2B9D" w:rsidR="00B26675" w:rsidRPr="00C211DD" w:rsidRDefault="00B26675" w:rsidP="00816A14">
      <w:pPr>
        <w:spacing w:after="200"/>
        <w:jc w:val="both"/>
        <w:rPr>
          <w:b/>
          <w:i/>
          <w:iCs/>
        </w:rPr>
      </w:pPr>
      <w:r w:rsidRPr="00C211DD">
        <w:rPr>
          <w:b/>
          <w:i/>
          <w:iCs/>
        </w:rPr>
        <w:t>[</w:t>
      </w:r>
      <w:r w:rsidRPr="00C211DD">
        <w:rPr>
          <w:b/>
          <w:bCs/>
          <w:i/>
          <w:iCs/>
        </w:rPr>
        <w:t>Note</w:t>
      </w:r>
      <w:r w:rsidRPr="00C211DD">
        <w:rPr>
          <w:b/>
          <w:i/>
          <w:iCs/>
        </w:rPr>
        <w:t>: If the Consultant consists of more than one entity, the following should be used]</w:t>
      </w:r>
    </w:p>
    <w:p w14:paraId="1003A00E" w14:textId="77777777" w:rsidR="00B26675" w:rsidRPr="00C211DD" w:rsidRDefault="00B26675" w:rsidP="00816A14">
      <w:pPr>
        <w:spacing w:after="200"/>
        <w:jc w:val="both"/>
      </w:pPr>
      <w:r w:rsidRPr="00C211DD">
        <w:t xml:space="preserve">This CONTRACT AGREEMENT (this “Contract”) made as of the </w:t>
      </w:r>
      <w:r w:rsidRPr="00C211DD">
        <w:rPr>
          <w:b/>
        </w:rPr>
        <w:t>[day]</w:t>
      </w:r>
      <w:r w:rsidRPr="00C211DD">
        <w:t xml:space="preserve"> of </w:t>
      </w:r>
      <w:r w:rsidRPr="00C211DD">
        <w:rPr>
          <w:b/>
        </w:rPr>
        <w:t>[month]</w:t>
      </w:r>
      <w:r w:rsidRPr="00C211DD">
        <w:t xml:space="preserve">, </w:t>
      </w:r>
      <w:r w:rsidRPr="00C211DD">
        <w:rPr>
          <w:b/>
        </w:rPr>
        <w:t>[year]</w:t>
      </w:r>
      <w:r w:rsidRPr="00C211DD">
        <w:t xml:space="preserve">, between </w:t>
      </w:r>
      <w:r w:rsidRPr="00C211DD">
        <w:rPr>
          <w:b/>
        </w:rPr>
        <w:t>[full legal name of the MCA Entity]</w:t>
      </w:r>
      <w:r w:rsidRPr="00C211DD">
        <w:t xml:space="preserve"> (the “MCA Entity”), on the one part, and </w:t>
      </w:r>
      <w:r w:rsidRPr="00C211DD">
        <w:rPr>
          <w:b/>
          <w:iCs/>
        </w:rPr>
        <w:t>[full legal name of lead Consultant]</w:t>
      </w:r>
      <w:r w:rsidRPr="00C211DD">
        <w:t xml:space="preserve"> (the “Consultant”) in </w:t>
      </w:r>
      <w:r w:rsidRPr="00C211DD">
        <w:rPr>
          <w:b/>
        </w:rPr>
        <w:t>[joint venture / consortium / association]</w:t>
      </w:r>
      <w:r w:rsidRPr="00C211DD">
        <w:t xml:space="preserve"> with </w:t>
      </w:r>
      <w:r w:rsidRPr="00C211DD">
        <w:rPr>
          <w:b/>
          <w:iCs/>
        </w:rPr>
        <w:t>[list names of each joint venture entity]</w:t>
      </w:r>
      <w:r w:rsidRPr="00C211DD">
        <w:t>, on the other part, each of which will be jointly and severally liable to the</w:t>
      </w:r>
      <w:r w:rsidRPr="00C211DD">
        <w:rPr>
          <w:b/>
        </w:rPr>
        <w:t xml:space="preserve"> </w:t>
      </w:r>
      <w:r w:rsidRPr="00C211DD">
        <w:t>MCA Entity for all of the Consultant’s obligations under this Contract and is deemed to be included in any reference to the term “Consultant.”</w:t>
      </w:r>
    </w:p>
    <w:p w14:paraId="761FFC25" w14:textId="77777777" w:rsidR="00B26675" w:rsidRPr="00C211DD" w:rsidRDefault="00B26675" w:rsidP="004D6B88">
      <w:pPr>
        <w:spacing w:after="200"/>
        <w:jc w:val="center"/>
        <w:rPr>
          <w:b/>
          <w:bCs/>
        </w:rPr>
      </w:pPr>
      <w:r w:rsidRPr="00C211DD">
        <w:rPr>
          <w:b/>
          <w:bCs/>
        </w:rPr>
        <w:t>RECITALS</w:t>
      </w:r>
    </w:p>
    <w:p w14:paraId="44190716" w14:textId="77777777" w:rsidR="00B26675" w:rsidRPr="00C211DD" w:rsidRDefault="00B26675" w:rsidP="004D6B88">
      <w:pPr>
        <w:spacing w:after="200"/>
        <w:jc w:val="both"/>
      </w:pPr>
      <w:r w:rsidRPr="00C211DD">
        <w:t>WHEREAS,</w:t>
      </w:r>
    </w:p>
    <w:p w14:paraId="0F31A359" w14:textId="26992CE3" w:rsidR="00B26675" w:rsidRPr="00C211DD" w:rsidRDefault="00B26675" w:rsidP="004D6B88">
      <w:pPr>
        <w:pStyle w:val="SimpleLista"/>
        <w:numPr>
          <w:ilvl w:val="0"/>
          <w:numId w:val="20"/>
        </w:numPr>
        <w:jc w:val="both"/>
        <w:rPr>
          <w:szCs w:val="24"/>
          <w:lang w:val="en-US"/>
        </w:rPr>
      </w:pPr>
      <w:r w:rsidRPr="00C211DD">
        <w:rPr>
          <w:szCs w:val="24"/>
          <w:lang w:val="en-US"/>
        </w:rPr>
        <w:t xml:space="preserve">The Millennium Challenge Corporation (“MCC”) and the Government of </w:t>
      </w:r>
      <w:r w:rsidRPr="00C211DD">
        <w:rPr>
          <w:b/>
          <w:szCs w:val="24"/>
          <w:lang w:val="en-US"/>
        </w:rPr>
        <w:t>[Country]</w:t>
      </w:r>
      <w:r w:rsidRPr="00C211DD">
        <w:rPr>
          <w:szCs w:val="24"/>
          <w:lang w:val="en-US"/>
        </w:rPr>
        <w:t xml:space="preserve"> (the “Government”) have entered into a Millennium Challenge Compact for Millennium Challenge Account assistance to help facilitate poverty reduction through economic growth in </w:t>
      </w:r>
      <w:r w:rsidRPr="00C211DD">
        <w:rPr>
          <w:b/>
          <w:szCs w:val="24"/>
          <w:lang w:val="en-US"/>
        </w:rPr>
        <w:t>[Country]</w:t>
      </w:r>
      <w:r w:rsidRPr="00C211DD">
        <w:rPr>
          <w:szCs w:val="24"/>
          <w:lang w:val="en-US"/>
        </w:rPr>
        <w:t xml:space="preserve"> on </w:t>
      </w:r>
      <w:r w:rsidRPr="00C211DD">
        <w:rPr>
          <w:b/>
          <w:szCs w:val="24"/>
          <w:lang w:val="en-US"/>
        </w:rPr>
        <w:t xml:space="preserve">[insert date] </w:t>
      </w:r>
      <w:r w:rsidRPr="00C211DD">
        <w:rPr>
          <w:szCs w:val="24"/>
          <w:lang w:val="en-US"/>
        </w:rPr>
        <w:t xml:space="preserve">(the “Compact”) in the amount of approximately </w:t>
      </w:r>
      <w:r w:rsidRPr="00C211DD">
        <w:rPr>
          <w:b/>
          <w:szCs w:val="24"/>
          <w:lang w:val="en-US"/>
        </w:rPr>
        <w:t>[insert amount]</w:t>
      </w:r>
      <w:r w:rsidRPr="00C211DD">
        <w:rPr>
          <w:szCs w:val="24"/>
          <w:lang w:val="en-US"/>
        </w:rPr>
        <w:t xml:space="preserve"> (“MCC Funding”). The Government, acting through the MCA Entity,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 and the MCA Entity</w:t>
      </w:r>
      <w:r w:rsidRPr="00C211DD">
        <w:rPr>
          <w:b/>
          <w:szCs w:val="24"/>
          <w:lang w:val="en-US"/>
        </w:rPr>
        <w:t xml:space="preserve"> </w:t>
      </w:r>
      <w:r w:rsidRPr="00C211DD">
        <w:rPr>
          <w:szCs w:val="24"/>
          <w:lang w:val="en-US"/>
        </w:rPr>
        <w:t>shall derive any rights from the Compact or have any claim to the proceeds of MCC Funding; and</w:t>
      </w:r>
    </w:p>
    <w:p w14:paraId="7E544453" w14:textId="77777777" w:rsidR="00B26675" w:rsidRPr="00C211DD" w:rsidRDefault="00B26675" w:rsidP="004D6B88">
      <w:pPr>
        <w:pStyle w:val="SimpleLista"/>
        <w:numPr>
          <w:ilvl w:val="0"/>
          <w:numId w:val="20"/>
        </w:numPr>
        <w:jc w:val="both"/>
        <w:rPr>
          <w:szCs w:val="24"/>
          <w:lang w:val="en-US"/>
        </w:rPr>
      </w:pPr>
      <w:r w:rsidRPr="00C211DD">
        <w:rPr>
          <w:szCs w:val="24"/>
          <w:lang w:val="en-US"/>
        </w:rPr>
        <w:t>The MCA Entity has requested the Consultant to provide certain consulting Services as described in Annex A to this Contract; and</w:t>
      </w:r>
    </w:p>
    <w:p w14:paraId="01CE30CC" w14:textId="77777777" w:rsidR="00B26675" w:rsidRPr="00C211DD" w:rsidRDefault="00B26675" w:rsidP="004D6B88">
      <w:pPr>
        <w:pStyle w:val="SimpleLista"/>
        <w:numPr>
          <w:ilvl w:val="0"/>
          <w:numId w:val="20"/>
        </w:numPr>
        <w:jc w:val="both"/>
        <w:rPr>
          <w:szCs w:val="24"/>
          <w:lang w:val="en-US"/>
        </w:rPr>
      </w:pPr>
      <w:r w:rsidRPr="00C211DD">
        <w:rPr>
          <w:szCs w:val="24"/>
          <w:lang w:val="en-US"/>
        </w:rPr>
        <w:t>The Consultant, having represented to the MCA Entity that it has the required professional skills, and Personnel and technical resources, has agreed to provide such Services on the terms and conditions set forth in this Contract.</w:t>
      </w:r>
    </w:p>
    <w:p w14:paraId="5E32B356" w14:textId="77777777" w:rsidR="00B26675" w:rsidRPr="00C211DD" w:rsidRDefault="00B26675" w:rsidP="004D6B88">
      <w:pPr>
        <w:tabs>
          <w:tab w:val="left" w:pos="3100"/>
        </w:tabs>
        <w:jc w:val="both"/>
      </w:pPr>
    </w:p>
    <w:p w14:paraId="5A16D10B" w14:textId="77777777" w:rsidR="00B26675" w:rsidRPr="00C211DD" w:rsidRDefault="00B26675" w:rsidP="004D6B88">
      <w:pPr>
        <w:tabs>
          <w:tab w:val="left" w:pos="3100"/>
        </w:tabs>
        <w:jc w:val="both"/>
      </w:pPr>
      <w:r w:rsidRPr="00C211DD">
        <w:t>NOW THEREFORE, the Parties to this Contract agree as follows:</w:t>
      </w:r>
    </w:p>
    <w:p w14:paraId="385E8BEE" w14:textId="77777777" w:rsidR="00B26675" w:rsidRPr="00C211DD" w:rsidRDefault="00B26675" w:rsidP="004D6B88">
      <w:pPr>
        <w:jc w:val="both"/>
      </w:pPr>
    </w:p>
    <w:p w14:paraId="1E2B09BF" w14:textId="77777777" w:rsidR="00B26675" w:rsidRPr="00C211DD" w:rsidRDefault="00B26675" w:rsidP="004D6B88">
      <w:pPr>
        <w:pStyle w:val="SimpleList"/>
        <w:numPr>
          <w:ilvl w:val="0"/>
          <w:numId w:val="21"/>
        </w:numPr>
        <w:rPr>
          <w:szCs w:val="24"/>
        </w:rPr>
      </w:pPr>
      <w:r w:rsidRPr="00C211DD">
        <w:rPr>
          <w:szCs w:val="24"/>
        </w:rPr>
        <w:t xml:space="preserve">In consideration of the payments to be made by the MCA Entity to the Consultant as set forth in this Contract, the Consultant hereby covenants with the MCA Entity to perform the Services in conformity in all respects with the provisions of this Contract. </w:t>
      </w:r>
    </w:p>
    <w:p w14:paraId="7421A785" w14:textId="77777777" w:rsidR="00B26675" w:rsidRPr="00C211DD" w:rsidRDefault="00B26675" w:rsidP="004D6B88">
      <w:pPr>
        <w:pStyle w:val="SimpleList"/>
        <w:numPr>
          <w:ilvl w:val="0"/>
          <w:numId w:val="21"/>
        </w:numPr>
        <w:rPr>
          <w:szCs w:val="24"/>
        </w:rPr>
      </w:pPr>
      <w:r w:rsidRPr="00C211DD">
        <w:rPr>
          <w:szCs w:val="24"/>
        </w:rPr>
        <w:t xml:space="preserve">Subject to the terms of this Contract, the MCA Entity hereby covenants to pay the Consultant, in consideration of the performance of the Services, the Contract Price (as defined below) or such other sum as may become payable pursuant to the provisions of this </w:t>
      </w:r>
      <w:r w:rsidRPr="00C211DD">
        <w:rPr>
          <w:szCs w:val="24"/>
        </w:rPr>
        <w:lastRenderedPageBreak/>
        <w:t>Contract at the times and in the manner prescribed by this Contract.</w:t>
      </w:r>
    </w:p>
    <w:p w14:paraId="4A248FED" w14:textId="77777777" w:rsidR="00B26675" w:rsidRPr="00C211DD" w:rsidRDefault="00B26675" w:rsidP="004D6B88">
      <w:pPr>
        <w:jc w:val="both"/>
      </w:pPr>
    </w:p>
    <w:p w14:paraId="77B2659D" w14:textId="77777777" w:rsidR="00B26675" w:rsidRPr="00C211DD" w:rsidRDefault="00B26675" w:rsidP="004D6B88">
      <w:pPr>
        <w:spacing w:after="200"/>
        <w:jc w:val="both"/>
      </w:pPr>
      <w:r w:rsidRPr="00C211DD">
        <w:t xml:space="preserve">IN WITNESS whereof the Parties hereto have caused this Contract to be executed in accordance with the laws of </w:t>
      </w:r>
      <w:r w:rsidRPr="00C211DD">
        <w:rPr>
          <w:b/>
        </w:rPr>
        <w:t>[Country]</w:t>
      </w:r>
      <w:r w:rsidRPr="00C211DD">
        <w:t xml:space="preserve"> as of the day, month and year first indicated above. </w:t>
      </w:r>
    </w:p>
    <w:tbl>
      <w:tblPr>
        <w:tblW w:w="0" w:type="auto"/>
        <w:tblLayout w:type="fixed"/>
        <w:tblLook w:val="0000" w:firstRow="0" w:lastRow="0" w:firstColumn="0" w:lastColumn="0" w:noHBand="0" w:noVBand="0"/>
      </w:tblPr>
      <w:tblGrid>
        <w:gridCol w:w="4621"/>
        <w:gridCol w:w="4622"/>
      </w:tblGrid>
      <w:tr w:rsidR="00B26675" w:rsidRPr="00C211DD" w14:paraId="000087FF" w14:textId="77777777" w:rsidTr="00A84A37">
        <w:tc>
          <w:tcPr>
            <w:tcW w:w="4621" w:type="dxa"/>
            <w:tcBorders>
              <w:top w:val="nil"/>
              <w:left w:val="nil"/>
              <w:bottom w:val="nil"/>
              <w:right w:val="nil"/>
            </w:tcBorders>
          </w:tcPr>
          <w:p w14:paraId="11F1352B" w14:textId="77777777" w:rsidR="00B26675" w:rsidRPr="00C211DD" w:rsidRDefault="00B26675" w:rsidP="004D6B88">
            <w:pPr>
              <w:spacing w:before="60" w:after="60"/>
            </w:pPr>
            <w:r w:rsidRPr="00C211DD">
              <w:t xml:space="preserve">For </w:t>
            </w:r>
            <w:r w:rsidRPr="00C211DD">
              <w:rPr>
                <w:b/>
              </w:rPr>
              <w:t>[full legal name of the MCA Entity]:</w:t>
            </w:r>
          </w:p>
        </w:tc>
        <w:tc>
          <w:tcPr>
            <w:tcW w:w="4622" w:type="dxa"/>
            <w:tcBorders>
              <w:top w:val="nil"/>
              <w:left w:val="nil"/>
              <w:bottom w:val="nil"/>
              <w:right w:val="nil"/>
            </w:tcBorders>
          </w:tcPr>
          <w:p w14:paraId="6D917348" w14:textId="77777777" w:rsidR="00B26675" w:rsidRPr="00C211DD" w:rsidRDefault="00B26675" w:rsidP="004D6B88">
            <w:pPr>
              <w:spacing w:before="60" w:after="60"/>
            </w:pPr>
            <w:r w:rsidRPr="00C211DD">
              <w:t xml:space="preserve">For </w:t>
            </w:r>
            <w:r w:rsidRPr="00C211DD">
              <w:rPr>
                <w:b/>
              </w:rPr>
              <w:t>[full legal name of the Consultant]:</w:t>
            </w:r>
          </w:p>
        </w:tc>
      </w:tr>
      <w:tr w:rsidR="00B26675" w:rsidRPr="00C211DD" w14:paraId="6719367D" w14:textId="77777777" w:rsidTr="00A84A37">
        <w:tc>
          <w:tcPr>
            <w:tcW w:w="4621" w:type="dxa"/>
            <w:tcBorders>
              <w:top w:val="nil"/>
              <w:left w:val="nil"/>
              <w:bottom w:val="nil"/>
              <w:right w:val="nil"/>
            </w:tcBorders>
          </w:tcPr>
          <w:p w14:paraId="2F6DF869" w14:textId="77777777" w:rsidR="00B26675" w:rsidRPr="00C211DD" w:rsidRDefault="00B26675" w:rsidP="00082941">
            <w:pPr>
              <w:spacing w:before="60" w:after="60"/>
            </w:pPr>
          </w:p>
          <w:p w14:paraId="28DFA585" w14:textId="77777777" w:rsidR="00B26675" w:rsidRPr="00C211DD" w:rsidRDefault="00B26675" w:rsidP="00816A14">
            <w:pPr>
              <w:spacing w:before="60" w:after="60"/>
            </w:pPr>
            <w:r w:rsidRPr="00C211DD">
              <w:t xml:space="preserve">Signature </w:t>
            </w:r>
          </w:p>
        </w:tc>
        <w:tc>
          <w:tcPr>
            <w:tcW w:w="4622" w:type="dxa"/>
            <w:tcBorders>
              <w:top w:val="nil"/>
              <w:left w:val="nil"/>
              <w:bottom w:val="nil"/>
              <w:right w:val="nil"/>
            </w:tcBorders>
          </w:tcPr>
          <w:p w14:paraId="26DDAA9F" w14:textId="77777777" w:rsidR="00B26675" w:rsidRPr="00C211DD" w:rsidRDefault="00B26675" w:rsidP="00816A14">
            <w:pPr>
              <w:spacing w:before="60" w:after="60"/>
            </w:pPr>
          </w:p>
          <w:p w14:paraId="20E75E4B" w14:textId="77777777" w:rsidR="00B26675" w:rsidRPr="00C211DD" w:rsidRDefault="00B26675" w:rsidP="004D6B88">
            <w:pPr>
              <w:spacing w:before="60" w:after="60"/>
            </w:pPr>
            <w:r w:rsidRPr="00C211DD">
              <w:t>Signature</w:t>
            </w:r>
          </w:p>
        </w:tc>
      </w:tr>
      <w:tr w:rsidR="00B26675" w:rsidRPr="00C211DD" w14:paraId="504B0B30" w14:textId="77777777" w:rsidTr="00A84A37">
        <w:tc>
          <w:tcPr>
            <w:tcW w:w="4621" w:type="dxa"/>
            <w:tcBorders>
              <w:top w:val="nil"/>
              <w:left w:val="nil"/>
              <w:bottom w:val="nil"/>
              <w:right w:val="nil"/>
            </w:tcBorders>
          </w:tcPr>
          <w:p w14:paraId="4D4C520B" w14:textId="77777777" w:rsidR="00B26675" w:rsidRPr="00C211DD" w:rsidRDefault="00B26675" w:rsidP="00082941">
            <w:pPr>
              <w:spacing w:before="60" w:after="60"/>
            </w:pPr>
            <w:r w:rsidRPr="00C211DD">
              <w:t>Name</w:t>
            </w:r>
          </w:p>
        </w:tc>
        <w:tc>
          <w:tcPr>
            <w:tcW w:w="4622" w:type="dxa"/>
            <w:tcBorders>
              <w:top w:val="nil"/>
              <w:left w:val="nil"/>
              <w:bottom w:val="nil"/>
              <w:right w:val="nil"/>
            </w:tcBorders>
          </w:tcPr>
          <w:p w14:paraId="03F45AC6" w14:textId="77777777" w:rsidR="00B26675" w:rsidRPr="00C211DD" w:rsidRDefault="00B26675" w:rsidP="00816A14">
            <w:pPr>
              <w:spacing w:before="60" w:after="60"/>
            </w:pPr>
            <w:r w:rsidRPr="00C211DD">
              <w:t>Name</w:t>
            </w:r>
          </w:p>
        </w:tc>
      </w:tr>
      <w:tr w:rsidR="00B26675" w:rsidRPr="00C211DD" w14:paraId="3437D1CE" w14:textId="77777777" w:rsidTr="00A84A37">
        <w:tc>
          <w:tcPr>
            <w:tcW w:w="4621" w:type="dxa"/>
            <w:tcBorders>
              <w:top w:val="nil"/>
              <w:left w:val="nil"/>
              <w:bottom w:val="nil"/>
              <w:right w:val="nil"/>
            </w:tcBorders>
          </w:tcPr>
          <w:p w14:paraId="69F8FF2F" w14:textId="77777777" w:rsidR="00B26675" w:rsidRPr="00C211DD" w:rsidRDefault="00B26675" w:rsidP="00082941">
            <w:pPr>
              <w:spacing w:before="60" w:after="60"/>
            </w:pPr>
            <w:r w:rsidRPr="00C211DD">
              <w:t>Witnessed By:</w:t>
            </w:r>
          </w:p>
        </w:tc>
        <w:tc>
          <w:tcPr>
            <w:tcW w:w="4622" w:type="dxa"/>
            <w:tcBorders>
              <w:top w:val="nil"/>
              <w:left w:val="nil"/>
              <w:bottom w:val="nil"/>
              <w:right w:val="nil"/>
            </w:tcBorders>
          </w:tcPr>
          <w:p w14:paraId="1062AA9C" w14:textId="77777777" w:rsidR="00B26675" w:rsidRPr="00C211DD" w:rsidRDefault="00B26675" w:rsidP="00816A14">
            <w:pPr>
              <w:spacing w:before="60" w:after="60"/>
            </w:pPr>
            <w:r w:rsidRPr="00C211DD">
              <w:t>Witnessed By:</w:t>
            </w:r>
          </w:p>
        </w:tc>
      </w:tr>
    </w:tbl>
    <w:p w14:paraId="5C7888FA" w14:textId="77777777" w:rsidR="00B26675" w:rsidRPr="00C211DD" w:rsidRDefault="00B26675" w:rsidP="00082941">
      <w:pPr>
        <w:ind w:left="1134"/>
        <w:jc w:val="both"/>
      </w:pPr>
    </w:p>
    <w:p w14:paraId="172BC10E" w14:textId="1F7902F9" w:rsidR="00B26675" w:rsidRPr="00C211DD" w:rsidRDefault="00B26675" w:rsidP="00816A14">
      <w:pPr>
        <w:rPr>
          <w:b/>
          <w:i/>
        </w:rPr>
      </w:pPr>
      <w:r w:rsidRPr="00C211DD">
        <w:rPr>
          <w:b/>
          <w:i/>
        </w:rPr>
        <w:t xml:space="preserve">[Note: If the </w:t>
      </w:r>
      <w:r w:rsidRPr="00C211DD">
        <w:rPr>
          <w:b/>
          <w:i/>
          <w:iCs/>
        </w:rPr>
        <w:t>Consultant</w:t>
      </w:r>
      <w:r w:rsidRPr="00C211DD">
        <w:rPr>
          <w:b/>
          <w:i/>
        </w:rPr>
        <w:t xml:space="preserve"> consists of more than one entity, all these entities should appear as signatories, e.g., in the following manner:]</w:t>
      </w:r>
    </w:p>
    <w:p w14:paraId="0499EE96" w14:textId="77777777" w:rsidR="00B26675" w:rsidRPr="00C211DD" w:rsidRDefault="00B26675" w:rsidP="00816A14"/>
    <w:p w14:paraId="2062A252" w14:textId="77777777" w:rsidR="00B26675" w:rsidRPr="00C211DD" w:rsidRDefault="00B26675" w:rsidP="004D6B88">
      <w:r w:rsidRPr="00C211DD">
        <w:t>For and on behalf of each of the Members of the Consultant</w:t>
      </w:r>
    </w:p>
    <w:p w14:paraId="02F9F59D" w14:textId="77777777" w:rsidR="00B26675" w:rsidRPr="00C211DD" w:rsidRDefault="00B26675" w:rsidP="004D6B88">
      <w:pPr>
        <w:rPr>
          <w:b/>
        </w:rPr>
      </w:pPr>
    </w:p>
    <w:p w14:paraId="4A5048FF" w14:textId="77777777" w:rsidR="00B26675" w:rsidRPr="00C211DD" w:rsidRDefault="00B26675" w:rsidP="004D6B88">
      <w:pPr>
        <w:rPr>
          <w:b/>
        </w:rPr>
      </w:pPr>
      <w:r w:rsidRPr="00C211DD">
        <w:rPr>
          <w:b/>
        </w:rPr>
        <w:t>[Name of Member]</w:t>
      </w:r>
    </w:p>
    <w:p w14:paraId="050D4AFD" w14:textId="77777777" w:rsidR="00B26675" w:rsidRPr="00C211DD" w:rsidRDefault="00B26675" w:rsidP="004D6B88">
      <w:pPr>
        <w:tabs>
          <w:tab w:val="left" w:pos="5760"/>
        </w:tabs>
        <w:rPr>
          <w:u w:val="single"/>
        </w:rPr>
      </w:pPr>
    </w:p>
    <w:p w14:paraId="6A02890D" w14:textId="77777777" w:rsidR="00B26675" w:rsidRPr="00C211DD" w:rsidRDefault="00B26675" w:rsidP="004D6B88">
      <w:pPr>
        <w:tabs>
          <w:tab w:val="left" w:pos="5760"/>
        </w:tabs>
      </w:pPr>
      <w:r w:rsidRPr="00C211DD">
        <w:rPr>
          <w:u w:val="single"/>
        </w:rPr>
        <w:tab/>
      </w:r>
    </w:p>
    <w:p w14:paraId="7E5099F3" w14:textId="77777777" w:rsidR="00B26675" w:rsidRPr="00C211DD" w:rsidRDefault="00B26675" w:rsidP="004D6B88">
      <w:pPr>
        <w:rPr>
          <w:b/>
        </w:rPr>
      </w:pPr>
      <w:r w:rsidRPr="00C211DD">
        <w:rPr>
          <w:b/>
        </w:rPr>
        <w:t>[Authorized Representative]</w:t>
      </w:r>
    </w:p>
    <w:p w14:paraId="752F047F" w14:textId="77777777" w:rsidR="00B26675" w:rsidRPr="00C211DD" w:rsidRDefault="00B26675" w:rsidP="004D6B88"/>
    <w:p w14:paraId="27CC7AD8" w14:textId="77777777" w:rsidR="00B26675" w:rsidRPr="00C211DD" w:rsidRDefault="00B26675" w:rsidP="004D6B88">
      <w:pPr>
        <w:rPr>
          <w:b/>
        </w:rPr>
      </w:pPr>
      <w:r w:rsidRPr="00C211DD">
        <w:rPr>
          <w:b/>
        </w:rPr>
        <w:t>[Name of Member]</w:t>
      </w:r>
    </w:p>
    <w:p w14:paraId="6A9169F0" w14:textId="77777777" w:rsidR="00B26675" w:rsidRPr="00C211DD" w:rsidRDefault="00B26675" w:rsidP="004D6B88"/>
    <w:p w14:paraId="679A023D" w14:textId="77777777" w:rsidR="00B26675" w:rsidRPr="00C211DD" w:rsidRDefault="00B26675" w:rsidP="004D6B88">
      <w:pPr>
        <w:tabs>
          <w:tab w:val="left" w:pos="5760"/>
        </w:tabs>
      </w:pPr>
      <w:r w:rsidRPr="00C211DD">
        <w:rPr>
          <w:u w:val="single"/>
        </w:rPr>
        <w:tab/>
      </w:r>
    </w:p>
    <w:p w14:paraId="1A54C723" w14:textId="77777777" w:rsidR="00B26675" w:rsidRPr="00C211DD" w:rsidRDefault="00B26675" w:rsidP="004D6B88">
      <w:pPr>
        <w:rPr>
          <w:b/>
        </w:rPr>
      </w:pPr>
      <w:r w:rsidRPr="00C211DD">
        <w:rPr>
          <w:b/>
        </w:rPr>
        <w:t>[Authorized Representative]</w:t>
      </w:r>
    </w:p>
    <w:p w14:paraId="59C092C9" w14:textId="77777777" w:rsidR="00B26675" w:rsidRPr="00C211DD" w:rsidRDefault="00B26675" w:rsidP="004D6B88">
      <w:pPr>
        <w:rPr>
          <w:b/>
          <w:bCs/>
        </w:rPr>
      </w:pPr>
    </w:p>
    <w:p w14:paraId="170C08FE" w14:textId="77777777" w:rsidR="00387265" w:rsidRPr="00C211DD" w:rsidRDefault="00387265" w:rsidP="00B26675">
      <w:pPr>
        <w:rPr>
          <w:b/>
          <w:bCs/>
        </w:rPr>
        <w:sectPr w:rsidR="00387265" w:rsidRPr="00C211DD" w:rsidSect="00447F92">
          <w:pgSz w:w="12240" w:h="15840" w:code="1"/>
          <w:pgMar w:top="1440" w:right="1440" w:bottom="1440" w:left="1440" w:header="720" w:footer="720" w:gutter="0"/>
          <w:cols w:space="720"/>
          <w:noEndnote/>
        </w:sectPr>
      </w:pPr>
    </w:p>
    <w:tbl>
      <w:tblPr>
        <w:tblW w:w="9446" w:type="dxa"/>
        <w:jc w:val="center"/>
        <w:tblLayout w:type="fixed"/>
        <w:tblLook w:val="0000" w:firstRow="0" w:lastRow="0" w:firstColumn="0" w:lastColumn="0" w:noHBand="0" w:noVBand="0"/>
      </w:tblPr>
      <w:tblGrid>
        <w:gridCol w:w="9446"/>
      </w:tblGrid>
      <w:tr w:rsidR="00823E1E" w:rsidRPr="00C211DD" w14:paraId="18D6C947" w14:textId="77777777" w:rsidTr="00823E1E">
        <w:trPr>
          <w:jc w:val="center"/>
        </w:trPr>
        <w:tc>
          <w:tcPr>
            <w:tcW w:w="9446" w:type="dxa"/>
            <w:tcBorders>
              <w:top w:val="nil"/>
              <w:left w:val="nil"/>
              <w:bottom w:val="nil"/>
              <w:right w:val="nil"/>
            </w:tcBorders>
            <w:shd w:val="clear" w:color="auto" w:fill="D9D9D9"/>
          </w:tcPr>
          <w:p w14:paraId="50138B60" w14:textId="05777649" w:rsidR="00823E1E" w:rsidRPr="00C211DD" w:rsidRDefault="00823E1E" w:rsidP="00F965CD">
            <w:pPr>
              <w:pStyle w:val="SectionHeaders"/>
              <w:numPr>
                <w:ilvl w:val="0"/>
                <w:numId w:val="2"/>
              </w:numPr>
              <w:spacing w:before="0"/>
              <w:ind w:hanging="18"/>
              <w:rPr>
                <w:sz w:val="24"/>
                <w:lang w:val="en-US"/>
              </w:rPr>
            </w:pPr>
            <w:r w:rsidRPr="00C211DD">
              <w:rPr>
                <w:sz w:val="24"/>
                <w:lang w:val="en-US"/>
              </w:rPr>
              <w:lastRenderedPageBreak/>
              <w:br w:type="page"/>
            </w:r>
            <w:bookmarkStart w:id="1160" w:name="_Toc442272266"/>
            <w:bookmarkStart w:id="1161" w:name="_Toc442280179"/>
            <w:bookmarkStart w:id="1162" w:name="_Toc442280572"/>
            <w:bookmarkStart w:id="1163" w:name="_Toc442280701"/>
            <w:bookmarkStart w:id="1164" w:name="_Toc444789257"/>
            <w:bookmarkStart w:id="1165" w:name="_Toc447548208"/>
            <w:bookmarkStart w:id="1166" w:name="_Toc482005421"/>
            <w:r w:rsidRPr="00C211DD">
              <w:rPr>
                <w:sz w:val="24"/>
                <w:lang w:val="en-US"/>
              </w:rPr>
              <w:t>GENERAL CONDITIONS OF CONTRACT</w:t>
            </w:r>
            <w:bookmarkEnd w:id="1160"/>
            <w:bookmarkEnd w:id="1161"/>
            <w:bookmarkEnd w:id="1162"/>
            <w:bookmarkEnd w:id="1163"/>
            <w:bookmarkEnd w:id="1164"/>
            <w:bookmarkEnd w:id="1165"/>
            <w:bookmarkEnd w:id="1166"/>
          </w:p>
        </w:tc>
      </w:tr>
    </w:tbl>
    <w:p w14:paraId="53F0E8FE" w14:textId="46EAFA40" w:rsidR="00ED0703" w:rsidRPr="00C211DD" w:rsidRDefault="00ED0703" w:rsidP="00451DFB"/>
    <w:tbl>
      <w:tblPr>
        <w:tblW w:w="10669" w:type="dxa"/>
        <w:jc w:val="center"/>
        <w:tblLayout w:type="fixed"/>
        <w:tblLook w:val="0000" w:firstRow="0" w:lastRow="0" w:firstColumn="0" w:lastColumn="0" w:noHBand="0" w:noVBand="0"/>
      </w:tblPr>
      <w:tblGrid>
        <w:gridCol w:w="3150"/>
        <w:gridCol w:w="90"/>
        <w:gridCol w:w="78"/>
        <w:gridCol w:w="12"/>
        <w:gridCol w:w="6004"/>
        <w:gridCol w:w="689"/>
        <w:gridCol w:w="17"/>
        <w:gridCol w:w="38"/>
        <w:gridCol w:w="91"/>
        <w:gridCol w:w="51"/>
        <w:gridCol w:w="39"/>
        <w:gridCol w:w="410"/>
      </w:tblGrid>
      <w:tr w:rsidR="007F22FD" w:rsidRPr="00C211DD" w14:paraId="53F0E921" w14:textId="77777777" w:rsidTr="00CD5ED8">
        <w:trPr>
          <w:gridAfter w:val="3"/>
          <w:wAfter w:w="500" w:type="dxa"/>
          <w:jc w:val="center"/>
        </w:trPr>
        <w:tc>
          <w:tcPr>
            <w:tcW w:w="3318" w:type="dxa"/>
            <w:gridSpan w:val="3"/>
            <w:tcBorders>
              <w:top w:val="nil"/>
              <w:left w:val="nil"/>
              <w:bottom w:val="nil"/>
              <w:right w:val="nil"/>
            </w:tcBorders>
          </w:tcPr>
          <w:p w14:paraId="53F0E901" w14:textId="0C6CD51A" w:rsidR="00F3325F" w:rsidRPr="00C211DD" w:rsidRDefault="00F3325F" w:rsidP="004D6B88">
            <w:pPr>
              <w:pStyle w:val="ColumnsLeft"/>
              <w:numPr>
                <w:ilvl w:val="0"/>
                <w:numId w:val="45"/>
              </w:numPr>
              <w:rPr>
                <w:szCs w:val="24"/>
                <w:lang w:val="en-US"/>
              </w:rPr>
            </w:pPr>
            <w:bookmarkStart w:id="1167" w:name="_Toc442272268"/>
            <w:bookmarkStart w:id="1168" w:name="_Toc442280181"/>
            <w:bookmarkStart w:id="1169" w:name="_Toc442280574"/>
            <w:bookmarkStart w:id="1170" w:name="_Toc442280703"/>
            <w:bookmarkStart w:id="1171" w:name="_Toc444789258"/>
            <w:bookmarkStart w:id="1172" w:name="_Toc447548209"/>
            <w:r w:rsidRPr="00C211DD">
              <w:rPr>
                <w:szCs w:val="24"/>
                <w:lang w:val="en-US"/>
              </w:rPr>
              <w:t>Definitions</w:t>
            </w:r>
            <w:bookmarkEnd w:id="1167"/>
            <w:bookmarkEnd w:id="1168"/>
            <w:bookmarkEnd w:id="1169"/>
            <w:bookmarkEnd w:id="1170"/>
            <w:bookmarkEnd w:id="1171"/>
            <w:bookmarkEnd w:id="1172"/>
          </w:p>
        </w:tc>
        <w:tc>
          <w:tcPr>
            <w:tcW w:w="6851" w:type="dxa"/>
            <w:gridSpan w:val="6"/>
            <w:tcBorders>
              <w:top w:val="nil"/>
              <w:left w:val="nil"/>
              <w:bottom w:val="nil"/>
              <w:right w:val="nil"/>
            </w:tcBorders>
          </w:tcPr>
          <w:p w14:paraId="53F0E902" w14:textId="3539792E" w:rsidR="00F3325F" w:rsidRPr="00C211DD" w:rsidRDefault="00F3325F" w:rsidP="004D6B88">
            <w:pPr>
              <w:pStyle w:val="ColumnsRight"/>
              <w:tabs>
                <w:tab w:val="clear" w:pos="576"/>
                <w:tab w:val="num" w:pos="702"/>
              </w:tabs>
              <w:ind w:left="702" w:hanging="702"/>
              <w:rPr>
                <w:szCs w:val="24"/>
                <w:lang w:val="en-US"/>
              </w:rPr>
            </w:pPr>
            <w:bookmarkStart w:id="1173" w:name="_Toc421026096"/>
            <w:bookmarkStart w:id="1174" w:name="_Toc428437583"/>
            <w:bookmarkStart w:id="1175" w:name="_Toc428443416"/>
            <w:bookmarkStart w:id="1176" w:name="_Toc434935912"/>
            <w:bookmarkStart w:id="1177" w:name="_Toc442272269"/>
            <w:bookmarkStart w:id="1178" w:name="_Toc442273026"/>
            <w:bookmarkStart w:id="1179" w:name="_Toc444844578"/>
            <w:bookmarkStart w:id="1180" w:name="_Toc444851762"/>
            <w:bookmarkStart w:id="1181" w:name="_Toc447549528"/>
            <w:r w:rsidRPr="00C211DD">
              <w:rPr>
                <w:szCs w:val="24"/>
                <w:lang w:val="en-US"/>
              </w:rPr>
              <w:t>Capitalized terms used in this Contract and not otherwise defined have the meanings given such terms in the Compact or related document. Unless the context otherwise requires, the following terms whenever used in this Contract have the following meanings:</w:t>
            </w:r>
            <w:bookmarkEnd w:id="1173"/>
            <w:bookmarkEnd w:id="1174"/>
            <w:bookmarkEnd w:id="1175"/>
            <w:bookmarkEnd w:id="1176"/>
            <w:bookmarkEnd w:id="1177"/>
            <w:bookmarkEnd w:id="1178"/>
            <w:bookmarkEnd w:id="1179"/>
            <w:bookmarkEnd w:id="1180"/>
            <w:bookmarkEnd w:id="1181"/>
          </w:p>
          <w:p w14:paraId="53F0E903" w14:textId="2FE3496C" w:rsidR="00F3325F" w:rsidRPr="00C211DD" w:rsidRDefault="00F3325F" w:rsidP="004D6B88">
            <w:pPr>
              <w:pStyle w:val="SimpleLista"/>
              <w:numPr>
                <w:ilvl w:val="0"/>
                <w:numId w:val="64"/>
              </w:numPr>
              <w:jc w:val="both"/>
              <w:rPr>
                <w:szCs w:val="24"/>
                <w:lang w:val="en-US"/>
              </w:rPr>
            </w:pPr>
            <w:bookmarkStart w:id="1182" w:name="_Toc421026097"/>
            <w:bookmarkStart w:id="1183" w:name="_Toc428437584"/>
            <w:bookmarkStart w:id="1184" w:name="_Toc428443417"/>
            <w:bookmarkStart w:id="1185" w:name="_Toc434935913"/>
            <w:bookmarkStart w:id="1186" w:name="_Toc442272270"/>
            <w:bookmarkStart w:id="1187" w:name="_Toc442273027"/>
            <w:bookmarkStart w:id="1188" w:name="_Toc444844579"/>
            <w:bookmarkStart w:id="1189" w:name="_Toc444851763"/>
            <w:bookmarkStart w:id="1190" w:name="_Toc447549529"/>
            <w:r w:rsidRPr="00C211DD">
              <w:rPr>
                <w:szCs w:val="24"/>
                <w:lang w:val="en-US"/>
              </w:rPr>
              <w:t xml:space="preserve">“Applicable Law” </w:t>
            </w:r>
            <w:bookmarkEnd w:id="1182"/>
            <w:bookmarkEnd w:id="1183"/>
            <w:bookmarkEnd w:id="1184"/>
            <w:bookmarkEnd w:id="1185"/>
            <w:bookmarkEnd w:id="1186"/>
            <w:bookmarkEnd w:id="1187"/>
            <w:bookmarkEnd w:id="1188"/>
            <w:bookmarkEnd w:id="1189"/>
            <w:r w:rsidR="00E626C9" w:rsidRPr="00C211DD">
              <w:rPr>
                <w:szCs w:val="24"/>
                <w:lang w:val="en-US"/>
              </w:rPr>
              <w:t xml:space="preserve">has the meaning given the term </w:t>
            </w:r>
            <w:r w:rsidR="00E626C9" w:rsidRPr="00C211DD">
              <w:rPr>
                <w:b/>
                <w:szCs w:val="24"/>
                <w:lang w:val="en-US"/>
              </w:rPr>
              <w:t xml:space="preserve">in the </w:t>
            </w:r>
            <w:r w:rsidR="00572E24" w:rsidRPr="00C211DD">
              <w:rPr>
                <w:b/>
                <w:szCs w:val="24"/>
                <w:lang w:val="en-US"/>
              </w:rPr>
              <w:t>SCC</w:t>
            </w:r>
            <w:r w:rsidR="00E626C9" w:rsidRPr="00C211DD">
              <w:rPr>
                <w:szCs w:val="24"/>
                <w:lang w:val="en-US"/>
              </w:rPr>
              <w:t>.</w:t>
            </w:r>
            <w:bookmarkEnd w:id="1190"/>
          </w:p>
          <w:p w14:paraId="2F10DC71" w14:textId="77777777" w:rsidR="005F2337" w:rsidRPr="00C211DD" w:rsidRDefault="005F2337" w:rsidP="004D6B88">
            <w:pPr>
              <w:pStyle w:val="SimpleLista"/>
              <w:numPr>
                <w:ilvl w:val="0"/>
                <w:numId w:val="64"/>
              </w:numPr>
              <w:jc w:val="both"/>
              <w:rPr>
                <w:szCs w:val="24"/>
                <w:lang w:val="en-US"/>
              </w:rPr>
            </w:pPr>
            <w:bookmarkStart w:id="1191" w:name="_Toc444844580"/>
            <w:bookmarkStart w:id="1192" w:name="_Toc444851764"/>
            <w:bookmarkStart w:id="1193" w:name="_Toc447549530"/>
            <w:bookmarkStart w:id="1194" w:name="_Toc421026098"/>
            <w:bookmarkStart w:id="1195" w:name="_Toc428437585"/>
            <w:bookmarkStart w:id="1196" w:name="_Toc428443418"/>
            <w:bookmarkStart w:id="1197" w:name="_Toc434935914"/>
            <w:bookmarkStart w:id="1198" w:name="_Toc442272271"/>
            <w:bookmarkStart w:id="1199" w:name="_Toc442273028"/>
            <w:r w:rsidRPr="00C211DD">
              <w:rPr>
                <w:szCs w:val="24"/>
                <w:lang w:val="en-US"/>
              </w:rPr>
              <w:t>“Associate” means any entity that is a member of the Association that forms the Consultant. A Sub-Consultant is not an Associate.</w:t>
            </w:r>
            <w:bookmarkEnd w:id="1191"/>
            <w:bookmarkEnd w:id="1192"/>
            <w:bookmarkEnd w:id="1193"/>
          </w:p>
          <w:p w14:paraId="34E5A109" w14:textId="77777777" w:rsidR="005F2337" w:rsidRPr="00C211DD" w:rsidRDefault="005F2337" w:rsidP="004D6B88">
            <w:pPr>
              <w:pStyle w:val="SimpleLista"/>
              <w:numPr>
                <w:ilvl w:val="0"/>
                <w:numId w:val="64"/>
              </w:numPr>
              <w:jc w:val="both"/>
              <w:rPr>
                <w:szCs w:val="24"/>
                <w:lang w:val="en-US"/>
              </w:rPr>
            </w:pPr>
            <w:bookmarkStart w:id="1200" w:name="_Toc444844581"/>
            <w:bookmarkStart w:id="1201" w:name="_Toc444851765"/>
            <w:bookmarkStart w:id="1202" w:name="_Toc447549531"/>
            <w:r w:rsidRPr="00C211DD">
              <w:rPr>
                <w:szCs w:val="24"/>
                <w:lang w:val="en-US"/>
              </w:rPr>
              <w:t>“Association” or “association” means an association of entities that forms the Consultant.</w:t>
            </w:r>
            <w:bookmarkEnd w:id="1200"/>
            <w:bookmarkEnd w:id="1201"/>
            <w:bookmarkEnd w:id="1202"/>
          </w:p>
          <w:p w14:paraId="53F0E904" w14:textId="1C62F3DA" w:rsidR="00F3325F" w:rsidRPr="00C211DD" w:rsidRDefault="00F3325F" w:rsidP="004D6B88">
            <w:pPr>
              <w:pStyle w:val="SimpleLista"/>
              <w:numPr>
                <w:ilvl w:val="0"/>
                <w:numId w:val="64"/>
              </w:numPr>
              <w:jc w:val="both"/>
              <w:rPr>
                <w:szCs w:val="24"/>
                <w:lang w:val="en-US"/>
              </w:rPr>
            </w:pPr>
            <w:bookmarkStart w:id="1203" w:name="_Toc444844582"/>
            <w:bookmarkStart w:id="1204" w:name="_Toc444851766"/>
            <w:bookmarkStart w:id="1205" w:name="_Toc447549532"/>
            <w:r w:rsidRPr="00C211DD">
              <w:rPr>
                <w:szCs w:val="24"/>
                <w:lang w:val="en-US"/>
              </w:rPr>
              <w:t xml:space="preserve">“Compact” has the meaning given the term in the recital clauses to </w:t>
            </w:r>
            <w:r w:rsidR="00823B38" w:rsidRPr="00C211DD">
              <w:rPr>
                <w:szCs w:val="24"/>
                <w:lang w:val="en-US"/>
              </w:rPr>
              <w:t xml:space="preserve">the </w:t>
            </w:r>
            <w:r w:rsidRPr="00C211DD">
              <w:rPr>
                <w:szCs w:val="24"/>
                <w:lang w:val="en-US"/>
              </w:rPr>
              <w:t>Contract</w:t>
            </w:r>
            <w:r w:rsidR="00823B38" w:rsidRPr="00C211DD">
              <w:rPr>
                <w:szCs w:val="24"/>
                <w:lang w:val="en-US"/>
              </w:rPr>
              <w:t xml:space="preserve"> Agreement</w:t>
            </w:r>
            <w:r w:rsidRPr="00C211DD">
              <w:rPr>
                <w:szCs w:val="24"/>
                <w:lang w:val="en-US"/>
              </w:rPr>
              <w:t>.</w:t>
            </w:r>
            <w:bookmarkEnd w:id="1194"/>
            <w:bookmarkEnd w:id="1195"/>
            <w:bookmarkEnd w:id="1196"/>
            <w:bookmarkEnd w:id="1197"/>
            <w:bookmarkEnd w:id="1198"/>
            <w:bookmarkEnd w:id="1199"/>
            <w:bookmarkEnd w:id="1203"/>
            <w:bookmarkEnd w:id="1204"/>
            <w:bookmarkEnd w:id="1205"/>
          </w:p>
          <w:p w14:paraId="53F0E905" w14:textId="2876C64B" w:rsidR="00F3325F" w:rsidRPr="00C211DD" w:rsidRDefault="00F3325F" w:rsidP="004D6B88">
            <w:pPr>
              <w:pStyle w:val="SimpleLista"/>
              <w:numPr>
                <w:ilvl w:val="0"/>
                <w:numId w:val="64"/>
              </w:numPr>
              <w:jc w:val="both"/>
              <w:rPr>
                <w:szCs w:val="24"/>
                <w:lang w:val="en-US"/>
              </w:rPr>
            </w:pPr>
            <w:bookmarkStart w:id="1206" w:name="_Toc421026099"/>
            <w:bookmarkStart w:id="1207" w:name="_Toc428437586"/>
            <w:bookmarkStart w:id="1208" w:name="_Toc428443419"/>
            <w:bookmarkStart w:id="1209" w:name="_Toc434935915"/>
            <w:bookmarkStart w:id="1210" w:name="_Toc442272272"/>
            <w:bookmarkStart w:id="1211" w:name="_Toc442273029"/>
            <w:bookmarkStart w:id="1212" w:name="_Toc444844583"/>
            <w:bookmarkStart w:id="1213" w:name="_Toc444851767"/>
            <w:bookmarkStart w:id="1214" w:name="_Toc447549533"/>
            <w:r w:rsidRPr="00C211DD">
              <w:rPr>
                <w:szCs w:val="24"/>
                <w:lang w:val="en-US"/>
              </w:rPr>
              <w:t>“Consultant” has the meaning given the term in the initial paragraph</w:t>
            </w:r>
            <w:r w:rsidR="00823B38" w:rsidRPr="00C211DD">
              <w:rPr>
                <w:szCs w:val="24"/>
                <w:lang w:val="en-US"/>
              </w:rPr>
              <w:t xml:space="preserve"> of the Contract Agreement</w:t>
            </w:r>
            <w:r w:rsidRPr="00C211DD">
              <w:rPr>
                <w:szCs w:val="24"/>
                <w:lang w:val="en-US"/>
              </w:rPr>
              <w:t>.</w:t>
            </w:r>
            <w:bookmarkEnd w:id="1206"/>
            <w:bookmarkEnd w:id="1207"/>
            <w:bookmarkEnd w:id="1208"/>
            <w:bookmarkEnd w:id="1209"/>
            <w:bookmarkEnd w:id="1210"/>
            <w:bookmarkEnd w:id="1211"/>
            <w:bookmarkEnd w:id="1212"/>
            <w:bookmarkEnd w:id="1213"/>
            <w:bookmarkEnd w:id="1214"/>
          </w:p>
          <w:p w14:paraId="53F0E906" w14:textId="519DBDB1" w:rsidR="00F3325F" w:rsidRPr="00C211DD" w:rsidRDefault="00F3325F" w:rsidP="004D6B88">
            <w:pPr>
              <w:pStyle w:val="SimpleLista"/>
              <w:numPr>
                <w:ilvl w:val="0"/>
                <w:numId w:val="64"/>
              </w:numPr>
              <w:jc w:val="both"/>
              <w:rPr>
                <w:szCs w:val="24"/>
                <w:lang w:val="en-US"/>
              </w:rPr>
            </w:pPr>
            <w:bookmarkStart w:id="1215" w:name="_Toc421026100"/>
            <w:bookmarkStart w:id="1216" w:name="_Toc428437587"/>
            <w:bookmarkStart w:id="1217" w:name="_Toc428443420"/>
            <w:bookmarkStart w:id="1218" w:name="_Toc434935916"/>
            <w:bookmarkStart w:id="1219" w:name="_Toc442272273"/>
            <w:bookmarkStart w:id="1220" w:name="_Toc442273030"/>
            <w:bookmarkStart w:id="1221" w:name="_Toc444844584"/>
            <w:bookmarkStart w:id="1222" w:name="_Toc444851768"/>
            <w:bookmarkStart w:id="1223" w:name="_Toc447549534"/>
            <w:r w:rsidRPr="00C211DD">
              <w:rPr>
                <w:szCs w:val="24"/>
                <w:lang w:val="en-US"/>
              </w:rPr>
              <w:t>“Contract” means this agreement entered into between</w:t>
            </w:r>
            <w:r w:rsidRPr="00C211DD">
              <w:rPr>
                <w:b/>
                <w:szCs w:val="24"/>
                <w:lang w:val="en-US"/>
              </w:rPr>
              <w:t xml:space="preserve"> </w:t>
            </w:r>
            <w:r w:rsidRPr="00C211DD">
              <w:rPr>
                <w:szCs w:val="24"/>
                <w:lang w:val="en-US"/>
              </w:rPr>
              <w:t xml:space="preserve">the </w:t>
            </w:r>
            <w:r w:rsidR="00EE16A9" w:rsidRPr="00C211DD">
              <w:rPr>
                <w:szCs w:val="24"/>
                <w:lang w:val="en-US"/>
              </w:rPr>
              <w:t>MCA Entity</w:t>
            </w:r>
            <w:r w:rsidRPr="00C211DD">
              <w:rPr>
                <w:szCs w:val="24"/>
                <w:lang w:val="en-US"/>
              </w:rPr>
              <w:t xml:space="preserve"> and the Consultant, to provide the Services, and consists of the Contract Agreement, these GCC, the </w:t>
            </w:r>
            <w:r w:rsidR="003C35D4" w:rsidRPr="00C211DD">
              <w:rPr>
                <w:szCs w:val="24"/>
                <w:lang w:val="en-US"/>
              </w:rPr>
              <w:t>SCC</w:t>
            </w:r>
            <w:r w:rsidRPr="00C211DD">
              <w:rPr>
                <w:szCs w:val="24"/>
                <w:lang w:val="en-US"/>
              </w:rPr>
              <w:t xml:space="preserve">, and the </w:t>
            </w:r>
            <w:r w:rsidR="00A36316" w:rsidRPr="00C211DD">
              <w:rPr>
                <w:szCs w:val="24"/>
                <w:lang w:val="en-US"/>
              </w:rPr>
              <w:t>Annexes</w:t>
            </w:r>
            <w:r w:rsidRPr="00C211DD">
              <w:rPr>
                <w:szCs w:val="24"/>
                <w:lang w:val="en-US"/>
              </w:rPr>
              <w:t xml:space="preserve"> (each of which forms an integral part of this agreement), as the same may be amended, modified, or supplemented from time to time in accordance with the terms of this agreement.</w:t>
            </w:r>
            <w:bookmarkEnd w:id="1215"/>
            <w:bookmarkEnd w:id="1216"/>
            <w:bookmarkEnd w:id="1217"/>
            <w:bookmarkEnd w:id="1218"/>
            <w:bookmarkEnd w:id="1219"/>
            <w:bookmarkEnd w:id="1220"/>
            <w:bookmarkEnd w:id="1221"/>
            <w:bookmarkEnd w:id="1222"/>
            <w:bookmarkEnd w:id="1223"/>
          </w:p>
          <w:p w14:paraId="53F0E907" w14:textId="4F7A627B" w:rsidR="00F3325F" w:rsidRPr="00C211DD" w:rsidRDefault="00F3325F" w:rsidP="004D6B88">
            <w:pPr>
              <w:pStyle w:val="SimpleLista"/>
              <w:numPr>
                <w:ilvl w:val="0"/>
                <w:numId w:val="64"/>
              </w:numPr>
              <w:jc w:val="both"/>
              <w:rPr>
                <w:szCs w:val="24"/>
                <w:lang w:val="en-US"/>
              </w:rPr>
            </w:pPr>
            <w:bookmarkStart w:id="1224" w:name="_Toc421026101"/>
            <w:bookmarkStart w:id="1225" w:name="_Toc428437588"/>
            <w:bookmarkStart w:id="1226" w:name="_Toc428443421"/>
            <w:bookmarkStart w:id="1227" w:name="_Toc434935917"/>
            <w:bookmarkStart w:id="1228" w:name="_Toc442272274"/>
            <w:bookmarkStart w:id="1229" w:name="_Toc442273031"/>
            <w:bookmarkStart w:id="1230" w:name="_Toc444844585"/>
            <w:bookmarkStart w:id="1231" w:name="_Toc444851769"/>
            <w:bookmarkStart w:id="1232" w:name="_Toc447549535"/>
            <w:r w:rsidRPr="00C211DD">
              <w:rPr>
                <w:szCs w:val="24"/>
                <w:lang w:val="en-US"/>
              </w:rPr>
              <w:t xml:space="preserve">“Contract Price” means the price to be paid for the performance of the Services, in accordance with GCC </w:t>
            </w:r>
            <w:r w:rsidR="00584D2A" w:rsidRPr="00C211DD">
              <w:rPr>
                <w:szCs w:val="24"/>
                <w:lang w:val="en-US"/>
              </w:rPr>
              <w:t>Sub-</w:t>
            </w:r>
            <w:r w:rsidR="00026911" w:rsidRPr="00C211DD">
              <w:rPr>
                <w:szCs w:val="24"/>
                <w:lang w:val="en-US"/>
              </w:rPr>
              <w:t>Clause</w:t>
            </w:r>
            <w:r w:rsidRPr="00C211DD">
              <w:rPr>
                <w:szCs w:val="24"/>
                <w:lang w:val="en-US"/>
              </w:rPr>
              <w:t xml:space="preserve"> </w:t>
            </w:r>
            <w:r w:rsidR="00026911" w:rsidRPr="00C211DD">
              <w:rPr>
                <w:szCs w:val="24"/>
                <w:lang w:val="en-US"/>
              </w:rPr>
              <w:t>17.1</w:t>
            </w:r>
            <w:r w:rsidRPr="00C211DD">
              <w:rPr>
                <w:szCs w:val="24"/>
                <w:lang w:val="en-US"/>
              </w:rPr>
              <w:t>.</w:t>
            </w:r>
            <w:bookmarkEnd w:id="1224"/>
            <w:bookmarkEnd w:id="1225"/>
            <w:bookmarkEnd w:id="1226"/>
            <w:bookmarkEnd w:id="1227"/>
            <w:bookmarkEnd w:id="1228"/>
            <w:bookmarkEnd w:id="1229"/>
            <w:bookmarkEnd w:id="1230"/>
            <w:bookmarkEnd w:id="1231"/>
            <w:bookmarkEnd w:id="1232"/>
          </w:p>
          <w:p w14:paraId="53F0E909" w14:textId="4BA870DE" w:rsidR="00F3325F" w:rsidRPr="00C211DD" w:rsidRDefault="00F3325F" w:rsidP="004D6B88">
            <w:pPr>
              <w:pStyle w:val="SimpleLista"/>
              <w:numPr>
                <w:ilvl w:val="0"/>
                <w:numId w:val="64"/>
              </w:numPr>
              <w:jc w:val="both"/>
              <w:rPr>
                <w:szCs w:val="24"/>
                <w:lang w:val="en-US"/>
              </w:rPr>
            </w:pPr>
            <w:bookmarkStart w:id="1233" w:name="_Toc421026103"/>
            <w:bookmarkStart w:id="1234" w:name="_Toc428437590"/>
            <w:bookmarkStart w:id="1235" w:name="_Toc428443423"/>
            <w:bookmarkStart w:id="1236" w:name="_Toc434935919"/>
            <w:bookmarkStart w:id="1237" w:name="_Toc442272276"/>
            <w:bookmarkStart w:id="1238" w:name="_Toc442273033"/>
            <w:bookmarkStart w:id="1239" w:name="_Toc444844586"/>
            <w:bookmarkStart w:id="1240" w:name="_Toc444851770"/>
            <w:bookmarkStart w:id="1241" w:name="_Toc447549536"/>
            <w:r w:rsidRPr="00C211DD">
              <w:rPr>
                <w:szCs w:val="24"/>
                <w:lang w:val="en-US"/>
              </w:rPr>
              <w:t xml:space="preserve">“Effective Date” has the meaning given the term in GCC Clause </w:t>
            </w:r>
            <w:r w:rsidR="00026911" w:rsidRPr="00C211DD">
              <w:rPr>
                <w:szCs w:val="24"/>
                <w:lang w:val="en-US"/>
              </w:rPr>
              <w:t>16</w:t>
            </w:r>
            <w:r w:rsidRPr="00C211DD">
              <w:rPr>
                <w:szCs w:val="24"/>
                <w:lang w:val="en-US"/>
              </w:rPr>
              <w:t>.2.</w:t>
            </w:r>
            <w:bookmarkEnd w:id="1233"/>
            <w:bookmarkEnd w:id="1234"/>
            <w:bookmarkEnd w:id="1235"/>
            <w:bookmarkEnd w:id="1236"/>
            <w:bookmarkEnd w:id="1237"/>
            <w:bookmarkEnd w:id="1238"/>
            <w:bookmarkEnd w:id="1239"/>
            <w:bookmarkEnd w:id="1240"/>
            <w:bookmarkEnd w:id="1241"/>
            <w:r w:rsidRPr="00C211DD">
              <w:rPr>
                <w:szCs w:val="24"/>
                <w:lang w:val="en-US"/>
              </w:rPr>
              <w:t xml:space="preserve"> </w:t>
            </w:r>
          </w:p>
          <w:p w14:paraId="53F0E90A" w14:textId="7F6618BF" w:rsidR="00F3325F" w:rsidRPr="00C211DD" w:rsidRDefault="00F3325F" w:rsidP="004D6B88">
            <w:pPr>
              <w:pStyle w:val="SimpleLista"/>
              <w:numPr>
                <w:ilvl w:val="0"/>
                <w:numId w:val="64"/>
              </w:numPr>
              <w:jc w:val="both"/>
              <w:rPr>
                <w:szCs w:val="24"/>
                <w:lang w:val="en-US"/>
              </w:rPr>
            </w:pPr>
            <w:bookmarkStart w:id="1242" w:name="_Toc421026104"/>
            <w:bookmarkStart w:id="1243" w:name="_Toc428437591"/>
            <w:bookmarkStart w:id="1244" w:name="_Toc428443424"/>
            <w:bookmarkStart w:id="1245" w:name="_Toc434935920"/>
            <w:bookmarkStart w:id="1246" w:name="_Toc442272277"/>
            <w:bookmarkStart w:id="1247" w:name="_Toc442273034"/>
            <w:bookmarkStart w:id="1248" w:name="_Toc444844587"/>
            <w:bookmarkStart w:id="1249" w:name="_Toc444851771"/>
            <w:bookmarkStart w:id="1250" w:name="_Toc447549537"/>
            <w:r w:rsidRPr="00C211DD">
              <w:rPr>
                <w:szCs w:val="24"/>
                <w:lang w:val="en-US"/>
              </w:rPr>
              <w:t xml:space="preserve">"Force Majeure" has the meaning given the term in GCC Clause </w:t>
            </w:r>
            <w:r w:rsidR="00026911" w:rsidRPr="00C211DD">
              <w:rPr>
                <w:szCs w:val="24"/>
                <w:lang w:val="en-US"/>
              </w:rPr>
              <w:t>22</w:t>
            </w:r>
            <w:r w:rsidR="004740C1" w:rsidRPr="00C211DD">
              <w:rPr>
                <w:szCs w:val="24"/>
                <w:lang w:val="en-US"/>
              </w:rPr>
              <w:t>.1</w:t>
            </w:r>
            <w:r w:rsidRPr="00C211DD">
              <w:rPr>
                <w:szCs w:val="24"/>
                <w:lang w:val="en-US"/>
              </w:rPr>
              <w:t>.</w:t>
            </w:r>
            <w:bookmarkEnd w:id="1242"/>
            <w:bookmarkEnd w:id="1243"/>
            <w:bookmarkEnd w:id="1244"/>
            <w:bookmarkEnd w:id="1245"/>
            <w:bookmarkEnd w:id="1246"/>
            <w:bookmarkEnd w:id="1247"/>
            <w:bookmarkEnd w:id="1248"/>
            <w:bookmarkEnd w:id="1249"/>
            <w:bookmarkEnd w:id="1250"/>
            <w:r w:rsidRPr="00C211DD">
              <w:rPr>
                <w:szCs w:val="24"/>
                <w:lang w:val="en-US"/>
              </w:rPr>
              <w:t xml:space="preserve"> </w:t>
            </w:r>
          </w:p>
          <w:p w14:paraId="53F0E90B" w14:textId="5CCA2AF8" w:rsidR="00F3325F" w:rsidRPr="00C211DD" w:rsidRDefault="00F3325F" w:rsidP="004D6B88">
            <w:pPr>
              <w:pStyle w:val="SimpleLista"/>
              <w:numPr>
                <w:ilvl w:val="0"/>
                <w:numId w:val="64"/>
              </w:numPr>
              <w:jc w:val="both"/>
              <w:rPr>
                <w:szCs w:val="24"/>
                <w:lang w:val="en-US"/>
              </w:rPr>
            </w:pPr>
            <w:bookmarkStart w:id="1251" w:name="_Toc421026105"/>
            <w:bookmarkStart w:id="1252" w:name="_Toc428437592"/>
            <w:bookmarkStart w:id="1253" w:name="_Toc428443425"/>
            <w:bookmarkStart w:id="1254" w:name="_Toc434935921"/>
            <w:bookmarkStart w:id="1255" w:name="_Toc442272278"/>
            <w:bookmarkStart w:id="1256" w:name="_Toc442273035"/>
            <w:bookmarkStart w:id="1257" w:name="_Toc444844588"/>
            <w:bookmarkStart w:id="1258" w:name="_Toc444851772"/>
            <w:bookmarkStart w:id="1259" w:name="_Toc447549538"/>
            <w:r w:rsidRPr="00C211DD">
              <w:rPr>
                <w:szCs w:val="24"/>
                <w:lang w:val="en-US"/>
              </w:rPr>
              <w:t>“GCC” means these General Conditions of Contract.</w:t>
            </w:r>
            <w:bookmarkEnd w:id="1251"/>
            <w:bookmarkEnd w:id="1252"/>
            <w:bookmarkEnd w:id="1253"/>
            <w:bookmarkEnd w:id="1254"/>
            <w:bookmarkEnd w:id="1255"/>
            <w:bookmarkEnd w:id="1256"/>
            <w:bookmarkEnd w:id="1257"/>
            <w:bookmarkEnd w:id="1258"/>
            <w:bookmarkEnd w:id="1259"/>
          </w:p>
          <w:p w14:paraId="53F0E90C" w14:textId="3AAEC46B" w:rsidR="00F3325F" w:rsidRPr="00C211DD" w:rsidRDefault="00F3325F" w:rsidP="004D6B88">
            <w:pPr>
              <w:pStyle w:val="SimpleLista"/>
              <w:numPr>
                <w:ilvl w:val="0"/>
                <w:numId w:val="64"/>
              </w:numPr>
              <w:jc w:val="both"/>
              <w:rPr>
                <w:szCs w:val="24"/>
                <w:lang w:val="en-US"/>
              </w:rPr>
            </w:pPr>
            <w:bookmarkStart w:id="1260" w:name="_Toc421026106"/>
            <w:bookmarkStart w:id="1261" w:name="_Toc428437593"/>
            <w:bookmarkStart w:id="1262" w:name="_Toc428443426"/>
            <w:bookmarkStart w:id="1263" w:name="_Toc434935922"/>
            <w:bookmarkStart w:id="1264" w:name="_Toc442272279"/>
            <w:bookmarkStart w:id="1265" w:name="_Toc442273036"/>
            <w:bookmarkStart w:id="1266" w:name="_Toc444844589"/>
            <w:bookmarkStart w:id="1267" w:name="_Toc444851773"/>
            <w:bookmarkStart w:id="1268" w:name="_Toc447549539"/>
            <w:r w:rsidRPr="00C211DD">
              <w:rPr>
                <w:szCs w:val="24"/>
                <w:lang w:val="en-US"/>
              </w:rPr>
              <w:t xml:space="preserve">“Government” has the meaning given the term in the recital clauses to </w:t>
            </w:r>
            <w:r w:rsidR="00823B38" w:rsidRPr="00C211DD">
              <w:rPr>
                <w:szCs w:val="24"/>
                <w:lang w:val="en-US"/>
              </w:rPr>
              <w:t xml:space="preserve">the </w:t>
            </w:r>
            <w:r w:rsidRPr="00C211DD">
              <w:rPr>
                <w:szCs w:val="24"/>
                <w:lang w:val="en-US"/>
              </w:rPr>
              <w:t>Contract</w:t>
            </w:r>
            <w:r w:rsidR="00823B38" w:rsidRPr="00C211DD">
              <w:rPr>
                <w:szCs w:val="24"/>
                <w:lang w:val="en-US"/>
              </w:rPr>
              <w:t xml:space="preserve"> Agreement</w:t>
            </w:r>
            <w:r w:rsidRPr="00C211DD">
              <w:rPr>
                <w:szCs w:val="24"/>
                <w:lang w:val="en-US"/>
              </w:rPr>
              <w:t>.</w:t>
            </w:r>
            <w:bookmarkEnd w:id="1260"/>
            <w:bookmarkEnd w:id="1261"/>
            <w:bookmarkEnd w:id="1262"/>
            <w:bookmarkEnd w:id="1263"/>
            <w:bookmarkEnd w:id="1264"/>
            <w:bookmarkEnd w:id="1265"/>
            <w:bookmarkEnd w:id="1266"/>
            <w:bookmarkEnd w:id="1267"/>
            <w:bookmarkEnd w:id="1268"/>
          </w:p>
          <w:p w14:paraId="53F0E90D" w14:textId="5335FFF0" w:rsidR="00F3325F" w:rsidRPr="00C211DD" w:rsidRDefault="00041B7D" w:rsidP="004D6B88">
            <w:pPr>
              <w:pStyle w:val="SimpleLista"/>
              <w:numPr>
                <w:ilvl w:val="0"/>
                <w:numId w:val="64"/>
              </w:numPr>
              <w:jc w:val="both"/>
              <w:rPr>
                <w:szCs w:val="24"/>
                <w:lang w:val="en-US"/>
              </w:rPr>
            </w:pPr>
            <w:bookmarkStart w:id="1269" w:name="_Toc421026107"/>
            <w:bookmarkStart w:id="1270" w:name="_Toc428437594"/>
            <w:bookmarkStart w:id="1271" w:name="_Toc428443427"/>
            <w:bookmarkStart w:id="1272" w:name="_Toc434935923"/>
            <w:bookmarkStart w:id="1273" w:name="_Toc442272280"/>
            <w:bookmarkStart w:id="1274" w:name="_Toc442273037"/>
            <w:bookmarkStart w:id="1275" w:name="_Toc444844590"/>
            <w:bookmarkStart w:id="1276" w:name="_Toc444851774"/>
            <w:bookmarkStart w:id="1277" w:name="_Toc447549540"/>
            <w:r w:rsidRPr="00C211DD">
              <w:rPr>
                <w:szCs w:val="24"/>
                <w:lang w:val="en-US"/>
              </w:rPr>
              <w:t>“</w:t>
            </w:r>
            <w:r w:rsidR="00F3325F" w:rsidRPr="00C211DD">
              <w:rPr>
                <w:szCs w:val="24"/>
                <w:lang w:val="en-US"/>
              </w:rPr>
              <w:t>Key Professional Personnel</w:t>
            </w:r>
            <w:r w:rsidRPr="00C211DD">
              <w:rPr>
                <w:szCs w:val="24"/>
                <w:lang w:val="en-US"/>
              </w:rPr>
              <w:t>”</w:t>
            </w:r>
            <w:r w:rsidR="00F3325F" w:rsidRPr="00C211DD">
              <w:rPr>
                <w:szCs w:val="24"/>
                <w:lang w:val="en-US"/>
              </w:rPr>
              <w:t xml:space="preserve"> means the Personnel listed in A</w:t>
            </w:r>
            <w:r w:rsidR="00A36316" w:rsidRPr="00C211DD">
              <w:rPr>
                <w:szCs w:val="24"/>
                <w:lang w:val="en-US"/>
              </w:rPr>
              <w:t>nnex</w:t>
            </w:r>
            <w:r w:rsidR="00F3325F" w:rsidRPr="00C211DD">
              <w:rPr>
                <w:szCs w:val="24"/>
                <w:lang w:val="en-US"/>
              </w:rPr>
              <w:t xml:space="preserve"> </w:t>
            </w:r>
            <w:r w:rsidR="00C70D8A" w:rsidRPr="00C211DD">
              <w:rPr>
                <w:szCs w:val="24"/>
                <w:lang w:val="en-US"/>
              </w:rPr>
              <w:t xml:space="preserve">D </w:t>
            </w:r>
            <w:r w:rsidR="00F3325F" w:rsidRPr="00C211DD">
              <w:rPr>
                <w:szCs w:val="24"/>
                <w:lang w:val="en-US"/>
              </w:rPr>
              <w:t>to this Contract.</w:t>
            </w:r>
            <w:bookmarkEnd w:id="1269"/>
            <w:bookmarkEnd w:id="1270"/>
            <w:bookmarkEnd w:id="1271"/>
            <w:bookmarkEnd w:id="1272"/>
            <w:bookmarkEnd w:id="1273"/>
            <w:bookmarkEnd w:id="1274"/>
            <w:bookmarkEnd w:id="1275"/>
            <w:bookmarkEnd w:id="1276"/>
            <w:bookmarkEnd w:id="1277"/>
            <w:r w:rsidR="00F3325F" w:rsidRPr="00C211DD">
              <w:rPr>
                <w:szCs w:val="24"/>
                <w:lang w:val="en-US"/>
              </w:rPr>
              <w:t xml:space="preserve"> </w:t>
            </w:r>
          </w:p>
          <w:p w14:paraId="53F0E90E" w14:textId="77F0B478" w:rsidR="00F3325F" w:rsidRPr="00C211DD" w:rsidRDefault="00F3325F" w:rsidP="004D6B88">
            <w:pPr>
              <w:pStyle w:val="SimpleLista"/>
              <w:numPr>
                <w:ilvl w:val="0"/>
                <w:numId w:val="64"/>
              </w:numPr>
              <w:jc w:val="both"/>
              <w:rPr>
                <w:szCs w:val="24"/>
                <w:lang w:val="en-US"/>
              </w:rPr>
            </w:pPr>
            <w:bookmarkStart w:id="1278" w:name="_Toc421026108"/>
            <w:bookmarkStart w:id="1279" w:name="_Toc428437595"/>
            <w:bookmarkStart w:id="1280" w:name="_Toc428443428"/>
            <w:bookmarkStart w:id="1281" w:name="_Toc434935924"/>
            <w:bookmarkStart w:id="1282" w:name="_Toc442272281"/>
            <w:bookmarkStart w:id="1283" w:name="_Toc442273038"/>
            <w:bookmarkStart w:id="1284" w:name="_Toc444844591"/>
            <w:bookmarkStart w:id="1285" w:name="_Toc444851775"/>
            <w:bookmarkStart w:id="1286" w:name="_Toc447549541"/>
            <w:r w:rsidRPr="00C211DD">
              <w:rPr>
                <w:szCs w:val="24"/>
                <w:lang w:val="en-US"/>
              </w:rPr>
              <w:t xml:space="preserve">“Local Currency” </w:t>
            </w:r>
            <w:r w:rsidR="00E626C9" w:rsidRPr="00C211DD">
              <w:rPr>
                <w:szCs w:val="24"/>
                <w:lang w:val="en-US"/>
              </w:rPr>
              <w:t xml:space="preserve">has the meaning given the term </w:t>
            </w:r>
            <w:r w:rsidR="00E626C9" w:rsidRPr="00C211DD">
              <w:rPr>
                <w:b/>
                <w:szCs w:val="24"/>
                <w:lang w:val="en-US"/>
              </w:rPr>
              <w:t>in</w:t>
            </w:r>
            <w:r w:rsidR="00852D7E" w:rsidRPr="00C211DD">
              <w:rPr>
                <w:b/>
                <w:szCs w:val="24"/>
                <w:lang w:val="en-US"/>
              </w:rPr>
              <w:t xml:space="preserve"> the SCC</w:t>
            </w:r>
            <w:r w:rsidRPr="00C211DD">
              <w:rPr>
                <w:szCs w:val="24"/>
                <w:lang w:val="en-US"/>
              </w:rPr>
              <w:t>.</w:t>
            </w:r>
            <w:bookmarkEnd w:id="1278"/>
            <w:bookmarkEnd w:id="1279"/>
            <w:bookmarkEnd w:id="1280"/>
            <w:bookmarkEnd w:id="1281"/>
            <w:bookmarkEnd w:id="1282"/>
            <w:bookmarkEnd w:id="1283"/>
            <w:bookmarkEnd w:id="1284"/>
            <w:bookmarkEnd w:id="1285"/>
            <w:bookmarkEnd w:id="1286"/>
          </w:p>
          <w:p w14:paraId="6A816DA7" w14:textId="2AA616C7" w:rsidR="00852D7E" w:rsidRPr="00C211DD" w:rsidRDefault="00852D7E" w:rsidP="004D6B88">
            <w:pPr>
              <w:pStyle w:val="SimpleLista"/>
              <w:numPr>
                <w:ilvl w:val="0"/>
                <w:numId w:val="64"/>
              </w:numPr>
              <w:jc w:val="both"/>
              <w:rPr>
                <w:szCs w:val="24"/>
                <w:lang w:val="en-US"/>
              </w:rPr>
            </w:pPr>
            <w:bookmarkStart w:id="1287" w:name="_Toc447549542"/>
            <w:r w:rsidRPr="00C211DD">
              <w:rPr>
                <w:szCs w:val="24"/>
                <w:lang w:val="en-US"/>
              </w:rPr>
              <w:t xml:space="preserve">“MCA Country” has the meaning given the term </w:t>
            </w:r>
            <w:r w:rsidRPr="00C211DD">
              <w:rPr>
                <w:b/>
                <w:szCs w:val="24"/>
                <w:lang w:val="en-US"/>
              </w:rPr>
              <w:t>in the SCC</w:t>
            </w:r>
            <w:r w:rsidRPr="00C211DD">
              <w:rPr>
                <w:szCs w:val="24"/>
                <w:lang w:val="en-US"/>
              </w:rPr>
              <w:t>.</w:t>
            </w:r>
            <w:bookmarkEnd w:id="1287"/>
          </w:p>
          <w:p w14:paraId="53F0E90F" w14:textId="1C82A42C" w:rsidR="00F3325F" w:rsidRPr="00C211DD" w:rsidRDefault="00F3325F" w:rsidP="004D6B88">
            <w:pPr>
              <w:pStyle w:val="SimpleLista"/>
              <w:numPr>
                <w:ilvl w:val="0"/>
                <w:numId w:val="64"/>
              </w:numPr>
              <w:jc w:val="both"/>
              <w:rPr>
                <w:szCs w:val="24"/>
                <w:lang w:val="en-US"/>
              </w:rPr>
            </w:pPr>
            <w:bookmarkStart w:id="1288" w:name="_Toc421026109"/>
            <w:bookmarkStart w:id="1289" w:name="_Toc428437596"/>
            <w:bookmarkStart w:id="1290" w:name="_Toc428443429"/>
            <w:bookmarkStart w:id="1291" w:name="_Toc434935925"/>
            <w:bookmarkStart w:id="1292" w:name="_Toc442272282"/>
            <w:bookmarkStart w:id="1293" w:name="_Toc442273039"/>
            <w:bookmarkStart w:id="1294" w:name="_Toc444844592"/>
            <w:bookmarkStart w:id="1295" w:name="_Toc444851776"/>
            <w:bookmarkStart w:id="1296" w:name="_Toc447549543"/>
            <w:r w:rsidRPr="00C211DD">
              <w:rPr>
                <w:szCs w:val="24"/>
                <w:lang w:val="en-US"/>
              </w:rPr>
              <w:lastRenderedPageBreak/>
              <w:t xml:space="preserve">“MCA Entity” </w:t>
            </w:r>
            <w:r w:rsidR="00823B38" w:rsidRPr="00C211DD">
              <w:rPr>
                <w:szCs w:val="24"/>
                <w:lang w:val="en-US"/>
              </w:rPr>
              <w:t>has the meaning given the term in the initial paragraph of the Contract Agreement</w:t>
            </w:r>
            <w:r w:rsidRPr="00C211DD">
              <w:rPr>
                <w:szCs w:val="24"/>
                <w:lang w:val="en-US"/>
              </w:rPr>
              <w:t>.</w:t>
            </w:r>
            <w:bookmarkEnd w:id="1288"/>
            <w:bookmarkEnd w:id="1289"/>
            <w:bookmarkEnd w:id="1290"/>
            <w:bookmarkEnd w:id="1291"/>
            <w:bookmarkEnd w:id="1292"/>
            <w:bookmarkEnd w:id="1293"/>
            <w:bookmarkEnd w:id="1294"/>
            <w:bookmarkEnd w:id="1295"/>
            <w:bookmarkEnd w:id="1296"/>
          </w:p>
          <w:p w14:paraId="53F0E910" w14:textId="1E28D2C0" w:rsidR="00F3325F" w:rsidRPr="00C211DD" w:rsidRDefault="00F3325F" w:rsidP="004D6B88">
            <w:pPr>
              <w:pStyle w:val="SimpleLista"/>
              <w:numPr>
                <w:ilvl w:val="0"/>
                <w:numId w:val="64"/>
              </w:numPr>
              <w:jc w:val="both"/>
              <w:rPr>
                <w:szCs w:val="24"/>
                <w:lang w:val="en-US"/>
              </w:rPr>
            </w:pPr>
            <w:bookmarkStart w:id="1297" w:name="_Toc421026110"/>
            <w:bookmarkStart w:id="1298" w:name="_Toc428437597"/>
            <w:bookmarkStart w:id="1299" w:name="_Toc428443430"/>
            <w:bookmarkStart w:id="1300" w:name="_Toc434935926"/>
            <w:bookmarkStart w:id="1301" w:name="_Toc442272283"/>
            <w:bookmarkStart w:id="1302" w:name="_Toc442273040"/>
            <w:bookmarkStart w:id="1303" w:name="_Toc444844593"/>
            <w:bookmarkStart w:id="1304" w:name="_Toc444851777"/>
            <w:bookmarkStart w:id="1305" w:name="_Toc447549544"/>
            <w:r w:rsidRPr="00C211DD">
              <w:rPr>
                <w:szCs w:val="24"/>
                <w:lang w:val="en-US"/>
              </w:rPr>
              <w:t>“MCC” has the meaning given the term in the recital clauses to this Contract.</w:t>
            </w:r>
            <w:bookmarkEnd w:id="1297"/>
            <w:bookmarkEnd w:id="1298"/>
            <w:bookmarkEnd w:id="1299"/>
            <w:bookmarkEnd w:id="1300"/>
            <w:bookmarkEnd w:id="1301"/>
            <w:bookmarkEnd w:id="1302"/>
            <w:bookmarkEnd w:id="1303"/>
            <w:bookmarkEnd w:id="1304"/>
            <w:bookmarkEnd w:id="1305"/>
          </w:p>
          <w:p w14:paraId="53F0E911" w14:textId="3D6A720C" w:rsidR="00F3325F" w:rsidRPr="00C211DD" w:rsidRDefault="00F3325F" w:rsidP="004D6B88">
            <w:pPr>
              <w:pStyle w:val="SimpleLista"/>
              <w:numPr>
                <w:ilvl w:val="0"/>
                <w:numId w:val="64"/>
              </w:numPr>
              <w:jc w:val="both"/>
              <w:rPr>
                <w:szCs w:val="24"/>
                <w:lang w:val="en-US"/>
              </w:rPr>
            </w:pPr>
            <w:bookmarkStart w:id="1306" w:name="_Toc421026111"/>
            <w:bookmarkStart w:id="1307" w:name="_Toc428437598"/>
            <w:bookmarkStart w:id="1308" w:name="_Toc428443431"/>
            <w:bookmarkStart w:id="1309" w:name="_Toc434935927"/>
            <w:bookmarkStart w:id="1310" w:name="_Toc442272284"/>
            <w:bookmarkStart w:id="1311" w:name="_Toc442273041"/>
            <w:bookmarkStart w:id="1312" w:name="_Toc444844594"/>
            <w:bookmarkStart w:id="1313" w:name="_Toc444851778"/>
            <w:bookmarkStart w:id="1314" w:name="_Toc447549545"/>
            <w:r w:rsidRPr="00C211DD">
              <w:rPr>
                <w:szCs w:val="24"/>
                <w:lang w:val="en-US"/>
              </w:rPr>
              <w:t>“Member” means any of the entities that make up a joint venture or other association; and “Members” means all these entities.</w:t>
            </w:r>
            <w:bookmarkEnd w:id="1306"/>
            <w:bookmarkEnd w:id="1307"/>
            <w:bookmarkEnd w:id="1308"/>
            <w:bookmarkEnd w:id="1309"/>
            <w:bookmarkEnd w:id="1310"/>
            <w:bookmarkEnd w:id="1311"/>
            <w:bookmarkEnd w:id="1312"/>
            <w:bookmarkEnd w:id="1313"/>
            <w:bookmarkEnd w:id="1314"/>
          </w:p>
          <w:p w14:paraId="53F0E915" w14:textId="0EEBF068" w:rsidR="00F3325F" w:rsidRPr="00C211DD" w:rsidRDefault="00F3325F" w:rsidP="004D6B88">
            <w:pPr>
              <w:pStyle w:val="SimpleLista"/>
              <w:numPr>
                <w:ilvl w:val="0"/>
                <w:numId w:val="64"/>
              </w:numPr>
              <w:jc w:val="both"/>
              <w:rPr>
                <w:szCs w:val="24"/>
                <w:lang w:val="en-US"/>
              </w:rPr>
            </w:pPr>
            <w:bookmarkStart w:id="1315" w:name="_Toc421026115"/>
            <w:bookmarkStart w:id="1316" w:name="_Toc428437602"/>
            <w:bookmarkStart w:id="1317" w:name="_Toc428443435"/>
            <w:bookmarkStart w:id="1318" w:name="_Toc434935931"/>
            <w:bookmarkStart w:id="1319" w:name="_Toc442272288"/>
            <w:bookmarkStart w:id="1320" w:name="_Toc442273045"/>
            <w:bookmarkStart w:id="1321" w:name="_Toc444844595"/>
            <w:bookmarkStart w:id="1322" w:name="_Toc444851779"/>
            <w:bookmarkStart w:id="1323" w:name="_Toc447549546"/>
            <w:r w:rsidRPr="00C211DD">
              <w:rPr>
                <w:szCs w:val="24"/>
                <w:lang w:val="en-US"/>
              </w:rPr>
              <w:t xml:space="preserve">“Party” means the </w:t>
            </w:r>
            <w:r w:rsidR="00EE16A9" w:rsidRPr="00C211DD">
              <w:rPr>
                <w:szCs w:val="24"/>
                <w:lang w:val="en-US"/>
              </w:rPr>
              <w:t>MCA Entity</w:t>
            </w:r>
            <w:r w:rsidRPr="00C211DD">
              <w:rPr>
                <w:szCs w:val="24"/>
                <w:lang w:val="en-US"/>
              </w:rPr>
              <w:t xml:space="preserve"> or the Consultant, as the case may be, and “Parties” means both of them.</w:t>
            </w:r>
            <w:bookmarkEnd w:id="1315"/>
            <w:bookmarkEnd w:id="1316"/>
            <w:bookmarkEnd w:id="1317"/>
            <w:bookmarkEnd w:id="1318"/>
            <w:bookmarkEnd w:id="1319"/>
            <w:bookmarkEnd w:id="1320"/>
            <w:bookmarkEnd w:id="1321"/>
            <w:bookmarkEnd w:id="1322"/>
            <w:bookmarkEnd w:id="1323"/>
          </w:p>
          <w:p w14:paraId="53F0E916" w14:textId="3A8A1B5C" w:rsidR="00F3325F" w:rsidRPr="00C211DD" w:rsidRDefault="00F3325F" w:rsidP="004D6B88">
            <w:pPr>
              <w:pStyle w:val="SimpleLista"/>
              <w:numPr>
                <w:ilvl w:val="0"/>
                <w:numId w:val="64"/>
              </w:numPr>
              <w:jc w:val="both"/>
              <w:rPr>
                <w:szCs w:val="24"/>
                <w:lang w:val="en-US"/>
              </w:rPr>
            </w:pPr>
            <w:bookmarkStart w:id="1324" w:name="_Toc421026116"/>
            <w:bookmarkStart w:id="1325" w:name="_Toc428437603"/>
            <w:bookmarkStart w:id="1326" w:name="_Toc428443436"/>
            <w:bookmarkStart w:id="1327" w:name="_Toc434935932"/>
            <w:bookmarkStart w:id="1328" w:name="_Toc442272289"/>
            <w:bookmarkStart w:id="1329" w:name="_Toc442273046"/>
            <w:bookmarkStart w:id="1330" w:name="_Toc444844596"/>
            <w:bookmarkStart w:id="1331" w:name="_Toc444851780"/>
            <w:bookmarkStart w:id="1332" w:name="_Toc447549547"/>
            <w:r w:rsidRPr="00C211DD">
              <w:rPr>
                <w:szCs w:val="24"/>
                <w:lang w:val="en-US"/>
              </w:rPr>
              <w:t>“Personnel” means persons hired by the Consultant or by any Sub-Consultants and assigned to perform the Services or any part thereof.</w:t>
            </w:r>
            <w:bookmarkEnd w:id="1324"/>
            <w:bookmarkEnd w:id="1325"/>
            <w:bookmarkEnd w:id="1326"/>
            <w:bookmarkEnd w:id="1327"/>
            <w:bookmarkEnd w:id="1328"/>
            <w:bookmarkEnd w:id="1329"/>
            <w:bookmarkEnd w:id="1330"/>
            <w:bookmarkEnd w:id="1331"/>
            <w:bookmarkEnd w:id="1332"/>
          </w:p>
          <w:p w14:paraId="5FA9F650" w14:textId="77777777" w:rsidR="00C276E0" w:rsidRPr="00C211DD" w:rsidRDefault="00C276E0" w:rsidP="004D6B88">
            <w:pPr>
              <w:pStyle w:val="SimpleLista"/>
              <w:numPr>
                <w:ilvl w:val="0"/>
                <w:numId w:val="64"/>
              </w:numPr>
              <w:jc w:val="both"/>
              <w:rPr>
                <w:szCs w:val="24"/>
                <w:lang w:val="en-US"/>
              </w:rPr>
            </w:pPr>
            <w:bookmarkStart w:id="1333" w:name="_Toc447549548"/>
            <w:bookmarkStart w:id="1334" w:name="_Toc421026119"/>
            <w:bookmarkStart w:id="1335" w:name="_Toc428437606"/>
            <w:bookmarkStart w:id="1336" w:name="_Toc428443439"/>
            <w:bookmarkStart w:id="1337" w:name="_Toc434935934"/>
            <w:bookmarkStart w:id="1338" w:name="_Toc442272291"/>
            <w:bookmarkStart w:id="1339" w:name="_Toc442273048"/>
            <w:bookmarkStart w:id="1340" w:name="_Toc444844597"/>
            <w:bookmarkStart w:id="1341" w:name="_Toc444851781"/>
            <w:r w:rsidRPr="00C211DD">
              <w:rPr>
                <w:szCs w:val="24"/>
                <w:lang w:val="en-US"/>
              </w:rPr>
              <w:t>“SCC” means the Special Conditions of Contract by which the GCC may be amended or supplemented.</w:t>
            </w:r>
            <w:bookmarkEnd w:id="1333"/>
          </w:p>
          <w:p w14:paraId="53F0E919" w14:textId="7FADFDA3" w:rsidR="00F3325F" w:rsidRPr="00C211DD" w:rsidRDefault="00F3325F" w:rsidP="004D6B88">
            <w:pPr>
              <w:pStyle w:val="SimpleLista"/>
              <w:numPr>
                <w:ilvl w:val="0"/>
                <w:numId w:val="64"/>
              </w:numPr>
              <w:jc w:val="both"/>
              <w:rPr>
                <w:szCs w:val="24"/>
                <w:lang w:val="en-US"/>
              </w:rPr>
            </w:pPr>
            <w:bookmarkStart w:id="1342" w:name="_Toc447549549"/>
            <w:r w:rsidRPr="00C211DD">
              <w:rPr>
                <w:szCs w:val="24"/>
                <w:lang w:val="en-US"/>
              </w:rPr>
              <w:t xml:space="preserve">“Services” means the activities to be performed by the Consultant pursuant to this Contract, as described in </w:t>
            </w:r>
            <w:r w:rsidR="0094741E" w:rsidRPr="00C211DD">
              <w:rPr>
                <w:szCs w:val="24"/>
                <w:lang w:val="en-US"/>
              </w:rPr>
              <w:t xml:space="preserve">Annex </w:t>
            </w:r>
            <w:r w:rsidRPr="00C211DD">
              <w:rPr>
                <w:szCs w:val="24"/>
                <w:lang w:val="en-US"/>
              </w:rPr>
              <w:t>A to this Contract.</w:t>
            </w:r>
            <w:bookmarkEnd w:id="1334"/>
            <w:bookmarkEnd w:id="1335"/>
            <w:bookmarkEnd w:id="1336"/>
            <w:bookmarkEnd w:id="1337"/>
            <w:bookmarkEnd w:id="1338"/>
            <w:bookmarkEnd w:id="1339"/>
            <w:bookmarkEnd w:id="1340"/>
            <w:bookmarkEnd w:id="1341"/>
            <w:bookmarkEnd w:id="1342"/>
          </w:p>
          <w:p w14:paraId="53F0E91A" w14:textId="41C338D8" w:rsidR="00F3325F" w:rsidRPr="00C211DD" w:rsidRDefault="00F3325F" w:rsidP="004D6B88">
            <w:pPr>
              <w:pStyle w:val="SimpleLista"/>
              <w:numPr>
                <w:ilvl w:val="0"/>
                <w:numId w:val="64"/>
              </w:numPr>
              <w:jc w:val="both"/>
              <w:rPr>
                <w:szCs w:val="24"/>
                <w:lang w:val="en-US"/>
              </w:rPr>
            </w:pPr>
            <w:bookmarkStart w:id="1343" w:name="_Toc421026120"/>
            <w:bookmarkStart w:id="1344" w:name="_Toc428437607"/>
            <w:bookmarkStart w:id="1345" w:name="_Toc428443440"/>
            <w:bookmarkStart w:id="1346" w:name="_Toc434935936"/>
            <w:bookmarkStart w:id="1347" w:name="_Toc442272293"/>
            <w:bookmarkStart w:id="1348" w:name="_Toc442273050"/>
            <w:bookmarkStart w:id="1349" w:name="_Toc444844599"/>
            <w:bookmarkStart w:id="1350" w:name="_Toc444851783"/>
            <w:bookmarkStart w:id="1351" w:name="_Toc447549551"/>
            <w:r w:rsidRPr="00C211DD">
              <w:rPr>
                <w:szCs w:val="24"/>
                <w:lang w:val="en-US"/>
              </w:rPr>
              <w:t>“Sub-Consultant” means any person or entity to whom/which the Consultant subcontracts any part of the Services.</w:t>
            </w:r>
            <w:bookmarkEnd w:id="1343"/>
            <w:bookmarkEnd w:id="1344"/>
            <w:bookmarkEnd w:id="1345"/>
            <w:bookmarkEnd w:id="1346"/>
            <w:bookmarkEnd w:id="1347"/>
            <w:bookmarkEnd w:id="1348"/>
            <w:bookmarkEnd w:id="1349"/>
            <w:bookmarkEnd w:id="1350"/>
            <w:bookmarkEnd w:id="1351"/>
          </w:p>
          <w:p w14:paraId="53F0E91E" w14:textId="09B26ABC" w:rsidR="00F3325F" w:rsidRPr="00C211DD" w:rsidRDefault="002E0484" w:rsidP="004D6B88">
            <w:pPr>
              <w:pStyle w:val="SimpleLista"/>
              <w:numPr>
                <w:ilvl w:val="0"/>
                <w:numId w:val="64"/>
              </w:numPr>
              <w:jc w:val="both"/>
              <w:rPr>
                <w:szCs w:val="24"/>
                <w:lang w:val="en-US"/>
              </w:rPr>
            </w:pPr>
            <w:bookmarkStart w:id="1352" w:name="_Toc421026121"/>
            <w:bookmarkStart w:id="1353" w:name="_Toc428437608"/>
            <w:bookmarkStart w:id="1354" w:name="_Toc428443441"/>
            <w:bookmarkStart w:id="1355" w:name="_Toc434935937"/>
            <w:bookmarkStart w:id="1356" w:name="_Toc442272294"/>
            <w:bookmarkStart w:id="1357" w:name="_Toc442273051"/>
            <w:bookmarkStart w:id="1358" w:name="_Toc444844600"/>
            <w:bookmarkStart w:id="1359" w:name="_Toc444851784"/>
            <w:r w:rsidRPr="00C211DD" w:rsidDel="002E0484">
              <w:rPr>
                <w:szCs w:val="24"/>
                <w:lang w:val="en-US"/>
              </w:rPr>
              <w:t xml:space="preserve"> </w:t>
            </w:r>
            <w:bookmarkStart w:id="1360" w:name="_Toc421026124"/>
            <w:bookmarkStart w:id="1361" w:name="_Toc428437612"/>
            <w:bookmarkStart w:id="1362" w:name="_Toc428443445"/>
            <w:bookmarkStart w:id="1363" w:name="_Toc434935941"/>
            <w:bookmarkStart w:id="1364" w:name="_Toc442272298"/>
            <w:bookmarkStart w:id="1365" w:name="_Toc442273055"/>
            <w:bookmarkStart w:id="1366" w:name="_Toc444844604"/>
            <w:bookmarkStart w:id="1367" w:name="_Toc444851788"/>
            <w:bookmarkStart w:id="1368" w:name="_Toc447549556"/>
            <w:bookmarkEnd w:id="1352"/>
            <w:bookmarkEnd w:id="1353"/>
            <w:bookmarkEnd w:id="1354"/>
            <w:bookmarkEnd w:id="1355"/>
            <w:bookmarkEnd w:id="1356"/>
            <w:bookmarkEnd w:id="1357"/>
            <w:bookmarkEnd w:id="1358"/>
            <w:bookmarkEnd w:id="1359"/>
            <w:r w:rsidR="00F3325F" w:rsidRPr="00C211DD">
              <w:rPr>
                <w:szCs w:val="24"/>
                <w:lang w:val="en-US"/>
              </w:rPr>
              <w:t>“Tax” and “Taxes” have the meanings given the terms in the Compact or related agreement.</w:t>
            </w:r>
            <w:bookmarkEnd w:id="1360"/>
            <w:bookmarkEnd w:id="1361"/>
            <w:bookmarkEnd w:id="1362"/>
            <w:bookmarkEnd w:id="1363"/>
            <w:bookmarkEnd w:id="1364"/>
            <w:bookmarkEnd w:id="1365"/>
            <w:bookmarkEnd w:id="1366"/>
            <w:bookmarkEnd w:id="1367"/>
            <w:bookmarkEnd w:id="1368"/>
          </w:p>
          <w:p w14:paraId="53F0E91F" w14:textId="046AF07D" w:rsidR="00F3325F" w:rsidRPr="00C211DD" w:rsidRDefault="00F3325F" w:rsidP="004D6B88">
            <w:pPr>
              <w:pStyle w:val="SimpleLista"/>
              <w:numPr>
                <w:ilvl w:val="0"/>
                <w:numId w:val="64"/>
              </w:numPr>
              <w:jc w:val="both"/>
              <w:rPr>
                <w:szCs w:val="24"/>
                <w:lang w:val="en-US"/>
              </w:rPr>
            </w:pPr>
            <w:bookmarkStart w:id="1369" w:name="_Toc421026125"/>
            <w:bookmarkStart w:id="1370" w:name="_Toc428437613"/>
            <w:bookmarkStart w:id="1371" w:name="_Toc428443446"/>
            <w:bookmarkStart w:id="1372" w:name="_Toc434935942"/>
            <w:bookmarkStart w:id="1373" w:name="_Toc442272299"/>
            <w:bookmarkStart w:id="1374" w:name="_Toc442273056"/>
            <w:bookmarkStart w:id="1375" w:name="_Toc444844605"/>
            <w:bookmarkStart w:id="1376" w:name="_Toc444851789"/>
            <w:bookmarkStart w:id="1377" w:name="_Toc447549557"/>
            <w:r w:rsidRPr="00C211DD">
              <w:rPr>
                <w:szCs w:val="24"/>
                <w:lang w:val="en-US"/>
              </w:rPr>
              <w:t xml:space="preserve">“Trafficking in Persons” has the meaning given at GCC Clause </w:t>
            </w:r>
            <w:r w:rsidR="00026911" w:rsidRPr="00C211DD">
              <w:rPr>
                <w:szCs w:val="24"/>
                <w:lang w:val="en-US"/>
              </w:rPr>
              <w:t>25</w:t>
            </w:r>
            <w:r w:rsidRPr="00C211DD">
              <w:rPr>
                <w:szCs w:val="24"/>
                <w:lang w:val="en-US"/>
              </w:rPr>
              <w:t>.</w:t>
            </w:r>
            <w:bookmarkEnd w:id="1369"/>
            <w:bookmarkEnd w:id="1370"/>
            <w:bookmarkEnd w:id="1371"/>
            <w:bookmarkEnd w:id="1372"/>
            <w:bookmarkEnd w:id="1373"/>
            <w:bookmarkEnd w:id="1374"/>
            <w:bookmarkEnd w:id="1375"/>
            <w:bookmarkEnd w:id="1376"/>
            <w:bookmarkEnd w:id="1377"/>
          </w:p>
          <w:p w14:paraId="53F0E920" w14:textId="33A8198C" w:rsidR="00F3325F" w:rsidRPr="00C211DD" w:rsidRDefault="00F3325F" w:rsidP="004D6B88">
            <w:pPr>
              <w:pStyle w:val="SimpleLista"/>
              <w:numPr>
                <w:ilvl w:val="0"/>
                <w:numId w:val="64"/>
              </w:numPr>
              <w:jc w:val="both"/>
              <w:rPr>
                <w:szCs w:val="24"/>
                <w:lang w:val="en-US"/>
              </w:rPr>
            </w:pPr>
            <w:bookmarkStart w:id="1378" w:name="_Toc421026126"/>
            <w:bookmarkStart w:id="1379" w:name="_Toc428437614"/>
            <w:bookmarkStart w:id="1380" w:name="_Toc428443447"/>
            <w:bookmarkStart w:id="1381" w:name="_Toc434935943"/>
            <w:bookmarkStart w:id="1382" w:name="_Toc442272300"/>
            <w:bookmarkStart w:id="1383" w:name="_Toc442273057"/>
            <w:bookmarkStart w:id="1384" w:name="_Toc444844606"/>
            <w:bookmarkStart w:id="1385" w:name="_Toc444851790"/>
            <w:bookmarkStart w:id="1386" w:name="_Toc447549558"/>
            <w:r w:rsidRPr="00C211DD">
              <w:rPr>
                <w:szCs w:val="24"/>
                <w:lang w:val="en-US"/>
              </w:rPr>
              <w:t>“US Dollars” means the currency of the United States of America.</w:t>
            </w:r>
            <w:bookmarkEnd w:id="1378"/>
            <w:bookmarkEnd w:id="1379"/>
            <w:bookmarkEnd w:id="1380"/>
            <w:bookmarkEnd w:id="1381"/>
            <w:bookmarkEnd w:id="1382"/>
            <w:bookmarkEnd w:id="1383"/>
            <w:bookmarkEnd w:id="1384"/>
            <w:bookmarkEnd w:id="1385"/>
            <w:bookmarkEnd w:id="1386"/>
          </w:p>
        </w:tc>
      </w:tr>
      <w:tr w:rsidR="00513BEB" w:rsidRPr="00C211DD" w14:paraId="53F0E929" w14:textId="77777777" w:rsidTr="00513BEB">
        <w:trPr>
          <w:gridAfter w:val="1"/>
          <w:wAfter w:w="410" w:type="dxa"/>
          <w:jc w:val="center"/>
        </w:trPr>
        <w:tc>
          <w:tcPr>
            <w:tcW w:w="3318" w:type="dxa"/>
            <w:gridSpan w:val="3"/>
            <w:tcBorders>
              <w:top w:val="nil"/>
              <w:left w:val="nil"/>
              <w:bottom w:val="nil"/>
              <w:right w:val="nil"/>
            </w:tcBorders>
          </w:tcPr>
          <w:p w14:paraId="53F0E922" w14:textId="58B7C285" w:rsidR="00A3383D" w:rsidRPr="00C211DD" w:rsidRDefault="00A3383D" w:rsidP="004D6B88">
            <w:pPr>
              <w:pStyle w:val="ColumnsLeft"/>
              <w:rPr>
                <w:szCs w:val="24"/>
                <w:lang w:val="en-US"/>
              </w:rPr>
            </w:pPr>
            <w:bookmarkStart w:id="1387" w:name="_Toc442272301"/>
            <w:bookmarkStart w:id="1388" w:name="_Toc442280182"/>
            <w:bookmarkStart w:id="1389" w:name="_Toc442280575"/>
            <w:bookmarkStart w:id="1390" w:name="_Toc442280704"/>
            <w:bookmarkStart w:id="1391" w:name="_Toc444789259"/>
            <w:bookmarkStart w:id="1392" w:name="_Toc447548210"/>
            <w:r w:rsidRPr="00C211DD">
              <w:rPr>
                <w:szCs w:val="24"/>
                <w:lang w:val="en-US"/>
              </w:rPr>
              <w:lastRenderedPageBreak/>
              <w:t>Interpretation</w:t>
            </w:r>
            <w:bookmarkEnd w:id="1387"/>
            <w:bookmarkEnd w:id="1388"/>
            <w:bookmarkEnd w:id="1389"/>
            <w:bookmarkEnd w:id="1390"/>
            <w:bookmarkEnd w:id="1391"/>
            <w:bookmarkEnd w:id="1392"/>
          </w:p>
        </w:tc>
        <w:tc>
          <w:tcPr>
            <w:tcW w:w="6941" w:type="dxa"/>
            <w:gridSpan w:val="8"/>
            <w:tcBorders>
              <w:top w:val="nil"/>
              <w:left w:val="nil"/>
              <w:bottom w:val="nil"/>
              <w:right w:val="nil"/>
            </w:tcBorders>
          </w:tcPr>
          <w:p w14:paraId="53F0E923" w14:textId="48ECAFB3" w:rsidR="00A3383D" w:rsidRPr="00C211DD" w:rsidRDefault="00A3383D" w:rsidP="004D6B88">
            <w:pPr>
              <w:pStyle w:val="ColumnsRight"/>
              <w:tabs>
                <w:tab w:val="clear" w:pos="576"/>
                <w:tab w:val="num" w:pos="702"/>
              </w:tabs>
              <w:ind w:left="702" w:hanging="702"/>
              <w:rPr>
                <w:szCs w:val="24"/>
                <w:lang w:val="en-US"/>
              </w:rPr>
            </w:pPr>
            <w:bookmarkStart w:id="1393" w:name="_Toc421026128"/>
            <w:bookmarkStart w:id="1394" w:name="_Toc428437616"/>
            <w:bookmarkStart w:id="1395" w:name="_Toc428443449"/>
            <w:bookmarkStart w:id="1396" w:name="_Toc434935945"/>
            <w:bookmarkStart w:id="1397" w:name="_Toc442272302"/>
            <w:bookmarkStart w:id="1398" w:name="_Toc442273059"/>
            <w:bookmarkStart w:id="1399" w:name="_Toc444844608"/>
            <w:bookmarkStart w:id="1400" w:name="_Toc444851792"/>
            <w:bookmarkStart w:id="1401" w:name="_Toc447549560"/>
            <w:r w:rsidRPr="00C211DD">
              <w:rPr>
                <w:szCs w:val="24"/>
                <w:lang w:val="en-US"/>
              </w:rPr>
              <w:t>In interpreting this Contract, unless otherwise indicated:</w:t>
            </w:r>
            <w:bookmarkEnd w:id="1393"/>
            <w:bookmarkEnd w:id="1394"/>
            <w:bookmarkEnd w:id="1395"/>
            <w:bookmarkEnd w:id="1396"/>
            <w:bookmarkEnd w:id="1397"/>
            <w:bookmarkEnd w:id="1398"/>
            <w:bookmarkEnd w:id="1399"/>
            <w:bookmarkEnd w:id="1400"/>
            <w:bookmarkEnd w:id="1401"/>
          </w:p>
          <w:p w14:paraId="53F0E924" w14:textId="77777777" w:rsidR="00A3383D" w:rsidRPr="00C211DD" w:rsidRDefault="00A3383D" w:rsidP="004D6B88">
            <w:pPr>
              <w:pStyle w:val="SimpleLista"/>
              <w:numPr>
                <w:ilvl w:val="0"/>
                <w:numId w:val="47"/>
              </w:numPr>
              <w:tabs>
                <w:tab w:val="clear" w:pos="1080"/>
              </w:tabs>
              <w:ind w:left="1164" w:hanging="180"/>
              <w:jc w:val="both"/>
              <w:rPr>
                <w:szCs w:val="24"/>
                <w:lang w:val="en-US"/>
              </w:rPr>
            </w:pPr>
            <w:bookmarkStart w:id="1402" w:name="_Toc421026129"/>
            <w:bookmarkStart w:id="1403" w:name="_Toc428437617"/>
            <w:bookmarkStart w:id="1404" w:name="_Toc428443450"/>
            <w:bookmarkStart w:id="1405" w:name="_Toc434935946"/>
            <w:bookmarkStart w:id="1406" w:name="_Toc442272303"/>
            <w:bookmarkStart w:id="1407" w:name="_Toc442273060"/>
            <w:bookmarkStart w:id="1408" w:name="_Toc444844609"/>
            <w:bookmarkStart w:id="1409" w:name="_Toc444851793"/>
            <w:bookmarkStart w:id="1410" w:name="_Toc447549561"/>
            <w:r w:rsidRPr="00C211DD">
              <w:rPr>
                <w:szCs w:val="24"/>
                <w:lang w:val="en-US"/>
              </w:rPr>
              <w:t>“confirmation” means confirmation in writing;</w:t>
            </w:r>
            <w:bookmarkEnd w:id="1402"/>
            <w:bookmarkEnd w:id="1403"/>
            <w:bookmarkEnd w:id="1404"/>
            <w:bookmarkEnd w:id="1405"/>
            <w:bookmarkEnd w:id="1406"/>
            <w:bookmarkEnd w:id="1407"/>
            <w:bookmarkEnd w:id="1408"/>
            <w:bookmarkEnd w:id="1409"/>
            <w:bookmarkEnd w:id="1410"/>
          </w:p>
          <w:p w14:paraId="53F0E925" w14:textId="77777777" w:rsidR="00A3383D" w:rsidRPr="00C211DD" w:rsidRDefault="00A3383D" w:rsidP="004D6B88">
            <w:pPr>
              <w:pStyle w:val="SimpleLista"/>
              <w:numPr>
                <w:ilvl w:val="0"/>
                <w:numId w:val="47"/>
              </w:numPr>
              <w:tabs>
                <w:tab w:val="clear" w:pos="1080"/>
              </w:tabs>
              <w:ind w:left="1164" w:hanging="180"/>
              <w:jc w:val="both"/>
              <w:rPr>
                <w:szCs w:val="24"/>
                <w:lang w:val="en-US"/>
              </w:rPr>
            </w:pPr>
            <w:bookmarkStart w:id="1411" w:name="_Toc421026130"/>
            <w:bookmarkStart w:id="1412" w:name="_Toc428437618"/>
            <w:bookmarkStart w:id="1413" w:name="_Toc428443451"/>
            <w:bookmarkStart w:id="1414" w:name="_Toc434935947"/>
            <w:bookmarkStart w:id="1415" w:name="_Toc442272304"/>
            <w:bookmarkStart w:id="1416" w:name="_Toc442273061"/>
            <w:bookmarkStart w:id="1417" w:name="_Toc444844610"/>
            <w:bookmarkStart w:id="1418" w:name="_Toc444851794"/>
            <w:bookmarkStart w:id="1419" w:name="_Toc447549562"/>
            <w:r w:rsidRPr="00C211DD">
              <w:rPr>
                <w:szCs w:val="24"/>
                <w:lang w:val="en-US"/>
              </w:rPr>
              <w:t>“in writing” means communicated in written form (e.g., by mail, e-mail, or facsimile) delivered with proof of receipt;</w:t>
            </w:r>
            <w:bookmarkEnd w:id="1411"/>
            <w:bookmarkEnd w:id="1412"/>
            <w:bookmarkEnd w:id="1413"/>
            <w:bookmarkEnd w:id="1414"/>
            <w:bookmarkEnd w:id="1415"/>
            <w:bookmarkEnd w:id="1416"/>
            <w:bookmarkEnd w:id="1417"/>
            <w:bookmarkEnd w:id="1418"/>
            <w:bookmarkEnd w:id="1419"/>
          </w:p>
          <w:p w14:paraId="53F0E926" w14:textId="77777777" w:rsidR="00A3383D" w:rsidRPr="00C211DD" w:rsidRDefault="00A3383D" w:rsidP="004D6B88">
            <w:pPr>
              <w:pStyle w:val="SimpleLista"/>
              <w:numPr>
                <w:ilvl w:val="0"/>
                <w:numId w:val="47"/>
              </w:numPr>
              <w:tabs>
                <w:tab w:val="clear" w:pos="1080"/>
              </w:tabs>
              <w:ind w:left="1164" w:hanging="180"/>
              <w:jc w:val="both"/>
              <w:rPr>
                <w:szCs w:val="24"/>
                <w:lang w:val="en-US"/>
              </w:rPr>
            </w:pPr>
            <w:bookmarkStart w:id="1420" w:name="_Toc421026131"/>
            <w:bookmarkStart w:id="1421" w:name="_Toc428437619"/>
            <w:bookmarkStart w:id="1422" w:name="_Toc428443452"/>
            <w:bookmarkStart w:id="1423" w:name="_Toc434935948"/>
            <w:bookmarkStart w:id="1424" w:name="_Toc442272305"/>
            <w:bookmarkStart w:id="1425" w:name="_Toc442273062"/>
            <w:bookmarkStart w:id="1426" w:name="_Toc444844611"/>
            <w:bookmarkStart w:id="1427" w:name="_Toc444851795"/>
            <w:bookmarkStart w:id="1428" w:name="_Toc447549563"/>
            <w:r w:rsidRPr="00C211DD">
              <w:rPr>
                <w:szCs w:val="24"/>
                <w:lang w:val="en-US"/>
              </w:rPr>
              <w:t>except where the context requires otherwise, words indicating the singular also include the plural and words indicating the plural also include the singular;</w:t>
            </w:r>
            <w:bookmarkEnd w:id="1420"/>
            <w:bookmarkEnd w:id="1421"/>
            <w:bookmarkEnd w:id="1422"/>
            <w:bookmarkEnd w:id="1423"/>
            <w:bookmarkEnd w:id="1424"/>
            <w:bookmarkEnd w:id="1425"/>
            <w:bookmarkEnd w:id="1426"/>
            <w:bookmarkEnd w:id="1427"/>
            <w:bookmarkEnd w:id="1428"/>
            <w:r w:rsidRPr="00C211DD">
              <w:rPr>
                <w:szCs w:val="24"/>
                <w:lang w:val="en-US"/>
              </w:rPr>
              <w:t xml:space="preserve"> </w:t>
            </w:r>
          </w:p>
          <w:p w14:paraId="53F0E927" w14:textId="77777777" w:rsidR="00A3383D" w:rsidRPr="00C211DD" w:rsidRDefault="00A3383D" w:rsidP="004D6B88">
            <w:pPr>
              <w:pStyle w:val="SimpleLista"/>
              <w:numPr>
                <w:ilvl w:val="0"/>
                <w:numId w:val="47"/>
              </w:numPr>
              <w:tabs>
                <w:tab w:val="clear" w:pos="1080"/>
              </w:tabs>
              <w:ind w:left="1164" w:hanging="180"/>
              <w:jc w:val="both"/>
              <w:rPr>
                <w:szCs w:val="24"/>
                <w:lang w:val="en-US"/>
              </w:rPr>
            </w:pPr>
            <w:bookmarkStart w:id="1429" w:name="_Toc421026132"/>
            <w:bookmarkStart w:id="1430" w:name="_Toc428437620"/>
            <w:bookmarkStart w:id="1431" w:name="_Toc428443453"/>
            <w:bookmarkStart w:id="1432" w:name="_Toc434935949"/>
            <w:bookmarkStart w:id="1433" w:name="_Toc442272306"/>
            <w:bookmarkStart w:id="1434" w:name="_Toc442273063"/>
            <w:bookmarkStart w:id="1435" w:name="_Toc444844612"/>
            <w:bookmarkStart w:id="1436" w:name="_Toc444851796"/>
            <w:bookmarkStart w:id="1437" w:name="_Toc447549564"/>
            <w:r w:rsidRPr="00C211DD">
              <w:rPr>
                <w:szCs w:val="24"/>
                <w:lang w:val="en-US"/>
              </w:rPr>
              <w:t>the feminine means the masculine and vice versa; and</w:t>
            </w:r>
            <w:bookmarkEnd w:id="1429"/>
            <w:bookmarkEnd w:id="1430"/>
            <w:bookmarkEnd w:id="1431"/>
            <w:bookmarkEnd w:id="1432"/>
            <w:bookmarkEnd w:id="1433"/>
            <w:bookmarkEnd w:id="1434"/>
            <w:bookmarkEnd w:id="1435"/>
            <w:bookmarkEnd w:id="1436"/>
            <w:bookmarkEnd w:id="1437"/>
            <w:r w:rsidRPr="00C211DD">
              <w:rPr>
                <w:szCs w:val="24"/>
                <w:lang w:val="en-US"/>
              </w:rPr>
              <w:t xml:space="preserve"> </w:t>
            </w:r>
          </w:p>
          <w:p w14:paraId="53F0E928" w14:textId="77777777" w:rsidR="00A3383D" w:rsidRPr="00C211DD" w:rsidRDefault="00A3383D" w:rsidP="004D6B88">
            <w:pPr>
              <w:pStyle w:val="SimpleLista"/>
              <w:numPr>
                <w:ilvl w:val="0"/>
                <w:numId w:val="47"/>
              </w:numPr>
              <w:tabs>
                <w:tab w:val="clear" w:pos="1080"/>
              </w:tabs>
              <w:ind w:left="1164" w:hanging="180"/>
              <w:jc w:val="both"/>
              <w:rPr>
                <w:szCs w:val="24"/>
                <w:lang w:val="en-US"/>
              </w:rPr>
            </w:pPr>
            <w:bookmarkStart w:id="1438" w:name="_Toc421026133"/>
            <w:bookmarkStart w:id="1439" w:name="_Toc428437621"/>
            <w:bookmarkStart w:id="1440" w:name="_Toc428443454"/>
            <w:bookmarkStart w:id="1441" w:name="_Toc434935950"/>
            <w:bookmarkStart w:id="1442" w:name="_Toc442272307"/>
            <w:bookmarkStart w:id="1443" w:name="_Toc442273064"/>
            <w:bookmarkStart w:id="1444" w:name="_Toc444844613"/>
            <w:bookmarkStart w:id="1445" w:name="_Toc444851797"/>
            <w:bookmarkStart w:id="1446" w:name="_Toc447549565"/>
            <w:r w:rsidRPr="00C211DD">
              <w:rPr>
                <w:szCs w:val="24"/>
                <w:lang w:val="en-US"/>
              </w:rPr>
              <w:t>the headings are for reference only and shall not limit, alter or affect the meaning of this Contract.</w:t>
            </w:r>
            <w:bookmarkEnd w:id="1438"/>
            <w:bookmarkEnd w:id="1439"/>
            <w:bookmarkEnd w:id="1440"/>
            <w:bookmarkEnd w:id="1441"/>
            <w:bookmarkEnd w:id="1442"/>
            <w:bookmarkEnd w:id="1443"/>
            <w:bookmarkEnd w:id="1444"/>
            <w:bookmarkEnd w:id="1445"/>
            <w:bookmarkEnd w:id="1446"/>
          </w:p>
        </w:tc>
      </w:tr>
      <w:tr w:rsidR="00513BEB" w:rsidRPr="00C211DD" w14:paraId="53F0E92D" w14:textId="77777777" w:rsidTr="00513BEB">
        <w:trPr>
          <w:gridAfter w:val="1"/>
          <w:wAfter w:w="410" w:type="dxa"/>
          <w:jc w:val="center"/>
        </w:trPr>
        <w:tc>
          <w:tcPr>
            <w:tcW w:w="3318" w:type="dxa"/>
            <w:gridSpan w:val="3"/>
            <w:tcBorders>
              <w:top w:val="nil"/>
              <w:left w:val="nil"/>
              <w:bottom w:val="nil"/>
              <w:right w:val="nil"/>
            </w:tcBorders>
          </w:tcPr>
          <w:p w14:paraId="53F0E92A" w14:textId="7353C4B7" w:rsidR="003B7BEC" w:rsidRPr="00C211DD" w:rsidRDefault="003B7BEC" w:rsidP="004D6B88">
            <w:pPr>
              <w:pStyle w:val="ColumnsLeft"/>
              <w:rPr>
                <w:szCs w:val="24"/>
                <w:lang w:val="en-US"/>
              </w:rPr>
            </w:pPr>
            <w:bookmarkStart w:id="1447" w:name="_Toc442272308"/>
            <w:bookmarkStart w:id="1448" w:name="_Toc442280183"/>
            <w:bookmarkStart w:id="1449" w:name="_Toc442280576"/>
            <w:bookmarkStart w:id="1450" w:name="_Toc442280705"/>
            <w:bookmarkStart w:id="1451" w:name="_Toc444789260"/>
            <w:bookmarkStart w:id="1452" w:name="_Toc447548211"/>
            <w:r w:rsidRPr="00C211DD">
              <w:rPr>
                <w:szCs w:val="24"/>
                <w:lang w:val="en-US"/>
              </w:rPr>
              <w:t>Language and Law</w:t>
            </w:r>
            <w:bookmarkEnd w:id="1447"/>
            <w:bookmarkEnd w:id="1448"/>
            <w:bookmarkEnd w:id="1449"/>
            <w:bookmarkEnd w:id="1450"/>
            <w:bookmarkEnd w:id="1451"/>
            <w:bookmarkEnd w:id="1452"/>
          </w:p>
        </w:tc>
        <w:tc>
          <w:tcPr>
            <w:tcW w:w="6941" w:type="dxa"/>
            <w:gridSpan w:val="8"/>
            <w:tcBorders>
              <w:top w:val="nil"/>
              <w:left w:val="nil"/>
              <w:bottom w:val="nil"/>
              <w:right w:val="nil"/>
            </w:tcBorders>
          </w:tcPr>
          <w:p w14:paraId="53F0E92B" w14:textId="0C34F920" w:rsidR="003B7BEC" w:rsidRPr="00C211DD" w:rsidRDefault="003B7BEC" w:rsidP="004D6B88">
            <w:pPr>
              <w:pStyle w:val="ColumnsRight"/>
              <w:tabs>
                <w:tab w:val="clear" w:pos="576"/>
                <w:tab w:val="num" w:pos="702"/>
              </w:tabs>
              <w:ind w:left="702" w:hanging="702"/>
              <w:rPr>
                <w:szCs w:val="24"/>
                <w:lang w:val="en-US"/>
              </w:rPr>
            </w:pPr>
            <w:bookmarkStart w:id="1453" w:name="_Toc421026135"/>
            <w:bookmarkStart w:id="1454" w:name="_Toc428437623"/>
            <w:bookmarkStart w:id="1455" w:name="_Toc428443456"/>
            <w:bookmarkStart w:id="1456" w:name="_Toc434935952"/>
            <w:bookmarkStart w:id="1457" w:name="_Toc442272309"/>
            <w:bookmarkStart w:id="1458" w:name="_Toc442273066"/>
            <w:bookmarkStart w:id="1459" w:name="_Toc444844615"/>
            <w:bookmarkStart w:id="1460" w:name="_Toc444851799"/>
            <w:bookmarkStart w:id="1461" w:name="_Toc447549567"/>
            <w:r w:rsidRPr="00C211DD">
              <w:rPr>
                <w:szCs w:val="24"/>
                <w:lang w:val="en-US"/>
              </w:rPr>
              <w:t xml:space="preserve">This Contract has been executed in language(s) </w:t>
            </w:r>
            <w:r w:rsidRPr="00C211DD">
              <w:rPr>
                <w:b/>
                <w:szCs w:val="24"/>
                <w:lang w:val="en-US"/>
              </w:rPr>
              <w:t xml:space="preserve">specified in the </w:t>
            </w:r>
            <w:r w:rsidR="003C35D4" w:rsidRPr="00C211DD">
              <w:rPr>
                <w:b/>
                <w:szCs w:val="24"/>
                <w:lang w:val="en-US"/>
              </w:rPr>
              <w:t>SCC</w:t>
            </w:r>
            <w:r w:rsidRPr="00C211DD">
              <w:rPr>
                <w:szCs w:val="24"/>
                <w:lang w:val="en-US"/>
              </w:rPr>
              <w:t xml:space="preserve">. If the Contract is executed in both English and </w:t>
            </w:r>
            <w:r w:rsidR="00572E24" w:rsidRPr="00C211DD">
              <w:rPr>
                <w:szCs w:val="24"/>
                <w:lang w:val="en-US"/>
              </w:rPr>
              <w:t xml:space="preserve">a specified local </w:t>
            </w:r>
            <w:r w:rsidRPr="00C211DD">
              <w:rPr>
                <w:szCs w:val="24"/>
                <w:lang w:val="en-US"/>
              </w:rPr>
              <w:t>language, the English language version shall be the binding and controlling language for all matters relating to the meaning or interpretation of this Contract.</w:t>
            </w:r>
            <w:bookmarkEnd w:id="1453"/>
            <w:bookmarkEnd w:id="1454"/>
            <w:bookmarkEnd w:id="1455"/>
            <w:bookmarkEnd w:id="1456"/>
            <w:bookmarkEnd w:id="1457"/>
            <w:bookmarkEnd w:id="1458"/>
            <w:bookmarkEnd w:id="1459"/>
            <w:bookmarkEnd w:id="1460"/>
            <w:bookmarkEnd w:id="1461"/>
          </w:p>
          <w:p w14:paraId="53F0E92C" w14:textId="77777777" w:rsidR="003B7BEC" w:rsidRPr="00C211DD" w:rsidRDefault="003B7BEC" w:rsidP="004D6B88">
            <w:pPr>
              <w:pStyle w:val="ColumnsRight"/>
              <w:tabs>
                <w:tab w:val="clear" w:pos="576"/>
                <w:tab w:val="num" w:pos="702"/>
              </w:tabs>
              <w:ind w:left="702" w:hanging="702"/>
              <w:rPr>
                <w:szCs w:val="24"/>
                <w:lang w:val="en-US"/>
              </w:rPr>
            </w:pPr>
            <w:bookmarkStart w:id="1462" w:name="_Toc421026136"/>
            <w:bookmarkStart w:id="1463" w:name="_Toc428437624"/>
            <w:bookmarkStart w:id="1464" w:name="_Toc428443457"/>
            <w:bookmarkStart w:id="1465" w:name="_Toc434935953"/>
            <w:bookmarkStart w:id="1466" w:name="_Toc442272310"/>
            <w:bookmarkStart w:id="1467" w:name="_Toc442273067"/>
            <w:bookmarkStart w:id="1468" w:name="_Toc444844616"/>
            <w:bookmarkStart w:id="1469" w:name="_Toc444851800"/>
            <w:bookmarkStart w:id="1470" w:name="_Toc447549568"/>
            <w:r w:rsidRPr="00C211DD">
              <w:rPr>
                <w:szCs w:val="24"/>
                <w:lang w:val="en-US"/>
              </w:rPr>
              <w:lastRenderedPageBreak/>
              <w:t>This Contract, its meaning and interpretation, and the relation between the Parties shall be governed by the Applicable Law.</w:t>
            </w:r>
            <w:bookmarkEnd w:id="1462"/>
            <w:bookmarkEnd w:id="1463"/>
            <w:bookmarkEnd w:id="1464"/>
            <w:bookmarkEnd w:id="1465"/>
            <w:bookmarkEnd w:id="1466"/>
            <w:bookmarkEnd w:id="1467"/>
            <w:bookmarkEnd w:id="1468"/>
            <w:bookmarkEnd w:id="1469"/>
            <w:bookmarkEnd w:id="1470"/>
            <w:r w:rsidRPr="00C211DD">
              <w:rPr>
                <w:szCs w:val="24"/>
                <w:lang w:val="en-US"/>
              </w:rPr>
              <w:t xml:space="preserve"> </w:t>
            </w:r>
          </w:p>
        </w:tc>
      </w:tr>
      <w:tr w:rsidR="007F22FD" w:rsidRPr="00C211DD" w14:paraId="1E8584DD" w14:textId="77777777" w:rsidTr="002E4EB9">
        <w:trPr>
          <w:gridAfter w:val="3"/>
          <w:wAfter w:w="500" w:type="dxa"/>
          <w:jc w:val="center"/>
        </w:trPr>
        <w:tc>
          <w:tcPr>
            <w:tcW w:w="3318" w:type="dxa"/>
            <w:gridSpan w:val="3"/>
            <w:tcBorders>
              <w:top w:val="nil"/>
              <w:left w:val="nil"/>
              <w:bottom w:val="nil"/>
              <w:right w:val="nil"/>
            </w:tcBorders>
          </w:tcPr>
          <w:p w14:paraId="6D759E5E" w14:textId="06315AA2" w:rsidR="006D6F36" w:rsidRPr="00C211DD" w:rsidRDefault="006D6F36" w:rsidP="004D6B88">
            <w:pPr>
              <w:pStyle w:val="ColumnsLeft"/>
              <w:rPr>
                <w:szCs w:val="24"/>
                <w:lang w:val="en-US"/>
              </w:rPr>
            </w:pPr>
            <w:bookmarkStart w:id="1471" w:name="_Toc442272311"/>
            <w:bookmarkStart w:id="1472" w:name="_Toc442280184"/>
            <w:bookmarkStart w:id="1473" w:name="_Toc442280577"/>
            <w:bookmarkStart w:id="1474" w:name="_Toc442280706"/>
            <w:bookmarkStart w:id="1475" w:name="_Toc444789261"/>
            <w:bookmarkStart w:id="1476" w:name="_Toc447548212"/>
            <w:r w:rsidRPr="00C211DD">
              <w:rPr>
                <w:szCs w:val="24"/>
                <w:lang w:val="en-US"/>
              </w:rPr>
              <w:lastRenderedPageBreak/>
              <w:t>Communications</w:t>
            </w:r>
            <w:bookmarkEnd w:id="1471"/>
            <w:bookmarkEnd w:id="1472"/>
            <w:bookmarkEnd w:id="1473"/>
            <w:bookmarkEnd w:id="1474"/>
            <w:bookmarkEnd w:id="1475"/>
            <w:bookmarkEnd w:id="1476"/>
          </w:p>
        </w:tc>
        <w:tc>
          <w:tcPr>
            <w:tcW w:w="6851" w:type="dxa"/>
            <w:gridSpan w:val="6"/>
            <w:tcBorders>
              <w:top w:val="nil"/>
              <w:left w:val="nil"/>
              <w:bottom w:val="nil"/>
              <w:right w:val="nil"/>
            </w:tcBorders>
          </w:tcPr>
          <w:p w14:paraId="7A763801" w14:textId="74AA68F2" w:rsidR="006D6F36" w:rsidRPr="00C211DD" w:rsidRDefault="006D6F36" w:rsidP="004D6B88">
            <w:pPr>
              <w:pStyle w:val="ColumnsRight"/>
              <w:tabs>
                <w:tab w:val="clear" w:pos="576"/>
                <w:tab w:val="num" w:pos="702"/>
              </w:tabs>
              <w:ind w:left="702" w:hanging="702"/>
              <w:rPr>
                <w:szCs w:val="24"/>
                <w:lang w:val="en-US"/>
              </w:rPr>
            </w:pPr>
            <w:bookmarkStart w:id="1477" w:name="_Toc428437626"/>
            <w:bookmarkStart w:id="1478" w:name="_Toc428443459"/>
            <w:bookmarkStart w:id="1479" w:name="_Toc434935955"/>
            <w:bookmarkStart w:id="1480" w:name="_Toc442272312"/>
            <w:bookmarkStart w:id="1481" w:name="_Toc442273069"/>
            <w:bookmarkStart w:id="1482" w:name="_Toc444844618"/>
            <w:bookmarkStart w:id="1483" w:name="_Toc444851802"/>
            <w:bookmarkStart w:id="1484" w:name="_Toc447549570"/>
            <w:r w:rsidRPr="00C211DD">
              <w:rPr>
                <w:szCs w:val="24"/>
                <w:lang w:val="en-US"/>
              </w:rPr>
              <w:t xml:space="preserve">Any notice, request or consent required or permitted to be given or made pursuant to this Contract shall be in writing. Subject to Applicable Law, any such notice, request or consent shall be deemed to have been given or made when delivered in person to an authorized representative of the </w:t>
            </w:r>
            <w:r w:rsidR="00D96F31" w:rsidRPr="00C211DD">
              <w:rPr>
                <w:szCs w:val="24"/>
                <w:lang w:val="en-US"/>
              </w:rPr>
              <w:t>P</w:t>
            </w:r>
            <w:r w:rsidRPr="00C211DD">
              <w:rPr>
                <w:szCs w:val="24"/>
                <w:lang w:val="en-US"/>
              </w:rPr>
              <w:t xml:space="preserve">arty to whom the communication is addressed, or when delivered to such </w:t>
            </w:r>
            <w:r w:rsidR="00D96F31" w:rsidRPr="00C211DD">
              <w:rPr>
                <w:szCs w:val="24"/>
                <w:lang w:val="en-US"/>
              </w:rPr>
              <w:t>P</w:t>
            </w:r>
            <w:r w:rsidRPr="00C211DD">
              <w:rPr>
                <w:szCs w:val="24"/>
                <w:lang w:val="en-US"/>
              </w:rPr>
              <w:t xml:space="preserve">arty at the address </w:t>
            </w:r>
            <w:r w:rsidRPr="00C211DD">
              <w:rPr>
                <w:b/>
                <w:szCs w:val="24"/>
                <w:lang w:val="en-US"/>
              </w:rPr>
              <w:t>specified in the SCC</w:t>
            </w:r>
            <w:r w:rsidRPr="00C211DD">
              <w:rPr>
                <w:szCs w:val="24"/>
                <w:lang w:val="en-US"/>
              </w:rPr>
              <w:t xml:space="preserve">, or sent by confirmed facsimile or confirmed email, in either case if sent during normal business hours of the recipient </w:t>
            </w:r>
            <w:r w:rsidR="00D96F31" w:rsidRPr="00C211DD">
              <w:rPr>
                <w:szCs w:val="24"/>
                <w:lang w:val="en-US"/>
              </w:rPr>
              <w:t>P</w:t>
            </w:r>
            <w:r w:rsidRPr="00C211DD">
              <w:rPr>
                <w:szCs w:val="24"/>
                <w:lang w:val="en-US"/>
              </w:rPr>
              <w:t>arty.</w:t>
            </w:r>
            <w:bookmarkEnd w:id="1477"/>
            <w:bookmarkEnd w:id="1478"/>
            <w:bookmarkEnd w:id="1479"/>
            <w:bookmarkEnd w:id="1480"/>
            <w:bookmarkEnd w:id="1481"/>
            <w:bookmarkEnd w:id="1482"/>
            <w:bookmarkEnd w:id="1483"/>
            <w:bookmarkEnd w:id="1484"/>
          </w:p>
          <w:p w14:paraId="544963C6" w14:textId="0A5D9859" w:rsidR="006D6F36" w:rsidRPr="00C211DD" w:rsidRDefault="006D6F36" w:rsidP="004D6B88">
            <w:pPr>
              <w:pStyle w:val="ColumnsRight"/>
              <w:tabs>
                <w:tab w:val="clear" w:pos="576"/>
                <w:tab w:val="num" w:pos="702"/>
              </w:tabs>
              <w:ind w:left="702" w:hanging="702"/>
              <w:rPr>
                <w:szCs w:val="24"/>
                <w:lang w:val="en-US"/>
              </w:rPr>
            </w:pPr>
            <w:bookmarkStart w:id="1485" w:name="_Toc428437627"/>
            <w:bookmarkStart w:id="1486" w:name="_Toc428443460"/>
            <w:bookmarkStart w:id="1487" w:name="_Toc434935956"/>
            <w:bookmarkStart w:id="1488" w:name="_Toc442272313"/>
            <w:bookmarkStart w:id="1489" w:name="_Toc442273070"/>
            <w:bookmarkStart w:id="1490" w:name="_Toc444844619"/>
            <w:bookmarkStart w:id="1491" w:name="_Toc444851803"/>
            <w:bookmarkStart w:id="1492" w:name="_Toc447549571"/>
            <w:r w:rsidRPr="00C211DD">
              <w:rPr>
                <w:szCs w:val="24"/>
                <w:lang w:val="en-US"/>
              </w:rPr>
              <w:t xml:space="preserve">A </w:t>
            </w:r>
            <w:r w:rsidR="00F112B9" w:rsidRPr="00C211DD">
              <w:rPr>
                <w:szCs w:val="24"/>
                <w:lang w:val="en-US"/>
              </w:rPr>
              <w:t>P</w:t>
            </w:r>
            <w:r w:rsidRPr="00C211DD">
              <w:rPr>
                <w:szCs w:val="24"/>
                <w:lang w:val="en-US"/>
              </w:rPr>
              <w:t>arty may change its</w:t>
            </w:r>
            <w:r w:rsidR="00376824" w:rsidRPr="00C211DD">
              <w:rPr>
                <w:szCs w:val="24"/>
                <w:lang w:val="en-US"/>
              </w:rPr>
              <w:t xml:space="preserve"> name or</w:t>
            </w:r>
            <w:r w:rsidRPr="00C211DD">
              <w:rPr>
                <w:szCs w:val="24"/>
                <w:lang w:val="en-US"/>
              </w:rPr>
              <w:t xml:space="preserve"> address for receiving notice under this Contract by giving the other </w:t>
            </w:r>
            <w:r w:rsidR="00F112B9" w:rsidRPr="00C211DD">
              <w:rPr>
                <w:szCs w:val="24"/>
                <w:lang w:val="en-US"/>
              </w:rPr>
              <w:t>P</w:t>
            </w:r>
            <w:r w:rsidRPr="00C211DD">
              <w:rPr>
                <w:szCs w:val="24"/>
                <w:lang w:val="en-US"/>
              </w:rPr>
              <w:t>arty notice in writing of such change to the address specified in SCC</w:t>
            </w:r>
            <w:r w:rsidR="00206E08" w:rsidRPr="00C211DD">
              <w:rPr>
                <w:szCs w:val="24"/>
                <w:lang w:val="en-US"/>
              </w:rPr>
              <w:t xml:space="preserve"> 4.1</w:t>
            </w:r>
            <w:r w:rsidRPr="00C211DD">
              <w:rPr>
                <w:szCs w:val="24"/>
                <w:lang w:val="en-US"/>
              </w:rPr>
              <w:t>.</w:t>
            </w:r>
            <w:bookmarkEnd w:id="1485"/>
            <w:bookmarkEnd w:id="1486"/>
            <w:bookmarkEnd w:id="1487"/>
            <w:bookmarkEnd w:id="1488"/>
            <w:bookmarkEnd w:id="1489"/>
            <w:bookmarkEnd w:id="1490"/>
            <w:bookmarkEnd w:id="1491"/>
            <w:bookmarkEnd w:id="1492"/>
          </w:p>
        </w:tc>
      </w:tr>
      <w:tr w:rsidR="007F22FD" w:rsidRPr="00C211DD" w14:paraId="671B917F" w14:textId="77777777" w:rsidTr="002E4EB9">
        <w:trPr>
          <w:gridAfter w:val="3"/>
          <w:wAfter w:w="500" w:type="dxa"/>
          <w:jc w:val="center"/>
        </w:trPr>
        <w:tc>
          <w:tcPr>
            <w:tcW w:w="3318" w:type="dxa"/>
            <w:gridSpan w:val="3"/>
            <w:tcBorders>
              <w:top w:val="nil"/>
              <w:left w:val="nil"/>
              <w:bottom w:val="nil"/>
              <w:right w:val="nil"/>
            </w:tcBorders>
          </w:tcPr>
          <w:p w14:paraId="0233080A" w14:textId="7D7D60EB" w:rsidR="00A060D0" w:rsidRPr="00C211DD" w:rsidRDefault="00A060D0" w:rsidP="004D6B88">
            <w:pPr>
              <w:pStyle w:val="ColumnsLeft"/>
              <w:rPr>
                <w:szCs w:val="24"/>
                <w:lang w:val="en-US"/>
              </w:rPr>
            </w:pPr>
            <w:bookmarkStart w:id="1493" w:name="_Toc442272314"/>
            <w:bookmarkStart w:id="1494" w:name="_Toc442280185"/>
            <w:bookmarkStart w:id="1495" w:name="_Toc442280578"/>
            <w:bookmarkStart w:id="1496" w:name="_Toc442280707"/>
            <w:bookmarkStart w:id="1497" w:name="_Toc444789262"/>
            <w:bookmarkStart w:id="1498" w:name="_Toc447548213"/>
            <w:r w:rsidRPr="00C211DD">
              <w:rPr>
                <w:szCs w:val="24"/>
                <w:lang w:val="en-US"/>
              </w:rPr>
              <w:t>Subcontracting</w:t>
            </w:r>
            <w:bookmarkEnd w:id="1493"/>
            <w:bookmarkEnd w:id="1494"/>
            <w:bookmarkEnd w:id="1495"/>
            <w:bookmarkEnd w:id="1496"/>
            <w:bookmarkEnd w:id="1497"/>
            <w:bookmarkEnd w:id="1498"/>
          </w:p>
        </w:tc>
        <w:tc>
          <w:tcPr>
            <w:tcW w:w="6851" w:type="dxa"/>
            <w:gridSpan w:val="6"/>
            <w:tcBorders>
              <w:top w:val="nil"/>
              <w:left w:val="nil"/>
              <w:bottom w:val="nil"/>
              <w:right w:val="nil"/>
            </w:tcBorders>
          </w:tcPr>
          <w:p w14:paraId="7AC80959" w14:textId="2C77EF92" w:rsidR="00A060D0" w:rsidRPr="00C211DD" w:rsidRDefault="007216DE" w:rsidP="004D6B88">
            <w:pPr>
              <w:pStyle w:val="ColumnsRight"/>
              <w:tabs>
                <w:tab w:val="clear" w:pos="576"/>
                <w:tab w:val="num" w:pos="702"/>
              </w:tabs>
              <w:ind w:left="702" w:hanging="702"/>
              <w:rPr>
                <w:szCs w:val="24"/>
                <w:lang w:val="en-US"/>
              </w:rPr>
            </w:pPr>
            <w:bookmarkStart w:id="1499" w:name="_Toc428437629"/>
            <w:bookmarkStart w:id="1500" w:name="_Toc428443462"/>
            <w:bookmarkStart w:id="1501" w:name="_Toc434935958"/>
            <w:bookmarkStart w:id="1502" w:name="_Toc442272315"/>
            <w:bookmarkStart w:id="1503" w:name="_Toc442273072"/>
            <w:bookmarkStart w:id="1504" w:name="_Toc444844621"/>
            <w:bookmarkStart w:id="1505" w:name="_Toc444851805"/>
            <w:bookmarkStart w:id="1506" w:name="_Toc447549573"/>
            <w:r w:rsidRPr="00C211DD">
              <w:rPr>
                <w:szCs w:val="24"/>
                <w:lang w:val="en-US"/>
              </w:rPr>
              <w:t>If the</w:t>
            </w:r>
            <w:r w:rsidR="00A060D0" w:rsidRPr="00C211DD">
              <w:rPr>
                <w:szCs w:val="24"/>
                <w:lang w:val="en-US"/>
              </w:rPr>
              <w:t xml:space="preserve"> Consultant </w:t>
            </w:r>
            <w:r w:rsidRPr="00C211DD">
              <w:rPr>
                <w:szCs w:val="24"/>
                <w:lang w:val="en-US"/>
              </w:rPr>
              <w:t xml:space="preserve">intends to </w:t>
            </w:r>
            <w:r w:rsidR="00206E08" w:rsidRPr="00C211DD">
              <w:rPr>
                <w:szCs w:val="24"/>
                <w:lang w:val="en-US"/>
              </w:rPr>
              <w:t>sub</w:t>
            </w:r>
            <w:r w:rsidR="00A060D0" w:rsidRPr="00C211DD">
              <w:rPr>
                <w:szCs w:val="24"/>
                <w:lang w:val="en-US"/>
              </w:rPr>
              <w:t xml:space="preserve">contract </w:t>
            </w:r>
            <w:r w:rsidRPr="00C211DD">
              <w:rPr>
                <w:szCs w:val="24"/>
                <w:lang w:val="en-US"/>
              </w:rPr>
              <w:t>for a major item of its contracted consulting services (deemed major if valued in excess of $100,000 USD) it shall seek the MCA Entity’s prior written approval of the subcontractor.</w:t>
            </w:r>
            <w:r w:rsidR="00A060D0" w:rsidRPr="00C211DD">
              <w:rPr>
                <w:szCs w:val="24"/>
                <w:lang w:val="en-US"/>
              </w:rPr>
              <w:t xml:space="preserve"> Subcontracting shall not alter the Consultant’s obligations under this Contract.</w:t>
            </w:r>
            <w:bookmarkEnd w:id="1499"/>
            <w:bookmarkEnd w:id="1500"/>
            <w:bookmarkEnd w:id="1501"/>
            <w:bookmarkEnd w:id="1502"/>
            <w:bookmarkEnd w:id="1503"/>
            <w:bookmarkEnd w:id="1504"/>
            <w:bookmarkEnd w:id="1505"/>
            <w:bookmarkEnd w:id="1506"/>
          </w:p>
        </w:tc>
      </w:tr>
      <w:tr w:rsidR="007F22FD" w:rsidRPr="00C211DD" w14:paraId="53F0E930" w14:textId="77777777" w:rsidTr="002E4EB9">
        <w:trPr>
          <w:gridAfter w:val="3"/>
          <w:wAfter w:w="500" w:type="dxa"/>
          <w:jc w:val="center"/>
        </w:trPr>
        <w:tc>
          <w:tcPr>
            <w:tcW w:w="3318" w:type="dxa"/>
            <w:gridSpan w:val="3"/>
            <w:tcBorders>
              <w:top w:val="nil"/>
              <w:left w:val="nil"/>
              <w:bottom w:val="nil"/>
              <w:right w:val="nil"/>
            </w:tcBorders>
          </w:tcPr>
          <w:p w14:paraId="53F0E92E" w14:textId="53A0A9FE" w:rsidR="00F3325F" w:rsidRPr="00C211DD" w:rsidRDefault="00F3325F" w:rsidP="004D6B88">
            <w:pPr>
              <w:pStyle w:val="ColumnsLeft"/>
              <w:rPr>
                <w:szCs w:val="24"/>
                <w:lang w:val="en-US"/>
              </w:rPr>
            </w:pPr>
            <w:bookmarkStart w:id="1507" w:name="_Toc442272316"/>
            <w:bookmarkStart w:id="1508" w:name="_Toc442280186"/>
            <w:bookmarkStart w:id="1509" w:name="_Toc442280579"/>
            <w:bookmarkStart w:id="1510" w:name="_Toc442280708"/>
            <w:bookmarkStart w:id="1511" w:name="_Toc444789263"/>
            <w:bookmarkStart w:id="1512" w:name="_Toc447548214"/>
            <w:r w:rsidRPr="00C211DD">
              <w:rPr>
                <w:szCs w:val="24"/>
                <w:lang w:val="en-US"/>
              </w:rPr>
              <w:t>Relationship Between the Parties</w:t>
            </w:r>
            <w:bookmarkEnd w:id="1507"/>
            <w:bookmarkEnd w:id="1508"/>
            <w:bookmarkEnd w:id="1509"/>
            <w:bookmarkEnd w:id="1510"/>
            <w:bookmarkEnd w:id="1511"/>
            <w:bookmarkEnd w:id="1512"/>
          </w:p>
        </w:tc>
        <w:tc>
          <w:tcPr>
            <w:tcW w:w="6851" w:type="dxa"/>
            <w:gridSpan w:val="6"/>
            <w:tcBorders>
              <w:top w:val="nil"/>
              <w:left w:val="nil"/>
              <w:bottom w:val="nil"/>
              <w:right w:val="nil"/>
            </w:tcBorders>
          </w:tcPr>
          <w:p w14:paraId="53F0E92F" w14:textId="76D48766" w:rsidR="00F3325F" w:rsidRPr="00C211DD" w:rsidRDefault="00F3325F" w:rsidP="004D6B88">
            <w:pPr>
              <w:pStyle w:val="ColumnsRight"/>
              <w:tabs>
                <w:tab w:val="clear" w:pos="576"/>
                <w:tab w:val="num" w:pos="702"/>
              </w:tabs>
              <w:ind w:left="702" w:hanging="702"/>
              <w:rPr>
                <w:szCs w:val="24"/>
                <w:lang w:val="en-US"/>
              </w:rPr>
            </w:pPr>
            <w:bookmarkStart w:id="1513" w:name="_Toc421026138"/>
            <w:bookmarkStart w:id="1514" w:name="_Toc428437631"/>
            <w:bookmarkStart w:id="1515" w:name="_Toc428443464"/>
            <w:bookmarkStart w:id="1516" w:name="_Toc434935960"/>
            <w:bookmarkStart w:id="1517" w:name="_Toc442272317"/>
            <w:bookmarkStart w:id="1518" w:name="_Toc442273074"/>
            <w:bookmarkStart w:id="1519" w:name="_Toc444844623"/>
            <w:bookmarkStart w:id="1520" w:name="_Toc444851807"/>
            <w:bookmarkStart w:id="1521" w:name="_Toc447549575"/>
            <w:r w:rsidRPr="00C211DD">
              <w:rPr>
                <w:szCs w:val="24"/>
                <w:lang w:val="en-US"/>
              </w:rPr>
              <w:t xml:space="preserve">Nothing contained in this Contract shall be construed as establishing a relationship of master and servant or of principal and agent as between the </w:t>
            </w:r>
            <w:r w:rsidR="00EE16A9" w:rsidRPr="00C211DD">
              <w:rPr>
                <w:szCs w:val="24"/>
                <w:lang w:val="en-US"/>
              </w:rPr>
              <w:t>MCA Entity</w:t>
            </w:r>
            <w:r w:rsidRPr="00C211DD">
              <w:rPr>
                <w:szCs w:val="24"/>
                <w:lang w:val="en-US"/>
              </w:rPr>
              <w:t xml:space="preserve"> and the Consultant. The Consultant, subject to this Contract, has complete charge of Personnel and Sub-Consultants, if any, performing the Services and shall be fully responsible for the Services performed by them or on their behalf in connection with this Contract.</w:t>
            </w:r>
            <w:bookmarkEnd w:id="1513"/>
            <w:bookmarkEnd w:id="1514"/>
            <w:bookmarkEnd w:id="1515"/>
            <w:bookmarkEnd w:id="1516"/>
            <w:bookmarkEnd w:id="1517"/>
            <w:bookmarkEnd w:id="1518"/>
            <w:bookmarkEnd w:id="1519"/>
            <w:bookmarkEnd w:id="1520"/>
            <w:bookmarkEnd w:id="1521"/>
          </w:p>
        </w:tc>
      </w:tr>
      <w:tr w:rsidR="007F22FD" w:rsidRPr="00C211DD" w14:paraId="53F0E937" w14:textId="77777777" w:rsidTr="002E4EB9">
        <w:trPr>
          <w:gridAfter w:val="3"/>
          <w:wAfter w:w="500" w:type="dxa"/>
          <w:jc w:val="center"/>
        </w:trPr>
        <w:tc>
          <w:tcPr>
            <w:tcW w:w="3318" w:type="dxa"/>
            <w:gridSpan w:val="3"/>
            <w:tcBorders>
              <w:top w:val="nil"/>
              <w:left w:val="nil"/>
              <w:bottom w:val="nil"/>
              <w:right w:val="nil"/>
            </w:tcBorders>
          </w:tcPr>
          <w:p w14:paraId="53F0E935" w14:textId="362083AB" w:rsidR="00F3325F" w:rsidRPr="00C211DD" w:rsidRDefault="00F3325F" w:rsidP="004D6B88">
            <w:pPr>
              <w:pStyle w:val="ColumnsLeft"/>
              <w:rPr>
                <w:szCs w:val="24"/>
                <w:lang w:val="en-US"/>
              </w:rPr>
            </w:pPr>
            <w:bookmarkStart w:id="1522" w:name="_Toc442272318"/>
            <w:bookmarkStart w:id="1523" w:name="_Toc442280187"/>
            <w:bookmarkStart w:id="1524" w:name="_Toc442280580"/>
            <w:bookmarkStart w:id="1525" w:name="_Toc442280709"/>
            <w:bookmarkStart w:id="1526" w:name="_Toc444789264"/>
            <w:bookmarkStart w:id="1527" w:name="_Toc447548215"/>
            <w:r w:rsidRPr="00C211DD">
              <w:rPr>
                <w:szCs w:val="24"/>
                <w:lang w:val="en-US"/>
              </w:rPr>
              <w:t>Location</w:t>
            </w:r>
            <w:bookmarkEnd w:id="1522"/>
            <w:bookmarkEnd w:id="1523"/>
            <w:bookmarkEnd w:id="1524"/>
            <w:bookmarkEnd w:id="1525"/>
            <w:bookmarkEnd w:id="1526"/>
            <w:bookmarkEnd w:id="1527"/>
          </w:p>
        </w:tc>
        <w:tc>
          <w:tcPr>
            <w:tcW w:w="6851" w:type="dxa"/>
            <w:gridSpan w:val="6"/>
            <w:tcBorders>
              <w:top w:val="nil"/>
              <w:left w:val="nil"/>
              <w:bottom w:val="nil"/>
              <w:right w:val="nil"/>
            </w:tcBorders>
          </w:tcPr>
          <w:p w14:paraId="53F0E936" w14:textId="6746003D" w:rsidR="00F3325F" w:rsidRPr="00C211DD" w:rsidRDefault="00F3325F" w:rsidP="004D6B88">
            <w:pPr>
              <w:pStyle w:val="ColumnsRight"/>
              <w:tabs>
                <w:tab w:val="clear" w:pos="576"/>
                <w:tab w:val="num" w:pos="702"/>
              </w:tabs>
              <w:ind w:left="702" w:hanging="702"/>
              <w:rPr>
                <w:szCs w:val="24"/>
                <w:lang w:val="en-US"/>
              </w:rPr>
            </w:pPr>
            <w:bookmarkStart w:id="1528" w:name="_Toc428437633"/>
            <w:bookmarkStart w:id="1529" w:name="_Toc428443466"/>
            <w:bookmarkStart w:id="1530" w:name="_Toc434935962"/>
            <w:bookmarkStart w:id="1531" w:name="_Toc442272319"/>
            <w:bookmarkStart w:id="1532" w:name="_Toc442273076"/>
            <w:bookmarkStart w:id="1533" w:name="_Toc444844625"/>
            <w:bookmarkStart w:id="1534" w:name="_Toc444851809"/>
            <w:bookmarkStart w:id="1535" w:name="_Toc447549577"/>
            <w:bookmarkStart w:id="1536" w:name="_Toc421026157"/>
            <w:r w:rsidRPr="00C211DD">
              <w:rPr>
                <w:szCs w:val="24"/>
                <w:lang w:val="en-US"/>
              </w:rPr>
              <w:t xml:space="preserve">The Services shall be performed at such locations as are specified in </w:t>
            </w:r>
            <w:r w:rsidR="0094741E" w:rsidRPr="00C211DD">
              <w:rPr>
                <w:szCs w:val="24"/>
                <w:lang w:val="en-US"/>
              </w:rPr>
              <w:t xml:space="preserve">Annex </w:t>
            </w:r>
            <w:r w:rsidRPr="00C211DD">
              <w:rPr>
                <w:szCs w:val="24"/>
                <w:lang w:val="en-US"/>
              </w:rPr>
              <w:t xml:space="preserve">A to this Contract and, where the location of a particular task is not so specified, at such locations, whether in </w:t>
            </w:r>
            <w:r w:rsidR="00852D7E" w:rsidRPr="00C211DD">
              <w:rPr>
                <w:szCs w:val="24"/>
                <w:lang w:val="en-US"/>
              </w:rPr>
              <w:t>the MCA Country</w:t>
            </w:r>
            <w:r w:rsidRPr="00C211DD">
              <w:rPr>
                <w:szCs w:val="24"/>
                <w:lang w:val="en-US"/>
              </w:rPr>
              <w:t xml:space="preserve"> or elsewhere, as the </w:t>
            </w:r>
            <w:r w:rsidR="00EE16A9" w:rsidRPr="00C211DD">
              <w:rPr>
                <w:szCs w:val="24"/>
                <w:lang w:val="en-US"/>
              </w:rPr>
              <w:t>MCA Entity</w:t>
            </w:r>
            <w:r w:rsidRPr="00C211DD">
              <w:rPr>
                <w:szCs w:val="24"/>
                <w:lang w:val="en-US"/>
              </w:rPr>
              <w:t xml:space="preserve"> may approve.</w:t>
            </w:r>
            <w:bookmarkEnd w:id="1528"/>
            <w:bookmarkEnd w:id="1529"/>
            <w:bookmarkEnd w:id="1530"/>
            <w:bookmarkEnd w:id="1531"/>
            <w:bookmarkEnd w:id="1532"/>
            <w:bookmarkEnd w:id="1533"/>
            <w:bookmarkEnd w:id="1534"/>
            <w:bookmarkEnd w:id="1535"/>
            <w:r w:rsidRPr="00C211DD">
              <w:rPr>
                <w:szCs w:val="24"/>
                <w:lang w:val="en-US"/>
              </w:rPr>
              <w:t xml:space="preserve"> </w:t>
            </w:r>
            <w:bookmarkEnd w:id="1536"/>
          </w:p>
        </w:tc>
      </w:tr>
      <w:tr w:rsidR="007F22FD" w:rsidRPr="00C211DD" w14:paraId="53F0E93A" w14:textId="77777777" w:rsidTr="002E4EB9">
        <w:trPr>
          <w:gridAfter w:val="3"/>
          <w:wAfter w:w="500" w:type="dxa"/>
          <w:jc w:val="center"/>
        </w:trPr>
        <w:tc>
          <w:tcPr>
            <w:tcW w:w="3318" w:type="dxa"/>
            <w:gridSpan w:val="3"/>
            <w:tcBorders>
              <w:top w:val="nil"/>
              <w:left w:val="nil"/>
              <w:bottom w:val="nil"/>
              <w:right w:val="nil"/>
            </w:tcBorders>
          </w:tcPr>
          <w:p w14:paraId="53F0E938" w14:textId="72F5BF14" w:rsidR="00F3325F" w:rsidRPr="00C211DD" w:rsidRDefault="00F3325F" w:rsidP="004D6B88">
            <w:pPr>
              <w:pStyle w:val="ColumnsLeft"/>
              <w:rPr>
                <w:szCs w:val="24"/>
                <w:lang w:val="en-US"/>
              </w:rPr>
            </w:pPr>
            <w:bookmarkStart w:id="1537" w:name="_Toc442272320"/>
            <w:bookmarkStart w:id="1538" w:name="_Toc442280188"/>
            <w:bookmarkStart w:id="1539" w:name="_Toc442280581"/>
            <w:bookmarkStart w:id="1540" w:name="_Toc442280710"/>
            <w:bookmarkStart w:id="1541" w:name="_Toc444789265"/>
            <w:bookmarkStart w:id="1542" w:name="_Toc447548216"/>
            <w:r w:rsidRPr="00C211DD">
              <w:rPr>
                <w:szCs w:val="24"/>
                <w:lang w:val="en-US"/>
              </w:rPr>
              <w:t>Authority of Member in Charge</w:t>
            </w:r>
            <w:bookmarkEnd w:id="1537"/>
            <w:bookmarkEnd w:id="1538"/>
            <w:bookmarkEnd w:id="1539"/>
            <w:bookmarkEnd w:id="1540"/>
            <w:bookmarkEnd w:id="1541"/>
            <w:bookmarkEnd w:id="1542"/>
          </w:p>
        </w:tc>
        <w:tc>
          <w:tcPr>
            <w:tcW w:w="6851" w:type="dxa"/>
            <w:gridSpan w:val="6"/>
            <w:tcBorders>
              <w:top w:val="nil"/>
              <w:left w:val="nil"/>
              <w:bottom w:val="nil"/>
              <w:right w:val="nil"/>
            </w:tcBorders>
          </w:tcPr>
          <w:p w14:paraId="53F0E939" w14:textId="2C30F9D5" w:rsidR="00F3325F" w:rsidRPr="00C211DD" w:rsidRDefault="00F3325F" w:rsidP="004D6B88">
            <w:pPr>
              <w:pStyle w:val="ColumnsRight"/>
              <w:tabs>
                <w:tab w:val="clear" w:pos="576"/>
                <w:tab w:val="num" w:pos="702"/>
              </w:tabs>
              <w:ind w:left="702" w:hanging="702"/>
              <w:rPr>
                <w:szCs w:val="24"/>
                <w:lang w:val="en-US"/>
              </w:rPr>
            </w:pPr>
            <w:bookmarkStart w:id="1543" w:name="_Toc421026159"/>
            <w:bookmarkStart w:id="1544" w:name="_Toc428437635"/>
            <w:bookmarkStart w:id="1545" w:name="_Toc428443468"/>
            <w:bookmarkStart w:id="1546" w:name="_Toc434935964"/>
            <w:bookmarkStart w:id="1547" w:name="_Toc442272321"/>
            <w:bookmarkStart w:id="1548" w:name="_Toc442273078"/>
            <w:bookmarkStart w:id="1549" w:name="_Toc444844627"/>
            <w:bookmarkStart w:id="1550" w:name="_Toc444851811"/>
            <w:bookmarkStart w:id="1551" w:name="_Toc447549579"/>
            <w:r w:rsidRPr="00C211DD">
              <w:rPr>
                <w:szCs w:val="24"/>
                <w:lang w:val="en-US"/>
              </w:rPr>
              <w:t xml:space="preserve">In case the Consultant consists of a joint venture or other association of more than one entity, the Members hereby authorize the entity </w:t>
            </w:r>
            <w:r w:rsidRPr="00C211DD">
              <w:rPr>
                <w:b/>
                <w:szCs w:val="24"/>
                <w:lang w:val="en-US"/>
              </w:rPr>
              <w:t xml:space="preserve">specified in the </w:t>
            </w:r>
            <w:r w:rsidR="003C35D4" w:rsidRPr="00C211DD">
              <w:rPr>
                <w:b/>
                <w:szCs w:val="24"/>
                <w:lang w:val="en-US"/>
              </w:rPr>
              <w:t>SCC</w:t>
            </w:r>
            <w:r w:rsidRPr="00C211DD">
              <w:rPr>
                <w:szCs w:val="24"/>
                <w:lang w:val="en-US"/>
              </w:rPr>
              <w:t xml:space="preserve"> to act on their behalf in exercising all the Consultant’s rights and obligations toward the </w:t>
            </w:r>
            <w:r w:rsidR="00EE16A9" w:rsidRPr="00C211DD">
              <w:rPr>
                <w:szCs w:val="24"/>
                <w:lang w:val="en-US"/>
              </w:rPr>
              <w:t>MCA Entity</w:t>
            </w:r>
            <w:r w:rsidRPr="00C211DD">
              <w:rPr>
                <w:szCs w:val="24"/>
                <w:lang w:val="en-US"/>
              </w:rPr>
              <w:t xml:space="preserve"> under this Contract, including without limitation the receiving of instructions and payments from the </w:t>
            </w:r>
            <w:r w:rsidR="00EE16A9" w:rsidRPr="00C211DD">
              <w:rPr>
                <w:szCs w:val="24"/>
                <w:lang w:val="en-US"/>
              </w:rPr>
              <w:t>MCA Entity</w:t>
            </w:r>
            <w:r w:rsidRPr="00C211DD">
              <w:rPr>
                <w:szCs w:val="24"/>
                <w:lang w:val="en-US"/>
              </w:rPr>
              <w:t>.</w:t>
            </w:r>
            <w:bookmarkEnd w:id="1543"/>
            <w:bookmarkEnd w:id="1544"/>
            <w:bookmarkEnd w:id="1545"/>
            <w:bookmarkEnd w:id="1546"/>
            <w:bookmarkEnd w:id="1547"/>
            <w:bookmarkEnd w:id="1548"/>
            <w:bookmarkEnd w:id="1549"/>
            <w:bookmarkEnd w:id="1550"/>
            <w:bookmarkEnd w:id="1551"/>
            <w:r w:rsidRPr="00C211DD">
              <w:rPr>
                <w:szCs w:val="24"/>
                <w:lang w:val="en-US"/>
              </w:rPr>
              <w:t xml:space="preserve"> </w:t>
            </w:r>
          </w:p>
        </w:tc>
      </w:tr>
      <w:tr w:rsidR="007F22FD" w:rsidRPr="00C211DD" w14:paraId="53F0E93D" w14:textId="77777777" w:rsidTr="002E4EB9">
        <w:trPr>
          <w:gridAfter w:val="3"/>
          <w:wAfter w:w="500" w:type="dxa"/>
          <w:jc w:val="center"/>
        </w:trPr>
        <w:tc>
          <w:tcPr>
            <w:tcW w:w="3318" w:type="dxa"/>
            <w:gridSpan w:val="3"/>
            <w:tcBorders>
              <w:top w:val="nil"/>
              <w:left w:val="nil"/>
              <w:bottom w:val="nil"/>
              <w:right w:val="nil"/>
            </w:tcBorders>
          </w:tcPr>
          <w:p w14:paraId="53F0E93B" w14:textId="6CE2BBC9" w:rsidR="00F3325F" w:rsidRPr="00C211DD" w:rsidRDefault="00F3325F" w:rsidP="004D6B88">
            <w:pPr>
              <w:pStyle w:val="ColumnsLeft"/>
              <w:rPr>
                <w:szCs w:val="24"/>
                <w:lang w:val="en-US"/>
              </w:rPr>
            </w:pPr>
            <w:bookmarkStart w:id="1552" w:name="_Toc442272322"/>
            <w:bookmarkStart w:id="1553" w:name="_Toc442280189"/>
            <w:bookmarkStart w:id="1554" w:name="_Toc442280582"/>
            <w:bookmarkStart w:id="1555" w:name="_Toc442280711"/>
            <w:bookmarkStart w:id="1556" w:name="_Toc444789266"/>
            <w:bookmarkStart w:id="1557" w:name="_Toc447548217"/>
            <w:r w:rsidRPr="00C211DD">
              <w:rPr>
                <w:szCs w:val="24"/>
                <w:lang w:val="en-US"/>
              </w:rPr>
              <w:t>Authorized Representatives</w:t>
            </w:r>
            <w:bookmarkEnd w:id="1552"/>
            <w:bookmarkEnd w:id="1553"/>
            <w:bookmarkEnd w:id="1554"/>
            <w:bookmarkEnd w:id="1555"/>
            <w:bookmarkEnd w:id="1556"/>
            <w:bookmarkEnd w:id="1557"/>
          </w:p>
        </w:tc>
        <w:tc>
          <w:tcPr>
            <w:tcW w:w="6851" w:type="dxa"/>
            <w:gridSpan w:val="6"/>
            <w:tcBorders>
              <w:top w:val="nil"/>
              <w:left w:val="nil"/>
              <w:bottom w:val="nil"/>
              <w:right w:val="nil"/>
            </w:tcBorders>
          </w:tcPr>
          <w:p w14:paraId="53F0E93C" w14:textId="0A4FCF50" w:rsidR="00F3325F" w:rsidRPr="00C211DD" w:rsidRDefault="00F3325F" w:rsidP="004D6B88">
            <w:pPr>
              <w:pStyle w:val="ColumnsRight"/>
              <w:tabs>
                <w:tab w:val="clear" w:pos="576"/>
                <w:tab w:val="num" w:pos="702"/>
              </w:tabs>
              <w:ind w:left="702" w:hanging="702"/>
              <w:rPr>
                <w:szCs w:val="24"/>
                <w:lang w:val="en-US"/>
              </w:rPr>
            </w:pPr>
            <w:bookmarkStart w:id="1558" w:name="_Toc421026161"/>
            <w:bookmarkStart w:id="1559" w:name="_Toc428437637"/>
            <w:bookmarkStart w:id="1560" w:name="_Toc428443470"/>
            <w:bookmarkStart w:id="1561" w:name="_Toc434935966"/>
            <w:bookmarkStart w:id="1562" w:name="_Toc442272323"/>
            <w:bookmarkStart w:id="1563" w:name="_Toc442273080"/>
            <w:bookmarkStart w:id="1564" w:name="_Toc444844629"/>
            <w:bookmarkStart w:id="1565" w:name="_Toc444851813"/>
            <w:bookmarkStart w:id="1566" w:name="_Toc447549581"/>
            <w:r w:rsidRPr="00C211DD">
              <w:rPr>
                <w:szCs w:val="24"/>
                <w:lang w:val="en-US"/>
              </w:rPr>
              <w:t xml:space="preserve">Any action required or permitted to be taken, and any document required or permitted to be executed under this </w:t>
            </w:r>
            <w:r w:rsidRPr="00C211DD">
              <w:rPr>
                <w:szCs w:val="24"/>
                <w:lang w:val="en-US"/>
              </w:rPr>
              <w:lastRenderedPageBreak/>
              <w:t xml:space="preserve">Contract by the </w:t>
            </w:r>
            <w:r w:rsidR="00EE16A9" w:rsidRPr="00C211DD">
              <w:rPr>
                <w:szCs w:val="24"/>
                <w:lang w:val="en-US"/>
              </w:rPr>
              <w:t>MCA Entity</w:t>
            </w:r>
            <w:r w:rsidRPr="00C211DD">
              <w:rPr>
                <w:szCs w:val="24"/>
                <w:lang w:val="en-US"/>
              </w:rPr>
              <w:t xml:space="preserve"> or the Consultant may be taken or executed by the officials </w:t>
            </w:r>
            <w:r w:rsidRPr="00C211DD">
              <w:rPr>
                <w:b/>
                <w:szCs w:val="24"/>
                <w:lang w:val="en-US"/>
              </w:rPr>
              <w:t xml:space="preserve">specified in the </w:t>
            </w:r>
            <w:r w:rsidR="003C35D4" w:rsidRPr="00C211DD">
              <w:rPr>
                <w:b/>
                <w:szCs w:val="24"/>
                <w:lang w:val="en-US"/>
              </w:rPr>
              <w:t>SCC</w:t>
            </w:r>
            <w:r w:rsidRPr="00C211DD">
              <w:rPr>
                <w:szCs w:val="24"/>
                <w:lang w:val="en-US"/>
              </w:rPr>
              <w:t>.</w:t>
            </w:r>
            <w:bookmarkEnd w:id="1558"/>
            <w:bookmarkEnd w:id="1559"/>
            <w:bookmarkEnd w:id="1560"/>
            <w:bookmarkEnd w:id="1561"/>
            <w:bookmarkEnd w:id="1562"/>
            <w:bookmarkEnd w:id="1563"/>
            <w:bookmarkEnd w:id="1564"/>
            <w:bookmarkEnd w:id="1565"/>
            <w:bookmarkEnd w:id="1566"/>
          </w:p>
        </w:tc>
      </w:tr>
      <w:tr w:rsidR="007F22FD" w:rsidRPr="00C211DD" w14:paraId="53F0E944" w14:textId="77777777" w:rsidTr="002E4EB9">
        <w:trPr>
          <w:gridAfter w:val="3"/>
          <w:wAfter w:w="500" w:type="dxa"/>
          <w:jc w:val="center"/>
        </w:trPr>
        <w:tc>
          <w:tcPr>
            <w:tcW w:w="3318" w:type="dxa"/>
            <w:gridSpan w:val="3"/>
            <w:tcBorders>
              <w:top w:val="nil"/>
              <w:left w:val="nil"/>
              <w:bottom w:val="nil"/>
              <w:right w:val="nil"/>
            </w:tcBorders>
          </w:tcPr>
          <w:p w14:paraId="53F0E941" w14:textId="24C00412" w:rsidR="00F3325F" w:rsidRPr="00C211DD" w:rsidRDefault="00771244" w:rsidP="004D6B88">
            <w:pPr>
              <w:pStyle w:val="ColumnsLeft"/>
              <w:rPr>
                <w:szCs w:val="24"/>
                <w:lang w:val="en-US"/>
              </w:rPr>
            </w:pPr>
            <w:bookmarkStart w:id="1567" w:name="_Toc421026164"/>
            <w:bookmarkStart w:id="1568" w:name="_Toc442272324"/>
            <w:bookmarkStart w:id="1569" w:name="_Toc442280190"/>
            <w:bookmarkStart w:id="1570" w:name="_Toc442280583"/>
            <w:bookmarkStart w:id="1571" w:name="_Toc442280712"/>
            <w:bookmarkStart w:id="1572" w:name="_Toc444789267"/>
            <w:bookmarkStart w:id="1573" w:name="_Toc447548218"/>
            <w:r w:rsidRPr="00C211DD">
              <w:rPr>
                <w:szCs w:val="24"/>
                <w:lang w:val="en-US"/>
              </w:rPr>
              <w:lastRenderedPageBreak/>
              <w:t>Description and Approval of Personnel; Adjustments; Approval of Additional Work</w:t>
            </w:r>
            <w:bookmarkEnd w:id="1567"/>
            <w:bookmarkEnd w:id="1568"/>
            <w:bookmarkEnd w:id="1569"/>
            <w:bookmarkEnd w:id="1570"/>
            <w:bookmarkEnd w:id="1571"/>
            <w:bookmarkEnd w:id="1572"/>
            <w:bookmarkEnd w:id="1573"/>
          </w:p>
        </w:tc>
        <w:tc>
          <w:tcPr>
            <w:tcW w:w="6851" w:type="dxa"/>
            <w:gridSpan w:val="6"/>
            <w:tcBorders>
              <w:top w:val="nil"/>
              <w:left w:val="nil"/>
              <w:bottom w:val="nil"/>
              <w:right w:val="nil"/>
            </w:tcBorders>
          </w:tcPr>
          <w:p w14:paraId="53F0E942" w14:textId="068F6061" w:rsidR="00771244" w:rsidRPr="00C211DD" w:rsidRDefault="00771244" w:rsidP="004D6B88">
            <w:pPr>
              <w:pStyle w:val="ColumnsRight"/>
              <w:tabs>
                <w:tab w:val="clear" w:pos="576"/>
                <w:tab w:val="num" w:pos="702"/>
              </w:tabs>
              <w:ind w:left="702" w:hanging="702"/>
              <w:rPr>
                <w:szCs w:val="24"/>
                <w:lang w:val="en-US"/>
              </w:rPr>
            </w:pPr>
            <w:bookmarkStart w:id="1574" w:name="_Toc421026165"/>
            <w:bookmarkStart w:id="1575" w:name="_Toc428437639"/>
            <w:bookmarkStart w:id="1576" w:name="_Toc428443472"/>
            <w:bookmarkStart w:id="1577" w:name="_Toc434935968"/>
            <w:bookmarkStart w:id="1578" w:name="_Toc442272325"/>
            <w:bookmarkStart w:id="1579" w:name="_Toc442273082"/>
            <w:bookmarkStart w:id="1580" w:name="_Toc444844631"/>
            <w:bookmarkStart w:id="1581" w:name="_Toc444851815"/>
            <w:bookmarkStart w:id="1582" w:name="_Toc447549583"/>
            <w:r w:rsidRPr="00C211DD">
              <w:rPr>
                <w:szCs w:val="24"/>
                <w:lang w:val="en-US"/>
              </w:rPr>
              <w:t xml:space="preserve">The title, agreed job description, minimum qualification and estimated period of engagement in the carrying out of the Services of each of the Consultant’s Key Professional Personnel are described in Annex </w:t>
            </w:r>
            <w:r w:rsidR="00731FD8" w:rsidRPr="00C211DD">
              <w:rPr>
                <w:szCs w:val="24"/>
                <w:lang w:val="en-US"/>
              </w:rPr>
              <w:t>D</w:t>
            </w:r>
            <w:r w:rsidRPr="00C211DD">
              <w:rPr>
                <w:szCs w:val="24"/>
                <w:lang w:val="en-US"/>
              </w:rPr>
              <w:t xml:space="preserve">. The Key Professional Personnel and Sub-Consultants listed by title as well as by name in Annex </w:t>
            </w:r>
            <w:r w:rsidR="00731FD8" w:rsidRPr="00C211DD">
              <w:rPr>
                <w:szCs w:val="24"/>
                <w:lang w:val="en-US"/>
              </w:rPr>
              <w:t xml:space="preserve">D </w:t>
            </w:r>
            <w:r w:rsidRPr="00C211DD">
              <w:rPr>
                <w:szCs w:val="24"/>
                <w:lang w:val="en-US"/>
              </w:rPr>
              <w:t xml:space="preserve">are hereby approved by the </w:t>
            </w:r>
            <w:r w:rsidR="00EE16A9" w:rsidRPr="00C211DD">
              <w:rPr>
                <w:szCs w:val="24"/>
                <w:lang w:val="en-US"/>
              </w:rPr>
              <w:t>MCA Entity</w:t>
            </w:r>
            <w:r w:rsidRPr="00C211DD">
              <w:rPr>
                <w:szCs w:val="24"/>
                <w:lang w:val="en-US"/>
              </w:rPr>
              <w:t>.</w:t>
            </w:r>
            <w:bookmarkEnd w:id="1574"/>
            <w:bookmarkEnd w:id="1575"/>
            <w:bookmarkEnd w:id="1576"/>
            <w:bookmarkEnd w:id="1577"/>
            <w:bookmarkEnd w:id="1578"/>
            <w:bookmarkEnd w:id="1579"/>
            <w:bookmarkEnd w:id="1580"/>
            <w:bookmarkEnd w:id="1581"/>
            <w:bookmarkEnd w:id="1582"/>
          </w:p>
          <w:p w14:paraId="53F0E943" w14:textId="68E7161E" w:rsidR="00F3325F" w:rsidRPr="00C211DD" w:rsidRDefault="00771244" w:rsidP="004D6B88">
            <w:pPr>
              <w:pStyle w:val="ColumnsRight"/>
              <w:tabs>
                <w:tab w:val="clear" w:pos="576"/>
                <w:tab w:val="num" w:pos="702"/>
              </w:tabs>
              <w:ind w:left="702" w:hanging="702"/>
              <w:rPr>
                <w:szCs w:val="24"/>
                <w:lang w:val="en-US"/>
              </w:rPr>
            </w:pPr>
            <w:bookmarkStart w:id="1583" w:name="_Toc421026166"/>
            <w:bookmarkStart w:id="1584" w:name="_Toc428437640"/>
            <w:bookmarkStart w:id="1585" w:name="_Toc428443473"/>
            <w:bookmarkStart w:id="1586" w:name="_Toc434935969"/>
            <w:bookmarkStart w:id="1587" w:name="_Toc442272326"/>
            <w:bookmarkStart w:id="1588" w:name="_Toc442273083"/>
            <w:bookmarkStart w:id="1589" w:name="_Toc444844632"/>
            <w:bookmarkStart w:id="1590" w:name="_Toc444851816"/>
            <w:bookmarkStart w:id="1591" w:name="_Toc447549584"/>
            <w:r w:rsidRPr="00C211DD">
              <w:rPr>
                <w:szCs w:val="24"/>
                <w:lang w:val="en-US"/>
              </w:rPr>
              <w:t xml:space="preserve">GCC Sub-Clause </w:t>
            </w:r>
            <w:r w:rsidR="00CC7CF0" w:rsidRPr="00C211DD">
              <w:rPr>
                <w:szCs w:val="24"/>
                <w:lang w:val="en-US"/>
              </w:rPr>
              <w:t>38.1</w:t>
            </w:r>
            <w:r w:rsidRPr="00C211DD">
              <w:rPr>
                <w:szCs w:val="24"/>
                <w:lang w:val="en-US"/>
              </w:rPr>
              <w:t xml:space="preserve"> shall apply in respect of other Personnel and Sub-Consultants which the Consultant proposes to use in the carrying out of the Services, and the Consultant shall submit to the </w:t>
            </w:r>
            <w:r w:rsidR="00EE16A9" w:rsidRPr="00C211DD">
              <w:rPr>
                <w:szCs w:val="24"/>
                <w:lang w:val="en-US"/>
              </w:rPr>
              <w:t>MCA Entity</w:t>
            </w:r>
            <w:r w:rsidRPr="00C211DD">
              <w:rPr>
                <w:szCs w:val="24"/>
                <w:lang w:val="en-US"/>
              </w:rPr>
              <w:t xml:space="preserve"> for review and approval a copy of their Curricula Vitae (CVs).</w:t>
            </w:r>
            <w:bookmarkEnd w:id="1583"/>
            <w:bookmarkEnd w:id="1584"/>
            <w:bookmarkEnd w:id="1585"/>
            <w:bookmarkEnd w:id="1586"/>
            <w:bookmarkEnd w:id="1587"/>
            <w:bookmarkEnd w:id="1588"/>
            <w:bookmarkEnd w:id="1589"/>
            <w:bookmarkEnd w:id="1590"/>
            <w:bookmarkEnd w:id="1591"/>
          </w:p>
        </w:tc>
      </w:tr>
      <w:tr w:rsidR="007F22FD" w:rsidRPr="00C211DD" w14:paraId="53F0E947" w14:textId="77777777" w:rsidTr="002E4EB9">
        <w:trPr>
          <w:gridAfter w:val="3"/>
          <w:wAfter w:w="500" w:type="dxa"/>
          <w:jc w:val="center"/>
        </w:trPr>
        <w:tc>
          <w:tcPr>
            <w:tcW w:w="3318" w:type="dxa"/>
            <w:gridSpan w:val="3"/>
            <w:tcBorders>
              <w:top w:val="nil"/>
              <w:left w:val="nil"/>
              <w:bottom w:val="nil"/>
              <w:right w:val="nil"/>
            </w:tcBorders>
          </w:tcPr>
          <w:p w14:paraId="53F0E945" w14:textId="77777777" w:rsidR="00F3325F" w:rsidRPr="00C211DD" w:rsidRDefault="00F3325F" w:rsidP="00082941"/>
        </w:tc>
        <w:tc>
          <w:tcPr>
            <w:tcW w:w="6851" w:type="dxa"/>
            <w:gridSpan w:val="6"/>
            <w:tcBorders>
              <w:top w:val="nil"/>
              <w:left w:val="nil"/>
              <w:bottom w:val="nil"/>
              <w:right w:val="nil"/>
            </w:tcBorders>
          </w:tcPr>
          <w:p w14:paraId="53F0E946" w14:textId="5C91813A" w:rsidR="00F3325F" w:rsidRPr="00C211DD" w:rsidRDefault="00771244" w:rsidP="00816A14">
            <w:pPr>
              <w:pStyle w:val="ColumnsRight"/>
              <w:tabs>
                <w:tab w:val="clear" w:pos="576"/>
                <w:tab w:val="num" w:pos="702"/>
              </w:tabs>
              <w:ind w:left="702" w:hanging="702"/>
              <w:rPr>
                <w:szCs w:val="24"/>
                <w:lang w:val="en-US"/>
              </w:rPr>
            </w:pPr>
            <w:r w:rsidRPr="00C211DD">
              <w:rPr>
                <w:szCs w:val="24"/>
                <w:lang w:val="en-US"/>
              </w:rPr>
              <w:t xml:space="preserve">Adjustments with respect to the estimated periods of engagement of Key Professional Personnel set forth in Annex </w:t>
            </w:r>
            <w:r w:rsidR="00CC7CF0" w:rsidRPr="00C211DD">
              <w:rPr>
                <w:szCs w:val="24"/>
                <w:lang w:val="en-US"/>
              </w:rPr>
              <w:t xml:space="preserve">D </w:t>
            </w:r>
            <w:r w:rsidRPr="00C211DD">
              <w:rPr>
                <w:szCs w:val="24"/>
                <w:lang w:val="en-US"/>
              </w:rPr>
              <w:t xml:space="preserve">may be made by the Consultant without the prior approval of the </w:t>
            </w:r>
            <w:r w:rsidR="00EE16A9" w:rsidRPr="00C211DD">
              <w:rPr>
                <w:szCs w:val="24"/>
                <w:lang w:val="en-US"/>
              </w:rPr>
              <w:t>MCA Entity</w:t>
            </w:r>
            <w:r w:rsidRPr="00C211DD">
              <w:rPr>
                <w:szCs w:val="24"/>
                <w:lang w:val="en-US"/>
              </w:rPr>
              <w:t xml:space="preserve"> only if (a) such adjustments shall not alter the originally estimated period of engagement of any individual by more than ten percent (10%) or one week, whichever is larger and (b) the aggregate of such adjustments shall not cause payments under this Contract to exceed the Contract Price. If so </w:t>
            </w:r>
            <w:r w:rsidRPr="00C211DD">
              <w:rPr>
                <w:b/>
                <w:szCs w:val="24"/>
                <w:lang w:val="en-US"/>
              </w:rPr>
              <w:t xml:space="preserve">indicated in the </w:t>
            </w:r>
            <w:r w:rsidR="003C35D4" w:rsidRPr="00C211DD">
              <w:rPr>
                <w:b/>
                <w:szCs w:val="24"/>
                <w:lang w:val="en-US"/>
              </w:rPr>
              <w:t>SCC</w:t>
            </w:r>
            <w:r w:rsidRPr="00C211DD">
              <w:rPr>
                <w:szCs w:val="24"/>
                <w:lang w:val="en-US"/>
              </w:rPr>
              <w:t xml:space="preserve">, the Consultant shall provide written notice to the </w:t>
            </w:r>
            <w:r w:rsidR="00EE16A9" w:rsidRPr="00C211DD">
              <w:rPr>
                <w:szCs w:val="24"/>
                <w:lang w:val="en-US"/>
              </w:rPr>
              <w:t>MCA Entity</w:t>
            </w:r>
            <w:r w:rsidRPr="00C211DD">
              <w:rPr>
                <w:b/>
                <w:szCs w:val="24"/>
                <w:lang w:val="en-US"/>
              </w:rPr>
              <w:t xml:space="preserve"> </w:t>
            </w:r>
            <w:r w:rsidRPr="00C211DD">
              <w:rPr>
                <w:szCs w:val="24"/>
                <w:lang w:val="en-US"/>
              </w:rPr>
              <w:t xml:space="preserve">of any such adjustments. Any other adjustments shall only be made with the </w:t>
            </w:r>
            <w:r w:rsidR="00EE16A9" w:rsidRPr="00C211DD">
              <w:rPr>
                <w:szCs w:val="24"/>
                <w:lang w:val="en-US"/>
              </w:rPr>
              <w:t>MCA Entity</w:t>
            </w:r>
            <w:r w:rsidRPr="00C211DD">
              <w:rPr>
                <w:szCs w:val="24"/>
                <w:lang w:val="en-US"/>
              </w:rPr>
              <w:t xml:space="preserve">’s prior written approval. </w:t>
            </w:r>
          </w:p>
        </w:tc>
      </w:tr>
      <w:tr w:rsidR="007F22FD" w:rsidRPr="00C211DD" w14:paraId="53F0E94A" w14:textId="77777777" w:rsidTr="002E4EB9">
        <w:trPr>
          <w:gridAfter w:val="3"/>
          <w:wAfter w:w="500" w:type="dxa"/>
          <w:jc w:val="center"/>
        </w:trPr>
        <w:tc>
          <w:tcPr>
            <w:tcW w:w="3318" w:type="dxa"/>
            <w:gridSpan w:val="3"/>
            <w:tcBorders>
              <w:top w:val="nil"/>
              <w:left w:val="nil"/>
              <w:bottom w:val="nil"/>
              <w:right w:val="nil"/>
            </w:tcBorders>
          </w:tcPr>
          <w:p w14:paraId="53F0E948" w14:textId="77777777" w:rsidR="00F3325F" w:rsidRPr="00C211DD" w:rsidRDefault="00F3325F" w:rsidP="00082941">
            <w:pPr>
              <w:spacing w:after="120"/>
            </w:pPr>
          </w:p>
        </w:tc>
        <w:tc>
          <w:tcPr>
            <w:tcW w:w="6851" w:type="dxa"/>
            <w:gridSpan w:val="6"/>
            <w:tcBorders>
              <w:top w:val="nil"/>
              <w:left w:val="nil"/>
              <w:bottom w:val="nil"/>
              <w:right w:val="nil"/>
            </w:tcBorders>
          </w:tcPr>
          <w:p w14:paraId="53F0E949" w14:textId="21396545" w:rsidR="00F3325F" w:rsidRPr="00C211DD" w:rsidRDefault="00771244" w:rsidP="00816A14">
            <w:pPr>
              <w:pStyle w:val="ColumnsRight"/>
              <w:tabs>
                <w:tab w:val="clear" w:pos="576"/>
                <w:tab w:val="num" w:pos="702"/>
              </w:tabs>
              <w:ind w:left="702" w:hanging="702"/>
              <w:rPr>
                <w:szCs w:val="24"/>
                <w:lang w:val="en-US"/>
              </w:rPr>
            </w:pPr>
            <w:r w:rsidRPr="00C211DD">
              <w:rPr>
                <w:szCs w:val="24"/>
                <w:lang w:val="en-US"/>
              </w:rPr>
              <w:t xml:space="preserve">If additional work is required beyond the scope of the Services specified in </w:t>
            </w:r>
            <w:r w:rsidR="0094741E" w:rsidRPr="00C211DD">
              <w:rPr>
                <w:szCs w:val="24"/>
                <w:lang w:val="en-US"/>
              </w:rPr>
              <w:t>Annex A</w:t>
            </w:r>
            <w:r w:rsidRPr="00C211DD">
              <w:rPr>
                <w:szCs w:val="24"/>
                <w:lang w:val="en-US"/>
              </w:rPr>
              <w:t xml:space="preserve">, the estimated periods of engagement of Key Professional Personnel set forth in Annex </w:t>
            </w:r>
            <w:r w:rsidR="00CC7CF0" w:rsidRPr="00C211DD">
              <w:rPr>
                <w:szCs w:val="24"/>
                <w:lang w:val="en-US"/>
              </w:rPr>
              <w:t xml:space="preserve">D </w:t>
            </w:r>
            <w:r w:rsidRPr="00C211DD">
              <w:rPr>
                <w:szCs w:val="24"/>
                <w:lang w:val="en-US"/>
              </w:rPr>
              <w:t xml:space="preserve">may be increased by agreement in writing between the </w:t>
            </w:r>
            <w:r w:rsidR="00EE16A9" w:rsidRPr="00C211DD">
              <w:rPr>
                <w:szCs w:val="24"/>
                <w:lang w:val="en-US"/>
              </w:rPr>
              <w:t>MCA Entity</w:t>
            </w:r>
            <w:r w:rsidRPr="00C211DD">
              <w:rPr>
                <w:szCs w:val="24"/>
                <w:lang w:val="en-US"/>
              </w:rPr>
              <w:t xml:space="preserve"> and the Consultant. In a case in which such additional work would result in payments under this Contract exceeding the Contract Price, such additional work and payments will be explicitly described in the agreement and shall be subject in all respects to the provisions of GCC </w:t>
            </w:r>
            <w:r w:rsidR="001B7207" w:rsidRPr="00C211DD">
              <w:rPr>
                <w:szCs w:val="24"/>
                <w:lang w:val="en-US"/>
              </w:rPr>
              <w:t>Sub-</w:t>
            </w:r>
            <w:r w:rsidRPr="00C211DD">
              <w:rPr>
                <w:szCs w:val="24"/>
                <w:lang w:val="en-US"/>
              </w:rPr>
              <w:t xml:space="preserve">Clauses </w:t>
            </w:r>
            <w:r w:rsidR="00E13D4F" w:rsidRPr="00C211DD">
              <w:rPr>
                <w:szCs w:val="24"/>
                <w:lang w:val="en-US"/>
              </w:rPr>
              <w:t>16</w:t>
            </w:r>
            <w:r w:rsidRPr="00C211DD">
              <w:rPr>
                <w:szCs w:val="24"/>
                <w:lang w:val="en-US"/>
              </w:rPr>
              <w:t>.4</w:t>
            </w:r>
            <w:r w:rsidR="001B7207" w:rsidRPr="00C211DD">
              <w:rPr>
                <w:szCs w:val="24"/>
                <w:lang w:val="en-US"/>
              </w:rPr>
              <w:t>, 16.5</w:t>
            </w:r>
            <w:r w:rsidRPr="00C211DD">
              <w:rPr>
                <w:szCs w:val="24"/>
                <w:lang w:val="en-US"/>
              </w:rPr>
              <w:t xml:space="preserve"> and </w:t>
            </w:r>
            <w:r w:rsidR="00E13D4F" w:rsidRPr="00C211DD">
              <w:rPr>
                <w:szCs w:val="24"/>
                <w:lang w:val="en-US"/>
              </w:rPr>
              <w:t>17</w:t>
            </w:r>
            <w:r w:rsidRPr="00C211DD">
              <w:rPr>
                <w:szCs w:val="24"/>
                <w:lang w:val="en-US"/>
              </w:rPr>
              <w:t>.4.</w:t>
            </w:r>
          </w:p>
        </w:tc>
      </w:tr>
      <w:tr w:rsidR="00513BEB" w:rsidRPr="00C211DD" w14:paraId="2C7DC01A" w14:textId="77777777" w:rsidTr="00513BEB">
        <w:trPr>
          <w:gridAfter w:val="1"/>
          <w:wAfter w:w="410" w:type="dxa"/>
          <w:jc w:val="center"/>
        </w:trPr>
        <w:tc>
          <w:tcPr>
            <w:tcW w:w="3318" w:type="dxa"/>
            <w:gridSpan w:val="3"/>
            <w:tcBorders>
              <w:top w:val="nil"/>
              <w:left w:val="nil"/>
              <w:bottom w:val="nil"/>
              <w:right w:val="nil"/>
            </w:tcBorders>
          </w:tcPr>
          <w:p w14:paraId="57B3D2E0" w14:textId="77777777" w:rsidR="003811CC" w:rsidRPr="00C211DD" w:rsidRDefault="003811CC" w:rsidP="00082941">
            <w:pPr>
              <w:pStyle w:val="ColumnsRight"/>
              <w:numPr>
                <w:ilvl w:val="0"/>
                <w:numId w:val="0"/>
              </w:numPr>
              <w:ind w:left="54"/>
              <w:jc w:val="left"/>
              <w:rPr>
                <w:szCs w:val="24"/>
                <w:lang w:val="en-US"/>
              </w:rPr>
            </w:pPr>
            <w:r w:rsidRPr="00C211DD">
              <w:rPr>
                <w:szCs w:val="24"/>
                <w:lang w:val="en-US"/>
              </w:rPr>
              <w:t>Resident Project Manager</w:t>
            </w:r>
          </w:p>
        </w:tc>
        <w:tc>
          <w:tcPr>
            <w:tcW w:w="6941" w:type="dxa"/>
            <w:gridSpan w:val="8"/>
            <w:tcBorders>
              <w:top w:val="nil"/>
              <w:left w:val="nil"/>
              <w:bottom w:val="nil"/>
              <w:right w:val="nil"/>
            </w:tcBorders>
          </w:tcPr>
          <w:p w14:paraId="28ADBECE" w14:textId="0384062C" w:rsidR="003811CC" w:rsidRPr="00C211DD" w:rsidRDefault="003811CC" w:rsidP="00816A14">
            <w:pPr>
              <w:pStyle w:val="ColumnsRight"/>
              <w:tabs>
                <w:tab w:val="clear" w:pos="576"/>
                <w:tab w:val="num" w:pos="702"/>
              </w:tabs>
              <w:ind w:left="702" w:hanging="702"/>
              <w:rPr>
                <w:szCs w:val="24"/>
                <w:lang w:val="en-US"/>
              </w:rPr>
            </w:pPr>
            <w:r w:rsidRPr="00C211DD">
              <w:rPr>
                <w:b/>
                <w:szCs w:val="24"/>
                <w:lang w:val="en-US"/>
              </w:rPr>
              <w:t>If required by the SCC</w:t>
            </w:r>
            <w:r w:rsidRPr="00C211DD">
              <w:rPr>
                <w:szCs w:val="24"/>
                <w:lang w:val="en-US"/>
              </w:rPr>
              <w:t xml:space="preserve">, the Consultant shall ensure that at all times during the Consultant’s performance of the Services in </w:t>
            </w:r>
            <w:r w:rsidR="00852D7E" w:rsidRPr="00C211DD">
              <w:rPr>
                <w:szCs w:val="24"/>
                <w:lang w:val="en-US"/>
              </w:rPr>
              <w:t>the MCA Country</w:t>
            </w:r>
            <w:r w:rsidRPr="00C211DD">
              <w:rPr>
                <w:szCs w:val="24"/>
                <w:lang w:val="en-US"/>
              </w:rPr>
              <w:t xml:space="preserve"> a resident project manager, acceptable to the </w:t>
            </w:r>
            <w:r w:rsidR="00EE16A9" w:rsidRPr="00C211DD">
              <w:rPr>
                <w:szCs w:val="24"/>
                <w:lang w:val="en-US"/>
              </w:rPr>
              <w:t>MCA Entity</w:t>
            </w:r>
            <w:r w:rsidRPr="00C211DD">
              <w:rPr>
                <w:szCs w:val="24"/>
                <w:lang w:val="en-US"/>
              </w:rPr>
              <w:t>, shall take charge of the performance of such Services.</w:t>
            </w:r>
          </w:p>
        </w:tc>
      </w:tr>
      <w:tr w:rsidR="00513BEB" w:rsidRPr="00C211DD" w14:paraId="53F0E94E" w14:textId="77777777" w:rsidTr="00513BEB">
        <w:trPr>
          <w:gridAfter w:val="1"/>
          <w:wAfter w:w="410" w:type="dxa"/>
          <w:jc w:val="center"/>
        </w:trPr>
        <w:tc>
          <w:tcPr>
            <w:tcW w:w="3318" w:type="dxa"/>
            <w:gridSpan w:val="3"/>
            <w:tcBorders>
              <w:top w:val="nil"/>
              <w:left w:val="nil"/>
              <w:bottom w:val="nil"/>
              <w:right w:val="nil"/>
            </w:tcBorders>
          </w:tcPr>
          <w:p w14:paraId="53F0E94B" w14:textId="18CCD972" w:rsidR="00771244" w:rsidRPr="00C211DD" w:rsidRDefault="00771244" w:rsidP="004D6B88">
            <w:pPr>
              <w:pStyle w:val="ColumnsLeft"/>
              <w:rPr>
                <w:szCs w:val="24"/>
                <w:lang w:val="en-US"/>
              </w:rPr>
            </w:pPr>
            <w:bookmarkStart w:id="1592" w:name="_Toc421026167"/>
            <w:bookmarkStart w:id="1593" w:name="_Toc442272327"/>
            <w:bookmarkStart w:id="1594" w:name="_Toc442280191"/>
            <w:bookmarkStart w:id="1595" w:name="_Toc442280584"/>
            <w:bookmarkStart w:id="1596" w:name="_Toc442280713"/>
            <w:bookmarkStart w:id="1597" w:name="_Toc444789268"/>
            <w:bookmarkStart w:id="1598" w:name="_Toc447548219"/>
            <w:r w:rsidRPr="00C211DD">
              <w:rPr>
                <w:szCs w:val="24"/>
                <w:lang w:val="en-US"/>
              </w:rPr>
              <w:t xml:space="preserve">Working Hours, Overtime, </w:t>
            </w:r>
            <w:r w:rsidRPr="00C211DD">
              <w:rPr>
                <w:szCs w:val="24"/>
                <w:lang w:val="en-US"/>
              </w:rPr>
              <w:lastRenderedPageBreak/>
              <w:t>Leave, etc.</w:t>
            </w:r>
            <w:bookmarkEnd w:id="1592"/>
            <w:bookmarkEnd w:id="1593"/>
            <w:bookmarkEnd w:id="1594"/>
            <w:bookmarkEnd w:id="1595"/>
            <w:bookmarkEnd w:id="1596"/>
            <w:bookmarkEnd w:id="1597"/>
            <w:bookmarkEnd w:id="1598"/>
          </w:p>
        </w:tc>
        <w:tc>
          <w:tcPr>
            <w:tcW w:w="6941" w:type="dxa"/>
            <w:gridSpan w:val="8"/>
            <w:tcBorders>
              <w:top w:val="nil"/>
              <w:left w:val="nil"/>
              <w:bottom w:val="nil"/>
              <w:right w:val="nil"/>
            </w:tcBorders>
          </w:tcPr>
          <w:p w14:paraId="53F0E94C" w14:textId="00F810F6" w:rsidR="00771244" w:rsidRPr="00C211DD" w:rsidRDefault="00771244" w:rsidP="004D6B88">
            <w:pPr>
              <w:pStyle w:val="ColumnsRight"/>
              <w:tabs>
                <w:tab w:val="clear" w:pos="576"/>
                <w:tab w:val="num" w:pos="702"/>
              </w:tabs>
              <w:ind w:left="702" w:hanging="702"/>
              <w:rPr>
                <w:szCs w:val="24"/>
                <w:lang w:val="en-US"/>
              </w:rPr>
            </w:pPr>
            <w:bookmarkStart w:id="1599" w:name="_Toc421026168"/>
            <w:bookmarkStart w:id="1600" w:name="_Toc428437642"/>
            <w:bookmarkStart w:id="1601" w:name="_Toc428443475"/>
            <w:bookmarkStart w:id="1602" w:name="_Toc434935971"/>
            <w:bookmarkStart w:id="1603" w:name="_Toc442272328"/>
            <w:bookmarkStart w:id="1604" w:name="_Toc442273085"/>
            <w:bookmarkStart w:id="1605" w:name="_Toc444844634"/>
            <w:bookmarkStart w:id="1606" w:name="_Toc444851818"/>
            <w:bookmarkStart w:id="1607" w:name="_Toc447549586"/>
            <w:r w:rsidRPr="00C211DD">
              <w:rPr>
                <w:szCs w:val="24"/>
                <w:lang w:val="en-US"/>
              </w:rPr>
              <w:lastRenderedPageBreak/>
              <w:t xml:space="preserve">Working hours and holidays for Key Professional Personnel are set forth in Annex </w:t>
            </w:r>
            <w:r w:rsidR="001B7207" w:rsidRPr="00C211DD">
              <w:rPr>
                <w:szCs w:val="24"/>
                <w:lang w:val="en-US"/>
              </w:rPr>
              <w:t>D</w:t>
            </w:r>
            <w:r w:rsidRPr="00C211DD">
              <w:rPr>
                <w:szCs w:val="24"/>
                <w:lang w:val="en-US"/>
              </w:rPr>
              <w:t xml:space="preserve">. To account for travel time, foreign </w:t>
            </w:r>
            <w:r w:rsidRPr="00C211DD">
              <w:rPr>
                <w:szCs w:val="24"/>
                <w:lang w:val="en-US"/>
              </w:rPr>
              <w:lastRenderedPageBreak/>
              <w:t xml:space="preserve">Personnel carrying out Services inside </w:t>
            </w:r>
            <w:r w:rsidR="00852D7E" w:rsidRPr="00C211DD">
              <w:rPr>
                <w:szCs w:val="24"/>
                <w:lang w:val="en-US"/>
              </w:rPr>
              <w:t>the MCA Country</w:t>
            </w:r>
            <w:r w:rsidRPr="00C211DD">
              <w:rPr>
                <w:b/>
                <w:szCs w:val="24"/>
                <w:lang w:val="en-US"/>
              </w:rPr>
              <w:t xml:space="preserve"> </w:t>
            </w:r>
            <w:r w:rsidRPr="00C211DD">
              <w:rPr>
                <w:szCs w:val="24"/>
                <w:lang w:val="en-US"/>
              </w:rPr>
              <w:t xml:space="preserve">shall be deemed to have commenced, or finished work in respect of the Services such number of days before their arrival in, or after their departure from </w:t>
            </w:r>
            <w:r w:rsidR="00852D7E" w:rsidRPr="00C211DD">
              <w:rPr>
                <w:szCs w:val="24"/>
                <w:lang w:val="en-US"/>
              </w:rPr>
              <w:t>the MCA Country</w:t>
            </w:r>
            <w:r w:rsidRPr="00C211DD">
              <w:rPr>
                <w:b/>
                <w:szCs w:val="24"/>
                <w:lang w:val="en-US"/>
              </w:rPr>
              <w:t xml:space="preserve"> </w:t>
            </w:r>
            <w:r w:rsidRPr="00C211DD">
              <w:rPr>
                <w:szCs w:val="24"/>
                <w:lang w:val="en-US"/>
              </w:rPr>
              <w:t xml:space="preserve">as is specified in Annex </w:t>
            </w:r>
            <w:r w:rsidR="001B7207" w:rsidRPr="00C211DD">
              <w:rPr>
                <w:szCs w:val="24"/>
                <w:lang w:val="en-US"/>
              </w:rPr>
              <w:t>D</w:t>
            </w:r>
            <w:r w:rsidRPr="00C211DD">
              <w:rPr>
                <w:szCs w:val="24"/>
                <w:lang w:val="en-US"/>
              </w:rPr>
              <w:t>.</w:t>
            </w:r>
            <w:bookmarkEnd w:id="1599"/>
            <w:bookmarkEnd w:id="1600"/>
            <w:bookmarkEnd w:id="1601"/>
            <w:bookmarkEnd w:id="1602"/>
            <w:bookmarkEnd w:id="1603"/>
            <w:bookmarkEnd w:id="1604"/>
            <w:bookmarkEnd w:id="1605"/>
            <w:bookmarkEnd w:id="1606"/>
            <w:bookmarkEnd w:id="1607"/>
          </w:p>
          <w:p w14:paraId="53F0E94D" w14:textId="3C81F136" w:rsidR="00771244" w:rsidRPr="00C211DD" w:rsidRDefault="00771244" w:rsidP="004D6B88">
            <w:pPr>
              <w:pStyle w:val="ColumnsRight"/>
              <w:tabs>
                <w:tab w:val="clear" w:pos="576"/>
                <w:tab w:val="num" w:pos="702"/>
              </w:tabs>
              <w:ind w:left="702" w:hanging="702"/>
              <w:rPr>
                <w:szCs w:val="24"/>
                <w:lang w:val="en-US"/>
              </w:rPr>
            </w:pPr>
            <w:bookmarkStart w:id="1608" w:name="_Toc421026169"/>
            <w:bookmarkStart w:id="1609" w:name="_Toc428437643"/>
            <w:bookmarkStart w:id="1610" w:name="_Toc428443476"/>
            <w:bookmarkStart w:id="1611" w:name="_Toc434935972"/>
            <w:bookmarkStart w:id="1612" w:name="_Toc442272329"/>
            <w:bookmarkStart w:id="1613" w:name="_Toc442273086"/>
            <w:bookmarkStart w:id="1614" w:name="_Toc444844635"/>
            <w:bookmarkStart w:id="1615" w:name="_Toc444851819"/>
            <w:bookmarkStart w:id="1616" w:name="_Toc447549587"/>
            <w:r w:rsidRPr="00C211DD">
              <w:rPr>
                <w:szCs w:val="24"/>
                <w:lang w:val="en-US"/>
              </w:rPr>
              <w:t xml:space="preserve">The Consultant and Personnel shall not be entitled to reimbursement for overtime nor to take paid sick leave or vacation leave except as specified in Annex </w:t>
            </w:r>
            <w:r w:rsidR="001B7207" w:rsidRPr="00C211DD">
              <w:rPr>
                <w:szCs w:val="24"/>
                <w:lang w:val="en-US"/>
              </w:rPr>
              <w:t>D</w:t>
            </w:r>
            <w:r w:rsidRPr="00C211DD">
              <w:rPr>
                <w:szCs w:val="24"/>
                <w:lang w:val="en-US"/>
              </w:rPr>
              <w:t xml:space="preserve">, and except as specified in Annex </w:t>
            </w:r>
            <w:r w:rsidR="001B7207" w:rsidRPr="00C211DD">
              <w:rPr>
                <w:szCs w:val="24"/>
                <w:lang w:val="en-US"/>
              </w:rPr>
              <w:t>D</w:t>
            </w:r>
            <w:r w:rsidRPr="00C211DD">
              <w:rPr>
                <w:szCs w:val="24"/>
                <w:lang w:val="en-US"/>
              </w:rPr>
              <w:t xml:space="preserve">, the Consultant’s remuneration shall be deemed to cover these items. All leave to be allowed to the Personnel is included in the staff-months of service set forth in Annex </w:t>
            </w:r>
            <w:r w:rsidR="00DE0A03" w:rsidRPr="00C211DD">
              <w:rPr>
                <w:szCs w:val="24"/>
                <w:lang w:val="en-US"/>
              </w:rPr>
              <w:t>D</w:t>
            </w:r>
            <w:r w:rsidRPr="00C211DD">
              <w:rPr>
                <w:szCs w:val="24"/>
                <w:lang w:val="en-US"/>
              </w:rPr>
              <w:t>. Any taking of leave by Personnel shall be subject to the prior approval by the Consultant who shall ensure that absence for leave purposes will not delay the progress and adequate supervision of the Services.</w:t>
            </w:r>
            <w:bookmarkEnd w:id="1608"/>
            <w:bookmarkEnd w:id="1609"/>
            <w:bookmarkEnd w:id="1610"/>
            <w:bookmarkEnd w:id="1611"/>
            <w:bookmarkEnd w:id="1612"/>
            <w:bookmarkEnd w:id="1613"/>
            <w:bookmarkEnd w:id="1614"/>
            <w:bookmarkEnd w:id="1615"/>
            <w:bookmarkEnd w:id="1616"/>
          </w:p>
        </w:tc>
      </w:tr>
      <w:tr w:rsidR="00513BEB" w:rsidRPr="00C211DD" w14:paraId="53F0E951" w14:textId="77777777" w:rsidTr="00513BEB">
        <w:trPr>
          <w:gridAfter w:val="1"/>
          <w:wAfter w:w="410" w:type="dxa"/>
          <w:jc w:val="center"/>
        </w:trPr>
        <w:tc>
          <w:tcPr>
            <w:tcW w:w="3318" w:type="dxa"/>
            <w:gridSpan w:val="3"/>
            <w:tcBorders>
              <w:top w:val="nil"/>
              <w:left w:val="nil"/>
              <w:bottom w:val="nil"/>
              <w:right w:val="nil"/>
            </w:tcBorders>
          </w:tcPr>
          <w:p w14:paraId="53F0E94F" w14:textId="3223E680" w:rsidR="00771244" w:rsidRPr="00C211DD" w:rsidRDefault="00771244" w:rsidP="004D6B88">
            <w:pPr>
              <w:pStyle w:val="ColumnsLeft"/>
              <w:rPr>
                <w:szCs w:val="24"/>
                <w:lang w:val="en-US"/>
              </w:rPr>
            </w:pPr>
            <w:bookmarkStart w:id="1617" w:name="_Toc421026170"/>
            <w:bookmarkStart w:id="1618" w:name="_Toc442272330"/>
            <w:bookmarkStart w:id="1619" w:name="_Toc442280192"/>
            <w:bookmarkStart w:id="1620" w:name="_Toc442280585"/>
            <w:bookmarkStart w:id="1621" w:name="_Toc442280714"/>
            <w:bookmarkStart w:id="1622" w:name="_Toc444789269"/>
            <w:bookmarkStart w:id="1623" w:name="_Toc447548220"/>
            <w:r w:rsidRPr="00C211DD">
              <w:rPr>
                <w:szCs w:val="24"/>
                <w:lang w:val="en-US"/>
              </w:rPr>
              <w:lastRenderedPageBreak/>
              <w:t>Removal and/or Replacement of Personnel</w:t>
            </w:r>
            <w:bookmarkEnd w:id="1617"/>
            <w:bookmarkEnd w:id="1618"/>
            <w:bookmarkEnd w:id="1619"/>
            <w:bookmarkEnd w:id="1620"/>
            <w:bookmarkEnd w:id="1621"/>
            <w:bookmarkEnd w:id="1622"/>
            <w:bookmarkEnd w:id="1623"/>
          </w:p>
        </w:tc>
        <w:tc>
          <w:tcPr>
            <w:tcW w:w="6941" w:type="dxa"/>
            <w:gridSpan w:val="8"/>
            <w:tcBorders>
              <w:top w:val="nil"/>
              <w:left w:val="nil"/>
              <w:bottom w:val="nil"/>
              <w:right w:val="nil"/>
            </w:tcBorders>
          </w:tcPr>
          <w:p w14:paraId="53F0E950" w14:textId="71570236" w:rsidR="00771244" w:rsidRPr="00C211DD" w:rsidRDefault="00771244" w:rsidP="004D6B88">
            <w:pPr>
              <w:pStyle w:val="ColumnsRight"/>
              <w:tabs>
                <w:tab w:val="clear" w:pos="576"/>
                <w:tab w:val="num" w:pos="702"/>
              </w:tabs>
              <w:ind w:left="702" w:hanging="702"/>
              <w:rPr>
                <w:szCs w:val="24"/>
                <w:lang w:val="en-US"/>
              </w:rPr>
            </w:pPr>
            <w:bookmarkStart w:id="1624" w:name="_Toc421026171"/>
            <w:bookmarkStart w:id="1625" w:name="_Toc428437645"/>
            <w:bookmarkStart w:id="1626" w:name="_Toc428443478"/>
            <w:bookmarkStart w:id="1627" w:name="_Toc434935974"/>
            <w:bookmarkStart w:id="1628" w:name="_Toc442272331"/>
            <w:bookmarkStart w:id="1629" w:name="_Toc442273088"/>
            <w:bookmarkStart w:id="1630" w:name="_Toc444844637"/>
            <w:bookmarkStart w:id="1631" w:name="_Toc444851821"/>
            <w:bookmarkStart w:id="1632" w:name="_Toc447549589"/>
            <w:r w:rsidRPr="00C211DD">
              <w:rPr>
                <w:szCs w:val="24"/>
                <w:lang w:val="en-US"/>
              </w:rPr>
              <w:t xml:space="preserve">Except as the </w:t>
            </w:r>
            <w:r w:rsidR="00EE16A9" w:rsidRPr="00C211DD">
              <w:rPr>
                <w:szCs w:val="24"/>
                <w:lang w:val="en-US"/>
              </w:rPr>
              <w:t>MCA Entity</w:t>
            </w:r>
            <w:r w:rsidRPr="00C211DD">
              <w:rPr>
                <w:szCs w:val="24"/>
                <w:lang w:val="en-US"/>
              </w:rPr>
              <w:t xml:space="preserve"> may otherwise agree, no changes shall be made in the Key Professional Personnel. If, for any reason beyond the reasonable control of the Consultant, such as retirement, death, medical incapacity, among others, it becomes necessary to replace any of the Key Professional Personnel, the Consultant shall, subject to GCC Sub-Clause </w:t>
            </w:r>
            <w:r w:rsidR="00DE0A03" w:rsidRPr="00C211DD">
              <w:rPr>
                <w:szCs w:val="24"/>
                <w:lang w:val="en-US"/>
              </w:rPr>
              <w:t>38.1</w:t>
            </w:r>
            <w:r w:rsidRPr="00C211DD">
              <w:rPr>
                <w:szCs w:val="24"/>
                <w:lang w:val="en-US"/>
              </w:rPr>
              <w:t>(a), provide as a replacement a person of equivalent or better qualifications.</w:t>
            </w:r>
            <w:bookmarkEnd w:id="1624"/>
            <w:bookmarkEnd w:id="1625"/>
            <w:bookmarkEnd w:id="1626"/>
            <w:bookmarkEnd w:id="1627"/>
            <w:bookmarkEnd w:id="1628"/>
            <w:bookmarkEnd w:id="1629"/>
            <w:bookmarkEnd w:id="1630"/>
            <w:bookmarkEnd w:id="1631"/>
            <w:bookmarkEnd w:id="1632"/>
          </w:p>
        </w:tc>
      </w:tr>
      <w:tr w:rsidR="00513BEB" w:rsidRPr="00C211DD" w14:paraId="53F0E954" w14:textId="77777777" w:rsidTr="00513BEB">
        <w:trPr>
          <w:gridAfter w:val="1"/>
          <w:wAfter w:w="410" w:type="dxa"/>
          <w:jc w:val="center"/>
        </w:trPr>
        <w:tc>
          <w:tcPr>
            <w:tcW w:w="3318" w:type="dxa"/>
            <w:gridSpan w:val="3"/>
            <w:tcBorders>
              <w:top w:val="nil"/>
              <w:left w:val="nil"/>
              <w:bottom w:val="nil"/>
              <w:right w:val="nil"/>
            </w:tcBorders>
          </w:tcPr>
          <w:p w14:paraId="53F0E952" w14:textId="77777777" w:rsidR="00F3325F" w:rsidRPr="00C211DD" w:rsidRDefault="00F3325F" w:rsidP="00082941">
            <w:pPr>
              <w:spacing w:after="120"/>
            </w:pPr>
          </w:p>
        </w:tc>
        <w:tc>
          <w:tcPr>
            <w:tcW w:w="6941" w:type="dxa"/>
            <w:gridSpan w:val="8"/>
            <w:tcBorders>
              <w:top w:val="nil"/>
              <w:left w:val="nil"/>
              <w:bottom w:val="nil"/>
              <w:right w:val="nil"/>
            </w:tcBorders>
          </w:tcPr>
          <w:p w14:paraId="53F0E953" w14:textId="2902CA90" w:rsidR="00F3325F" w:rsidRPr="00C211DD" w:rsidRDefault="00771244" w:rsidP="00816A14">
            <w:pPr>
              <w:pStyle w:val="ColumnsRight"/>
              <w:tabs>
                <w:tab w:val="clear" w:pos="576"/>
                <w:tab w:val="num" w:pos="702"/>
              </w:tabs>
              <w:ind w:left="702" w:hanging="702"/>
              <w:rPr>
                <w:szCs w:val="24"/>
                <w:lang w:val="en-US"/>
              </w:rPr>
            </w:pPr>
            <w:r w:rsidRPr="00C211DD">
              <w:rPr>
                <w:szCs w:val="24"/>
                <w:lang w:val="en-US"/>
              </w:rPr>
              <w:t xml:space="preserve">If the </w:t>
            </w:r>
            <w:r w:rsidR="00EE16A9" w:rsidRPr="00C211DD">
              <w:rPr>
                <w:szCs w:val="24"/>
                <w:lang w:val="en-US"/>
              </w:rPr>
              <w:t>MCA Entity</w:t>
            </w:r>
            <w:r w:rsidRPr="00C211DD">
              <w:rPr>
                <w:szCs w:val="24"/>
                <w:lang w:val="en-US"/>
              </w:rPr>
              <w:t xml:space="preserve"> (a) finds that any of the Personnel has committed serious misconduct or has been charged with having committed a criminal action, or (b) has reasonable cause to be dissatisfied with the performance of any of the Personnel, then the Consultant shall, at the </w:t>
            </w:r>
            <w:r w:rsidR="00EE16A9" w:rsidRPr="00C211DD">
              <w:rPr>
                <w:szCs w:val="24"/>
                <w:lang w:val="en-US"/>
              </w:rPr>
              <w:t>MCA Entity</w:t>
            </w:r>
            <w:r w:rsidRPr="00C211DD">
              <w:rPr>
                <w:szCs w:val="24"/>
                <w:lang w:val="en-US"/>
              </w:rPr>
              <w:t xml:space="preserve">’s written request specifying the grounds therefore and subject to GCC Sub-Clause </w:t>
            </w:r>
            <w:r w:rsidR="00DE0A03" w:rsidRPr="00C211DD">
              <w:rPr>
                <w:szCs w:val="24"/>
                <w:lang w:val="en-US"/>
              </w:rPr>
              <w:t>38.1</w:t>
            </w:r>
            <w:r w:rsidRPr="00C211DD">
              <w:rPr>
                <w:szCs w:val="24"/>
                <w:lang w:val="en-US"/>
              </w:rPr>
              <w:t xml:space="preserve">(a), provide as a replacement a person with qualifications and experience acceptable to the </w:t>
            </w:r>
            <w:r w:rsidR="00EE16A9" w:rsidRPr="00C211DD">
              <w:rPr>
                <w:szCs w:val="24"/>
                <w:lang w:val="en-US"/>
              </w:rPr>
              <w:t>MCA Entity</w:t>
            </w:r>
            <w:r w:rsidRPr="00C211DD">
              <w:rPr>
                <w:szCs w:val="24"/>
                <w:lang w:val="en-US"/>
              </w:rPr>
              <w:t>.</w:t>
            </w:r>
          </w:p>
        </w:tc>
      </w:tr>
      <w:tr w:rsidR="00513BEB" w:rsidRPr="00C211DD" w14:paraId="53F0E957" w14:textId="77777777" w:rsidTr="00513BEB">
        <w:trPr>
          <w:gridAfter w:val="1"/>
          <w:wAfter w:w="410" w:type="dxa"/>
          <w:jc w:val="center"/>
        </w:trPr>
        <w:tc>
          <w:tcPr>
            <w:tcW w:w="3318" w:type="dxa"/>
            <w:gridSpan w:val="3"/>
            <w:tcBorders>
              <w:top w:val="nil"/>
              <w:left w:val="nil"/>
              <w:bottom w:val="nil"/>
              <w:right w:val="nil"/>
            </w:tcBorders>
          </w:tcPr>
          <w:p w14:paraId="53F0E955" w14:textId="77777777" w:rsidR="00771244" w:rsidRPr="00C211DD" w:rsidRDefault="00771244" w:rsidP="00082941">
            <w:pPr>
              <w:pStyle w:val="GCC"/>
              <w:numPr>
                <w:ilvl w:val="0"/>
                <w:numId w:val="0"/>
              </w:numPr>
              <w:rPr>
                <w:szCs w:val="24"/>
                <w:lang w:val="en-US"/>
              </w:rPr>
            </w:pPr>
          </w:p>
        </w:tc>
        <w:tc>
          <w:tcPr>
            <w:tcW w:w="6941" w:type="dxa"/>
            <w:gridSpan w:val="8"/>
            <w:tcBorders>
              <w:top w:val="nil"/>
              <w:left w:val="nil"/>
              <w:bottom w:val="nil"/>
              <w:right w:val="nil"/>
            </w:tcBorders>
          </w:tcPr>
          <w:p w14:paraId="53F0E956" w14:textId="77777777" w:rsidR="00771244" w:rsidRPr="00C211DD" w:rsidRDefault="00771244" w:rsidP="00816A14">
            <w:pPr>
              <w:pStyle w:val="ColumnsRight"/>
              <w:tabs>
                <w:tab w:val="clear" w:pos="576"/>
                <w:tab w:val="num" w:pos="702"/>
              </w:tabs>
              <w:ind w:left="702" w:hanging="702"/>
              <w:rPr>
                <w:szCs w:val="24"/>
                <w:lang w:val="en-US"/>
              </w:rPr>
            </w:pPr>
            <w:r w:rsidRPr="00C211DD">
              <w:rPr>
                <w:szCs w:val="24"/>
                <w:lang w:val="en-US"/>
              </w:rPr>
              <w:t>The Consultant shall have no claim for additional costs arising out of or incidental to any removal and/or replacement of Personnel.</w:t>
            </w:r>
          </w:p>
        </w:tc>
      </w:tr>
      <w:tr w:rsidR="00513BEB" w:rsidRPr="00C211DD" w14:paraId="53F0E95D" w14:textId="77777777" w:rsidTr="00513BEB">
        <w:trPr>
          <w:gridAfter w:val="1"/>
          <w:wAfter w:w="410" w:type="dxa"/>
          <w:jc w:val="center"/>
        </w:trPr>
        <w:tc>
          <w:tcPr>
            <w:tcW w:w="3318" w:type="dxa"/>
            <w:gridSpan w:val="3"/>
            <w:tcBorders>
              <w:top w:val="nil"/>
              <w:left w:val="nil"/>
              <w:bottom w:val="nil"/>
              <w:right w:val="nil"/>
            </w:tcBorders>
          </w:tcPr>
          <w:p w14:paraId="53F0E95B" w14:textId="13978E99" w:rsidR="00A62882" w:rsidRPr="00C211DD" w:rsidRDefault="00E7185C" w:rsidP="004D6B88">
            <w:pPr>
              <w:pStyle w:val="ColumnsLeft"/>
              <w:rPr>
                <w:szCs w:val="24"/>
                <w:lang w:val="en-US"/>
              </w:rPr>
            </w:pPr>
            <w:bookmarkStart w:id="1633" w:name="_Toc442272332"/>
            <w:bookmarkStart w:id="1634" w:name="_Toc442280193"/>
            <w:bookmarkStart w:id="1635" w:name="_Toc442280586"/>
            <w:bookmarkStart w:id="1636" w:name="_Toc442280715"/>
            <w:bookmarkStart w:id="1637" w:name="_Toc444789270"/>
            <w:bookmarkStart w:id="1638" w:name="_Toc447548221"/>
            <w:r w:rsidRPr="00C211DD">
              <w:rPr>
                <w:szCs w:val="24"/>
                <w:lang w:val="en-US"/>
              </w:rPr>
              <w:t xml:space="preserve">Settlement of </w:t>
            </w:r>
            <w:r w:rsidR="00A62882" w:rsidRPr="00C211DD">
              <w:rPr>
                <w:szCs w:val="24"/>
                <w:lang w:val="en-US"/>
              </w:rPr>
              <w:t>Disputes</w:t>
            </w:r>
            <w:bookmarkEnd w:id="1633"/>
            <w:bookmarkEnd w:id="1634"/>
            <w:bookmarkEnd w:id="1635"/>
            <w:bookmarkEnd w:id="1636"/>
            <w:bookmarkEnd w:id="1637"/>
            <w:bookmarkEnd w:id="1638"/>
          </w:p>
        </w:tc>
        <w:tc>
          <w:tcPr>
            <w:tcW w:w="6941" w:type="dxa"/>
            <w:gridSpan w:val="8"/>
            <w:tcBorders>
              <w:top w:val="nil"/>
              <w:left w:val="nil"/>
              <w:bottom w:val="nil"/>
              <w:right w:val="nil"/>
            </w:tcBorders>
          </w:tcPr>
          <w:p w14:paraId="53F0E95C" w14:textId="77777777" w:rsidR="00A62882" w:rsidRPr="00C211DD" w:rsidRDefault="00A62882" w:rsidP="004D6B88">
            <w:pPr>
              <w:pStyle w:val="GCC"/>
              <w:numPr>
                <w:ilvl w:val="0"/>
                <w:numId w:val="0"/>
              </w:numPr>
              <w:rPr>
                <w:szCs w:val="24"/>
                <w:lang w:val="en-US"/>
              </w:rPr>
            </w:pPr>
          </w:p>
        </w:tc>
      </w:tr>
      <w:tr w:rsidR="00513BEB" w:rsidRPr="00C211DD" w14:paraId="53F0E960" w14:textId="77777777" w:rsidTr="00513BEB">
        <w:trPr>
          <w:gridAfter w:val="1"/>
          <w:wAfter w:w="410" w:type="dxa"/>
          <w:jc w:val="center"/>
        </w:trPr>
        <w:tc>
          <w:tcPr>
            <w:tcW w:w="3318" w:type="dxa"/>
            <w:gridSpan w:val="3"/>
            <w:tcBorders>
              <w:top w:val="nil"/>
              <w:left w:val="nil"/>
              <w:bottom w:val="nil"/>
              <w:right w:val="nil"/>
            </w:tcBorders>
          </w:tcPr>
          <w:p w14:paraId="53F0E95E" w14:textId="6E4D7B0A" w:rsidR="00A62882" w:rsidRPr="00C211DD" w:rsidRDefault="00A62882" w:rsidP="00082941">
            <w:pPr>
              <w:pStyle w:val="ColumnsRight"/>
              <w:numPr>
                <w:ilvl w:val="0"/>
                <w:numId w:val="0"/>
              </w:numPr>
              <w:jc w:val="left"/>
              <w:rPr>
                <w:szCs w:val="24"/>
                <w:lang w:val="en-US"/>
              </w:rPr>
            </w:pPr>
            <w:bookmarkStart w:id="1639" w:name="_Toc421026175"/>
            <w:r w:rsidRPr="00C211DD">
              <w:rPr>
                <w:szCs w:val="24"/>
                <w:lang w:val="en-US"/>
              </w:rPr>
              <w:t>Amicable Settlement</w:t>
            </w:r>
            <w:bookmarkEnd w:id="1639"/>
          </w:p>
        </w:tc>
        <w:tc>
          <w:tcPr>
            <w:tcW w:w="6941" w:type="dxa"/>
            <w:gridSpan w:val="8"/>
            <w:tcBorders>
              <w:top w:val="nil"/>
              <w:left w:val="nil"/>
              <w:bottom w:val="nil"/>
              <w:right w:val="nil"/>
            </w:tcBorders>
          </w:tcPr>
          <w:p w14:paraId="53F0E95F" w14:textId="77777777" w:rsidR="00A62882" w:rsidRPr="00C211DD" w:rsidRDefault="00A62882" w:rsidP="00816A14">
            <w:pPr>
              <w:pStyle w:val="ColumnsRight"/>
              <w:tabs>
                <w:tab w:val="clear" w:pos="576"/>
                <w:tab w:val="num" w:pos="702"/>
              </w:tabs>
              <w:ind w:left="702" w:hanging="702"/>
              <w:rPr>
                <w:szCs w:val="24"/>
                <w:lang w:val="en-US"/>
              </w:rPr>
            </w:pPr>
            <w:r w:rsidRPr="00C211DD">
              <w:rPr>
                <w:szCs w:val="24"/>
                <w:lang w:val="en-US"/>
              </w:rPr>
              <w:t>The Parties agree that the avoidance or early resolution of disputes is crucial for a smooth execution of this Contract and the success of the assignment. The Parties shall use their best efforts to settle amicably all disputes arising out of or in connection with this Contract or its interpretation.</w:t>
            </w:r>
          </w:p>
        </w:tc>
      </w:tr>
      <w:tr w:rsidR="00513BEB" w:rsidRPr="00C211DD" w14:paraId="53F0E963" w14:textId="77777777" w:rsidTr="00513BEB">
        <w:trPr>
          <w:gridAfter w:val="1"/>
          <w:wAfter w:w="410" w:type="dxa"/>
          <w:jc w:val="center"/>
        </w:trPr>
        <w:tc>
          <w:tcPr>
            <w:tcW w:w="3318" w:type="dxa"/>
            <w:gridSpan w:val="3"/>
            <w:tcBorders>
              <w:top w:val="nil"/>
              <w:left w:val="nil"/>
              <w:bottom w:val="nil"/>
              <w:right w:val="nil"/>
            </w:tcBorders>
          </w:tcPr>
          <w:p w14:paraId="53F0E961" w14:textId="16E41247" w:rsidR="00A62882" w:rsidRPr="00C211DD" w:rsidRDefault="00A62882" w:rsidP="00082941">
            <w:pPr>
              <w:pStyle w:val="ColumnsRight"/>
              <w:numPr>
                <w:ilvl w:val="0"/>
                <w:numId w:val="0"/>
              </w:numPr>
              <w:rPr>
                <w:szCs w:val="24"/>
                <w:lang w:val="en-US"/>
              </w:rPr>
            </w:pPr>
            <w:bookmarkStart w:id="1640" w:name="_Toc421026176"/>
            <w:r w:rsidRPr="00C211DD">
              <w:rPr>
                <w:szCs w:val="24"/>
                <w:lang w:val="en-US"/>
              </w:rPr>
              <w:t>Dispute Resolution</w:t>
            </w:r>
            <w:bookmarkEnd w:id="1640"/>
          </w:p>
        </w:tc>
        <w:tc>
          <w:tcPr>
            <w:tcW w:w="6941" w:type="dxa"/>
            <w:gridSpan w:val="8"/>
            <w:tcBorders>
              <w:top w:val="nil"/>
              <w:left w:val="nil"/>
              <w:bottom w:val="nil"/>
              <w:right w:val="nil"/>
            </w:tcBorders>
          </w:tcPr>
          <w:p w14:paraId="53F0E962" w14:textId="1C826DE5" w:rsidR="00A62882" w:rsidRPr="00C211DD" w:rsidRDefault="00A62882" w:rsidP="00816A14">
            <w:pPr>
              <w:pStyle w:val="ColumnsRight"/>
              <w:tabs>
                <w:tab w:val="clear" w:pos="576"/>
                <w:tab w:val="num" w:pos="702"/>
              </w:tabs>
              <w:ind w:left="702" w:hanging="702"/>
              <w:rPr>
                <w:szCs w:val="24"/>
                <w:lang w:val="en-US"/>
              </w:rPr>
            </w:pPr>
            <w:r w:rsidRPr="00C211DD">
              <w:rPr>
                <w:szCs w:val="24"/>
                <w:lang w:val="en-US"/>
              </w:rPr>
              <w:t xml:space="preserve">Any dispute between the Parties as to matters arising pursuant to this Contract that cannot be settled amicably within thirty </w:t>
            </w:r>
            <w:r w:rsidRPr="00C211DD">
              <w:rPr>
                <w:szCs w:val="24"/>
                <w:lang w:val="en-US"/>
              </w:rPr>
              <w:lastRenderedPageBreak/>
              <w:t xml:space="preserve">(30) days after the receipt by one Party of the other Party’s request for such amicable settlement may be submitted by either Party for settlement in accordance with the provisions </w:t>
            </w:r>
            <w:r w:rsidRPr="00C211DD">
              <w:rPr>
                <w:b/>
                <w:szCs w:val="24"/>
                <w:lang w:val="en-US"/>
              </w:rPr>
              <w:t xml:space="preserve">specified in the </w:t>
            </w:r>
            <w:r w:rsidR="003C35D4" w:rsidRPr="00C211DD">
              <w:rPr>
                <w:b/>
                <w:szCs w:val="24"/>
                <w:lang w:val="en-US"/>
              </w:rPr>
              <w:t>SCC</w:t>
            </w:r>
            <w:r w:rsidRPr="00C211DD">
              <w:rPr>
                <w:szCs w:val="24"/>
                <w:lang w:val="en-US"/>
              </w:rPr>
              <w:t>.</w:t>
            </w:r>
          </w:p>
        </w:tc>
      </w:tr>
      <w:tr w:rsidR="007F22FD" w:rsidRPr="00C211DD" w14:paraId="53F0E96A" w14:textId="77777777" w:rsidTr="00FF40DE">
        <w:trPr>
          <w:gridAfter w:val="1"/>
          <w:wAfter w:w="410" w:type="dxa"/>
          <w:trHeight w:val="2097"/>
          <w:jc w:val="center"/>
        </w:trPr>
        <w:tc>
          <w:tcPr>
            <w:tcW w:w="3318" w:type="dxa"/>
            <w:gridSpan w:val="3"/>
            <w:tcBorders>
              <w:top w:val="nil"/>
              <w:left w:val="nil"/>
              <w:bottom w:val="nil"/>
              <w:right w:val="nil"/>
            </w:tcBorders>
          </w:tcPr>
          <w:p w14:paraId="53F0E968" w14:textId="283D13B4" w:rsidR="00F3325F" w:rsidRPr="00C211DD" w:rsidRDefault="00F3325F" w:rsidP="004D6B88">
            <w:pPr>
              <w:pStyle w:val="ColumnsLeft"/>
              <w:rPr>
                <w:szCs w:val="24"/>
              </w:rPr>
            </w:pPr>
            <w:bookmarkStart w:id="1641" w:name="_Toc442272333"/>
            <w:bookmarkStart w:id="1642" w:name="_Toc442280194"/>
            <w:bookmarkStart w:id="1643" w:name="_Toc442280587"/>
            <w:bookmarkStart w:id="1644" w:name="_Toc442280716"/>
            <w:bookmarkStart w:id="1645" w:name="_Toc444789271"/>
            <w:bookmarkStart w:id="1646" w:name="_Toc447548222"/>
            <w:bookmarkStart w:id="1647" w:name="_Toc447549591"/>
            <w:r w:rsidRPr="00C211DD">
              <w:rPr>
                <w:szCs w:val="24"/>
                <w:lang w:val="en-US"/>
              </w:rPr>
              <w:lastRenderedPageBreak/>
              <w:t>Commissions and Fees</w:t>
            </w:r>
            <w:bookmarkStart w:id="1648" w:name="_Toc447548223"/>
            <w:bookmarkStart w:id="1649" w:name="_Toc447549592"/>
            <w:bookmarkStart w:id="1650" w:name="_Toc447548224"/>
            <w:bookmarkStart w:id="1651" w:name="_Toc447548225"/>
            <w:bookmarkStart w:id="1652" w:name="_Toc447548226"/>
            <w:bookmarkEnd w:id="1641"/>
            <w:bookmarkEnd w:id="1642"/>
            <w:bookmarkEnd w:id="1643"/>
            <w:bookmarkEnd w:id="1644"/>
            <w:bookmarkEnd w:id="1645"/>
            <w:bookmarkEnd w:id="1646"/>
            <w:bookmarkEnd w:id="1647"/>
            <w:bookmarkEnd w:id="1648"/>
            <w:bookmarkEnd w:id="1649"/>
            <w:bookmarkEnd w:id="1650"/>
            <w:bookmarkEnd w:id="1651"/>
            <w:bookmarkEnd w:id="1652"/>
          </w:p>
        </w:tc>
        <w:tc>
          <w:tcPr>
            <w:tcW w:w="6941" w:type="dxa"/>
            <w:gridSpan w:val="8"/>
            <w:tcBorders>
              <w:top w:val="nil"/>
              <w:left w:val="nil"/>
              <w:bottom w:val="nil"/>
              <w:right w:val="nil"/>
            </w:tcBorders>
          </w:tcPr>
          <w:p w14:paraId="53F0E969" w14:textId="351AA8F3" w:rsidR="00F3325F" w:rsidRPr="00C211DD" w:rsidRDefault="00F3325F" w:rsidP="00082941">
            <w:pPr>
              <w:pStyle w:val="ColumnsRight"/>
              <w:tabs>
                <w:tab w:val="clear" w:pos="576"/>
                <w:tab w:val="num" w:pos="702"/>
              </w:tabs>
              <w:ind w:left="702" w:hanging="702"/>
              <w:rPr>
                <w:szCs w:val="24"/>
                <w:lang w:val="en-US"/>
              </w:rPr>
            </w:pPr>
            <w:bookmarkStart w:id="1653" w:name="_Toc421026178"/>
            <w:bookmarkStart w:id="1654" w:name="_Toc428437648"/>
            <w:bookmarkStart w:id="1655" w:name="_Toc428443481"/>
            <w:r w:rsidRPr="00C211DD">
              <w:rPr>
                <w:szCs w:val="24"/>
                <w:lang w:val="en-US"/>
              </w:rPr>
              <w:t>The Consultant shall disclose any commissions or fees that may have been paid or are to be paid to agents, representatives, or commission agents with respect to the selection process or execution and performance of this Contract. The information disclosed must include at least the name and address of the agent, representative, or commission agent, the amount and currency, and the purpose of the commission or fee.</w:t>
            </w:r>
            <w:bookmarkEnd w:id="1653"/>
            <w:bookmarkEnd w:id="1654"/>
            <w:bookmarkEnd w:id="1655"/>
          </w:p>
        </w:tc>
      </w:tr>
      <w:tr w:rsidR="007F22FD" w:rsidRPr="00C211DD" w14:paraId="53F0E96D" w14:textId="77777777" w:rsidTr="002E4EB9">
        <w:trPr>
          <w:gridAfter w:val="1"/>
          <w:wAfter w:w="410" w:type="dxa"/>
          <w:jc w:val="center"/>
        </w:trPr>
        <w:tc>
          <w:tcPr>
            <w:tcW w:w="3318" w:type="dxa"/>
            <w:gridSpan w:val="3"/>
            <w:tcBorders>
              <w:top w:val="nil"/>
              <w:left w:val="nil"/>
              <w:bottom w:val="nil"/>
              <w:right w:val="nil"/>
            </w:tcBorders>
          </w:tcPr>
          <w:p w14:paraId="53F0E96B" w14:textId="7749C0FE" w:rsidR="00F3325F" w:rsidRPr="00C211DD" w:rsidRDefault="00F3325F" w:rsidP="004D6B88">
            <w:pPr>
              <w:pStyle w:val="ColumnsLeft"/>
              <w:rPr>
                <w:szCs w:val="24"/>
                <w:lang w:val="en-US"/>
              </w:rPr>
            </w:pPr>
            <w:bookmarkStart w:id="1656" w:name="_Toc442272334"/>
            <w:bookmarkStart w:id="1657" w:name="_Toc442280195"/>
            <w:bookmarkStart w:id="1658" w:name="_Toc442280588"/>
            <w:bookmarkStart w:id="1659" w:name="_Toc442280717"/>
            <w:bookmarkStart w:id="1660" w:name="_Toc444789272"/>
            <w:bookmarkStart w:id="1661" w:name="_Toc447548227"/>
            <w:r w:rsidRPr="00C211DD">
              <w:rPr>
                <w:szCs w:val="24"/>
                <w:lang w:val="en-US"/>
              </w:rPr>
              <w:t>Entire Agreement</w:t>
            </w:r>
            <w:bookmarkEnd w:id="1656"/>
            <w:bookmarkEnd w:id="1657"/>
            <w:bookmarkEnd w:id="1658"/>
            <w:bookmarkEnd w:id="1659"/>
            <w:bookmarkEnd w:id="1660"/>
            <w:bookmarkEnd w:id="1661"/>
          </w:p>
        </w:tc>
        <w:tc>
          <w:tcPr>
            <w:tcW w:w="6941" w:type="dxa"/>
            <w:gridSpan w:val="8"/>
            <w:tcBorders>
              <w:top w:val="nil"/>
              <w:left w:val="nil"/>
              <w:bottom w:val="nil"/>
              <w:right w:val="nil"/>
            </w:tcBorders>
          </w:tcPr>
          <w:p w14:paraId="53F0E96C" w14:textId="71260BCC" w:rsidR="00F3325F" w:rsidRPr="00C211DD" w:rsidDel="00C34460" w:rsidRDefault="00F3325F" w:rsidP="00082941">
            <w:pPr>
              <w:pStyle w:val="ColumnsRight"/>
              <w:tabs>
                <w:tab w:val="clear" w:pos="576"/>
                <w:tab w:val="num" w:pos="702"/>
              </w:tabs>
              <w:ind w:left="702" w:hanging="702"/>
              <w:rPr>
                <w:szCs w:val="24"/>
                <w:lang w:val="en-US"/>
              </w:rPr>
            </w:pPr>
            <w:bookmarkStart w:id="1662" w:name="_Toc421026180"/>
            <w:bookmarkStart w:id="1663" w:name="_Toc428437650"/>
            <w:bookmarkStart w:id="1664" w:name="_Toc428443483"/>
            <w:r w:rsidRPr="00C211DD">
              <w:rPr>
                <w:szCs w:val="24"/>
                <w:lang w:val="en-US"/>
              </w:rPr>
              <w:t>This Contract contains all of the covenants, stipulations and provisions agreed to by the Parties. No agent or representative of either Party has the authority to make, and the Parties shall not be bound by or be liable for, any statement, representation, promise or agreement not set forth in this Contract.</w:t>
            </w:r>
            <w:bookmarkEnd w:id="1662"/>
            <w:bookmarkEnd w:id="1663"/>
            <w:bookmarkEnd w:id="1664"/>
          </w:p>
        </w:tc>
      </w:tr>
      <w:tr w:rsidR="00513BEB" w:rsidRPr="00C211DD" w14:paraId="5BB26E15" w14:textId="77777777" w:rsidTr="00513BEB">
        <w:trPr>
          <w:gridAfter w:val="1"/>
          <w:wAfter w:w="410" w:type="dxa"/>
          <w:jc w:val="center"/>
        </w:trPr>
        <w:tc>
          <w:tcPr>
            <w:tcW w:w="3318" w:type="dxa"/>
            <w:gridSpan w:val="3"/>
            <w:tcBorders>
              <w:top w:val="nil"/>
              <w:left w:val="nil"/>
              <w:bottom w:val="nil"/>
              <w:right w:val="nil"/>
            </w:tcBorders>
          </w:tcPr>
          <w:p w14:paraId="3D7925FE" w14:textId="1A4C0E32" w:rsidR="00664446" w:rsidRPr="00C211DD" w:rsidRDefault="00664446" w:rsidP="004D6B88">
            <w:pPr>
              <w:pStyle w:val="ColumnsLeft"/>
              <w:rPr>
                <w:szCs w:val="24"/>
                <w:lang w:val="en-US"/>
              </w:rPr>
            </w:pPr>
            <w:bookmarkStart w:id="1665" w:name="_Toc442272335"/>
            <w:bookmarkStart w:id="1666" w:name="_Toc442280196"/>
            <w:bookmarkStart w:id="1667" w:name="_Toc442280589"/>
            <w:bookmarkStart w:id="1668" w:name="_Toc442280718"/>
            <w:bookmarkStart w:id="1669" w:name="_Toc444789273"/>
            <w:bookmarkStart w:id="1670" w:name="_Toc447548228"/>
            <w:r w:rsidRPr="00C211DD">
              <w:rPr>
                <w:szCs w:val="24"/>
                <w:lang w:val="en-US"/>
              </w:rPr>
              <w:t>Commencement</w:t>
            </w:r>
            <w:r w:rsidR="00143460" w:rsidRPr="00C211DD">
              <w:rPr>
                <w:szCs w:val="24"/>
                <w:lang w:val="en-US"/>
              </w:rPr>
              <w:t>,</w:t>
            </w:r>
            <w:r w:rsidRPr="00C211DD">
              <w:rPr>
                <w:szCs w:val="24"/>
                <w:lang w:val="en-US"/>
              </w:rPr>
              <w:t xml:space="preserve"> Completion and Modification of Contract</w:t>
            </w:r>
            <w:bookmarkEnd w:id="1665"/>
            <w:bookmarkEnd w:id="1666"/>
            <w:bookmarkEnd w:id="1667"/>
            <w:bookmarkEnd w:id="1668"/>
            <w:bookmarkEnd w:id="1669"/>
            <w:bookmarkEnd w:id="1670"/>
          </w:p>
        </w:tc>
        <w:tc>
          <w:tcPr>
            <w:tcW w:w="6941" w:type="dxa"/>
            <w:gridSpan w:val="8"/>
            <w:tcBorders>
              <w:top w:val="nil"/>
              <w:left w:val="nil"/>
              <w:bottom w:val="nil"/>
              <w:right w:val="nil"/>
            </w:tcBorders>
          </w:tcPr>
          <w:p w14:paraId="6BB3618E" w14:textId="77777777" w:rsidR="00664446" w:rsidRPr="00C211DD" w:rsidRDefault="00664446" w:rsidP="004D6B88">
            <w:pPr>
              <w:pStyle w:val="GCC"/>
              <w:numPr>
                <w:ilvl w:val="0"/>
                <w:numId w:val="0"/>
              </w:numPr>
              <w:ind w:left="426"/>
              <w:rPr>
                <w:szCs w:val="24"/>
                <w:lang w:val="en-US"/>
              </w:rPr>
            </w:pPr>
          </w:p>
        </w:tc>
      </w:tr>
      <w:tr w:rsidR="00513BEB" w:rsidRPr="00C211DD" w14:paraId="53F0E977" w14:textId="77777777" w:rsidTr="00513BEB">
        <w:trPr>
          <w:gridAfter w:val="1"/>
          <w:wAfter w:w="410" w:type="dxa"/>
          <w:jc w:val="center"/>
        </w:trPr>
        <w:tc>
          <w:tcPr>
            <w:tcW w:w="3318" w:type="dxa"/>
            <w:gridSpan w:val="3"/>
            <w:tcBorders>
              <w:top w:val="nil"/>
              <w:left w:val="nil"/>
              <w:bottom w:val="nil"/>
              <w:right w:val="nil"/>
            </w:tcBorders>
          </w:tcPr>
          <w:p w14:paraId="53F0E975" w14:textId="3D11ACAB" w:rsidR="00F3325F" w:rsidRPr="00C211DD" w:rsidRDefault="00F3325F" w:rsidP="00082941">
            <w:pPr>
              <w:pStyle w:val="ColumnsRight"/>
              <w:numPr>
                <w:ilvl w:val="0"/>
                <w:numId w:val="0"/>
              </w:numPr>
              <w:jc w:val="left"/>
              <w:rPr>
                <w:szCs w:val="24"/>
                <w:lang w:val="en-US"/>
              </w:rPr>
            </w:pPr>
            <w:bookmarkStart w:id="1671" w:name="_Toc421026182"/>
            <w:r w:rsidRPr="00C211DD">
              <w:rPr>
                <w:szCs w:val="24"/>
                <w:lang w:val="en-US"/>
              </w:rPr>
              <w:t>Contract Entry into Force</w:t>
            </w:r>
            <w:bookmarkEnd w:id="1671"/>
          </w:p>
        </w:tc>
        <w:tc>
          <w:tcPr>
            <w:tcW w:w="6941" w:type="dxa"/>
            <w:gridSpan w:val="8"/>
            <w:tcBorders>
              <w:top w:val="nil"/>
              <w:left w:val="nil"/>
              <w:bottom w:val="nil"/>
              <w:right w:val="nil"/>
            </w:tcBorders>
          </w:tcPr>
          <w:p w14:paraId="53F0E976" w14:textId="1F5BBE65"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 xml:space="preserve">This Contract shall come into full force, and be legally binding on the Parties in all respects, on the date this Contract is signed by the Parties or such other date as may be </w:t>
            </w:r>
            <w:r w:rsidRPr="00C211DD">
              <w:rPr>
                <w:b/>
                <w:szCs w:val="24"/>
                <w:lang w:val="en-US"/>
              </w:rPr>
              <w:t xml:space="preserve">stated in the </w:t>
            </w:r>
            <w:r w:rsidR="003C35D4" w:rsidRPr="00C211DD">
              <w:rPr>
                <w:b/>
                <w:szCs w:val="24"/>
                <w:lang w:val="en-US"/>
              </w:rPr>
              <w:t>SCC</w:t>
            </w:r>
            <w:r w:rsidRPr="00C211DD">
              <w:rPr>
                <w:szCs w:val="24"/>
                <w:lang w:val="en-US"/>
              </w:rPr>
              <w:t xml:space="preserve">. </w:t>
            </w:r>
          </w:p>
        </w:tc>
      </w:tr>
      <w:tr w:rsidR="00513BEB" w:rsidRPr="00C211DD" w14:paraId="53F0E97A" w14:textId="77777777" w:rsidTr="00513BEB">
        <w:trPr>
          <w:gridAfter w:val="1"/>
          <w:wAfter w:w="410" w:type="dxa"/>
          <w:jc w:val="center"/>
        </w:trPr>
        <w:tc>
          <w:tcPr>
            <w:tcW w:w="3318" w:type="dxa"/>
            <w:gridSpan w:val="3"/>
            <w:tcBorders>
              <w:top w:val="nil"/>
              <w:left w:val="nil"/>
              <w:bottom w:val="nil"/>
              <w:right w:val="nil"/>
            </w:tcBorders>
          </w:tcPr>
          <w:p w14:paraId="53F0E978" w14:textId="62C8C882" w:rsidR="00F3325F" w:rsidRPr="00C211DD" w:rsidRDefault="00F3325F" w:rsidP="00082941">
            <w:pPr>
              <w:pStyle w:val="ColumnsRight"/>
              <w:numPr>
                <w:ilvl w:val="0"/>
                <w:numId w:val="0"/>
              </w:numPr>
              <w:jc w:val="left"/>
              <w:rPr>
                <w:szCs w:val="24"/>
                <w:lang w:val="en-US"/>
              </w:rPr>
            </w:pPr>
            <w:bookmarkStart w:id="1672" w:name="_Toc421026183"/>
            <w:r w:rsidRPr="00C211DD">
              <w:rPr>
                <w:szCs w:val="24"/>
                <w:lang w:val="en-US"/>
              </w:rPr>
              <w:t>Effective Date and</w:t>
            </w:r>
            <w:r w:rsidR="003811CC" w:rsidRPr="00C211DD">
              <w:rPr>
                <w:szCs w:val="24"/>
                <w:lang w:val="en-US"/>
              </w:rPr>
              <w:t xml:space="preserve"> </w:t>
            </w:r>
            <w:r w:rsidRPr="00C211DD">
              <w:rPr>
                <w:szCs w:val="24"/>
                <w:lang w:val="en-US"/>
              </w:rPr>
              <w:t>Commencement of Services</w:t>
            </w:r>
            <w:bookmarkEnd w:id="1672"/>
          </w:p>
        </w:tc>
        <w:tc>
          <w:tcPr>
            <w:tcW w:w="6941" w:type="dxa"/>
            <w:gridSpan w:val="8"/>
            <w:tcBorders>
              <w:top w:val="nil"/>
              <w:left w:val="nil"/>
              <w:bottom w:val="nil"/>
              <w:right w:val="nil"/>
            </w:tcBorders>
          </w:tcPr>
          <w:p w14:paraId="53F0E979" w14:textId="3ED7ED11"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 xml:space="preserve">The Consultant shall commence the Services on the date </w:t>
            </w:r>
            <w:r w:rsidRPr="00C211DD">
              <w:rPr>
                <w:b/>
                <w:szCs w:val="24"/>
                <w:lang w:val="en-US"/>
              </w:rPr>
              <w:t xml:space="preserve">specified in the </w:t>
            </w:r>
            <w:r w:rsidR="003C35D4" w:rsidRPr="00C211DD">
              <w:rPr>
                <w:b/>
                <w:szCs w:val="24"/>
                <w:lang w:val="en-US"/>
              </w:rPr>
              <w:t>SCC</w:t>
            </w:r>
            <w:r w:rsidRPr="00C211DD">
              <w:rPr>
                <w:szCs w:val="24"/>
                <w:lang w:val="en-US"/>
              </w:rPr>
              <w:t>, which shall be defined as the “Effective Date.”</w:t>
            </w:r>
          </w:p>
        </w:tc>
      </w:tr>
      <w:tr w:rsidR="00513BEB" w:rsidRPr="00C211DD" w14:paraId="53F0E97D" w14:textId="77777777" w:rsidTr="00513BEB">
        <w:trPr>
          <w:gridAfter w:val="1"/>
          <w:wAfter w:w="410" w:type="dxa"/>
          <w:jc w:val="center"/>
        </w:trPr>
        <w:tc>
          <w:tcPr>
            <w:tcW w:w="3318" w:type="dxa"/>
            <w:gridSpan w:val="3"/>
            <w:tcBorders>
              <w:top w:val="nil"/>
              <w:left w:val="nil"/>
              <w:bottom w:val="nil"/>
              <w:right w:val="nil"/>
            </w:tcBorders>
          </w:tcPr>
          <w:p w14:paraId="53F0E97B" w14:textId="43461B8B" w:rsidR="00F3325F" w:rsidRPr="00C211DD" w:rsidRDefault="00F3325F" w:rsidP="00082941">
            <w:pPr>
              <w:pStyle w:val="ColumnsRight"/>
              <w:numPr>
                <w:ilvl w:val="0"/>
                <w:numId w:val="0"/>
              </w:numPr>
              <w:ind w:left="576" w:hanging="576"/>
              <w:rPr>
                <w:szCs w:val="24"/>
                <w:lang w:val="en-US"/>
              </w:rPr>
            </w:pPr>
            <w:bookmarkStart w:id="1673" w:name="_Toc421026184"/>
            <w:r w:rsidRPr="00C211DD">
              <w:rPr>
                <w:szCs w:val="24"/>
                <w:lang w:val="en-US"/>
              </w:rPr>
              <w:t>Expiration of Contract</w:t>
            </w:r>
            <w:bookmarkEnd w:id="1673"/>
          </w:p>
        </w:tc>
        <w:tc>
          <w:tcPr>
            <w:tcW w:w="6941" w:type="dxa"/>
            <w:gridSpan w:val="8"/>
            <w:tcBorders>
              <w:top w:val="nil"/>
              <w:left w:val="nil"/>
              <w:bottom w:val="nil"/>
              <w:right w:val="nil"/>
            </w:tcBorders>
          </w:tcPr>
          <w:p w14:paraId="53F0E97C" w14:textId="5ABB5FA8"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Unl</w:t>
            </w:r>
            <w:r w:rsidR="00137FCE" w:rsidRPr="00C211DD">
              <w:rPr>
                <w:szCs w:val="24"/>
                <w:lang w:val="en-US"/>
              </w:rPr>
              <w:t>e</w:t>
            </w:r>
            <w:r w:rsidRPr="00C211DD">
              <w:rPr>
                <w:szCs w:val="24"/>
                <w:lang w:val="en-US"/>
              </w:rPr>
              <w:t xml:space="preserve">ss terminated earlier pursuant to GCC Clause </w:t>
            </w:r>
            <w:r w:rsidR="00E13D4F" w:rsidRPr="00C211DD">
              <w:rPr>
                <w:szCs w:val="24"/>
                <w:lang w:val="en-US"/>
              </w:rPr>
              <w:t>20</w:t>
            </w:r>
            <w:r w:rsidRPr="00C211DD">
              <w:rPr>
                <w:szCs w:val="24"/>
                <w:lang w:val="en-US"/>
              </w:rPr>
              <w:t xml:space="preserve">, this Contract shall expire at the end of such time period after the Effective Date as </w:t>
            </w:r>
            <w:r w:rsidRPr="00C211DD">
              <w:rPr>
                <w:b/>
                <w:szCs w:val="24"/>
                <w:lang w:val="en-US"/>
              </w:rPr>
              <w:t xml:space="preserve">specified in the </w:t>
            </w:r>
            <w:r w:rsidR="003C35D4" w:rsidRPr="00C211DD">
              <w:rPr>
                <w:b/>
                <w:szCs w:val="24"/>
                <w:lang w:val="en-US"/>
              </w:rPr>
              <w:t>SCC</w:t>
            </w:r>
            <w:r w:rsidRPr="00C211DD">
              <w:rPr>
                <w:szCs w:val="24"/>
                <w:lang w:val="en-US"/>
              </w:rPr>
              <w:t>.</w:t>
            </w:r>
          </w:p>
        </w:tc>
      </w:tr>
      <w:tr w:rsidR="00513BEB" w:rsidRPr="00C211DD" w14:paraId="53F0E980" w14:textId="77777777" w:rsidTr="00513BEB">
        <w:trPr>
          <w:gridAfter w:val="1"/>
          <w:wAfter w:w="410" w:type="dxa"/>
          <w:jc w:val="center"/>
        </w:trPr>
        <w:tc>
          <w:tcPr>
            <w:tcW w:w="3318" w:type="dxa"/>
            <w:gridSpan w:val="3"/>
            <w:tcBorders>
              <w:top w:val="nil"/>
              <w:left w:val="nil"/>
              <w:bottom w:val="nil"/>
              <w:right w:val="nil"/>
            </w:tcBorders>
          </w:tcPr>
          <w:p w14:paraId="53F0E97E" w14:textId="3EEF1C8C" w:rsidR="00F3325F" w:rsidRPr="00C211DD" w:rsidRDefault="00F3325F" w:rsidP="00082941">
            <w:pPr>
              <w:pStyle w:val="ColumnsRight"/>
              <w:numPr>
                <w:ilvl w:val="0"/>
                <w:numId w:val="0"/>
              </w:numPr>
              <w:ind w:hanging="18"/>
              <w:jc w:val="left"/>
              <w:rPr>
                <w:szCs w:val="24"/>
                <w:lang w:val="en-US"/>
              </w:rPr>
            </w:pPr>
            <w:bookmarkStart w:id="1674" w:name="_Toc421026185"/>
            <w:r w:rsidRPr="00C211DD">
              <w:rPr>
                <w:szCs w:val="24"/>
                <w:lang w:val="en-US"/>
              </w:rPr>
              <w:t>Modifications or Variations</w:t>
            </w:r>
            <w:bookmarkEnd w:id="1674"/>
          </w:p>
        </w:tc>
        <w:tc>
          <w:tcPr>
            <w:tcW w:w="6941" w:type="dxa"/>
            <w:gridSpan w:val="8"/>
            <w:tcBorders>
              <w:top w:val="nil"/>
              <w:left w:val="nil"/>
              <w:bottom w:val="nil"/>
              <w:right w:val="nil"/>
            </w:tcBorders>
          </w:tcPr>
          <w:p w14:paraId="53F0E97F" w14:textId="33723F67"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 xml:space="preserve">Any modification or variation of the terms and conditions of this Contract, including any modification or variation of the scope of the Services, may only be made by written agreement between the Parties. Pursuant to GCC Sub-Clause </w:t>
            </w:r>
            <w:r w:rsidR="00114D06" w:rsidRPr="00C211DD">
              <w:rPr>
                <w:szCs w:val="24"/>
                <w:lang w:val="en-US"/>
              </w:rPr>
              <w:t>50.1</w:t>
            </w:r>
            <w:r w:rsidRPr="00C211DD">
              <w:rPr>
                <w:szCs w:val="24"/>
                <w:lang w:val="en-US"/>
              </w:rPr>
              <w:t>, however, each Party shall give due consideration to any proposals for modification or variation made by the other Party.</w:t>
            </w:r>
          </w:p>
        </w:tc>
      </w:tr>
      <w:tr w:rsidR="00513BEB" w:rsidRPr="00C211DD" w14:paraId="53F0E983" w14:textId="77777777" w:rsidTr="00513BEB">
        <w:trPr>
          <w:gridAfter w:val="1"/>
          <w:wAfter w:w="410" w:type="dxa"/>
          <w:jc w:val="center"/>
        </w:trPr>
        <w:tc>
          <w:tcPr>
            <w:tcW w:w="3318" w:type="dxa"/>
            <w:gridSpan w:val="3"/>
            <w:tcBorders>
              <w:top w:val="nil"/>
              <w:left w:val="nil"/>
              <w:bottom w:val="nil"/>
              <w:right w:val="nil"/>
            </w:tcBorders>
          </w:tcPr>
          <w:p w14:paraId="53F0E981" w14:textId="051416E5" w:rsidR="00F3325F" w:rsidRPr="00C211DD" w:rsidRDefault="00A67DC1" w:rsidP="00082941">
            <w:pPr>
              <w:pStyle w:val="GCC"/>
              <w:numPr>
                <w:ilvl w:val="0"/>
                <w:numId w:val="0"/>
              </w:numPr>
              <w:rPr>
                <w:szCs w:val="24"/>
                <w:lang w:val="en-US"/>
              </w:rPr>
            </w:pPr>
            <w:r w:rsidRPr="00C211DD">
              <w:rPr>
                <w:szCs w:val="24"/>
                <w:lang w:val="en-US"/>
              </w:rPr>
              <w:t>Substantial Modification</w:t>
            </w:r>
          </w:p>
        </w:tc>
        <w:tc>
          <w:tcPr>
            <w:tcW w:w="6941" w:type="dxa"/>
            <w:gridSpan w:val="8"/>
            <w:tcBorders>
              <w:top w:val="nil"/>
              <w:left w:val="nil"/>
              <w:bottom w:val="nil"/>
              <w:right w:val="nil"/>
            </w:tcBorders>
          </w:tcPr>
          <w:p w14:paraId="34963006" w14:textId="56B06160" w:rsidR="00F3325F" w:rsidRPr="00C211DD" w:rsidRDefault="00F3325F" w:rsidP="00816A14">
            <w:pPr>
              <w:pStyle w:val="ColumnsRight"/>
              <w:rPr>
                <w:szCs w:val="24"/>
              </w:rPr>
            </w:pPr>
            <w:r w:rsidRPr="00C211DD">
              <w:rPr>
                <w:szCs w:val="24"/>
              </w:rPr>
              <w:t>In cases of</w:t>
            </w:r>
            <w:r w:rsidR="00A67DC1" w:rsidRPr="00C211DD">
              <w:rPr>
                <w:szCs w:val="24"/>
              </w:rPr>
              <w:t xml:space="preserve"> any of the below</w:t>
            </w:r>
            <w:r w:rsidRPr="00C211DD">
              <w:rPr>
                <w:szCs w:val="24"/>
              </w:rPr>
              <w:t>, the prior written consent of MCC is required</w:t>
            </w:r>
            <w:r w:rsidR="00A67DC1" w:rsidRPr="00C211DD">
              <w:rPr>
                <w:szCs w:val="24"/>
              </w:rPr>
              <w:t>:</w:t>
            </w:r>
          </w:p>
          <w:p w14:paraId="3293B7C0" w14:textId="61284877" w:rsidR="00F95FD2" w:rsidRPr="00C211DD" w:rsidRDefault="00F95FD2" w:rsidP="004D6B88">
            <w:pPr>
              <w:pStyle w:val="GCC"/>
              <w:numPr>
                <w:ilvl w:val="1"/>
                <w:numId w:val="36"/>
              </w:numPr>
              <w:jc w:val="both"/>
              <w:rPr>
                <w:szCs w:val="24"/>
              </w:rPr>
            </w:pPr>
            <w:bookmarkStart w:id="1675" w:name="_Toc447549596"/>
            <w:r w:rsidRPr="00C211DD">
              <w:rPr>
                <w:szCs w:val="24"/>
              </w:rPr>
              <w:t xml:space="preserve">the Contract value of a Contract that did not require approval under an MCC policy </w:t>
            </w:r>
            <w:r w:rsidR="00F11CC5" w:rsidRPr="00C211DD">
              <w:rPr>
                <w:szCs w:val="24"/>
              </w:rPr>
              <w:t xml:space="preserve">is raised </w:t>
            </w:r>
            <w:r w:rsidRPr="00C211DD">
              <w:rPr>
                <w:szCs w:val="24"/>
              </w:rPr>
              <w:t>to a value that would require approval</w:t>
            </w:r>
            <w:bookmarkEnd w:id="1675"/>
          </w:p>
          <w:p w14:paraId="67FD0143" w14:textId="1E627991" w:rsidR="00F95FD2" w:rsidRPr="00C211DD" w:rsidRDefault="00F95FD2" w:rsidP="004D6B88">
            <w:pPr>
              <w:pStyle w:val="GCC"/>
              <w:numPr>
                <w:ilvl w:val="1"/>
                <w:numId w:val="36"/>
              </w:numPr>
              <w:jc w:val="both"/>
              <w:rPr>
                <w:szCs w:val="24"/>
              </w:rPr>
            </w:pPr>
            <w:bookmarkStart w:id="1676" w:name="_Toc447549597"/>
            <w:r w:rsidRPr="00C211DD">
              <w:rPr>
                <w:szCs w:val="24"/>
              </w:rPr>
              <w:lastRenderedPageBreak/>
              <w:t>the original Contract duration</w:t>
            </w:r>
            <w:r w:rsidR="00F11CC5" w:rsidRPr="00C211DD">
              <w:rPr>
                <w:szCs w:val="24"/>
              </w:rPr>
              <w:t xml:space="preserve"> is extended</w:t>
            </w:r>
            <w:r w:rsidRPr="00C211DD">
              <w:rPr>
                <w:szCs w:val="24"/>
              </w:rPr>
              <w:t xml:space="preserve"> by 25% or more, or</w:t>
            </w:r>
            <w:bookmarkEnd w:id="1676"/>
          </w:p>
          <w:p w14:paraId="53F0E982" w14:textId="6685EB4A" w:rsidR="00A67DC1" w:rsidRPr="00C211DD" w:rsidRDefault="00F95FD2" w:rsidP="004D6B88">
            <w:pPr>
              <w:pStyle w:val="GCC"/>
              <w:numPr>
                <w:ilvl w:val="1"/>
                <w:numId w:val="36"/>
              </w:numPr>
              <w:jc w:val="both"/>
              <w:rPr>
                <w:szCs w:val="24"/>
              </w:rPr>
            </w:pPr>
            <w:bookmarkStart w:id="1677" w:name="_Toc447549598"/>
            <w:r w:rsidRPr="00C211DD">
              <w:rPr>
                <w:szCs w:val="24"/>
              </w:rPr>
              <w:t xml:space="preserve">the original value of the Contract </w:t>
            </w:r>
            <w:r w:rsidR="00F11CC5" w:rsidRPr="00C211DD">
              <w:rPr>
                <w:szCs w:val="24"/>
              </w:rPr>
              <w:t xml:space="preserve">is increased </w:t>
            </w:r>
            <w:r w:rsidRPr="00C211DD">
              <w:rPr>
                <w:szCs w:val="24"/>
              </w:rPr>
              <w:t>by ten percent (10%) or 1 million US Dollars or more (whichever may apply); once the 10% Contract (or 1 million US Dollars) threshold for modifications or change orders has been reached for a Contract, any subsequent Contract modification or change order that individually or collectively exceed 3% of the original Contract value will also require MCC approval.</w:t>
            </w:r>
            <w:bookmarkEnd w:id="1677"/>
          </w:p>
        </w:tc>
      </w:tr>
      <w:tr w:rsidR="007F22FD" w:rsidRPr="00C211DD" w14:paraId="53F0E986" w14:textId="77777777" w:rsidTr="002E4EB9">
        <w:trPr>
          <w:jc w:val="center"/>
        </w:trPr>
        <w:tc>
          <w:tcPr>
            <w:tcW w:w="3318" w:type="dxa"/>
            <w:gridSpan w:val="3"/>
            <w:tcBorders>
              <w:top w:val="nil"/>
              <w:left w:val="nil"/>
              <w:bottom w:val="nil"/>
              <w:right w:val="nil"/>
            </w:tcBorders>
          </w:tcPr>
          <w:p w14:paraId="53F0E984" w14:textId="62977217" w:rsidR="00A62882" w:rsidRPr="00C211DD" w:rsidRDefault="00A62882" w:rsidP="004D6B88">
            <w:pPr>
              <w:pStyle w:val="ColumnsLeft"/>
              <w:rPr>
                <w:szCs w:val="24"/>
                <w:lang w:val="en-US"/>
              </w:rPr>
            </w:pPr>
            <w:bookmarkStart w:id="1678" w:name="_Toc442272336"/>
            <w:bookmarkStart w:id="1679" w:name="_Toc442280197"/>
            <w:bookmarkStart w:id="1680" w:name="_Toc442280590"/>
            <w:bookmarkStart w:id="1681" w:name="_Toc442280719"/>
            <w:bookmarkStart w:id="1682" w:name="_Toc444789274"/>
            <w:bookmarkStart w:id="1683" w:name="_Toc447548229"/>
            <w:r w:rsidRPr="00C211DD">
              <w:rPr>
                <w:szCs w:val="24"/>
                <w:lang w:val="en-US"/>
              </w:rPr>
              <w:lastRenderedPageBreak/>
              <w:t>Payments to the Consultant</w:t>
            </w:r>
            <w:bookmarkEnd w:id="1678"/>
            <w:bookmarkEnd w:id="1679"/>
            <w:bookmarkEnd w:id="1680"/>
            <w:bookmarkEnd w:id="1681"/>
            <w:bookmarkEnd w:id="1682"/>
            <w:bookmarkEnd w:id="1683"/>
          </w:p>
        </w:tc>
        <w:tc>
          <w:tcPr>
            <w:tcW w:w="7351" w:type="dxa"/>
            <w:gridSpan w:val="9"/>
            <w:tcBorders>
              <w:top w:val="nil"/>
              <w:left w:val="nil"/>
              <w:bottom w:val="nil"/>
              <w:right w:val="nil"/>
            </w:tcBorders>
          </w:tcPr>
          <w:p w14:paraId="53F0E985" w14:textId="77777777" w:rsidR="00A62882" w:rsidRPr="00C211DD" w:rsidRDefault="00A62882" w:rsidP="004D6B88">
            <w:pPr>
              <w:pStyle w:val="GCC"/>
              <w:numPr>
                <w:ilvl w:val="0"/>
                <w:numId w:val="0"/>
              </w:numPr>
              <w:rPr>
                <w:szCs w:val="24"/>
                <w:lang w:val="en-US"/>
              </w:rPr>
            </w:pPr>
          </w:p>
        </w:tc>
      </w:tr>
      <w:tr w:rsidR="007F22FD" w:rsidRPr="00C211DD" w14:paraId="53F0E989" w14:textId="77777777" w:rsidTr="002E4EB9">
        <w:trPr>
          <w:gridAfter w:val="1"/>
          <w:wAfter w:w="410" w:type="dxa"/>
          <w:jc w:val="center"/>
        </w:trPr>
        <w:tc>
          <w:tcPr>
            <w:tcW w:w="3318" w:type="dxa"/>
            <w:gridSpan w:val="3"/>
            <w:tcBorders>
              <w:top w:val="nil"/>
              <w:left w:val="nil"/>
              <w:bottom w:val="nil"/>
              <w:right w:val="nil"/>
            </w:tcBorders>
          </w:tcPr>
          <w:p w14:paraId="53F0E987" w14:textId="0EABF2F5" w:rsidR="0098024F" w:rsidRPr="00C211DD" w:rsidRDefault="0098024F" w:rsidP="00082941">
            <w:pPr>
              <w:pStyle w:val="ColumnsRight"/>
              <w:numPr>
                <w:ilvl w:val="0"/>
                <w:numId w:val="0"/>
              </w:numPr>
              <w:rPr>
                <w:szCs w:val="24"/>
                <w:lang w:val="en-US"/>
              </w:rPr>
            </w:pPr>
            <w:bookmarkStart w:id="1684" w:name="_Toc421026187"/>
            <w:r w:rsidRPr="00C211DD">
              <w:rPr>
                <w:szCs w:val="24"/>
                <w:lang w:val="en-US"/>
              </w:rPr>
              <w:t>Contract Price</w:t>
            </w:r>
            <w:bookmarkEnd w:id="1684"/>
          </w:p>
        </w:tc>
        <w:tc>
          <w:tcPr>
            <w:tcW w:w="6941" w:type="dxa"/>
            <w:gridSpan w:val="8"/>
            <w:tcBorders>
              <w:top w:val="nil"/>
              <w:left w:val="nil"/>
              <w:bottom w:val="nil"/>
              <w:right w:val="nil"/>
            </w:tcBorders>
          </w:tcPr>
          <w:p w14:paraId="53F0E988" w14:textId="3D5687A4" w:rsidR="0098024F" w:rsidRPr="00C211DD" w:rsidRDefault="0098024F" w:rsidP="00816A14">
            <w:pPr>
              <w:pStyle w:val="ColumnsRight"/>
              <w:tabs>
                <w:tab w:val="clear" w:pos="576"/>
                <w:tab w:val="num" w:pos="702"/>
              </w:tabs>
              <w:ind w:left="702" w:hanging="702"/>
              <w:rPr>
                <w:szCs w:val="24"/>
                <w:lang w:val="en-US"/>
              </w:rPr>
            </w:pPr>
            <w:bookmarkStart w:id="1685" w:name="_Toc421026188"/>
            <w:r w:rsidRPr="00C211DD">
              <w:rPr>
                <w:szCs w:val="24"/>
                <w:lang w:val="en-US"/>
              </w:rPr>
              <w:t xml:space="preserve">Except as provided in GCC Sub-Clause </w:t>
            </w:r>
            <w:r w:rsidR="001D66D7" w:rsidRPr="00C211DD">
              <w:rPr>
                <w:szCs w:val="24"/>
                <w:lang w:val="en-US"/>
              </w:rPr>
              <w:t>17</w:t>
            </w:r>
            <w:r w:rsidRPr="00C211DD">
              <w:rPr>
                <w:szCs w:val="24"/>
                <w:lang w:val="en-US"/>
              </w:rPr>
              <w:t xml:space="preserve">.5, the total payment due to the Consultant shall not exceed the Contract Price </w:t>
            </w:r>
            <w:r w:rsidRPr="00C211DD">
              <w:rPr>
                <w:b/>
                <w:szCs w:val="24"/>
                <w:lang w:val="en-US"/>
              </w:rPr>
              <w:t xml:space="preserve">set forth in the </w:t>
            </w:r>
            <w:r w:rsidR="003C35D4" w:rsidRPr="00C211DD">
              <w:rPr>
                <w:b/>
                <w:szCs w:val="24"/>
                <w:lang w:val="en-US"/>
              </w:rPr>
              <w:t>SCC</w:t>
            </w:r>
            <w:r w:rsidRPr="00C211DD">
              <w:rPr>
                <w:szCs w:val="24"/>
                <w:lang w:val="en-US"/>
              </w:rPr>
              <w:t xml:space="preserve"> (as may be adjusted in accordance with the terms of the </w:t>
            </w:r>
            <w:r w:rsidR="003C35D4" w:rsidRPr="00C211DD">
              <w:rPr>
                <w:szCs w:val="24"/>
                <w:lang w:val="en-US"/>
              </w:rPr>
              <w:t>SCC</w:t>
            </w:r>
            <w:r w:rsidRPr="00C211DD">
              <w:rPr>
                <w:szCs w:val="24"/>
                <w:lang w:val="en-US"/>
              </w:rPr>
              <w:t xml:space="preserve">). The Contract Price is an all-inclusive fixed-price covering all costs required to provide the Services in accordance with the terms of this Contract. The Contract Price may only be increased above the amounts </w:t>
            </w:r>
            <w:r w:rsidRPr="00C211DD">
              <w:rPr>
                <w:b/>
                <w:szCs w:val="24"/>
                <w:lang w:val="en-US"/>
              </w:rPr>
              <w:t xml:space="preserve">stated in the </w:t>
            </w:r>
            <w:r w:rsidR="003C35D4" w:rsidRPr="00C211DD">
              <w:rPr>
                <w:b/>
                <w:szCs w:val="24"/>
                <w:lang w:val="en-US"/>
              </w:rPr>
              <w:t>SCC</w:t>
            </w:r>
            <w:r w:rsidRPr="00C211DD">
              <w:rPr>
                <w:szCs w:val="24"/>
                <w:lang w:val="en-US"/>
              </w:rPr>
              <w:t xml:space="preserve"> (including, without limitation, pursuant to the terms of GCC Sub-Clauses </w:t>
            </w:r>
            <w:r w:rsidR="00D77C5A" w:rsidRPr="00C211DD">
              <w:rPr>
                <w:szCs w:val="24"/>
                <w:lang w:val="en-US"/>
              </w:rPr>
              <w:t>10.4</w:t>
            </w:r>
            <w:r w:rsidR="007A1BB3" w:rsidRPr="00C211DD">
              <w:rPr>
                <w:szCs w:val="24"/>
                <w:lang w:val="en-US"/>
              </w:rPr>
              <w:t xml:space="preserve">, </w:t>
            </w:r>
            <w:r w:rsidR="001B333C" w:rsidRPr="00C211DD">
              <w:rPr>
                <w:szCs w:val="24"/>
                <w:lang w:val="en-US"/>
              </w:rPr>
              <w:t>46.2</w:t>
            </w:r>
            <w:r w:rsidRPr="00C211DD">
              <w:rPr>
                <w:szCs w:val="24"/>
                <w:lang w:val="en-US"/>
              </w:rPr>
              <w:t xml:space="preserve"> and </w:t>
            </w:r>
            <w:r w:rsidR="001B333C" w:rsidRPr="00C211DD">
              <w:rPr>
                <w:szCs w:val="24"/>
                <w:lang w:val="en-US"/>
              </w:rPr>
              <w:t>48.2</w:t>
            </w:r>
            <w:r w:rsidRPr="00C211DD">
              <w:rPr>
                <w:szCs w:val="24"/>
                <w:lang w:val="en-US"/>
              </w:rPr>
              <w:t xml:space="preserve">) if the Parties have agreed to additional payments in accordance with GCC Sub-Clauses </w:t>
            </w:r>
            <w:r w:rsidR="001B333C" w:rsidRPr="00C211DD">
              <w:rPr>
                <w:szCs w:val="24"/>
                <w:lang w:val="en-US"/>
              </w:rPr>
              <w:t>16.4, 16.5 and 17.4</w:t>
            </w:r>
            <w:r w:rsidRPr="00C211DD">
              <w:rPr>
                <w:szCs w:val="24"/>
                <w:lang w:val="en-US"/>
              </w:rPr>
              <w:t>.</w:t>
            </w:r>
            <w:bookmarkEnd w:id="1685"/>
          </w:p>
        </w:tc>
      </w:tr>
      <w:tr w:rsidR="007F22FD" w:rsidRPr="00C211DD" w14:paraId="53F0E98C" w14:textId="77777777" w:rsidTr="002E4EB9">
        <w:trPr>
          <w:gridAfter w:val="1"/>
          <w:wAfter w:w="410" w:type="dxa"/>
          <w:trHeight w:val="1035"/>
          <w:jc w:val="center"/>
        </w:trPr>
        <w:tc>
          <w:tcPr>
            <w:tcW w:w="3318" w:type="dxa"/>
            <w:gridSpan w:val="3"/>
            <w:tcBorders>
              <w:top w:val="nil"/>
              <w:left w:val="nil"/>
              <w:bottom w:val="nil"/>
              <w:right w:val="nil"/>
            </w:tcBorders>
          </w:tcPr>
          <w:p w14:paraId="53F0E98A" w14:textId="291A08AC" w:rsidR="00F3325F" w:rsidRPr="00C211DD" w:rsidRDefault="00F3325F" w:rsidP="00082941">
            <w:pPr>
              <w:pStyle w:val="ColumnsRight"/>
              <w:numPr>
                <w:ilvl w:val="0"/>
                <w:numId w:val="0"/>
              </w:numPr>
              <w:ind w:left="576" w:hanging="576"/>
              <w:rPr>
                <w:szCs w:val="24"/>
                <w:lang w:val="en-US"/>
              </w:rPr>
            </w:pPr>
            <w:bookmarkStart w:id="1686" w:name="_Toc421026189"/>
            <w:r w:rsidRPr="00C211DD">
              <w:rPr>
                <w:szCs w:val="24"/>
                <w:lang w:val="en-US"/>
              </w:rPr>
              <w:t>Currency of Payment</w:t>
            </w:r>
            <w:bookmarkEnd w:id="1686"/>
          </w:p>
        </w:tc>
        <w:tc>
          <w:tcPr>
            <w:tcW w:w="6941" w:type="dxa"/>
            <w:gridSpan w:val="8"/>
            <w:tcBorders>
              <w:top w:val="nil"/>
              <w:left w:val="nil"/>
              <w:bottom w:val="nil"/>
              <w:right w:val="nil"/>
            </w:tcBorders>
          </w:tcPr>
          <w:p w14:paraId="53F0E98B" w14:textId="744BFD7A" w:rsidR="00F3325F" w:rsidRPr="00C211DD" w:rsidRDefault="00572E24" w:rsidP="00816A14">
            <w:pPr>
              <w:pStyle w:val="ColumnsRight"/>
              <w:tabs>
                <w:tab w:val="clear" w:pos="576"/>
                <w:tab w:val="num" w:pos="702"/>
              </w:tabs>
              <w:ind w:left="702" w:hanging="702"/>
              <w:rPr>
                <w:szCs w:val="24"/>
                <w:lang w:val="en-US"/>
              </w:rPr>
            </w:pPr>
            <w:bookmarkStart w:id="1687" w:name="_Toc421026190"/>
            <w:r w:rsidRPr="00C211DD">
              <w:rPr>
                <w:szCs w:val="24"/>
                <w:lang w:val="en-US"/>
              </w:rPr>
              <w:t xml:space="preserve">Payments </w:t>
            </w:r>
            <w:r w:rsidR="00F3325F" w:rsidRPr="00C211DD">
              <w:rPr>
                <w:szCs w:val="24"/>
                <w:lang w:val="en-US"/>
              </w:rPr>
              <w:t xml:space="preserve">shall be made in US Dollars, or </w:t>
            </w:r>
            <w:r w:rsidRPr="00C211DD">
              <w:rPr>
                <w:szCs w:val="24"/>
                <w:lang w:val="en-US"/>
              </w:rPr>
              <w:t>the Local Currency,</w:t>
            </w:r>
            <w:r w:rsidR="00F3325F" w:rsidRPr="00C211DD">
              <w:rPr>
                <w:szCs w:val="24"/>
                <w:lang w:val="en-US"/>
              </w:rPr>
              <w:t xml:space="preserve"> or</w:t>
            </w:r>
            <w:r w:rsidR="001B333C" w:rsidRPr="00C211DD">
              <w:rPr>
                <w:szCs w:val="24"/>
                <w:lang w:val="en-US"/>
              </w:rPr>
              <w:t>,</w:t>
            </w:r>
            <w:r w:rsidR="00F3325F" w:rsidRPr="00C211DD">
              <w:rPr>
                <w:szCs w:val="24"/>
                <w:lang w:val="en-US"/>
              </w:rPr>
              <w:t xml:space="preserve"> if justified for sound business reasons and approved by the </w:t>
            </w:r>
            <w:r w:rsidR="00EE16A9" w:rsidRPr="00C211DD">
              <w:rPr>
                <w:szCs w:val="24"/>
                <w:lang w:val="en-US"/>
              </w:rPr>
              <w:t>MCA Entity</w:t>
            </w:r>
            <w:r w:rsidR="00F3325F" w:rsidRPr="00C211DD">
              <w:rPr>
                <w:szCs w:val="24"/>
                <w:lang w:val="en-US"/>
              </w:rPr>
              <w:t>, a combination of the two currencies.</w:t>
            </w:r>
            <w:bookmarkEnd w:id="1687"/>
            <w:r w:rsidR="00F3325F" w:rsidRPr="00C211DD">
              <w:rPr>
                <w:szCs w:val="24"/>
                <w:lang w:val="en-US"/>
              </w:rPr>
              <w:t xml:space="preserve"> </w:t>
            </w:r>
          </w:p>
        </w:tc>
      </w:tr>
      <w:tr w:rsidR="007F22FD" w:rsidRPr="00C211DD" w14:paraId="53F0E98F" w14:textId="77777777" w:rsidTr="002E4EB9">
        <w:trPr>
          <w:gridAfter w:val="1"/>
          <w:wAfter w:w="410" w:type="dxa"/>
          <w:jc w:val="center"/>
        </w:trPr>
        <w:tc>
          <w:tcPr>
            <w:tcW w:w="3318" w:type="dxa"/>
            <w:gridSpan w:val="3"/>
            <w:tcBorders>
              <w:top w:val="nil"/>
              <w:left w:val="nil"/>
              <w:bottom w:val="nil"/>
              <w:right w:val="nil"/>
            </w:tcBorders>
          </w:tcPr>
          <w:p w14:paraId="53F0E98D" w14:textId="4530951B" w:rsidR="0098024F" w:rsidRPr="00C211DD" w:rsidRDefault="0098024F" w:rsidP="00082941">
            <w:pPr>
              <w:pStyle w:val="ColumnsRight"/>
              <w:numPr>
                <w:ilvl w:val="0"/>
                <w:numId w:val="0"/>
              </w:numPr>
              <w:jc w:val="left"/>
              <w:rPr>
                <w:szCs w:val="24"/>
                <w:lang w:val="en-US"/>
              </w:rPr>
            </w:pPr>
            <w:bookmarkStart w:id="1688" w:name="_Toc421026191"/>
            <w:r w:rsidRPr="00C211DD">
              <w:rPr>
                <w:szCs w:val="24"/>
                <w:lang w:val="en-US"/>
              </w:rPr>
              <w:t>Terms, Conditions and Mode of Billing and Payment</w:t>
            </w:r>
            <w:bookmarkEnd w:id="1688"/>
          </w:p>
        </w:tc>
        <w:tc>
          <w:tcPr>
            <w:tcW w:w="6941" w:type="dxa"/>
            <w:gridSpan w:val="8"/>
            <w:tcBorders>
              <w:top w:val="nil"/>
              <w:left w:val="nil"/>
              <w:bottom w:val="nil"/>
              <w:right w:val="nil"/>
            </w:tcBorders>
          </w:tcPr>
          <w:p w14:paraId="53F0E98E" w14:textId="5B413F78" w:rsidR="0098024F" w:rsidRPr="00C211DD" w:rsidRDefault="0098024F" w:rsidP="00816A14">
            <w:pPr>
              <w:pStyle w:val="ColumnsRight"/>
              <w:tabs>
                <w:tab w:val="clear" w:pos="576"/>
                <w:tab w:val="num" w:pos="702"/>
              </w:tabs>
              <w:ind w:left="702" w:hanging="702"/>
              <w:rPr>
                <w:szCs w:val="24"/>
                <w:lang w:val="en-US"/>
              </w:rPr>
            </w:pPr>
            <w:bookmarkStart w:id="1689" w:name="_Toc421026192"/>
            <w:r w:rsidRPr="00C211DD">
              <w:rPr>
                <w:szCs w:val="24"/>
                <w:lang w:val="en-US"/>
              </w:rPr>
              <w:t xml:space="preserve">Payments will be made to the account of the Consultant and according to the payment schedule stated in </w:t>
            </w:r>
            <w:r w:rsidR="003C35D4" w:rsidRPr="00C211DD">
              <w:rPr>
                <w:szCs w:val="24"/>
                <w:lang w:val="en-US"/>
              </w:rPr>
              <w:t>SCC</w:t>
            </w:r>
            <w:r w:rsidRPr="00C211DD">
              <w:rPr>
                <w:szCs w:val="24"/>
                <w:lang w:val="en-US"/>
              </w:rPr>
              <w:t xml:space="preserve"> </w:t>
            </w:r>
            <w:r w:rsidR="008B746F" w:rsidRPr="00C211DD">
              <w:rPr>
                <w:szCs w:val="24"/>
                <w:lang w:val="en-US"/>
              </w:rPr>
              <w:t>17</w:t>
            </w:r>
            <w:r w:rsidRPr="00C211DD">
              <w:rPr>
                <w:szCs w:val="24"/>
                <w:lang w:val="en-US"/>
              </w:rPr>
              <w:t xml:space="preserve">.1 and against an invoice. Any other payment shall be made after the conditions </w:t>
            </w:r>
            <w:r w:rsidRPr="00C211DD">
              <w:rPr>
                <w:b/>
                <w:szCs w:val="24"/>
                <w:lang w:val="en-US"/>
              </w:rPr>
              <w:t xml:space="preserve">listed in the </w:t>
            </w:r>
            <w:r w:rsidR="003C35D4" w:rsidRPr="00C211DD">
              <w:rPr>
                <w:b/>
                <w:szCs w:val="24"/>
                <w:lang w:val="en-US"/>
              </w:rPr>
              <w:t>SCC</w:t>
            </w:r>
            <w:r w:rsidRPr="00C211DD">
              <w:rPr>
                <w:szCs w:val="24"/>
                <w:lang w:val="en-US"/>
              </w:rPr>
              <w:t xml:space="preserve"> for such payment have been met, and the Consultant has submitted an invoice to the </w:t>
            </w:r>
            <w:r w:rsidR="00EE16A9" w:rsidRPr="00C211DD">
              <w:rPr>
                <w:szCs w:val="24"/>
                <w:lang w:val="en-US"/>
              </w:rPr>
              <w:t>MCA Entity</w:t>
            </w:r>
            <w:r w:rsidRPr="00C211DD">
              <w:rPr>
                <w:szCs w:val="24"/>
                <w:lang w:val="en-US"/>
              </w:rPr>
              <w:t xml:space="preserve"> specifying the amount. In all cases, invoices shall be delivered to the </w:t>
            </w:r>
            <w:r w:rsidR="00EE16A9" w:rsidRPr="00C211DD">
              <w:rPr>
                <w:szCs w:val="24"/>
                <w:lang w:val="en-US"/>
              </w:rPr>
              <w:t>MCA Entity</w:t>
            </w:r>
            <w:r w:rsidRPr="00C211DD">
              <w:rPr>
                <w:szCs w:val="24"/>
                <w:lang w:val="en-US"/>
              </w:rPr>
              <w:t xml:space="preserve"> no later than </w:t>
            </w:r>
            <w:r w:rsidR="003E2E19" w:rsidRPr="00C211DD">
              <w:rPr>
                <w:szCs w:val="24"/>
                <w:lang w:val="en-US"/>
              </w:rPr>
              <w:t>thirty (</w:t>
            </w:r>
            <w:r w:rsidRPr="00C211DD">
              <w:rPr>
                <w:szCs w:val="24"/>
                <w:lang w:val="en-US"/>
              </w:rPr>
              <w:t>30</w:t>
            </w:r>
            <w:r w:rsidR="003E2E19" w:rsidRPr="00C211DD">
              <w:rPr>
                <w:szCs w:val="24"/>
                <w:lang w:val="en-US"/>
              </w:rPr>
              <w:t>)</w:t>
            </w:r>
            <w:r w:rsidRPr="00C211DD">
              <w:rPr>
                <w:szCs w:val="24"/>
                <w:lang w:val="en-US"/>
              </w:rPr>
              <w:t xml:space="preserve"> days prior to the requested payment date and will not be deemed delivered until they are in form and substance satisfactory to the </w:t>
            </w:r>
            <w:r w:rsidR="00EE16A9" w:rsidRPr="00C211DD">
              <w:rPr>
                <w:szCs w:val="24"/>
                <w:lang w:val="en-US"/>
              </w:rPr>
              <w:t>MCA Entity</w:t>
            </w:r>
            <w:r w:rsidRPr="00C211DD">
              <w:rPr>
                <w:szCs w:val="24"/>
                <w:lang w:val="en-US"/>
              </w:rPr>
              <w:t xml:space="preserve">. Payments will be made to the Consultant within thirty (30) days of the date of receipt by the </w:t>
            </w:r>
            <w:r w:rsidR="00EE16A9" w:rsidRPr="00C211DD">
              <w:rPr>
                <w:szCs w:val="24"/>
                <w:lang w:val="en-US"/>
              </w:rPr>
              <w:t>MCA Entity</w:t>
            </w:r>
            <w:r w:rsidRPr="00C211DD">
              <w:rPr>
                <w:szCs w:val="24"/>
                <w:lang w:val="en-US"/>
              </w:rPr>
              <w:t xml:space="preserve"> of a valid and proper invoice or the date of the </w:t>
            </w:r>
            <w:r w:rsidR="00EE16A9" w:rsidRPr="00C211DD">
              <w:rPr>
                <w:szCs w:val="24"/>
                <w:lang w:val="en-US"/>
              </w:rPr>
              <w:t>MCA Entity</w:t>
            </w:r>
            <w:r w:rsidRPr="00C211DD">
              <w:rPr>
                <w:szCs w:val="24"/>
                <w:lang w:val="en-US"/>
              </w:rPr>
              <w:t xml:space="preserve">’s acceptance of required deliverables (e.g., the delivery of reports), whichever is later. The Consultant shall comply with any other instructions related to payment as may be reasonably requested by the </w:t>
            </w:r>
            <w:r w:rsidR="00EE16A9" w:rsidRPr="00C211DD">
              <w:rPr>
                <w:szCs w:val="24"/>
                <w:lang w:val="en-US"/>
              </w:rPr>
              <w:t>MCA Entity</w:t>
            </w:r>
            <w:r w:rsidRPr="00C211DD">
              <w:rPr>
                <w:szCs w:val="24"/>
                <w:lang w:val="en-US"/>
              </w:rPr>
              <w:t>.</w:t>
            </w:r>
            <w:bookmarkEnd w:id="1689"/>
          </w:p>
        </w:tc>
      </w:tr>
      <w:tr w:rsidR="007F22FD" w:rsidRPr="00C211DD" w14:paraId="53F0E992" w14:textId="77777777" w:rsidTr="002E4EB9">
        <w:trPr>
          <w:gridAfter w:val="1"/>
          <w:wAfter w:w="410" w:type="dxa"/>
          <w:jc w:val="center"/>
        </w:trPr>
        <w:tc>
          <w:tcPr>
            <w:tcW w:w="3318" w:type="dxa"/>
            <w:gridSpan w:val="3"/>
            <w:tcBorders>
              <w:top w:val="nil"/>
              <w:left w:val="nil"/>
              <w:bottom w:val="nil"/>
              <w:right w:val="nil"/>
            </w:tcBorders>
          </w:tcPr>
          <w:p w14:paraId="53F0E990" w14:textId="2412E765" w:rsidR="0098024F" w:rsidRPr="00C211DD" w:rsidRDefault="0098024F" w:rsidP="00082941">
            <w:pPr>
              <w:pStyle w:val="ColumnsRight"/>
              <w:numPr>
                <w:ilvl w:val="0"/>
                <w:numId w:val="0"/>
              </w:numPr>
              <w:jc w:val="left"/>
              <w:rPr>
                <w:szCs w:val="24"/>
                <w:lang w:val="en-US"/>
              </w:rPr>
            </w:pPr>
            <w:bookmarkStart w:id="1690" w:name="_Toc421026193"/>
            <w:r w:rsidRPr="00C211DD">
              <w:rPr>
                <w:szCs w:val="24"/>
                <w:lang w:val="en-US"/>
              </w:rPr>
              <w:t>Payment for Additional Services</w:t>
            </w:r>
            <w:bookmarkEnd w:id="1690"/>
          </w:p>
        </w:tc>
        <w:tc>
          <w:tcPr>
            <w:tcW w:w="6941" w:type="dxa"/>
            <w:gridSpan w:val="8"/>
            <w:tcBorders>
              <w:top w:val="nil"/>
              <w:left w:val="nil"/>
              <w:bottom w:val="nil"/>
              <w:right w:val="nil"/>
            </w:tcBorders>
          </w:tcPr>
          <w:p w14:paraId="53F0E991" w14:textId="6E4A3179" w:rsidR="0098024F" w:rsidRPr="00C211DD" w:rsidRDefault="0098024F" w:rsidP="00816A14">
            <w:pPr>
              <w:pStyle w:val="ColumnsRight"/>
              <w:tabs>
                <w:tab w:val="clear" w:pos="576"/>
                <w:tab w:val="num" w:pos="702"/>
              </w:tabs>
              <w:ind w:left="702" w:hanging="702"/>
              <w:rPr>
                <w:szCs w:val="24"/>
                <w:lang w:val="en-US"/>
              </w:rPr>
            </w:pPr>
            <w:bookmarkStart w:id="1691" w:name="_Toc421026194"/>
            <w:r w:rsidRPr="00C211DD">
              <w:rPr>
                <w:szCs w:val="24"/>
                <w:lang w:val="en-US"/>
              </w:rPr>
              <w:t xml:space="preserve">For the purposes of determining the remuneration due for additional </w:t>
            </w:r>
            <w:r w:rsidR="005D3A61" w:rsidRPr="00C211DD">
              <w:rPr>
                <w:szCs w:val="24"/>
                <w:lang w:val="en-US"/>
              </w:rPr>
              <w:t xml:space="preserve">Services </w:t>
            </w:r>
            <w:r w:rsidRPr="00C211DD">
              <w:rPr>
                <w:szCs w:val="24"/>
                <w:lang w:val="en-US"/>
              </w:rPr>
              <w:t xml:space="preserve">as may be granted under GCC Sub-Clause </w:t>
            </w:r>
            <w:r w:rsidR="008B746F" w:rsidRPr="00C211DD">
              <w:rPr>
                <w:szCs w:val="24"/>
                <w:lang w:val="en-US"/>
              </w:rPr>
              <w:t>16</w:t>
            </w:r>
            <w:r w:rsidRPr="00C211DD">
              <w:rPr>
                <w:szCs w:val="24"/>
                <w:lang w:val="en-US"/>
              </w:rPr>
              <w:t xml:space="preserve">.4, a breakdown of the Contract Price is provided in Annexes </w:t>
            </w:r>
            <w:r w:rsidR="001B333C" w:rsidRPr="00C211DD">
              <w:rPr>
                <w:szCs w:val="24"/>
                <w:lang w:val="en-US"/>
              </w:rPr>
              <w:lastRenderedPageBreak/>
              <w:t xml:space="preserve">E </w:t>
            </w:r>
            <w:r w:rsidRPr="00C211DD">
              <w:rPr>
                <w:szCs w:val="24"/>
                <w:lang w:val="en-US"/>
              </w:rPr>
              <w:t xml:space="preserve">and </w:t>
            </w:r>
            <w:r w:rsidR="001B333C" w:rsidRPr="00C211DD">
              <w:rPr>
                <w:szCs w:val="24"/>
                <w:lang w:val="en-US"/>
              </w:rPr>
              <w:t>F</w:t>
            </w:r>
            <w:r w:rsidRPr="00C211DD">
              <w:rPr>
                <w:szCs w:val="24"/>
                <w:lang w:val="en-US"/>
              </w:rPr>
              <w:t>.</w:t>
            </w:r>
            <w:bookmarkEnd w:id="1691"/>
          </w:p>
        </w:tc>
      </w:tr>
      <w:tr w:rsidR="007F22FD" w:rsidRPr="00C211DD" w14:paraId="53F0E995" w14:textId="77777777" w:rsidTr="002E4EB9">
        <w:trPr>
          <w:gridAfter w:val="1"/>
          <w:wAfter w:w="410" w:type="dxa"/>
          <w:jc w:val="center"/>
        </w:trPr>
        <w:tc>
          <w:tcPr>
            <w:tcW w:w="3318" w:type="dxa"/>
            <w:gridSpan w:val="3"/>
            <w:tcBorders>
              <w:top w:val="nil"/>
              <w:left w:val="nil"/>
              <w:bottom w:val="nil"/>
              <w:right w:val="nil"/>
            </w:tcBorders>
          </w:tcPr>
          <w:p w14:paraId="53F0E993" w14:textId="192134DF" w:rsidR="0098024F" w:rsidRPr="00C211DD" w:rsidRDefault="0098024F" w:rsidP="00082941">
            <w:pPr>
              <w:pStyle w:val="ColumnsRight"/>
              <w:numPr>
                <w:ilvl w:val="0"/>
                <w:numId w:val="0"/>
              </w:numPr>
              <w:jc w:val="left"/>
              <w:rPr>
                <w:szCs w:val="24"/>
                <w:lang w:val="en-US"/>
              </w:rPr>
            </w:pPr>
            <w:bookmarkStart w:id="1692" w:name="_Toc421026195"/>
            <w:r w:rsidRPr="00C211DD">
              <w:rPr>
                <w:szCs w:val="24"/>
                <w:lang w:val="en-US"/>
              </w:rPr>
              <w:lastRenderedPageBreak/>
              <w:t>Interest on Delayed Payments</w:t>
            </w:r>
            <w:bookmarkEnd w:id="1692"/>
            <w:r w:rsidRPr="00C211DD">
              <w:rPr>
                <w:szCs w:val="24"/>
                <w:lang w:val="en-US"/>
              </w:rPr>
              <w:t xml:space="preserve"> </w:t>
            </w:r>
          </w:p>
        </w:tc>
        <w:tc>
          <w:tcPr>
            <w:tcW w:w="6941" w:type="dxa"/>
            <w:gridSpan w:val="8"/>
            <w:tcBorders>
              <w:top w:val="nil"/>
              <w:left w:val="nil"/>
              <w:bottom w:val="nil"/>
              <w:right w:val="nil"/>
            </w:tcBorders>
          </w:tcPr>
          <w:p w14:paraId="53F0E994" w14:textId="768D868A" w:rsidR="0098024F" w:rsidRPr="00C211DD" w:rsidRDefault="0098024F" w:rsidP="00816A14">
            <w:pPr>
              <w:pStyle w:val="ColumnsRight"/>
              <w:tabs>
                <w:tab w:val="clear" w:pos="576"/>
                <w:tab w:val="num" w:pos="702"/>
              </w:tabs>
              <w:ind w:left="702" w:hanging="702"/>
              <w:rPr>
                <w:szCs w:val="24"/>
                <w:lang w:val="en-US"/>
              </w:rPr>
            </w:pPr>
            <w:bookmarkStart w:id="1693" w:name="_Toc421026196"/>
            <w:r w:rsidRPr="00C211DD">
              <w:rPr>
                <w:szCs w:val="24"/>
                <w:lang w:val="en-US"/>
              </w:rPr>
              <w:t xml:space="preserve">If the </w:t>
            </w:r>
            <w:r w:rsidR="00EE16A9" w:rsidRPr="00C211DD">
              <w:rPr>
                <w:szCs w:val="24"/>
                <w:lang w:val="en-US"/>
              </w:rPr>
              <w:t>MCA Entity</w:t>
            </w:r>
            <w:r w:rsidRPr="00C211DD">
              <w:rPr>
                <w:szCs w:val="24"/>
                <w:lang w:val="en-US"/>
              </w:rPr>
              <w:t xml:space="preserve"> has delayed payments beyond thirty (30) days after the payment date determined in accordance with GCC Sub-Clause </w:t>
            </w:r>
            <w:r w:rsidR="008B746F" w:rsidRPr="00C211DD">
              <w:rPr>
                <w:szCs w:val="24"/>
                <w:lang w:val="en-US"/>
              </w:rPr>
              <w:t>17</w:t>
            </w:r>
            <w:r w:rsidRPr="00C211DD">
              <w:rPr>
                <w:szCs w:val="24"/>
                <w:lang w:val="en-US"/>
              </w:rPr>
              <w:t xml:space="preserve">.3, interest shall be paid to the Consultant for each day of delay at the rate </w:t>
            </w:r>
            <w:r w:rsidRPr="00C211DD">
              <w:rPr>
                <w:b/>
                <w:szCs w:val="24"/>
                <w:lang w:val="en-US"/>
              </w:rPr>
              <w:t xml:space="preserve">stated in the </w:t>
            </w:r>
            <w:r w:rsidR="003C35D4" w:rsidRPr="00C211DD">
              <w:rPr>
                <w:b/>
                <w:szCs w:val="24"/>
                <w:lang w:val="en-US"/>
              </w:rPr>
              <w:t>SCC</w:t>
            </w:r>
            <w:r w:rsidRPr="00C211DD">
              <w:rPr>
                <w:szCs w:val="24"/>
                <w:lang w:val="en-US"/>
              </w:rPr>
              <w:t>.</w:t>
            </w:r>
            <w:bookmarkEnd w:id="1693"/>
          </w:p>
        </w:tc>
      </w:tr>
      <w:tr w:rsidR="007F22FD" w:rsidRPr="00C211DD" w14:paraId="53F0E99D" w14:textId="77777777" w:rsidTr="002E4EB9">
        <w:trPr>
          <w:gridAfter w:val="1"/>
          <w:wAfter w:w="410" w:type="dxa"/>
          <w:jc w:val="center"/>
        </w:trPr>
        <w:tc>
          <w:tcPr>
            <w:tcW w:w="3318" w:type="dxa"/>
            <w:gridSpan w:val="3"/>
            <w:tcBorders>
              <w:top w:val="nil"/>
              <w:left w:val="nil"/>
              <w:bottom w:val="nil"/>
              <w:right w:val="nil"/>
            </w:tcBorders>
          </w:tcPr>
          <w:p w14:paraId="53F0E996" w14:textId="2DEC23CA" w:rsidR="00A3383D" w:rsidRPr="00C211DD" w:rsidRDefault="00A3383D" w:rsidP="004D6B88">
            <w:pPr>
              <w:pStyle w:val="ColumnsLeft"/>
              <w:rPr>
                <w:szCs w:val="24"/>
                <w:lang w:val="en-US"/>
              </w:rPr>
            </w:pPr>
            <w:bookmarkStart w:id="1694" w:name="_Toc442272337"/>
            <w:bookmarkStart w:id="1695" w:name="_Toc442280198"/>
            <w:bookmarkStart w:id="1696" w:name="_Toc442280591"/>
            <w:bookmarkStart w:id="1697" w:name="_Toc442280720"/>
            <w:bookmarkStart w:id="1698" w:name="_Toc444789275"/>
            <w:bookmarkStart w:id="1699" w:name="_Toc447548230"/>
            <w:r w:rsidRPr="00C211DD">
              <w:rPr>
                <w:szCs w:val="24"/>
                <w:lang w:val="en-US"/>
              </w:rPr>
              <w:t>Taxes and Duties</w:t>
            </w:r>
            <w:bookmarkEnd w:id="1694"/>
            <w:bookmarkEnd w:id="1695"/>
            <w:bookmarkEnd w:id="1696"/>
            <w:bookmarkEnd w:id="1697"/>
            <w:bookmarkEnd w:id="1698"/>
            <w:bookmarkEnd w:id="1699"/>
          </w:p>
        </w:tc>
        <w:tc>
          <w:tcPr>
            <w:tcW w:w="6941" w:type="dxa"/>
            <w:gridSpan w:val="8"/>
            <w:tcBorders>
              <w:top w:val="nil"/>
              <w:left w:val="nil"/>
              <w:bottom w:val="nil"/>
              <w:right w:val="nil"/>
            </w:tcBorders>
          </w:tcPr>
          <w:p w14:paraId="53F0E997" w14:textId="4B4DC315" w:rsidR="00A3383D" w:rsidRPr="00C211DD" w:rsidRDefault="00A3383D" w:rsidP="004D6B88">
            <w:pPr>
              <w:pStyle w:val="GCC"/>
              <w:numPr>
                <w:ilvl w:val="1"/>
                <w:numId w:val="108"/>
              </w:numPr>
              <w:jc w:val="both"/>
              <w:rPr>
                <w:szCs w:val="24"/>
                <w:lang w:val="en-US"/>
              </w:rPr>
            </w:pPr>
            <w:bookmarkStart w:id="1700" w:name="_Toc421026198"/>
            <w:bookmarkStart w:id="1701" w:name="_Toc428437654"/>
            <w:bookmarkStart w:id="1702" w:name="_Toc428443487"/>
            <w:bookmarkStart w:id="1703" w:name="_Toc434935981"/>
            <w:bookmarkStart w:id="1704" w:name="_Toc442272338"/>
            <w:bookmarkStart w:id="1705" w:name="_Toc442273095"/>
            <w:bookmarkStart w:id="1706" w:name="_Toc444844644"/>
            <w:bookmarkStart w:id="1707" w:name="_Toc444851828"/>
            <w:bookmarkStart w:id="1708" w:name="_Toc447549601"/>
            <w:r w:rsidRPr="00C211DD">
              <w:rPr>
                <w:b/>
                <w:szCs w:val="24"/>
                <w:lang w:val="en-US"/>
              </w:rPr>
              <w:t>[This GCC Clause</w:t>
            </w:r>
            <w:r w:rsidR="00711497" w:rsidRPr="00C211DD">
              <w:rPr>
                <w:b/>
                <w:szCs w:val="24"/>
                <w:lang w:val="en-US"/>
              </w:rPr>
              <w:t xml:space="preserve"> </w:t>
            </w:r>
            <w:r w:rsidR="00D5158A" w:rsidRPr="00C211DD">
              <w:rPr>
                <w:b/>
                <w:szCs w:val="24"/>
                <w:lang w:val="en-US"/>
              </w:rPr>
              <w:t>18</w:t>
            </w:r>
            <w:r w:rsidRPr="00C211DD">
              <w:rPr>
                <w:b/>
                <w:szCs w:val="24"/>
                <w:lang w:val="en-US"/>
              </w:rPr>
              <w:t xml:space="preserve">(a) may need to be modified to address unique tax arrangements in some countries. In situations in which a potential issue exists, the relevant MCC OGC attorney is to be consulted before finalizing a form of </w:t>
            </w:r>
            <w:r w:rsidR="00FA13C3" w:rsidRPr="00C211DD">
              <w:rPr>
                <w:b/>
                <w:szCs w:val="24"/>
                <w:lang w:val="en-US"/>
              </w:rPr>
              <w:t xml:space="preserve">Contract </w:t>
            </w:r>
            <w:r w:rsidRPr="00C211DD">
              <w:rPr>
                <w:b/>
                <w:szCs w:val="24"/>
                <w:lang w:val="en-US"/>
              </w:rPr>
              <w:t xml:space="preserve">based on this </w:t>
            </w:r>
            <w:r w:rsidR="0056525F" w:rsidRPr="00C211DD">
              <w:rPr>
                <w:b/>
                <w:szCs w:val="24"/>
                <w:lang w:val="en-US"/>
              </w:rPr>
              <w:t>Request for Proposals</w:t>
            </w:r>
            <w:r w:rsidRPr="00C211DD">
              <w:rPr>
                <w:b/>
                <w:szCs w:val="24"/>
                <w:lang w:val="en-US"/>
              </w:rPr>
              <w:t>]</w:t>
            </w:r>
            <w:r w:rsidRPr="00C211DD">
              <w:rPr>
                <w:szCs w:val="24"/>
                <w:lang w:val="en-US"/>
              </w:rPr>
              <w:t xml:space="preserve"> Except as may be exempted pursuant to the Compact or another agreement related to the Compact, available in English at </w:t>
            </w:r>
            <w:r w:rsidRPr="00C211DD">
              <w:rPr>
                <w:b/>
                <w:szCs w:val="24"/>
                <w:lang w:val="en-US"/>
              </w:rPr>
              <w:t>[insert web link]</w:t>
            </w:r>
            <w:r w:rsidRPr="00C211DD">
              <w:rPr>
                <w:szCs w:val="24"/>
                <w:lang w:val="en-US"/>
              </w:rPr>
              <w:t xml:space="preserve">, the Consultant, the Sub-Consultants, and their respective Personnel may be subject to certain Taxes on amounts payable by the </w:t>
            </w:r>
            <w:r w:rsidR="00EE16A9" w:rsidRPr="00C211DD">
              <w:rPr>
                <w:szCs w:val="24"/>
                <w:lang w:val="en-US"/>
              </w:rPr>
              <w:t>MCA Entity</w:t>
            </w:r>
            <w:r w:rsidRPr="00C211DD">
              <w:rPr>
                <w:szCs w:val="24"/>
                <w:lang w:val="en-US"/>
              </w:rPr>
              <w:t xml:space="preserve"> under this Contract in accordance with Applicable Law (now or hereinafter in effect). The Consultant, each Sub-Consultant and their respective Personnel shall pay all Taxes levied under Applicable Law. In no event shall the </w:t>
            </w:r>
            <w:r w:rsidR="00EE16A9" w:rsidRPr="00C211DD">
              <w:rPr>
                <w:szCs w:val="24"/>
                <w:lang w:val="en-US"/>
              </w:rPr>
              <w:t>MCA Entity</w:t>
            </w:r>
            <w:r w:rsidRPr="00C211DD">
              <w:rPr>
                <w:szCs w:val="24"/>
                <w:lang w:val="en-US"/>
              </w:rPr>
              <w:t xml:space="preserve"> be responsible for the payment or reimbursement of any Taxes. In the event that any Taxes are imposed on the Consultant, any Sub-Consultant or their respective Personnel, the Contract Price shall not be adjusted to account for such Taxes.</w:t>
            </w:r>
            <w:bookmarkEnd w:id="1700"/>
            <w:bookmarkEnd w:id="1701"/>
            <w:bookmarkEnd w:id="1702"/>
            <w:bookmarkEnd w:id="1703"/>
            <w:bookmarkEnd w:id="1704"/>
            <w:bookmarkEnd w:id="1705"/>
            <w:bookmarkEnd w:id="1706"/>
            <w:bookmarkEnd w:id="1707"/>
            <w:bookmarkEnd w:id="1708"/>
          </w:p>
          <w:p w14:paraId="53F0E998" w14:textId="7ECB100D" w:rsidR="00A3383D" w:rsidRPr="00C211DD" w:rsidRDefault="00A3383D" w:rsidP="004D6B88">
            <w:pPr>
              <w:pStyle w:val="GCC"/>
              <w:numPr>
                <w:ilvl w:val="1"/>
                <w:numId w:val="108"/>
              </w:numPr>
              <w:jc w:val="both"/>
              <w:rPr>
                <w:szCs w:val="24"/>
                <w:lang w:val="en-US"/>
              </w:rPr>
            </w:pPr>
            <w:bookmarkStart w:id="1709" w:name="_Toc421026199"/>
            <w:bookmarkStart w:id="1710" w:name="_Toc428437655"/>
            <w:bookmarkStart w:id="1711" w:name="_Toc428443488"/>
            <w:bookmarkStart w:id="1712" w:name="_Toc434935982"/>
            <w:bookmarkStart w:id="1713" w:name="_Toc442272339"/>
            <w:bookmarkStart w:id="1714" w:name="_Toc442273096"/>
            <w:bookmarkStart w:id="1715" w:name="_Toc444844645"/>
            <w:bookmarkStart w:id="1716" w:name="_Toc444851829"/>
            <w:bookmarkStart w:id="1717" w:name="_Toc447549602"/>
            <w:r w:rsidRPr="00C211DD">
              <w:rPr>
                <w:szCs w:val="24"/>
                <w:lang w:val="en-US"/>
              </w:rPr>
              <w:t xml:space="preserve">The Consultant, the Sub-Consultants and their respective Personnel, and their eligible dependents, shall follow the usual customs procedures of </w:t>
            </w:r>
            <w:r w:rsidR="00852D7E" w:rsidRPr="00C211DD">
              <w:rPr>
                <w:szCs w:val="24"/>
                <w:lang w:val="en-US"/>
              </w:rPr>
              <w:t>the MCA Country</w:t>
            </w:r>
            <w:r w:rsidRPr="00C211DD">
              <w:rPr>
                <w:szCs w:val="24"/>
                <w:lang w:val="en-US"/>
              </w:rPr>
              <w:t xml:space="preserve"> in importing property into </w:t>
            </w:r>
            <w:r w:rsidR="00852D7E" w:rsidRPr="00C211DD">
              <w:rPr>
                <w:szCs w:val="24"/>
                <w:lang w:val="en-US"/>
              </w:rPr>
              <w:t>the MCA Country</w:t>
            </w:r>
            <w:r w:rsidRPr="00C211DD">
              <w:rPr>
                <w:szCs w:val="24"/>
                <w:lang w:val="en-US"/>
              </w:rPr>
              <w:t>.</w:t>
            </w:r>
            <w:bookmarkEnd w:id="1709"/>
            <w:bookmarkEnd w:id="1710"/>
            <w:bookmarkEnd w:id="1711"/>
            <w:bookmarkEnd w:id="1712"/>
            <w:bookmarkEnd w:id="1713"/>
            <w:bookmarkEnd w:id="1714"/>
            <w:bookmarkEnd w:id="1715"/>
            <w:bookmarkEnd w:id="1716"/>
            <w:bookmarkEnd w:id="1717"/>
          </w:p>
          <w:p w14:paraId="53F0E999" w14:textId="11847BEE" w:rsidR="00A3383D" w:rsidRPr="00C211DD" w:rsidRDefault="00A3383D" w:rsidP="004D6B88">
            <w:pPr>
              <w:pStyle w:val="GCC"/>
              <w:numPr>
                <w:ilvl w:val="1"/>
                <w:numId w:val="108"/>
              </w:numPr>
              <w:jc w:val="both"/>
              <w:rPr>
                <w:szCs w:val="24"/>
                <w:lang w:val="en-US"/>
              </w:rPr>
            </w:pPr>
            <w:bookmarkStart w:id="1718" w:name="_Toc421026200"/>
            <w:bookmarkStart w:id="1719" w:name="_Toc428437656"/>
            <w:bookmarkStart w:id="1720" w:name="_Toc428443489"/>
            <w:bookmarkStart w:id="1721" w:name="_Toc434935983"/>
            <w:bookmarkStart w:id="1722" w:name="_Toc442272340"/>
            <w:bookmarkStart w:id="1723" w:name="_Toc442273097"/>
            <w:bookmarkStart w:id="1724" w:name="_Toc444844646"/>
            <w:bookmarkStart w:id="1725" w:name="_Toc444851830"/>
            <w:bookmarkStart w:id="1726" w:name="_Toc447549603"/>
            <w:r w:rsidRPr="00C211DD">
              <w:rPr>
                <w:szCs w:val="24"/>
                <w:lang w:val="en-US"/>
              </w:rPr>
              <w:t>If the Consultant, the Sub-Consultants or any of their respective Personnel, or their eligible dependents, do not withdraw</w:t>
            </w:r>
            <w:r w:rsidR="00D1469B" w:rsidRPr="00C211DD">
              <w:rPr>
                <w:szCs w:val="24"/>
                <w:lang w:val="en-US"/>
              </w:rPr>
              <w:t>,</w:t>
            </w:r>
            <w:r w:rsidRPr="00C211DD">
              <w:rPr>
                <w:szCs w:val="24"/>
                <w:lang w:val="en-US"/>
              </w:rPr>
              <w:t xml:space="preserve"> but dispose of any property in </w:t>
            </w:r>
            <w:r w:rsidR="00852D7E" w:rsidRPr="00C211DD">
              <w:rPr>
                <w:szCs w:val="24"/>
                <w:lang w:val="en-US"/>
              </w:rPr>
              <w:t>the MCA Country</w:t>
            </w:r>
            <w:r w:rsidRPr="00C211DD">
              <w:rPr>
                <w:szCs w:val="24"/>
                <w:lang w:val="en-US"/>
              </w:rPr>
              <w:t xml:space="preserve"> upon which customs duties or other Taxes have been exempted, the Consultant, the Sub-Consultants or such Personnel, as the case may be, (i) shall bear such customs duties and other Taxes in conformity with Applicable Law, or (ii) shall reimburse such customs duties and Taxes to the </w:t>
            </w:r>
            <w:r w:rsidR="00EE16A9" w:rsidRPr="00C211DD">
              <w:rPr>
                <w:szCs w:val="24"/>
                <w:lang w:val="en-US"/>
              </w:rPr>
              <w:t>MCA Entity</w:t>
            </w:r>
            <w:r w:rsidRPr="00C211DD">
              <w:rPr>
                <w:szCs w:val="24"/>
                <w:lang w:val="en-US"/>
              </w:rPr>
              <w:t xml:space="preserve"> if such customs duties and Taxes were paid by the </w:t>
            </w:r>
            <w:r w:rsidR="00EE16A9" w:rsidRPr="00C211DD">
              <w:rPr>
                <w:szCs w:val="24"/>
                <w:lang w:val="en-US"/>
              </w:rPr>
              <w:t>MCA Entity</w:t>
            </w:r>
            <w:r w:rsidRPr="00C211DD">
              <w:rPr>
                <w:szCs w:val="24"/>
                <w:lang w:val="en-US"/>
              </w:rPr>
              <w:t xml:space="preserve"> at the time the property in question was brought into </w:t>
            </w:r>
            <w:r w:rsidR="00852D7E" w:rsidRPr="00C211DD">
              <w:rPr>
                <w:szCs w:val="24"/>
                <w:lang w:val="en-US"/>
              </w:rPr>
              <w:t>the MCA Country</w:t>
            </w:r>
            <w:r w:rsidRPr="00C211DD">
              <w:rPr>
                <w:szCs w:val="24"/>
                <w:lang w:val="en-US"/>
              </w:rPr>
              <w:t>.</w:t>
            </w:r>
            <w:bookmarkEnd w:id="1718"/>
            <w:bookmarkEnd w:id="1719"/>
            <w:bookmarkEnd w:id="1720"/>
            <w:bookmarkEnd w:id="1721"/>
            <w:bookmarkEnd w:id="1722"/>
            <w:bookmarkEnd w:id="1723"/>
            <w:bookmarkEnd w:id="1724"/>
            <w:bookmarkEnd w:id="1725"/>
            <w:bookmarkEnd w:id="1726"/>
          </w:p>
          <w:p w14:paraId="53F0E99A" w14:textId="297899E6" w:rsidR="00A3383D" w:rsidRPr="00C211DD" w:rsidRDefault="00A3383D" w:rsidP="004D6B88">
            <w:pPr>
              <w:pStyle w:val="GCC"/>
              <w:numPr>
                <w:ilvl w:val="1"/>
                <w:numId w:val="108"/>
              </w:numPr>
              <w:jc w:val="both"/>
              <w:rPr>
                <w:szCs w:val="24"/>
                <w:lang w:val="en-US"/>
              </w:rPr>
            </w:pPr>
            <w:bookmarkStart w:id="1727" w:name="_Toc421026201"/>
            <w:bookmarkStart w:id="1728" w:name="_Toc428437657"/>
            <w:bookmarkStart w:id="1729" w:name="_Toc428443490"/>
            <w:bookmarkStart w:id="1730" w:name="_Toc434935984"/>
            <w:bookmarkStart w:id="1731" w:name="_Toc442272341"/>
            <w:bookmarkStart w:id="1732" w:name="_Toc442273098"/>
            <w:bookmarkStart w:id="1733" w:name="_Toc444844647"/>
            <w:bookmarkStart w:id="1734" w:name="_Toc444851831"/>
            <w:bookmarkStart w:id="1735" w:name="_Toc447549604"/>
            <w:r w:rsidRPr="00C211DD">
              <w:rPr>
                <w:szCs w:val="24"/>
                <w:lang w:val="en-US"/>
              </w:rPr>
              <w:t xml:space="preserve">Without prejudice to the rights of the Consultant under this clause, the Consultant, the Sub-Consultants and their respective Personnel will take reasonable steps as requested by the </w:t>
            </w:r>
            <w:r w:rsidR="00EE16A9" w:rsidRPr="00C211DD">
              <w:rPr>
                <w:szCs w:val="24"/>
                <w:lang w:val="en-US"/>
              </w:rPr>
              <w:t>MCA Entity</w:t>
            </w:r>
            <w:r w:rsidRPr="00C211DD">
              <w:rPr>
                <w:szCs w:val="24"/>
                <w:lang w:val="en-US"/>
              </w:rPr>
              <w:t xml:space="preserve"> or the Government with respect to the determination of the Tax status described in this GCC Clause </w:t>
            </w:r>
            <w:r w:rsidR="008B746F" w:rsidRPr="00C211DD">
              <w:rPr>
                <w:szCs w:val="24"/>
                <w:lang w:val="en-US"/>
              </w:rPr>
              <w:t>18</w:t>
            </w:r>
            <w:r w:rsidRPr="00C211DD">
              <w:rPr>
                <w:szCs w:val="24"/>
                <w:lang w:val="en-US"/>
              </w:rPr>
              <w:t>.</w:t>
            </w:r>
            <w:bookmarkEnd w:id="1727"/>
            <w:bookmarkEnd w:id="1728"/>
            <w:bookmarkEnd w:id="1729"/>
            <w:bookmarkEnd w:id="1730"/>
            <w:bookmarkEnd w:id="1731"/>
            <w:bookmarkEnd w:id="1732"/>
            <w:bookmarkEnd w:id="1733"/>
            <w:bookmarkEnd w:id="1734"/>
            <w:bookmarkEnd w:id="1735"/>
          </w:p>
          <w:p w14:paraId="53F0E99B" w14:textId="5C71E414" w:rsidR="00A3383D" w:rsidRPr="00C211DD" w:rsidRDefault="00A3383D" w:rsidP="004D6B88">
            <w:pPr>
              <w:pStyle w:val="GCC"/>
              <w:numPr>
                <w:ilvl w:val="1"/>
                <w:numId w:val="108"/>
              </w:numPr>
              <w:jc w:val="both"/>
              <w:rPr>
                <w:szCs w:val="24"/>
                <w:lang w:val="en-US"/>
              </w:rPr>
            </w:pPr>
            <w:bookmarkStart w:id="1736" w:name="_Toc421026202"/>
            <w:bookmarkStart w:id="1737" w:name="_Toc428437658"/>
            <w:bookmarkStart w:id="1738" w:name="_Toc428443491"/>
            <w:bookmarkStart w:id="1739" w:name="_Toc434935985"/>
            <w:bookmarkStart w:id="1740" w:name="_Toc442272342"/>
            <w:bookmarkStart w:id="1741" w:name="_Toc442273099"/>
            <w:bookmarkStart w:id="1742" w:name="_Toc444844648"/>
            <w:bookmarkStart w:id="1743" w:name="_Toc444851832"/>
            <w:bookmarkStart w:id="1744" w:name="_Toc447549605"/>
            <w:r w:rsidRPr="00C211DD">
              <w:rPr>
                <w:szCs w:val="24"/>
                <w:lang w:val="en-US"/>
              </w:rPr>
              <w:t xml:space="preserve">If the Consultant is required to pay Taxes that are exempt under </w:t>
            </w:r>
            <w:r w:rsidRPr="00C211DD">
              <w:rPr>
                <w:szCs w:val="24"/>
                <w:lang w:val="en-US"/>
              </w:rPr>
              <w:lastRenderedPageBreak/>
              <w:t xml:space="preserve">the Compact or a related agreement, the Consultant shall promptly notify the </w:t>
            </w:r>
            <w:r w:rsidR="00EE16A9" w:rsidRPr="00C211DD">
              <w:rPr>
                <w:szCs w:val="24"/>
                <w:lang w:val="en-US"/>
              </w:rPr>
              <w:t>MCA Entity</w:t>
            </w:r>
            <w:r w:rsidRPr="00C211DD">
              <w:rPr>
                <w:szCs w:val="24"/>
                <w:lang w:val="en-US"/>
              </w:rPr>
              <w:t xml:space="preserve"> (or such agent or representative designated by the </w:t>
            </w:r>
            <w:r w:rsidR="00EE16A9" w:rsidRPr="00C211DD">
              <w:rPr>
                <w:szCs w:val="24"/>
                <w:lang w:val="en-US"/>
              </w:rPr>
              <w:t>MCA Entity</w:t>
            </w:r>
            <w:r w:rsidRPr="00C211DD">
              <w:rPr>
                <w:szCs w:val="24"/>
                <w:lang w:val="en-US"/>
              </w:rPr>
              <w:t xml:space="preserve">) of any Taxes paid, and the Consultant shall cooperate with, and take such actions as may be requested by the </w:t>
            </w:r>
            <w:r w:rsidR="00EE16A9" w:rsidRPr="00C211DD">
              <w:rPr>
                <w:szCs w:val="24"/>
                <w:lang w:val="en-US"/>
              </w:rPr>
              <w:t>MCA Entity</w:t>
            </w:r>
            <w:r w:rsidRPr="00C211DD">
              <w:rPr>
                <w:szCs w:val="24"/>
                <w:lang w:val="en-US"/>
              </w:rPr>
              <w:t>, MCC, or either of their agents or representatives, in seeking the prompt and proper reimbursement of such Taxes.</w:t>
            </w:r>
            <w:bookmarkEnd w:id="1736"/>
            <w:bookmarkEnd w:id="1737"/>
            <w:bookmarkEnd w:id="1738"/>
            <w:bookmarkEnd w:id="1739"/>
            <w:bookmarkEnd w:id="1740"/>
            <w:bookmarkEnd w:id="1741"/>
            <w:bookmarkEnd w:id="1742"/>
            <w:bookmarkEnd w:id="1743"/>
            <w:bookmarkEnd w:id="1744"/>
          </w:p>
          <w:p w14:paraId="53F0E99C" w14:textId="78F99FB9" w:rsidR="00A3383D" w:rsidRPr="00C211DD" w:rsidRDefault="00A3383D" w:rsidP="004D6B88">
            <w:pPr>
              <w:pStyle w:val="GCC"/>
              <w:numPr>
                <w:ilvl w:val="1"/>
                <w:numId w:val="108"/>
              </w:numPr>
              <w:jc w:val="both"/>
              <w:rPr>
                <w:szCs w:val="24"/>
                <w:lang w:val="en-US"/>
              </w:rPr>
            </w:pPr>
            <w:bookmarkStart w:id="1745" w:name="_Toc421026203"/>
            <w:bookmarkStart w:id="1746" w:name="_Toc428437659"/>
            <w:bookmarkStart w:id="1747" w:name="_Toc428443492"/>
            <w:bookmarkStart w:id="1748" w:name="_Toc434935986"/>
            <w:bookmarkStart w:id="1749" w:name="_Toc442272343"/>
            <w:bookmarkStart w:id="1750" w:name="_Toc442273100"/>
            <w:bookmarkStart w:id="1751" w:name="_Toc444844649"/>
            <w:bookmarkStart w:id="1752" w:name="_Toc444851833"/>
            <w:bookmarkStart w:id="1753" w:name="_Toc447549606"/>
            <w:r w:rsidRPr="00C211DD">
              <w:rPr>
                <w:szCs w:val="24"/>
                <w:lang w:val="en-US"/>
              </w:rPr>
              <w:t xml:space="preserve">The </w:t>
            </w:r>
            <w:r w:rsidR="00EE16A9" w:rsidRPr="00C211DD">
              <w:rPr>
                <w:szCs w:val="24"/>
                <w:lang w:val="en-US"/>
              </w:rPr>
              <w:t>MCA Entity</w:t>
            </w:r>
            <w:r w:rsidRPr="00C211DD">
              <w:rPr>
                <w:szCs w:val="24"/>
                <w:lang w:val="en-US"/>
              </w:rPr>
              <w:t xml:space="preserve"> shall use reasonable efforts to ensure that the Government provides the Consultant, the Sub-Consultants, and their respective Personnel the exemptions from taxation applicable to such persons or entities, in accordance with the terms of the Compact or related agreements. If the </w:t>
            </w:r>
            <w:r w:rsidR="00EE16A9" w:rsidRPr="00C211DD">
              <w:rPr>
                <w:szCs w:val="24"/>
                <w:lang w:val="en-US"/>
              </w:rPr>
              <w:t>MCA Entity</w:t>
            </w:r>
            <w:r w:rsidRPr="00C211DD">
              <w:rPr>
                <w:szCs w:val="24"/>
                <w:lang w:val="en-US"/>
              </w:rPr>
              <w:t xml:space="preserve"> fails to comply with its obligations under this paragraph, the Consultant shall have the right to terminate this Contract in accordance with GCC </w:t>
            </w:r>
            <w:r w:rsidR="001D66D7" w:rsidRPr="00C211DD">
              <w:rPr>
                <w:szCs w:val="24"/>
                <w:lang w:val="en-US"/>
              </w:rPr>
              <w:t>Sub-</w:t>
            </w:r>
            <w:r w:rsidRPr="00C211DD">
              <w:rPr>
                <w:szCs w:val="24"/>
                <w:lang w:val="en-US"/>
              </w:rPr>
              <w:t xml:space="preserve">Clause </w:t>
            </w:r>
            <w:r w:rsidR="008B746F" w:rsidRPr="00C211DD">
              <w:rPr>
                <w:szCs w:val="24"/>
                <w:lang w:val="en-US"/>
              </w:rPr>
              <w:t>20</w:t>
            </w:r>
            <w:r w:rsidRPr="00C211DD">
              <w:rPr>
                <w:szCs w:val="24"/>
                <w:lang w:val="en-US"/>
              </w:rPr>
              <w:t>.2(d).</w:t>
            </w:r>
            <w:bookmarkEnd w:id="1745"/>
            <w:bookmarkEnd w:id="1746"/>
            <w:bookmarkEnd w:id="1747"/>
            <w:bookmarkEnd w:id="1748"/>
            <w:bookmarkEnd w:id="1749"/>
            <w:bookmarkEnd w:id="1750"/>
            <w:bookmarkEnd w:id="1751"/>
            <w:bookmarkEnd w:id="1752"/>
            <w:bookmarkEnd w:id="1753"/>
          </w:p>
        </w:tc>
      </w:tr>
      <w:tr w:rsidR="00513BEB" w:rsidRPr="00C211DD" w14:paraId="53F0E9A0" w14:textId="77777777" w:rsidTr="00513BEB">
        <w:trPr>
          <w:gridAfter w:val="1"/>
          <w:wAfter w:w="410" w:type="dxa"/>
          <w:jc w:val="center"/>
        </w:trPr>
        <w:tc>
          <w:tcPr>
            <w:tcW w:w="3318" w:type="dxa"/>
            <w:gridSpan w:val="3"/>
            <w:tcBorders>
              <w:top w:val="nil"/>
              <w:left w:val="nil"/>
              <w:bottom w:val="nil"/>
              <w:right w:val="nil"/>
            </w:tcBorders>
          </w:tcPr>
          <w:p w14:paraId="53F0E99E" w14:textId="2702A71C" w:rsidR="00F3325F" w:rsidRPr="00C211DD" w:rsidRDefault="00F3325F" w:rsidP="004D6B88">
            <w:pPr>
              <w:pStyle w:val="ColumnsLeft"/>
              <w:rPr>
                <w:szCs w:val="24"/>
                <w:lang w:val="en-US"/>
              </w:rPr>
            </w:pPr>
            <w:bookmarkStart w:id="1754" w:name="_Toc421012303"/>
            <w:bookmarkStart w:id="1755" w:name="_Toc421026210"/>
            <w:bookmarkStart w:id="1756" w:name="_Toc421012306"/>
            <w:bookmarkStart w:id="1757" w:name="_Toc421026213"/>
            <w:bookmarkStart w:id="1758" w:name="_Toc421012328"/>
            <w:bookmarkStart w:id="1759" w:name="_Toc421026235"/>
            <w:bookmarkStart w:id="1760" w:name="_Toc421012343"/>
            <w:bookmarkStart w:id="1761" w:name="_Toc421026250"/>
            <w:bookmarkStart w:id="1762" w:name="_Toc421012347"/>
            <w:bookmarkStart w:id="1763" w:name="_Toc421026254"/>
            <w:bookmarkStart w:id="1764" w:name="_Toc421012352"/>
            <w:bookmarkStart w:id="1765" w:name="_Toc421026259"/>
            <w:bookmarkStart w:id="1766" w:name="_Toc442272344"/>
            <w:bookmarkStart w:id="1767" w:name="_Toc442280199"/>
            <w:bookmarkStart w:id="1768" w:name="_Toc442280592"/>
            <w:bookmarkStart w:id="1769" w:name="_Toc442280721"/>
            <w:bookmarkStart w:id="1770" w:name="_Toc444789276"/>
            <w:bookmarkStart w:id="1771" w:name="_Toc447548231"/>
            <w:bookmarkEnd w:id="1754"/>
            <w:bookmarkEnd w:id="1755"/>
            <w:bookmarkEnd w:id="1756"/>
            <w:bookmarkEnd w:id="1757"/>
            <w:bookmarkEnd w:id="1758"/>
            <w:bookmarkEnd w:id="1759"/>
            <w:bookmarkEnd w:id="1760"/>
            <w:bookmarkEnd w:id="1761"/>
            <w:bookmarkEnd w:id="1762"/>
            <w:bookmarkEnd w:id="1763"/>
            <w:bookmarkEnd w:id="1764"/>
            <w:bookmarkEnd w:id="1765"/>
            <w:r w:rsidRPr="00C211DD">
              <w:rPr>
                <w:szCs w:val="24"/>
                <w:lang w:val="en-US"/>
              </w:rPr>
              <w:lastRenderedPageBreak/>
              <w:t>Suspension</w:t>
            </w:r>
            <w:bookmarkEnd w:id="1766"/>
            <w:bookmarkEnd w:id="1767"/>
            <w:bookmarkEnd w:id="1768"/>
            <w:bookmarkEnd w:id="1769"/>
            <w:bookmarkEnd w:id="1770"/>
            <w:bookmarkEnd w:id="1771"/>
          </w:p>
        </w:tc>
        <w:tc>
          <w:tcPr>
            <w:tcW w:w="6941" w:type="dxa"/>
            <w:gridSpan w:val="8"/>
            <w:tcBorders>
              <w:top w:val="nil"/>
              <w:left w:val="nil"/>
              <w:bottom w:val="nil"/>
              <w:right w:val="nil"/>
            </w:tcBorders>
          </w:tcPr>
          <w:p w14:paraId="53F0E99F" w14:textId="316F5DFC" w:rsidR="00F3325F" w:rsidRPr="00C211DD" w:rsidRDefault="00F3325F" w:rsidP="00082941">
            <w:pPr>
              <w:pStyle w:val="ColumnsRight"/>
              <w:tabs>
                <w:tab w:val="clear" w:pos="576"/>
                <w:tab w:val="num" w:pos="702"/>
              </w:tabs>
              <w:ind w:left="702" w:hanging="702"/>
              <w:rPr>
                <w:szCs w:val="24"/>
                <w:lang w:val="en-US"/>
              </w:rPr>
            </w:pPr>
            <w:bookmarkStart w:id="1772" w:name="_Toc421026263"/>
            <w:bookmarkStart w:id="1773" w:name="_Toc428437661"/>
            <w:bookmarkStart w:id="1774" w:name="_Toc428443494"/>
            <w:r w:rsidRPr="00C211DD">
              <w:rPr>
                <w:szCs w:val="24"/>
                <w:lang w:val="en-US"/>
              </w:rPr>
              <w:t xml:space="preserve">The </w:t>
            </w:r>
            <w:r w:rsidR="00EE16A9" w:rsidRPr="00C211DD">
              <w:rPr>
                <w:szCs w:val="24"/>
                <w:lang w:val="en-US"/>
              </w:rPr>
              <w:t>MCA Entity</w:t>
            </w:r>
            <w:r w:rsidRPr="00C211DD">
              <w:rPr>
                <w:szCs w:val="24"/>
                <w:lang w:val="en-US"/>
              </w:rPr>
              <w:t xml:space="preserve"> may, by giving thirty (30) days’ written notice to the Consultant, suspend all payments to the Consultant under this Contract if the Consultant fails to perform any of its obligations under this Contract, including the carrying out of the Services, provided that such notice of suspension (a) shall specify the nature of the failure, and (b) shall request the Consultant to remedy such failure within a period not exceeding thirty (30) days after receipt by the Consultant of such notice of suspension.</w:t>
            </w:r>
            <w:bookmarkEnd w:id="1772"/>
            <w:bookmarkEnd w:id="1773"/>
            <w:bookmarkEnd w:id="1774"/>
          </w:p>
        </w:tc>
      </w:tr>
      <w:tr w:rsidR="00513BEB" w:rsidRPr="00C211DD" w14:paraId="53F0E9A3" w14:textId="77777777" w:rsidTr="00513BEB">
        <w:trPr>
          <w:gridAfter w:val="1"/>
          <w:wAfter w:w="410" w:type="dxa"/>
          <w:jc w:val="center"/>
        </w:trPr>
        <w:tc>
          <w:tcPr>
            <w:tcW w:w="3318" w:type="dxa"/>
            <w:gridSpan w:val="3"/>
            <w:tcBorders>
              <w:top w:val="nil"/>
              <w:left w:val="nil"/>
              <w:bottom w:val="nil"/>
              <w:right w:val="nil"/>
            </w:tcBorders>
          </w:tcPr>
          <w:p w14:paraId="53F0E9A1" w14:textId="0F1B9242" w:rsidR="00F3325F" w:rsidRPr="00C211DD" w:rsidRDefault="00F3325F" w:rsidP="004D6B88">
            <w:pPr>
              <w:pStyle w:val="ColumnsLeft"/>
              <w:rPr>
                <w:szCs w:val="24"/>
                <w:lang w:val="en-US"/>
              </w:rPr>
            </w:pPr>
            <w:bookmarkStart w:id="1775" w:name="_Toc442272345"/>
            <w:bookmarkStart w:id="1776" w:name="_Toc442280200"/>
            <w:bookmarkStart w:id="1777" w:name="_Toc442280593"/>
            <w:bookmarkStart w:id="1778" w:name="_Toc442280722"/>
            <w:bookmarkStart w:id="1779" w:name="_Toc444789277"/>
            <w:bookmarkStart w:id="1780" w:name="_Toc447548232"/>
            <w:r w:rsidRPr="00C211DD">
              <w:rPr>
                <w:szCs w:val="24"/>
                <w:lang w:val="en-US"/>
              </w:rPr>
              <w:t>Termination</w:t>
            </w:r>
            <w:bookmarkEnd w:id="1775"/>
            <w:bookmarkEnd w:id="1776"/>
            <w:bookmarkEnd w:id="1777"/>
            <w:bookmarkEnd w:id="1778"/>
            <w:bookmarkEnd w:id="1779"/>
            <w:bookmarkEnd w:id="1780"/>
          </w:p>
        </w:tc>
        <w:tc>
          <w:tcPr>
            <w:tcW w:w="6941" w:type="dxa"/>
            <w:gridSpan w:val="8"/>
            <w:tcBorders>
              <w:top w:val="nil"/>
              <w:left w:val="nil"/>
              <w:bottom w:val="nil"/>
              <w:right w:val="nil"/>
            </w:tcBorders>
          </w:tcPr>
          <w:p w14:paraId="53F0E9A2" w14:textId="77777777" w:rsidR="00F3325F" w:rsidRPr="00C211DD" w:rsidRDefault="00F3325F" w:rsidP="004D6B88">
            <w:pPr>
              <w:spacing w:before="60" w:after="60"/>
              <w:ind w:left="1134" w:right="89"/>
              <w:jc w:val="both"/>
            </w:pPr>
          </w:p>
        </w:tc>
      </w:tr>
      <w:tr w:rsidR="00513BEB" w:rsidRPr="00C211DD" w14:paraId="53F0E9AF" w14:textId="77777777" w:rsidTr="00513BEB">
        <w:trPr>
          <w:gridAfter w:val="1"/>
          <w:wAfter w:w="410" w:type="dxa"/>
          <w:jc w:val="center"/>
        </w:trPr>
        <w:tc>
          <w:tcPr>
            <w:tcW w:w="3318" w:type="dxa"/>
            <w:gridSpan w:val="3"/>
            <w:tcBorders>
              <w:top w:val="nil"/>
              <w:left w:val="nil"/>
              <w:bottom w:val="nil"/>
              <w:right w:val="nil"/>
            </w:tcBorders>
          </w:tcPr>
          <w:p w14:paraId="53F0E9A4" w14:textId="3C0A6485" w:rsidR="00F3325F" w:rsidRPr="00C211DD" w:rsidRDefault="00F3325F" w:rsidP="00082941">
            <w:pPr>
              <w:pStyle w:val="ColumnsRight"/>
              <w:numPr>
                <w:ilvl w:val="0"/>
                <w:numId w:val="0"/>
              </w:numPr>
              <w:ind w:left="576"/>
              <w:jc w:val="left"/>
              <w:rPr>
                <w:szCs w:val="24"/>
                <w:lang w:val="en-US"/>
              </w:rPr>
            </w:pPr>
            <w:bookmarkStart w:id="1781" w:name="_Toc421026265"/>
            <w:r w:rsidRPr="00C211DD">
              <w:rPr>
                <w:szCs w:val="24"/>
                <w:lang w:val="en-US"/>
              </w:rPr>
              <w:t xml:space="preserve">By the </w:t>
            </w:r>
            <w:bookmarkEnd w:id="1781"/>
            <w:r w:rsidR="00EE16A9" w:rsidRPr="00C211DD">
              <w:rPr>
                <w:szCs w:val="24"/>
                <w:lang w:val="en-US"/>
              </w:rPr>
              <w:t>MCA Entity</w:t>
            </w:r>
          </w:p>
        </w:tc>
        <w:tc>
          <w:tcPr>
            <w:tcW w:w="6941" w:type="dxa"/>
            <w:gridSpan w:val="8"/>
            <w:tcBorders>
              <w:top w:val="nil"/>
              <w:left w:val="nil"/>
              <w:bottom w:val="nil"/>
              <w:right w:val="nil"/>
            </w:tcBorders>
          </w:tcPr>
          <w:p w14:paraId="53F0E9A5" w14:textId="319E0640" w:rsidR="00F3325F" w:rsidRPr="00C211DD" w:rsidRDefault="00F3325F" w:rsidP="00816A14">
            <w:pPr>
              <w:pStyle w:val="ColumnsRight"/>
              <w:tabs>
                <w:tab w:val="clear" w:pos="576"/>
                <w:tab w:val="num" w:pos="702"/>
              </w:tabs>
              <w:ind w:left="702" w:hanging="702"/>
              <w:rPr>
                <w:szCs w:val="24"/>
                <w:lang w:val="en-US"/>
              </w:rPr>
            </w:pPr>
            <w:bookmarkStart w:id="1782" w:name="_Toc421026266"/>
            <w:r w:rsidRPr="00C211DD">
              <w:rPr>
                <w:szCs w:val="24"/>
                <w:lang w:val="en-US"/>
              </w:rPr>
              <w:t xml:space="preserve">Without prejudice to any other remedies that may be available to it for breach of this Contract, the </w:t>
            </w:r>
            <w:r w:rsidR="00EE16A9" w:rsidRPr="00C211DD">
              <w:rPr>
                <w:szCs w:val="24"/>
                <w:lang w:val="en-US"/>
              </w:rPr>
              <w:t>MCA Entity</w:t>
            </w:r>
            <w:r w:rsidRPr="00C211DD">
              <w:rPr>
                <w:szCs w:val="24"/>
                <w:lang w:val="en-US"/>
              </w:rPr>
              <w:t xml:space="preserve"> may, upon written notice to the Consultant, terminate this Contract in case of the occurrence of any of the events specified in sub-paragraphs (a) through (i) of this GCC Sub-Clause </w:t>
            </w:r>
            <w:r w:rsidR="00D5158A" w:rsidRPr="00C211DD">
              <w:rPr>
                <w:szCs w:val="24"/>
                <w:lang w:val="en-US"/>
              </w:rPr>
              <w:t>20</w:t>
            </w:r>
            <w:r w:rsidRPr="00C211DD">
              <w:rPr>
                <w:szCs w:val="24"/>
                <w:lang w:val="en-US"/>
              </w:rPr>
              <w:t xml:space="preserve">.1, and in the case of the occurrence of any of the events specified in paragraphs (h) or (i) of this GCC </w:t>
            </w:r>
            <w:r w:rsidR="001D66D7" w:rsidRPr="00C211DD">
              <w:rPr>
                <w:szCs w:val="24"/>
                <w:lang w:val="en-US"/>
              </w:rPr>
              <w:t>Sub-</w:t>
            </w:r>
            <w:r w:rsidRPr="00C211DD">
              <w:rPr>
                <w:szCs w:val="24"/>
                <w:lang w:val="en-US"/>
              </w:rPr>
              <w:t xml:space="preserve">Clause </w:t>
            </w:r>
            <w:r w:rsidR="00D5158A" w:rsidRPr="00C211DD">
              <w:rPr>
                <w:szCs w:val="24"/>
                <w:lang w:val="en-US"/>
              </w:rPr>
              <w:t>20</w:t>
            </w:r>
            <w:r w:rsidRPr="00C211DD">
              <w:rPr>
                <w:szCs w:val="24"/>
                <w:lang w:val="en-US"/>
              </w:rPr>
              <w:t xml:space="preserve">.1, the </w:t>
            </w:r>
            <w:r w:rsidR="00EE16A9" w:rsidRPr="00C211DD">
              <w:rPr>
                <w:szCs w:val="24"/>
                <w:lang w:val="en-US"/>
              </w:rPr>
              <w:t>MCA Entity</w:t>
            </w:r>
            <w:r w:rsidRPr="00C211DD">
              <w:rPr>
                <w:szCs w:val="24"/>
                <w:lang w:val="en-US"/>
              </w:rPr>
              <w:t xml:space="preserve"> may suspend this Contract.</w:t>
            </w:r>
            <w:bookmarkEnd w:id="1782"/>
          </w:p>
          <w:p w14:paraId="53F0E9A6" w14:textId="663EEAC5" w:rsidR="00F3325F" w:rsidRPr="00C211DD" w:rsidRDefault="00F3325F" w:rsidP="004D6B88">
            <w:pPr>
              <w:pStyle w:val="SimpleLista"/>
              <w:numPr>
                <w:ilvl w:val="0"/>
                <w:numId w:val="38"/>
              </w:numPr>
              <w:tabs>
                <w:tab w:val="clear" w:pos="1080"/>
                <w:tab w:val="num" w:pos="1506"/>
              </w:tabs>
              <w:ind w:left="1506" w:hanging="450"/>
              <w:jc w:val="both"/>
              <w:rPr>
                <w:szCs w:val="24"/>
                <w:lang w:val="en-US"/>
              </w:rPr>
            </w:pPr>
            <w:bookmarkStart w:id="1783" w:name="_Toc421026267"/>
            <w:bookmarkStart w:id="1784" w:name="_Toc428437663"/>
            <w:bookmarkStart w:id="1785" w:name="_Toc428443496"/>
            <w:bookmarkStart w:id="1786" w:name="_Toc434935989"/>
            <w:bookmarkStart w:id="1787" w:name="_Toc442272346"/>
            <w:bookmarkStart w:id="1788" w:name="_Toc442273103"/>
            <w:bookmarkStart w:id="1789" w:name="_Toc444844652"/>
            <w:bookmarkStart w:id="1790" w:name="_Toc444851836"/>
            <w:bookmarkStart w:id="1791" w:name="_Toc447549609"/>
            <w:r w:rsidRPr="00C211DD">
              <w:rPr>
                <w:szCs w:val="24"/>
                <w:lang w:val="en-US"/>
              </w:rPr>
              <w:t xml:space="preserve">If the Consultant, in the judgment of the </w:t>
            </w:r>
            <w:r w:rsidR="00EE16A9" w:rsidRPr="00C211DD">
              <w:rPr>
                <w:szCs w:val="24"/>
                <w:lang w:val="en-US"/>
              </w:rPr>
              <w:t>MCA Entity</w:t>
            </w:r>
            <w:r w:rsidRPr="00C211DD">
              <w:rPr>
                <w:szCs w:val="24"/>
                <w:lang w:val="en-US"/>
              </w:rPr>
              <w:t xml:space="preserve"> or MCC, fails to perform its obligations relating to the use of funds set out in </w:t>
            </w:r>
            <w:r w:rsidR="00A36316" w:rsidRPr="00C211DD">
              <w:rPr>
                <w:szCs w:val="24"/>
                <w:lang w:val="en-US"/>
              </w:rPr>
              <w:t xml:space="preserve">Annex </w:t>
            </w:r>
            <w:r w:rsidR="00CC08AB" w:rsidRPr="00C211DD">
              <w:rPr>
                <w:szCs w:val="24"/>
                <w:lang w:val="en-US"/>
              </w:rPr>
              <w:t>B</w:t>
            </w:r>
            <w:r w:rsidRPr="00C211DD">
              <w:rPr>
                <w:szCs w:val="24"/>
                <w:lang w:val="en-US"/>
              </w:rPr>
              <w:t>. Termination under this provision shall (i) become effective immediately upon delivery of the notice of termination and (ii) require that the Consultant repay any and all funds so misused within a maximum of thirty (30) days after termination.</w:t>
            </w:r>
            <w:bookmarkEnd w:id="1783"/>
            <w:bookmarkEnd w:id="1784"/>
            <w:bookmarkEnd w:id="1785"/>
            <w:bookmarkEnd w:id="1786"/>
            <w:bookmarkEnd w:id="1787"/>
            <w:bookmarkEnd w:id="1788"/>
            <w:bookmarkEnd w:id="1789"/>
            <w:bookmarkEnd w:id="1790"/>
            <w:bookmarkEnd w:id="1791"/>
          </w:p>
          <w:p w14:paraId="53F0E9A7" w14:textId="723C82D6" w:rsidR="00F3325F" w:rsidRPr="00C211DD" w:rsidRDefault="00F3325F" w:rsidP="004D6B88">
            <w:pPr>
              <w:pStyle w:val="SimpleLista"/>
              <w:numPr>
                <w:ilvl w:val="0"/>
                <w:numId w:val="38"/>
              </w:numPr>
              <w:tabs>
                <w:tab w:val="clear" w:pos="1080"/>
                <w:tab w:val="num" w:pos="1506"/>
              </w:tabs>
              <w:ind w:left="1506" w:hanging="450"/>
              <w:jc w:val="both"/>
              <w:rPr>
                <w:szCs w:val="24"/>
                <w:lang w:val="en-US"/>
              </w:rPr>
            </w:pPr>
            <w:bookmarkStart w:id="1792" w:name="_Toc421026268"/>
            <w:bookmarkStart w:id="1793" w:name="_Toc428437664"/>
            <w:bookmarkStart w:id="1794" w:name="_Toc428443497"/>
            <w:bookmarkStart w:id="1795" w:name="_Toc434935990"/>
            <w:bookmarkStart w:id="1796" w:name="_Toc442272347"/>
            <w:bookmarkStart w:id="1797" w:name="_Toc442273104"/>
            <w:bookmarkStart w:id="1798" w:name="_Toc444844653"/>
            <w:bookmarkStart w:id="1799" w:name="_Toc444851837"/>
            <w:bookmarkStart w:id="1800" w:name="_Toc447549610"/>
            <w:r w:rsidRPr="00C211DD">
              <w:rPr>
                <w:szCs w:val="24"/>
                <w:lang w:val="en-US"/>
              </w:rPr>
              <w:t xml:space="preserve">If the Consultant does not remedy a failure in the performance of its obligations under this Contract (other than failure to perform obligations relating to </w:t>
            </w:r>
            <w:r w:rsidRPr="00C211DD">
              <w:rPr>
                <w:szCs w:val="24"/>
                <w:lang w:val="en-US"/>
              </w:rPr>
              <w:lastRenderedPageBreak/>
              <w:t xml:space="preserve">use of funds as set forth in GCC </w:t>
            </w:r>
            <w:r w:rsidR="001D66D7" w:rsidRPr="00C211DD">
              <w:rPr>
                <w:szCs w:val="24"/>
                <w:lang w:val="en-US"/>
              </w:rPr>
              <w:t>Sub-</w:t>
            </w:r>
            <w:r w:rsidRPr="00C211DD">
              <w:rPr>
                <w:szCs w:val="24"/>
                <w:lang w:val="en-US"/>
              </w:rPr>
              <w:t xml:space="preserve">Clause </w:t>
            </w:r>
            <w:r w:rsidR="008B746F" w:rsidRPr="00C211DD">
              <w:rPr>
                <w:szCs w:val="24"/>
                <w:lang w:val="en-US"/>
              </w:rPr>
              <w:t>20</w:t>
            </w:r>
            <w:r w:rsidRPr="00C211DD">
              <w:rPr>
                <w:szCs w:val="24"/>
                <w:lang w:val="en-US"/>
              </w:rPr>
              <w:t xml:space="preserve">.1(a) of this Contract, which such failure shall not be entitled to a cure period) within thirty (30) days after delivery of the notice of termination or within any further period of time approved in writing by the </w:t>
            </w:r>
            <w:r w:rsidR="00EE16A9" w:rsidRPr="00C211DD">
              <w:rPr>
                <w:szCs w:val="24"/>
                <w:lang w:val="en-US"/>
              </w:rPr>
              <w:t>MCA Entity</w:t>
            </w:r>
            <w:r w:rsidRPr="00C211DD">
              <w:rPr>
                <w:szCs w:val="24"/>
                <w:lang w:val="en-US"/>
              </w:rPr>
              <w:t xml:space="preserve">. Termination under this provision shall become effective immediately upon the expiration of the thirty (30) days (or such further period as may have been approved by the </w:t>
            </w:r>
            <w:r w:rsidR="00EE16A9" w:rsidRPr="00C211DD">
              <w:rPr>
                <w:szCs w:val="24"/>
                <w:lang w:val="en-US"/>
              </w:rPr>
              <w:t>MCA Entity</w:t>
            </w:r>
            <w:r w:rsidRPr="00C211DD">
              <w:rPr>
                <w:szCs w:val="24"/>
                <w:lang w:val="en-US"/>
              </w:rPr>
              <w:t xml:space="preserve">) or on such later date as may be specified by the </w:t>
            </w:r>
            <w:r w:rsidR="00EE16A9" w:rsidRPr="00C211DD">
              <w:rPr>
                <w:szCs w:val="24"/>
                <w:lang w:val="en-US"/>
              </w:rPr>
              <w:t>MCA Entity</w:t>
            </w:r>
            <w:r w:rsidRPr="00C211DD">
              <w:rPr>
                <w:szCs w:val="24"/>
                <w:lang w:val="en-US"/>
              </w:rPr>
              <w:t>.</w:t>
            </w:r>
            <w:bookmarkEnd w:id="1792"/>
            <w:bookmarkEnd w:id="1793"/>
            <w:bookmarkEnd w:id="1794"/>
            <w:bookmarkEnd w:id="1795"/>
            <w:bookmarkEnd w:id="1796"/>
            <w:bookmarkEnd w:id="1797"/>
            <w:bookmarkEnd w:id="1798"/>
            <w:bookmarkEnd w:id="1799"/>
            <w:bookmarkEnd w:id="1800"/>
            <w:r w:rsidRPr="00C211DD">
              <w:rPr>
                <w:szCs w:val="24"/>
                <w:lang w:val="en-US"/>
              </w:rPr>
              <w:t xml:space="preserve"> </w:t>
            </w:r>
          </w:p>
          <w:p w14:paraId="53F0E9A8" w14:textId="434498F0" w:rsidR="00F3325F" w:rsidRPr="00C211DD" w:rsidRDefault="00F3325F" w:rsidP="004D6B88">
            <w:pPr>
              <w:pStyle w:val="SimpleLista"/>
              <w:numPr>
                <w:ilvl w:val="0"/>
                <w:numId w:val="38"/>
              </w:numPr>
              <w:tabs>
                <w:tab w:val="clear" w:pos="1080"/>
                <w:tab w:val="num" w:pos="1506"/>
              </w:tabs>
              <w:ind w:left="1506" w:hanging="450"/>
              <w:jc w:val="both"/>
              <w:rPr>
                <w:szCs w:val="24"/>
                <w:lang w:val="en-US"/>
              </w:rPr>
            </w:pPr>
            <w:bookmarkStart w:id="1801" w:name="_Toc421026269"/>
            <w:bookmarkStart w:id="1802" w:name="_Toc428437665"/>
            <w:bookmarkStart w:id="1803" w:name="_Toc428443498"/>
            <w:bookmarkStart w:id="1804" w:name="_Toc434935991"/>
            <w:bookmarkStart w:id="1805" w:name="_Toc442272348"/>
            <w:bookmarkStart w:id="1806" w:name="_Toc442273105"/>
            <w:bookmarkStart w:id="1807" w:name="_Toc444844654"/>
            <w:bookmarkStart w:id="1808" w:name="_Toc444851838"/>
            <w:bookmarkStart w:id="1809" w:name="_Toc447549611"/>
            <w:r w:rsidRPr="00C211DD">
              <w:rPr>
                <w:szCs w:val="24"/>
                <w:lang w:val="en-US"/>
              </w:rPr>
              <w:t>If the Consultant (or any Member or Sub-</w:t>
            </w:r>
            <w:r w:rsidR="00483EF0" w:rsidRPr="00C211DD">
              <w:rPr>
                <w:szCs w:val="24"/>
                <w:lang w:val="en-US"/>
              </w:rPr>
              <w:t>Consultant</w:t>
            </w:r>
            <w:r w:rsidRPr="00C211DD">
              <w:rPr>
                <w:szCs w:val="24"/>
                <w:lang w:val="en-US"/>
              </w:rPr>
              <w:t xml:space="preserve">) becomes insolvent or bankrupt, and/or fails to exist or is dissolved. Termination under this provision shall become effective immediately upon delivery of the notice of termination or on such other date as may be specified by the </w:t>
            </w:r>
            <w:r w:rsidR="00EE16A9" w:rsidRPr="00C211DD">
              <w:rPr>
                <w:szCs w:val="24"/>
                <w:lang w:val="en-US"/>
              </w:rPr>
              <w:t>MCA Entity</w:t>
            </w:r>
            <w:r w:rsidRPr="00C211DD">
              <w:rPr>
                <w:szCs w:val="24"/>
                <w:lang w:val="en-US"/>
              </w:rPr>
              <w:t xml:space="preserve"> in such notice of termination.</w:t>
            </w:r>
            <w:bookmarkEnd w:id="1801"/>
            <w:bookmarkEnd w:id="1802"/>
            <w:bookmarkEnd w:id="1803"/>
            <w:bookmarkEnd w:id="1804"/>
            <w:bookmarkEnd w:id="1805"/>
            <w:bookmarkEnd w:id="1806"/>
            <w:bookmarkEnd w:id="1807"/>
            <w:bookmarkEnd w:id="1808"/>
            <w:bookmarkEnd w:id="1809"/>
          </w:p>
          <w:p w14:paraId="53F0E9A9" w14:textId="5B200654" w:rsidR="00F3325F" w:rsidRPr="00C211DD" w:rsidRDefault="00F3325F" w:rsidP="004D6B88">
            <w:pPr>
              <w:pStyle w:val="SimpleLista"/>
              <w:numPr>
                <w:ilvl w:val="0"/>
                <w:numId w:val="38"/>
              </w:numPr>
              <w:tabs>
                <w:tab w:val="clear" w:pos="1080"/>
                <w:tab w:val="num" w:pos="1506"/>
              </w:tabs>
              <w:ind w:left="1506" w:hanging="450"/>
              <w:jc w:val="both"/>
              <w:rPr>
                <w:szCs w:val="24"/>
                <w:lang w:val="en-US"/>
              </w:rPr>
            </w:pPr>
            <w:bookmarkStart w:id="1810" w:name="_Toc421026270"/>
            <w:bookmarkStart w:id="1811" w:name="_Toc428437666"/>
            <w:bookmarkStart w:id="1812" w:name="_Toc428443499"/>
            <w:bookmarkStart w:id="1813" w:name="_Toc434935992"/>
            <w:bookmarkStart w:id="1814" w:name="_Toc442272349"/>
            <w:bookmarkStart w:id="1815" w:name="_Toc442273106"/>
            <w:bookmarkStart w:id="1816" w:name="_Toc444844655"/>
            <w:bookmarkStart w:id="1817" w:name="_Toc444851839"/>
            <w:bookmarkStart w:id="1818" w:name="_Toc447549612"/>
            <w:r w:rsidRPr="00C211DD">
              <w:rPr>
                <w:szCs w:val="24"/>
                <w:lang w:val="en-US"/>
              </w:rPr>
              <w:t>If the Consultant (or any Member or Sub-</w:t>
            </w:r>
            <w:r w:rsidR="00483EF0" w:rsidRPr="00C211DD">
              <w:rPr>
                <w:szCs w:val="24"/>
                <w:lang w:val="en-US"/>
              </w:rPr>
              <w:t>Consultant</w:t>
            </w:r>
            <w:r w:rsidRPr="00C211DD">
              <w:rPr>
                <w:szCs w:val="24"/>
                <w:lang w:val="en-US"/>
              </w:rPr>
              <w:t xml:space="preserve">), in the judgment of the </w:t>
            </w:r>
            <w:r w:rsidR="00EE16A9" w:rsidRPr="00C211DD">
              <w:rPr>
                <w:szCs w:val="24"/>
                <w:lang w:val="en-US"/>
              </w:rPr>
              <w:t>MCA Entity</w:t>
            </w:r>
            <w:r w:rsidRPr="00C211DD">
              <w:rPr>
                <w:szCs w:val="24"/>
                <w:lang w:val="en-US"/>
              </w:rPr>
              <w:t xml:space="preserve"> has engaged in coercive, collusive, corrupt, prohibited, obstructive or fraudulent practices in competing for or in the performance of this Contract or another MCC funded contract. Termination under this provision shall become effective immediately upon delivery of the notice of termination.</w:t>
            </w:r>
            <w:bookmarkEnd w:id="1810"/>
            <w:bookmarkEnd w:id="1811"/>
            <w:bookmarkEnd w:id="1812"/>
            <w:bookmarkEnd w:id="1813"/>
            <w:bookmarkEnd w:id="1814"/>
            <w:bookmarkEnd w:id="1815"/>
            <w:bookmarkEnd w:id="1816"/>
            <w:bookmarkEnd w:id="1817"/>
            <w:bookmarkEnd w:id="1818"/>
            <w:r w:rsidRPr="00C211DD">
              <w:rPr>
                <w:szCs w:val="24"/>
                <w:lang w:val="en-US"/>
              </w:rPr>
              <w:t xml:space="preserve"> </w:t>
            </w:r>
          </w:p>
          <w:p w14:paraId="53F0E9AA" w14:textId="3A5AA27F" w:rsidR="00F3325F" w:rsidRPr="00C211DD" w:rsidRDefault="00F3325F" w:rsidP="004D6B88">
            <w:pPr>
              <w:pStyle w:val="SimpleLista"/>
              <w:numPr>
                <w:ilvl w:val="0"/>
                <w:numId w:val="38"/>
              </w:numPr>
              <w:tabs>
                <w:tab w:val="clear" w:pos="1080"/>
                <w:tab w:val="num" w:pos="1506"/>
              </w:tabs>
              <w:ind w:left="1506" w:hanging="450"/>
              <w:jc w:val="both"/>
              <w:rPr>
                <w:szCs w:val="24"/>
                <w:lang w:val="en-US"/>
              </w:rPr>
            </w:pPr>
            <w:bookmarkStart w:id="1819" w:name="_Toc421026271"/>
            <w:bookmarkStart w:id="1820" w:name="_Toc428437667"/>
            <w:bookmarkStart w:id="1821" w:name="_Toc428443500"/>
            <w:bookmarkStart w:id="1822" w:name="_Toc434935993"/>
            <w:bookmarkStart w:id="1823" w:name="_Toc442272350"/>
            <w:bookmarkStart w:id="1824" w:name="_Toc442273107"/>
            <w:bookmarkStart w:id="1825" w:name="_Toc444844656"/>
            <w:bookmarkStart w:id="1826" w:name="_Toc444851840"/>
            <w:bookmarkStart w:id="1827" w:name="_Toc447549613"/>
            <w:r w:rsidRPr="00C211DD">
              <w:rPr>
                <w:szCs w:val="24"/>
                <w:lang w:val="en-US"/>
              </w:rPr>
              <w:t xml:space="preserve">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 or on such later date as may be specified by the </w:t>
            </w:r>
            <w:r w:rsidR="00EE16A9" w:rsidRPr="00C211DD">
              <w:rPr>
                <w:szCs w:val="24"/>
                <w:lang w:val="en-US"/>
              </w:rPr>
              <w:t>MCA Entity</w:t>
            </w:r>
            <w:r w:rsidRPr="00C211DD">
              <w:rPr>
                <w:szCs w:val="24"/>
                <w:lang w:val="en-US"/>
              </w:rPr>
              <w:t>.</w:t>
            </w:r>
            <w:bookmarkEnd w:id="1819"/>
            <w:bookmarkEnd w:id="1820"/>
            <w:bookmarkEnd w:id="1821"/>
            <w:bookmarkEnd w:id="1822"/>
            <w:bookmarkEnd w:id="1823"/>
            <w:bookmarkEnd w:id="1824"/>
            <w:bookmarkEnd w:id="1825"/>
            <w:bookmarkEnd w:id="1826"/>
            <w:bookmarkEnd w:id="1827"/>
          </w:p>
          <w:p w14:paraId="53F0E9AB" w14:textId="02D02392" w:rsidR="00F3325F" w:rsidRPr="00C211DD" w:rsidRDefault="00F3325F" w:rsidP="004D6B88">
            <w:pPr>
              <w:pStyle w:val="SimpleLista"/>
              <w:numPr>
                <w:ilvl w:val="0"/>
                <w:numId w:val="38"/>
              </w:numPr>
              <w:tabs>
                <w:tab w:val="clear" w:pos="1080"/>
                <w:tab w:val="num" w:pos="1506"/>
              </w:tabs>
              <w:ind w:left="1506" w:hanging="450"/>
              <w:jc w:val="both"/>
              <w:rPr>
                <w:szCs w:val="24"/>
                <w:lang w:val="en-US"/>
              </w:rPr>
            </w:pPr>
            <w:bookmarkStart w:id="1828" w:name="_Toc421026272"/>
            <w:bookmarkStart w:id="1829" w:name="_Toc428437668"/>
            <w:bookmarkStart w:id="1830" w:name="_Toc428443501"/>
            <w:bookmarkStart w:id="1831" w:name="_Toc434935994"/>
            <w:bookmarkStart w:id="1832" w:name="_Toc442272351"/>
            <w:bookmarkStart w:id="1833" w:name="_Toc442273108"/>
            <w:bookmarkStart w:id="1834" w:name="_Toc444844657"/>
            <w:bookmarkStart w:id="1835" w:name="_Toc444851841"/>
            <w:bookmarkStart w:id="1836" w:name="_Toc447549614"/>
            <w:r w:rsidRPr="00C211DD">
              <w:rPr>
                <w:szCs w:val="24"/>
                <w:lang w:val="en-US"/>
              </w:rPr>
              <w:t xml:space="preserve">If the </w:t>
            </w:r>
            <w:r w:rsidR="00EE16A9" w:rsidRPr="00C211DD">
              <w:rPr>
                <w:szCs w:val="24"/>
                <w:lang w:val="en-US"/>
              </w:rPr>
              <w:t>MCA Entity</w:t>
            </w:r>
            <w:r w:rsidRPr="00C211DD">
              <w:rPr>
                <w:szCs w:val="24"/>
                <w:lang w:val="en-US"/>
              </w:rPr>
              <w:t xml:space="preserve">, in its sole discretion and for any reason whatsoever, decides to terminate this Contract. Termination under this provision shall become effective upon the expiration of thirty (30) days after delivery of the notice of termination or on such later date as may be specified by the </w:t>
            </w:r>
            <w:r w:rsidR="00EE16A9" w:rsidRPr="00C211DD">
              <w:rPr>
                <w:szCs w:val="24"/>
                <w:lang w:val="en-US"/>
              </w:rPr>
              <w:t>MCA Entity</w:t>
            </w:r>
            <w:r w:rsidRPr="00C211DD">
              <w:rPr>
                <w:szCs w:val="24"/>
                <w:lang w:val="en-US"/>
              </w:rPr>
              <w:t>.</w:t>
            </w:r>
            <w:bookmarkEnd w:id="1828"/>
            <w:bookmarkEnd w:id="1829"/>
            <w:bookmarkEnd w:id="1830"/>
            <w:bookmarkEnd w:id="1831"/>
            <w:bookmarkEnd w:id="1832"/>
            <w:bookmarkEnd w:id="1833"/>
            <w:bookmarkEnd w:id="1834"/>
            <w:bookmarkEnd w:id="1835"/>
            <w:bookmarkEnd w:id="1836"/>
          </w:p>
          <w:p w14:paraId="53F0E9AC" w14:textId="22685D53" w:rsidR="00F3325F" w:rsidRPr="00C211DD" w:rsidRDefault="00F3325F" w:rsidP="004D6B88">
            <w:pPr>
              <w:pStyle w:val="SimpleLista"/>
              <w:numPr>
                <w:ilvl w:val="0"/>
                <w:numId w:val="38"/>
              </w:numPr>
              <w:tabs>
                <w:tab w:val="clear" w:pos="1080"/>
                <w:tab w:val="num" w:pos="1506"/>
              </w:tabs>
              <w:ind w:left="1506" w:hanging="450"/>
              <w:jc w:val="both"/>
              <w:rPr>
                <w:szCs w:val="24"/>
                <w:lang w:val="en-US"/>
              </w:rPr>
            </w:pPr>
            <w:bookmarkStart w:id="1837" w:name="_Toc421026273"/>
            <w:bookmarkStart w:id="1838" w:name="_Toc428437669"/>
            <w:bookmarkStart w:id="1839" w:name="_Toc428443502"/>
            <w:bookmarkStart w:id="1840" w:name="_Toc434935995"/>
            <w:bookmarkStart w:id="1841" w:name="_Toc442272352"/>
            <w:bookmarkStart w:id="1842" w:name="_Toc442273109"/>
            <w:bookmarkStart w:id="1843" w:name="_Toc444844658"/>
            <w:bookmarkStart w:id="1844" w:name="_Toc444851842"/>
            <w:bookmarkStart w:id="1845" w:name="_Toc447549615"/>
            <w:r w:rsidRPr="00C211DD">
              <w:rPr>
                <w:szCs w:val="24"/>
                <w:lang w:val="en-US"/>
              </w:rPr>
              <w:t xml:space="preserve">If the Consultant fails to comply with any final decision reached as a result of arbitration proceedings pursuant to GCC Clause </w:t>
            </w:r>
            <w:r w:rsidR="008B746F" w:rsidRPr="00C211DD">
              <w:rPr>
                <w:szCs w:val="24"/>
                <w:lang w:val="en-US"/>
              </w:rPr>
              <w:t>13</w:t>
            </w:r>
            <w:r w:rsidRPr="00C211DD">
              <w:rPr>
                <w:szCs w:val="24"/>
                <w:lang w:val="en-US"/>
              </w:rPr>
              <w:t xml:space="preserve">. Termination under this provision shall become effective upon the expiration of thirty (30) days after delivery of the notice of termination or on such later date as may be specified by the </w:t>
            </w:r>
            <w:r w:rsidR="00EE16A9" w:rsidRPr="00C211DD">
              <w:rPr>
                <w:szCs w:val="24"/>
                <w:lang w:val="en-US"/>
              </w:rPr>
              <w:t>MCA Entity</w:t>
            </w:r>
            <w:r w:rsidRPr="00C211DD">
              <w:rPr>
                <w:szCs w:val="24"/>
                <w:lang w:val="en-US"/>
              </w:rPr>
              <w:t>.</w:t>
            </w:r>
            <w:bookmarkEnd w:id="1837"/>
            <w:bookmarkEnd w:id="1838"/>
            <w:bookmarkEnd w:id="1839"/>
            <w:bookmarkEnd w:id="1840"/>
            <w:bookmarkEnd w:id="1841"/>
            <w:bookmarkEnd w:id="1842"/>
            <w:bookmarkEnd w:id="1843"/>
            <w:bookmarkEnd w:id="1844"/>
            <w:bookmarkEnd w:id="1845"/>
          </w:p>
          <w:p w14:paraId="53F0E9AD" w14:textId="5E73A730" w:rsidR="00F3325F" w:rsidRPr="00C211DD" w:rsidRDefault="00F3325F" w:rsidP="004D6B88">
            <w:pPr>
              <w:pStyle w:val="SimpleLista"/>
              <w:numPr>
                <w:ilvl w:val="0"/>
                <w:numId w:val="38"/>
              </w:numPr>
              <w:tabs>
                <w:tab w:val="clear" w:pos="1080"/>
                <w:tab w:val="num" w:pos="1506"/>
              </w:tabs>
              <w:ind w:left="1506" w:hanging="450"/>
              <w:jc w:val="both"/>
              <w:rPr>
                <w:szCs w:val="24"/>
                <w:lang w:val="en-US"/>
              </w:rPr>
            </w:pPr>
            <w:bookmarkStart w:id="1846" w:name="_Toc421026274"/>
            <w:bookmarkStart w:id="1847" w:name="_Toc428437670"/>
            <w:bookmarkStart w:id="1848" w:name="_Toc428443503"/>
            <w:bookmarkStart w:id="1849" w:name="_Toc434935996"/>
            <w:bookmarkStart w:id="1850" w:name="_Toc442272353"/>
            <w:bookmarkStart w:id="1851" w:name="_Toc442273110"/>
            <w:bookmarkStart w:id="1852" w:name="_Toc444844659"/>
            <w:bookmarkStart w:id="1853" w:name="_Toc444851843"/>
            <w:bookmarkStart w:id="1854" w:name="_Toc447549616"/>
            <w:r w:rsidRPr="00C211DD">
              <w:rPr>
                <w:szCs w:val="24"/>
                <w:lang w:val="en-US"/>
              </w:rPr>
              <w:lastRenderedPageBreak/>
              <w:t xml:space="preserve">If the Compact expires, is suspended or terminates in whole or in part in accordance with the terms of the Compact. Suspension or termination under this provision shall become effective immediately upon delivery of the notice of suspension or termination, as the case may be, in accordance with the terms of the notice. If this Contract is suspended pursuant to this GCC </w:t>
            </w:r>
            <w:r w:rsidR="007C78CE" w:rsidRPr="00C211DD">
              <w:rPr>
                <w:szCs w:val="24"/>
                <w:lang w:val="en-US"/>
              </w:rPr>
              <w:t>Sub-</w:t>
            </w:r>
            <w:r w:rsidRPr="00C211DD">
              <w:rPr>
                <w:szCs w:val="24"/>
                <w:lang w:val="en-US"/>
              </w:rPr>
              <w:t xml:space="preserve">Clause </w:t>
            </w:r>
            <w:r w:rsidR="007757F9" w:rsidRPr="00C211DD">
              <w:rPr>
                <w:szCs w:val="24"/>
                <w:lang w:val="en-US"/>
              </w:rPr>
              <w:t>20</w:t>
            </w:r>
            <w:r w:rsidR="005F1B25" w:rsidRPr="00C211DD">
              <w:rPr>
                <w:szCs w:val="24"/>
                <w:lang w:val="en-US"/>
              </w:rPr>
              <w:t>.1</w:t>
            </w:r>
            <w:r w:rsidRPr="00C211DD">
              <w:rPr>
                <w:szCs w:val="24"/>
                <w:lang w:val="en-US"/>
              </w:rPr>
              <w:t xml:space="preserve">(h), the Consultant has an obligation to mitigate all expenses, damages and losses to the </w:t>
            </w:r>
            <w:r w:rsidR="00EE16A9" w:rsidRPr="00C211DD">
              <w:rPr>
                <w:szCs w:val="24"/>
                <w:lang w:val="en-US"/>
              </w:rPr>
              <w:t>MCA Entity</w:t>
            </w:r>
            <w:r w:rsidRPr="00C211DD">
              <w:rPr>
                <w:szCs w:val="24"/>
                <w:lang w:val="en-US"/>
              </w:rPr>
              <w:t xml:space="preserve"> during the period of the suspension.</w:t>
            </w:r>
            <w:bookmarkEnd w:id="1846"/>
            <w:bookmarkEnd w:id="1847"/>
            <w:bookmarkEnd w:id="1848"/>
            <w:bookmarkEnd w:id="1849"/>
            <w:bookmarkEnd w:id="1850"/>
            <w:bookmarkEnd w:id="1851"/>
            <w:bookmarkEnd w:id="1852"/>
            <w:bookmarkEnd w:id="1853"/>
            <w:bookmarkEnd w:id="1854"/>
          </w:p>
          <w:p w14:paraId="53F0E9AE" w14:textId="22482875" w:rsidR="00F3325F" w:rsidRPr="00C211DD" w:rsidRDefault="00F3325F" w:rsidP="004D6B88">
            <w:pPr>
              <w:pStyle w:val="SimpleLista"/>
              <w:numPr>
                <w:ilvl w:val="0"/>
                <w:numId w:val="38"/>
              </w:numPr>
              <w:tabs>
                <w:tab w:val="clear" w:pos="1080"/>
                <w:tab w:val="num" w:pos="1506"/>
              </w:tabs>
              <w:ind w:left="1506" w:hanging="450"/>
              <w:jc w:val="both"/>
              <w:rPr>
                <w:szCs w:val="24"/>
                <w:lang w:val="en-US"/>
              </w:rPr>
            </w:pPr>
            <w:bookmarkStart w:id="1855" w:name="_Toc421026275"/>
            <w:bookmarkStart w:id="1856" w:name="_Toc428437671"/>
            <w:bookmarkStart w:id="1857" w:name="_Toc428443504"/>
            <w:bookmarkStart w:id="1858" w:name="_Toc434935997"/>
            <w:bookmarkStart w:id="1859" w:name="_Toc442272354"/>
            <w:bookmarkStart w:id="1860" w:name="_Toc442273111"/>
            <w:bookmarkStart w:id="1861" w:name="_Toc444844660"/>
            <w:bookmarkStart w:id="1862" w:name="_Toc444851844"/>
            <w:bookmarkStart w:id="1863" w:name="_Toc447549617"/>
            <w:r w:rsidRPr="00C211DD">
              <w:rPr>
                <w:szCs w:val="24"/>
                <w:lang w:val="en-US"/>
              </w:rPr>
              <w:t xml:space="preserve">If </w:t>
            </w:r>
            <w:r w:rsidR="00923F27" w:rsidRPr="00C211DD">
              <w:rPr>
                <w:szCs w:val="24"/>
                <w:lang w:val="en-US"/>
              </w:rPr>
              <w:t xml:space="preserve">an event has occurred that would be grounds for </w:t>
            </w:r>
            <w:r w:rsidRPr="00C211DD">
              <w:rPr>
                <w:szCs w:val="24"/>
                <w:lang w:val="en-US"/>
              </w:rPr>
              <w:t xml:space="preserve">suspension or termination under Applicable Law. Suspension or termination under this provision shall become effective immediately upon delivery of the notice of suspension or termination, as the case may be, in accordance with the terms of the notice. If this Contract is suspended pursuant to this GCC </w:t>
            </w:r>
            <w:r w:rsidR="007C78CE" w:rsidRPr="00C211DD">
              <w:rPr>
                <w:szCs w:val="24"/>
                <w:lang w:val="en-US"/>
              </w:rPr>
              <w:t>Sub-</w:t>
            </w:r>
            <w:r w:rsidRPr="00C211DD">
              <w:rPr>
                <w:szCs w:val="24"/>
                <w:lang w:val="en-US"/>
              </w:rPr>
              <w:t xml:space="preserve">Clause </w:t>
            </w:r>
            <w:r w:rsidR="007757F9" w:rsidRPr="00C211DD">
              <w:rPr>
                <w:szCs w:val="24"/>
                <w:lang w:val="en-US"/>
              </w:rPr>
              <w:t>20</w:t>
            </w:r>
            <w:r w:rsidR="005F1B25" w:rsidRPr="00C211DD">
              <w:rPr>
                <w:szCs w:val="24"/>
                <w:lang w:val="en-US"/>
              </w:rPr>
              <w:t>.1</w:t>
            </w:r>
            <w:r w:rsidRPr="00C211DD">
              <w:rPr>
                <w:szCs w:val="24"/>
                <w:lang w:val="en-US"/>
              </w:rPr>
              <w:t xml:space="preserve">(i), the Consultant has an obligation to mitigate all expenses, damages and losses to the </w:t>
            </w:r>
            <w:r w:rsidR="00EE16A9" w:rsidRPr="00C211DD">
              <w:rPr>
                <w:szCs w:val="24"/>
                <w:lang w:val="en-US"/>
              </w:rPr>
              <w:t>MCA Entity</w:t>
            </w:r>
            <w:r w:rsidRPr="00C211DD">
              <w:rPr>
                <w:szCs w:val="24"/>
                <w:lang w:val="en-US"/>
              </w:rPr>
              <w:t xml:space="preserve"> during the period of the suspension.</w:t>
            </w:r>
            <w:bookmarkEnd w:id="1855"/>
            <w:bookmarkEnd w:id="1856"/>
            <w:bookmarkEnd w:id="1857"/>
            <w:bookmarkEnd w:id="1858"/>
            <w:bookmarkEnd w:id="1859"/>
            <w:bookmarkEnd w:id="1860"/>
            <w:bookmarkEnd w:id="1861"/>
            <w:bookmarkEnd w:id="1862"/>
            <w:bookmarkEnd w:id="1863"/>
            <w:r w:rsidRPr="00C211DD">
              <w:rPr>
                <w:szCs w:val="24"/>
                <w:lang w:val="en-US"/>
              </w:rPr>
              <w:t xml:space="preserve"> </w:t>
            </w:r>
          </w:p>
        </w:tc>
      </w:tr>
      <w:tr w:rsidR="00513BEB" w:rsidRPr="00C211DD" w14:paraId="53F0E9B7" w14:textId="77777777" w:rsidTr="00513BEB">
        <w:trPr>
          <w:gridAfter w:val="1"/>
          <w:wAfter w:w="410" w:type="dxa"/>
          <w:jc w:val="center"/>
        </w:trPr>
        <w:tc>
          <w:tcPr>
            <w:tcW w:w="3318" w:type="dxa"/>
            <w:gridSpan w:val="3"/>
            <w:tcBorders>
              <w:top w:val="nil"/>
              <w:left w:val="nil"/>
              <w:bottom w:val="nil"/>
              <w:right w:val="nil"/>
            </w:tcBorders>
          </w:tcPr>
          <w:p w14:paraId="53F0E9B0" w14:textId="3D3C8775" w:rsidR="00F3325F" w:rsidRPr="00C211DD" w:rsidRDefault="00F3325F" w:rsidP="00082941">
            <w:pPr>
              <w:pStyle w:val="ColumnsRight"/>
              <w:numPr>
                <w:ilvl w:val="0"/>
                <w:numId w:val="0"/>
              </w:numPr>
              <w:ind w:left="576"/>
              <w:rPr>
                <w:szCs w:val="24"/>
                <w:lang w:val="en-US"/>
              </w:rPr>
            </w:pPr>
            <w:bookmarkStart w:id="1864" w:name="_Toc421026276"/>
            <w:r w:rsidRPr="00C211DD">
              <w:rPr>
                <w:szCs w:val="24"/>
                <w:lang w:val="en-US"/>
              </w:rPr>
              <w:lastRenderedPageBreak/>
              <w:t>By the Consultant</w:t>
            </w:r>
            <w:bookmarkEnd w:id="1864"/>
          </w:p>
        </w:tc>
        <w:tc>
          <w:tcPr>
            <w:tcW w:w="6941" w:type="dxa"/>
            <w:gridSpan w:val="8"/>
            <w:tcBorders>
              <w:top w:val="nil"/>
              <w:left w:val="nil"/>
              <w:bottom w:val="nil"/>
              <w:right w:val="nil"/>
            </w:tcBorders>
          </w:tcPr>
          <w:p w14:paraId="53F0E9B1" w14:textId="68C69367" w:rsidR="00F3325F" w:rsidRPr="00C211DD" w:rsidRDefault="00F3325F" w:rsidP="00816A14">
            <w:pPr>
              <w:pStyle w:val="ColumnsRight"/>
              <w:tabs>
                <w:tab w:val="clear" w:pos="576"/>
                <w:tab w:val="num" w:pos="702"/>
              </w:tabs>
              <w:ind w:left="702" w:hanging="702"/>
              <w:rPr>
                <w:szCs w:val="24"/>
                <w:lang w:val="en-US"/>
              </w:rPr>
            </w:pPr>
            <w:bookmarkStart w:id="1865" w:name="_Toc421026277"/>
            <w:r w:rsidRPr="00C211DD">
              <w:rPr>
                <w:szCs w:val="24"/>
                <w:lang w:val="en-US"/>
              </w:rPr>
              <w:t xml:space="preserve">The Consultant may terminate this Contract, upon written notice to the </w:t>
            </w:r>
            <w:r w:rsidR="00EE16A9" w:rsidRPr="00C211DD">
              <w:rPr>
                <w:szCs w:val="24"/>
                <w:lang w:val="en-US"/>
              </w:rPr>
              <w:t>MCA Entity</w:t>
            </w:r>
            <w:r w:rsidRPr="00C211DD">
              <w:rPr>
                <w:szCs w:val="24"/>
                <w:lang w:val="en-US"/>
              </w:rPr>
              <w:t xml:space="preserve"> in accordance with the time period specified below, such notice to be given after the occurrence of any of the events specified in paragraphs (a) through (e) of this GCC </w:t>
            </w:r>
            <w:r w:rsidR="007C78CE" w:rsidRPr="00C211DD">
              <w:rPr>
                <w:szCs w:val="24"/>
                <w:lang w:val="en-US"/>
              </w:rPr>
              <w:t>Sub-</w:t>
            </w:r>
            <w:r w:rsidRPr="00C211DD">
              <w:rPr>
                <w:szCs w:val="24"/>
                <w:lang w:val="en-US"/>
              </w:rPr>
              <w:t xml:space="preserve">Clause </w:t>
            </w:r>
            <w:r w:rsidR="007757F9" w:rsidRPr="00C211DD">
              <w:rPr>
                <w:szCs w:val="24"/>
                <w:lang w:val="en-US"/>
              </w:rPr>
              <w:t>20</w:t>
            </w:r>
            <w:r w:rsidR="00711497" w:rsidRPr="00C211DD">
              <w:rPr>
                <w:szCs w:val="24"/>
                <w:lang w:val="en-US"/>
              </w:rPr>
              <w:t>.2</w:t>
            </w:r>
            <w:r w:rsidRPr="00C211DD">
              <w:rPr>
                <w:szCs w:val="24"/>
                <w:lang w:val="en-US"/>
              </w:rPr>
              <w:t>.</w:t>
            </w:r>
            <w:bookmarkEnd w:id="1865"/>
          </w:p>
          <w:p w14:paraId="53F0E9B2" w14:textId="7AE33DE8" w:rsidR="00F3325F" w:rsidRPr="00C211DD" w:rsidRDefault="00F3325F" w:rsidP="004D6B88">
            <w:pPr>
              <w:pStyle w:val="SimpleLista"/>
              <w:numPr>
                <w:ilvl w:val="0"/>
                <w:numId w:val="37"/>
              </w:numPr>
              <w:tabs>
                <w:tab w:val="clear" w:pos="1080"/>
                <w:tab w:val="num" w:pos="1506"/>
              </w:tabs>
              <w:ind w:left="1416"/>
              <w:jc w:val="both"/>
              <w:rPr>
                <w:szCs w:val="24"/>
                <w:lang w:val="en-US"/>
              </w:rPr>
            </w:pPr>
            <w:bookmarkStart w:id="1866" w:name="_Toc421026278"/>
            <w:bookmarkStart w:id="1867" w:name="_Toc428437672"/>
            <w:bookmarkStart w:id="1868" w:name="_Toc428443505"/>
            <w:bookmarkStart w:id="1869" w:name="_Toc434935998"/>
            <w:bookmarkStart w:id="1870" w:name="_Toc442272355"/>
            <w:bookmarkStart w:id="1871" w:name="_Toc442273112"/>
            <w:bookmarkStart w:id="1872" w:name="_Toc444844661"/>
            <w:bookmarkStart w:id="1873" w:name="_Toc444851845"/>
            <w:bookmarkStart w:id="1874" w:name="_Toc447549618"/>
            <w:r w:rsidRPr="00C211DD">
              <w:rPr>
                <w:szCs w:val="24"/>
                <w:lang w:val="en-US"/>
              </w:rPr>
              <w:t xml:space="preserve">If the </w:t>
            </w:r>
            <w:r w:rsidR="00EE16A9" w:rsidRPr="00C211DD">
              <w:rPr>
                <w:szCs w:val="24"/>
                <w:lang w:val="en-US"/>
              </w:rPr>
              <w:t>MCA Entity</w:t>
            </w:r>
            <w:r w:rsidRPr="00C211DD">
              <w:rPr>
                <w:szCs w:val="24"/>
                <w:lang w:val="en-US"/>
              </w:rPr>
              <w:t xml:space="preserve"> fails to pay any money due to the Consultant pursuant to this Contract that is not otherwise subject to dispute pursuant to GCC Clause </w:t>
            </w:r>
            <w:r w:rsidR="00C0755B" w:rsidRPr="00C211DD">
              <w:rPr>
                <w:szCs w:val="24"/>
                <w:lang w:val="en-US"/>
              </w:rPr>
              <w:t xml:space="preserve">13 </w:t>
            </w:r>
            <w:r w:rsidRPr="00C211DD">
              <w:rPr>
                <w:szCs w:val="24"/>
                <w:lang w:val="en-US"/>
              </w:rPr>
              <w:t xml:space="preserve">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w:t>
            </w:r>
            <w:r w:rsidR="00EE16A9" w:rsidRPr="00C211DD">
              <w:rPr>
                <w:szCs w:val="24"/>
                <w:lang w:val="en-US"/>
              </w:rPr>
              <w:t>MCA Entity</w:t>
            </w:r>
            <w:r w:rsidRPr="00C211DD">
              <w:rPr>
                <w:b/>
                <w:szCs w:val="24"/>
                <w:lang w:val="en-US"/>
              </w:rPr>
              <w:t xml:space="preserve"> </w:t>
            </w:r>
            <w:r w:rsidRPr="00C211DD">
              <w:rPr>
                <w:szCs w:val="24"/>
                <w:lang w:val="en-US"/>
              </w:rPr>
              <w:t>to the Consultant within such thirty (30) days.</w:t>
            </w:r>
            <w:bookmarkEnd w:id="1866"/>
            <w:bookmarkEnd w:id="1867"/>
            <w:bookmarkEnd w:id="1868"/>
            <w:bookmarkEnd w:id="1869"/>
            <w:bookmarkEnd w:id="1870"/>
            <w:bookmarkEnd w:id="1871"/>
            <w:bookmarkEnd w:id="1872"/>
            <w:bookmarkEnd w:id="1873"/>
            <w:bookmarkEnd w:id="1874"/>
          </w:p>
          <w:p w14:paraId="53F0E9B3" w14:textId="3CDA4843" w:rsidR="00F3325F" w:rsidRPr="00C211DD" w:rsidRDefault="00F3325F" w:rsidP="004D6B88">
            <w:pPr>
              <w:pStyle w:val="SimpleLista"/>
              <w:numPr>
                <w:ilvl w:val="0"/>
                <w:numId w:val="37"/>
              </w:numPr>
              <w:tabs>
                <w:tab w:val="clear" w:pos="1080"/>
                <w:tab w:val="num" w:pos="1506"/>
              </w:tabs>
              <w:ind w:left="1416"/>
              <w:jc w:val="both"/>
              <w:rPr>
                <w:szCs w:val="24"/>
                <w:lang w:val="en-US"/>
              </w:rPr>
            </w:pPr>
            <w:bookmarkStart w:id="1875" w:name="_Toc421026279"/>
            <w:bookmarkStart w:id="1876" w:name="_Toc428437673"/>
            <w:bookmarkStart w:id="1877" w:name="_Toc428443506"/>
            <w:bookmarkStart w:id="1878" w:name="_Toc434935999"/>
            <w:bookmarkStart w:id="1879" w:name="_Toc442272356"/>
            <w:bookmarkStart w:id="1880" w:name="_Toc442273113"/>
            <w:bookmarkStart w:id="1881" w:name="_Toc444844662"/>
            <w:bookmarkStart w:id="1882" w:name="_Toc444851846"/>
            <w:bookmarkStart w:id="1883" w:name="_Toc447549619"/>
            <w:r w:rsidRPr="00C211DD">
              <w:rPr>
                <w:szCs w:val="24"/>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1875"/>
            <w:bookmarkEnd w:id="1876"/>
            <w:bookmarkEnd w:id="1877"/>
            <w:bookmarkEnd w:id="1878"/>
            <w:bookmarkEnd w:id="1879"/>
            <w:bookmarkEnd w:id="1880"/>
            <w:bookmarkEnd w:id="1881"/>
            <w:bookmarkEnd w:id="1882"/>
            <w:bookmarkEnd w:id="1883"/>
          </w:p>
          <w:p w14:paraId="53F0E9B4" w14:textId="485420FA" w:rsidR="00F3325F" w:rsidRPr="00C211DD" w:rsidRDefault="00F3325F" w:rsidP="004D6B88">
            <w:pPr>
              <w:pStyle w:val="SimpleLista"/>
              <w:numPr>
                <w:ilvl w:val="0"/>
                <w:numId w:val="37"/>
              </w:numPr>
              <w:tabs>
                <w:tab w:val="clear" w:pos="1080"/>
                <w:tab w:val="num" w:pos="1506"/>
              </w:tabs>
              <w:ind w:left="1416"/>
              <w:jc w:val="both"/>
              <w:rPr>
                <w:szCs w:val="24"/>
                <w:lang w:val="en-US"/>
              </w:rPr>
            </w:pPr>
            <w:bookmarkStart w:id="1884" w:name="_Toc421026280"/>
            <w:bookmarkStart w:id="1885" w:name="_Toc428437674"/>
            <w:bookmarkStart w:id="1886" w:name="_Toc428443507"/>
            <w:bookmarkStart w:id="1887" w:name="_Toc434936000"/>
            <w:bookmarkStart w:id="1888" w:name="_Toc442272357"/>
            <w:bookmarkStart w:id="1889" w:name="_Toc442273114"/>
            <w:bookmarkStart w:id="1890" w:name="_Toc444844663"/>
            <w:bookmarkStart w:id="1891" w:name="_Toc444851847"/>
            <w:bookmarkStart w:id="1892" w:name="_Toc447549620"/>
            <w:r w:rsidRPr="00C211DD">
              <w:rPr>
                <w:szCs w:val="24"/>
                <w:lang w:val="en-US"/>
              </w:rPr>
              <w:t xml:space="preserve">If the </w:t>
            </w:r>
            <w:r w:rsidR="00EE16A9" w:rsidRPr="00C211DD">
              <w:rPr>
                <w:szCs w:val="24"/>
                <w:lang w:val="en-US"/>
              </w:rPr>
              <w:t>MCA Entity</w:t>
            </w:r>
            <w:r w:rsidRPr="00C211DD">
              <w:rPr>
                <w:szCs w:val="24"/>
                <w:lang w:val="en-US"/>
              </w:rPr>
              <w:t xml:space="preserve"> fails to comply with any final decision reached as a result of arbitration pursuant to GCC Clause </w:t>
            </w:r>
            <w:r w:rsidR="00C0755B" w:rsidRPr="00C211DD">
              <w:rPr>
                <w:szCs w:val="24"/>
                <w:lang w:val="en-US"/>
              </w:rPr>
              <w:t>13</w:t>
            </w:r>
            <w:r w:rsidRPr="00C211DD">
              <w:rPr>
                <w:szCs w:val="24"/>
                <w:lang w:val="en-US"/>
              </w:rPr>
              <w:t xml:space="preserve">. Termination under this provision shall </w:t>
            </w:r>
            <w:r w:rsidRPr="00C211DD">
              <w:rPr>
                <w:szCs w:val="24"/>
                <w:lang w:val="en-US"/>
              </w:rPr>
              <w:lastRenderedPageBreak/>
              <w:t>become effective upon the expiration of thirty (30) days after delivery of the notice of termination.</w:t>
            </w:r>
            <w:bookmarkEnd w:id="1884"/>
            <w:bookmarkEnd w:id="1885"/>
            <w:bookmarkEnd w:id="1886"/>
            <w:bookmarkEnd w:id="1887"/>
            <w:bookmarkEnd w:id="1888"/>
            <w:bookmarkEnd w:id="1889"/>
            <w:bookmarkEnd w:id="1890"/>
            <w:bookmarkEnd w:id="1891"/>
            <w:bookmarkEnd w:id="1892"/>
          </w:p>
          <w:p w14:paraId="53F0E9B5" w14:textId="3A8B256F" w:rsidR="00F3325F" w:rsidRPr="00C211DD" w:rsidRDefault="00F3325F" w:rsidP="004D6B88">
            <w:pPr>
              <w:pStyle w:val="SimpleLista"/>
              <w:numPr>
                <w:ilvl w:val="0"/>
                <w:numId w:val="37"/>
              </w:numPr>
              <w:tabs>
                <w:tab w:val="clear" w:pos="1080"/>
                <w:tab w:val="num" w:pos="1506"/>
              </w:tabs>
              <w:ind w:left="1416"/>
              <w:jc w:val="both"/>
              <w:rPr>
                <w:szCs w:val="24"/>
                <w:lang w:val="en-US"/>
              </w:rPr>
            </w:pPr>
            <w:bookmarkStart w:id="1893" w:name="_Toc421026281"/>
            <w:bookmarkStart w:id="1894" w:name="_Toc428437675"/>
            <w:bookmarkStart w:id="1895" w:name="_Toc428443508"/>
            <w:bookmarkStart w:id="1896" w:name="_Toc434936001"/>
            <w:bookmarkStart w:id="1897" w:name="_Toc442272358"/>
            <w:bookmarkStart w:id="1898" w:name="_Toc442273115"/>
            <w:bookmarkStart w:id="1899" w:name="_Toc444844664"/>
            <w:bookmarkStart w:id="1900" w:name="_Toc444851848"/>
            <w:bookmarkStart w:id="1901" w:name="_Toc447549621"/>
            <w:r w:rsidRPr="00C211DD">
              <w:rPr>
                <w:szCs w:val="24"/>
                <w:lang w:val="en-US"/>
              </w:rPr>
              <w:t xml:space="preserve">If the Consultant does not receive a reimbursement of any Taxes that are exempt under the Compact within one hundred and twenty (120) days after the Consultant gives notice to the </w:t>
            </w:r>
            <w:r w:rsidR="00EE16A9" w:rsidRPr="00C211DD">
              <w:rPr>
                <w:szCs w:val="24"/>
                <w:lang w:val="en-US"/>
              </w:rPr>
              <w:t>MCA Entity</w:t>
            </w:r>
            <w:r w:rsidRPr="00C211DD">
              <w:rPr>
                <w:szCs w:val="24"/>
                <w:lang w:val="en-US"/>
              </w:rPr>
              <w:t xml:space="preserve">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(30) days.</w:t>
            </w:r>
            <w:bookmarkEnd w:id="1893"/>
            <w:bookmarkEnd w:id="1894"/>
            <w:bookmarkEnd w:id="1895"/>
            <w:bookmarkEnd w:id="1896"/>
            <w:bookmarkEnd w:id="1897"/>
            <w:bookmarkEnd w:id="1898"/>
            <w:bookmarkEnd w:id="1899"/>
            <w:bookmarkEnd w:id="1900"/>
            <w:bookmarkEnd w:id="1901"/>
          </w:p>
          <w:p w14:paraId="53F0E9B6" w14:textId="15182567" w:rsidR="00F3325F" w:rsidRPr="00C211DD" w:rsidRDefault="00F3325F" w:rsidP="004D6B88">
            <w:pPr>
              <w:pStyle w:val="SimpleLista"/>
              <w:numPr>
                <w:ilvl w:val="0"/>
                <w:numId w:val="37"/>
              </w:numPr>
              <w:tabs>
                <w:tab w:val="clear" w:pos="1080"/>
                <w:tab w:val="num" w:pos="1506"/>
              </w:tabs>
              <w:ind w:left="1416"/>
              <w:jc w:val="both"/>
              <w:rPr>
                <w:szCs w:val="24"/>
                <w:lang w:val="en-US"/>
              </w:rPr>
            </w:pPr>
            <w:bookmarkStart w:id="1902" w:name="_Toc421026282"/>
            <w:bookmarkStart w:id="1903" w:name="_Toc428437676"/>
            <w:bookmarkStart w:id="1904" w:name="_Toc428443509"/>
            <w:bookmarkStart w:id="1905" w:name="_Toc434936002"/>
            <w:bookmarkStart w:id="1906" w:name="_Toc442272359"/>
            <w:bookmarkStart w:id="1907" w:name="_Toc442273116"/>
            <w:bookmarkStart w:id="1908" w:name="_Toc444844665"/>
            <w:bookmarkStart w:id="1909" w:name="_Toc444851849"/>
            <w:bookmarkStart w:id="1910" w:name="_Toc447549622"/>
            <w:r w:rsidRPr="00C211DD">
              <w:rPr>
                <w:szCs w:val="24"/>
                <w:lang w:val="en-US"/>
              </w:rPr>
              <w:t xml:space="preserve">If this Contract is suspended in accordance with GCC </w:t>
            </w:r>
            <w:r w:rsidR="007C78CE" w:rsidRPr="00C211DD">
              <w:rPr>
                <w:szCs w:val="24"/>
                <w:lang w:val="en-US"/>
              </w:rPr>
              <w:t>Sub-</w:t>
            </w:r>
            <w:r w:rsidRPr="00C211DD">
              <w:rPr>
                <w:szCs w:val="24"/>
                <w:lang w:val="en-US"/>
              </w:rPr>
              <w:t xml:space="preserve">Clauses </w:t>
            </w:r>
            <w:r w:rsidR="007757F9" w:rsidRPr="00C211DD">
              <w:rPr>
                <w:szCs w:val="24"/>
                <w:lang w:val="en-US"/>
              </w:rPr>
              <w:t>20</w:t>
            </w:r>
            <w:r w:rsidRPr="00C211DD">
              <w:rPr>
                <w:szCs w:val="24"/>
                <w:lang w:val="en-US"/>
              </w:rPr>
              <w:t xml:space="preserve">.1(h) or (i) for a period of time exceeding three (3) consecutive months; provided that the Consultant has complied with its obligation to mitigate in accordance with GCC </w:t>
            </w:r>
            <w:r w:rsidR="007C78CE" w:rsidRPr="00C211DD">
              <w:rPr>
                <w:szCs w:val="24"/>
                <w:lang w:val="en-US"/>
              </w:rPr>
              <w:t>Sub-</w:t>
            </w:r>
            <w:r w:rsidRPr="00C211DD">
              <w:rPr>
                <w:szCs w:val="24"/>
                <w:lang w:val="en-US"/>
              </w:rPr>
              <w:t xml:space="preserve">Clauses </w:t>
            </w:r>
            <w:r w:rsidR="007757F9" w:rsidRPr="00C211DD">
              <w:rPr>
                <w:szCs w:val="24"/>
                <w:lang w:val="en-US"/>
              </w:rPr>
              <w:t>20</w:t>
            </w:r>
            <w:r w:rsidRPr="00C211DD">
              <w:rPr>
                <w:szCs w:val="24"/>
                <w:lang w:val="en-US"/>
              </w:rPr>
              <w:t>.1(h) or (i) during the period of the suspension. Termination under this provision shall become effective upon the expiration of thirty (30) days after delivery of the notice of termination.</w:t>
            </w:r>
            <w:bookmarkEnd w:id="1902"/>
            <w:bookmarkEnd w:id="1903"/>
            <w:bookmarkEnd w:id="1904"/>
            <w:bookmarkEnd w:id="1905"/>
            <w:bookmarkEnd w:id="1906"/>
            <w:bookmarkEnd w:id="1907"/>
            <w:bookmarkEnd w:id="1908"/>
            <w:bookmarkEnd w:id="1909"/>
            <w:bookmarkEnd w:id="1910"/>
            <w:r w:rsidRPr="00C211DD">
              <w:rPr>
                <w:szCs w:val="24"/>
                <w:lang w:val="en-US"/>
              </w:rPr>
              <w:tab/>
            </w:r>
          </w:p>
        </w:tc>
      </w:tr>
      <w:tr w:rsidR="00513BEB" w:rsidRPr="00C211DD" w14:paraId="53F0E9BC" w14:textId="77777777" w:rsidTr="00513BEB">
        <w:trPr>
          <w:gridAfter w:val="1"/>
          <w:wAfter w:w="410" w:type="dxa"/>
          <w:jc w:val="center"/>
        </w:trPr>
        <w:tc>
          <w:tcPr>
            <w:tcW w:w="3318" w:type="dxa"/>
            <w:gridSpan w:val="3"/>
            <w:tcBorders>
              <w:top w:val="nil"/>
              <w:left w:val="nil"/>
              <w:bottom w:val="nil"/>
              <w:right w:val="nil"/>
            </w:tcBorders>
          </w:tcPr>
          <w:p w14:paraId="53F0E9B8" w14:textId="7FAA7167" w:rsidR="00F3325F" w:rsidRPr="00C211DD" w:rsidRDefault="00F3325F" w:rsidP="004D6B88">
            <w:pPr>
              <w:pStyle w:val="ColumnsLeft"/>
              <w:rPr>
                <w:szCs w:val="24"/>
                <w:lang w:val="en-US"/>
              </w:rPr>
            </w:pPr>
            <w:bookmarkStart w:id="1911" w:name="_Toc442272360"/>
            <w:bookmarkStart w:id="1912" w:name="_Toc442280201"/>
            <w:bookmarkStart w:id="1913" w:name="_Toc442280594"/>
            <w:bookmarkStart w:id="1914" w:name="_Toc442280723"/>
            <w:bookmarkStart w:id="1915" w:name="_Toc444789278"/>
            <w:bookmarkStart w:id="1916" w:name="_Toc447548233"/>
            <w:r w:rsidRPr="00C211DD">
              <w:rPr>
                <w:szCs w:val="24"/>
                <w:lang w:val="en-US"/>
              </w:rPr>
              <w:lastRenderedPageBreak/>
              <w:t xml:space="preserve">Payment </w:t>
            </w:r>
            <w:r w:rsidR="00334FFB" w:rsidRPr="00C211DD">
              <w:rPr>
                <w:szCs w:val="24"/>
                <w:lang w:val="en-US"/>
              </w:rPr>
              <w:t>U</w:t>
            </w:r>
            <w:r w:rsidRPr="00C211DD">
              <w:rPr>
                <w:szCs w:val="24"/>
                <w:lang w:val="en-US"/>
              </w:rPr>
              <w:t>pon Termination</w:t>
            </w:r>
            <w:bookmarkEnd w:id="1911"/>
            <w:bookmarkEnd w:id="1912"/>
            <w:bookmarkEnd w:id="1913"/>
            <w:bookmarkEnd w:id="1914"/>
            <w:bookmarkEnd w:id="1915"/>
            <w:bookmarkEnd w:id="1916"/>
          </w:p>
        </w:tc>
        <w:tc>
          <w:tcPr>
            <w:tcW w:w="6941" w:type="dxa"/>
            <w:gridSpan w:val="8"/>
            <w:tcBorders>
              <w:top w:val="nil"/>
              <w:left w:val="nil"/>
              <w:bottom w:val="nil"/>
              <w:right w:val="nil"/>
            </w:tcBorders>
          </w:tcPr>
          <w:p w14:paraId="53F0E9B9" w14:textId="511A34CB" w:rsidR="00F3325F" w:rsidRPr="00C211DD" w:rsidRDefault="00F3325F" w:rsidP="00082941">
            <w:pPr>
              <w:pStyle w:val="ColumnsRight"/>
              <w:tabs>
                <w:tab w:val="clear" w:pos="576"/>
                <w:tab w:val="num" w:pos="702"/>
              </w:tabs>
              <w:ind w:left="702" w:hanging="702"/>
              <w:rPr>
                <w:szCs w:val="24"/>
                <w:lang w:val="en-US"/>
              </w:rPr>
            </w:pPr>
            <w:bookmarkStart w:id="1917" w:name="_Toc421026284"/>
            <w:bookmarkStart w:id="1918" w:name="_Toc428437678"/>
            <w:bookmarkStart w:id="1919" w:name="_Toc428443511"/>
            <w:r w:rsidRPr="00C211DD">
              <w:rPr>
                <w:szCs w:val="24"/>
                <w:lang w:val="en-US"/>
              </w:rPr>
              <w:t xml:space="preserve">Upon termination of this Contract pursuant to GCC Sub-Clauses </w:t>
            </w:r>
            <w:r w:rsidR="007757F9" w:rsidRPr="00C211DD">
              <w:rPr>
                <w:szCs w:val="24"/>
                <w:lang w:val="en-US"/>
              </w:rPr>
              <w:t>20</w:t>
            </w:r>
            <w:r w:rsidRPr="00C211DD">
              <w:rPr>
                <w:szCs w:val="24"/>
                <w:lang w:val="en-US"/>
              </w:rPr>
              <w:t xml:space="preserve">.1 or </w:t>
            </w:r>
            <w:r w:rsidR="007757F9" w:rsidRPr="00C211DD">
              <w:rPr>
                <w:szCs w:val="24"/>
                <w:lang w:val="en-US"/>
              </w:rPr>
              <w:t>20</w:t>
            </w:r>
            <w:r w:rsidRPr="00C211DD">
              <w:rPr>
                <w:szCs w:val="24"/>
                <w:lang w:val="en-US"/>
              </w:rPr>
              <w:t>.2,</w:t>
            </w:r>
            <w:r w:rsidRPr="00C211DD">
              <w:rPr>
                <w:b/>
                <w:szCs w:val="24"/>
                <w:lang w:val="en-US"/>
              </w:rPr>
              <w:t xml:space="preserve"> </w:t>
            </w:r>
            <w:r w:rsidRPr="00C211DD">
              <w:rPr>
                <w:szCs w:val="24"/>
                <w:lang w:val="en-US"/>
              </w:rPr>
              <w:t xml:space="preserve">the </w:t>
            </w:r>
            <w:r w:rsidR="00EE16A9" w:rsidRPr="00C211DD">
              <w:rPr>
                <w:szCs w:val="24"/>
                <w:lang w:val="en-US"/>
              </w:rPr>
              <w:t>MCA Entity</w:t>
            </w:r>
            <w:r w:rsidRPr="00C211DD">
              <w:rPr>
                <w:szCs w:val="24"/>
                <w:lang w:val="en-US"/>
              </w:rPr>
              <w:t xml:space="preserve"> shall make, or cause to be made, the following payments to the Consultant:</w:t>
            </w:r>
            <w:bookmarkEnd w:id="1917"/>
            <w:bookmarkEnd w:id="1918"/>
            <w:bookmarkEnd w:id="1919"/>
          </w:p>
          <w:p w14:paraId="53F0E9BA" w14:textId="61E7CED3" w:rsidR="00F3325F" w:rsidRPr="00C211DD" w:rsidRDefault="00F3325F" w:rsidP="004D6B88">
            <w:pPr>
              <w:pStyle w:val="SimpleLista"/>
              <w:numPr>
                <w:ilvl w:val="0"/>
                <w:numId w:val="39"/>
              </w:numPr>
              <w:tabs>
                <w:tab w:val="clear" w:pos="1080"/>
                <w:tab w:val="num" w:pos="1422"/>
              </w:tabs>
              <w:ind w:left="1416"/>
              <w:jc w:val="both"/>
              <w:rPr>
                <w:szCs w:val="24"/>
                <w:lang w:val="en-US"/>
              </w:rPr>
            </w:pPr>
            <w:bookmarkStart w:id="1920" w:name="_Toc421026285"/>
            <w:bookmarkStart w:id="1921" w:name="_Toc428437679"/>
            <w:bookmarkStart w:id="1922" w:name="_Toc428443512"/>
            <w:bookmarkStart w:id="1923" w:name="_Toc434936004"/>
            <w:bookmarkStart w:id="1924" w:name="_Toc442272361"/>
            <w:bookmarkStart w:id="1925" w:name="_Toc442273118"/>
            <w:bookmarkStart w:id="1926" w:name="_Toc444844667"/>
            <w:bookmarkStart w:id="1927" w:name="_Toc444851851"/>
            <w:bookmarkStart w:id="1928" w:name="_Toc447549624"/>
            <w:r w:rsidRPr="00C211DD">
              <w:rPr>
                <w:szCs w:val="24"/>
                <w:lang w:val="en-US"/>
              </w:rPr>
              <w:t xml:space="preserve">payment pursuant to GCC Clause </w:t>
            </w:r>
            <w:r w:rsidR="00C0755B" w:rsidRPr="00C211DD">
              <w:rPr>
                <w:szCs w:val="24"/>
                <w:lang w:val="en-US"/>
              </w:rPr>
              <w:t xml:space="preserve">17 </w:t>
            </w:r>
            <w:r w:rsidRPr="00C211DD">
              <w:rPr>
                <w:szCs w:val="24"/>
                <w:lang w:val="en-US"/>
              </w:rPr>
              <w:t>for Services satisfactorily performed prior to the effective date of termination; and</w:t>
            </w:r>
            <w:bookmarkEnd w:id="1920"/>
            <w:bookmarkEnd w:id="1921"/>
            <w:bookmarkEnd w:id="1922"/>
            <w:bookmarkEnd w:id="1923"/>
            <w:bookmarkEnd w:id="1924"/>
            <w:bookmarkEnd w:id="1925"/>
            <w:bookmarkEnd w:id="1926"/>
            <w:bookmarkEnd w:id="1927"/>
            <w:bookmarkEnd w:id="1928"/>
          </w:p>
          <w:p w14:paraId="53F0E9BB" w14:textId="56006924" w:rsidR="00F3325F" w:rsidRPr="00C211DD" w:rsidRDefault="00F3325F" w:rsidP="004D6B88">
            <w:pPr>
              <w:pStyle w:val="SimpleLista"/>
              <w:numPr>
                <w:ilvl w:val="0"/>
                <w:numId w:val="39"/>
              </w:numPr>
              <w:tabs>
                <w:tab w:val="clear" w:pos="1080"/>
                <w:tab w:val="num" w:pos="1422"/>
              </w:tabs>
              <w:ind w:left="1416"/>
              <w:jc w:val="both"/>
              <w:rPr>
                <w:szCs w:val="24"/>
                <w:lang w:val="en-US"/>
              </w:rPr>
            </w:pPr>
            <w:bookmarkStart w:id="1929" w:name="_Toc421026286"/>
            <w:bookmarkStart w:id="1930" w:name="_Toc428437680"/>
            <w:bookmarkStart w:id="1931" w:name="_Toc428443513"/>
            <w:bookmarkStart w:id="1932" w:name="_Toc434936005"/>
            <w:bookmarkStart w:id="1933" w:name="_Toc442272362"/>
            <w:bookmarkStart w:id="1934" w:name="_Toc442273119"/>
            <w:bookmarkStart w:id="1935" w:name="_Toc444844668"/>
            <w:bookmarkStart w:id="1936" w:name="_Toc444851852"/>
            <w:bookmarkStart w:id="1937" w:name="_Toc447549625"/>
            <w:r w:rsidRPr="00C211DD">
              <w:rPr>
                <w:szCs w:val="24"/>
                <w:lang w:val="en-US"/>
              </w:rPr>
              <w:t xml:space="preserve">except in the case of termination pursuant to paragraphs (a) through (d) and (g) of GCC Sub-Clause </w:t>
            </w:r>
            <w:r w:rsidR="007757F9" w:rsidRPr="00C211DD">
              <w:rPr>
                <w:szCs w:val="24"/>
                <w:lang w:val="en-US"/>
              </w:rPr>
              <w:t>20</w:t>
            </w:r>
            <w:r w:rsidRPr="00C211DD">
              <w:rPr>
                <w:szCs w:val="24"/>
                <w:lang w:val="en-US"/>
              </w:rPr>
              <w:t xml:space="preserve">.1, reimbursement of any reasonable cost (as determined by the </w:t>
            </w:r>
            <w:r w:rsidR="00EE16A9" w:rsidRPr="00C211DD">
              <w:rPr>
                <w:szCs w:val="24"/>
                <w:lang w:val="en-US"/>
              </w:rPr>
              <w:t>MCA Entity</w:t>
            </w:r>
            <w:r w:rsidRPr="00C211DD">
              <w:rPr>
                <w:b/>
                <w:szCs w:val="24"/>
                <w:lang w:val="en-US"/>
              </w:rPr>
              <w:t xml:space="preserve"> </w:t>
            </w:r>
            <w:r w:rsidRPr="00C211DD">
              <w:rPr>
                <w:szCs w:val="24"/>
                <w:lang w:val="en-US"/>
              </w:rPr>
              <w:t xml:space="preserve">or MCC) incidental to the prompt and orderly termination of this Contract; provided, that in the case of suspension of this Contract pursuant to GCC Sub-Clauses </w:t>
            </w:r>
            <w:r w:rsidR="007757F9" w:rsidRPr="00C211DD">
              <w:rPr>
                <w:szCs w:val="24"/>
                <w:lang w:val="en-US"/>
              </w:rPr>
              <w:t>20</w:t>
            </w:r>
            <w:r w:rsidRPr="00C211DD">
              <w:rPr>
                <w:szCs w:val="24"/>
                <w:lang w:val="en-US"/>
              </w:rPr>
              <w:t>.1 (h) or (i), the Consultant has complied with its obligation to mitigate in accordance with such clauses.</w:t>
            </w:r>
            <w:bookmarkEnd w:id="1929"/>
            <w:bookmarkEnd w:id="1930"/>
            <w:bookmarkEnd w:id="1931"/>
            <w:bookmarkEnd w:id="1932"/>
            <w:bookmarkEnd w:id="1933"/>
            <w:bookmarkEnd w:id="1934"/>
            <w:bookmarkEnd w:id="1935"/>
            <w:bookmarkEnd w:id="1936"/>
            <w:bookmarkEnd w:id="1937"/>
          </w:p>
        </w:tc>
      </w:tr>
      <w:tr w:rsidR="00513BEB" w:rsidRPr="00C211DD" w14:paraId="53F0E9BF" w14:textId="77777777" w:rsidTr="00513BEB">
        <w:trPr>
          <w:gridAfter w:val="1"/>
          <w:wAfter w:w="410" w:type="dxa"/>
          <w:jc w:val="center"/>
        </w:trPr>
        <w:tc>
          <w:tcPr>
            <w:tcW w:w="3318" w:type="dxa"/>
            <w:gridSpan w:val="3"/>
            <w:tcBorders>
              <w:top w:val="nil"/>
              <w:left w:val="nil"/>
              <w:bottom w:val="nil"/>
              <w:right w:val="nil"/>
            </w:tcBorders>
          </w:tcPr>
          <w:p w14:paraId="53F0E9BD" w14:textId="19DADBD8" w:rsidR="00F3325F" w:rsidRPr="00C211DD" w:rsidRDefault="00F3325F" w:rsidP="00082941">
            <w:pPr>
              <w:pStyle w:val="ColumnsRight"/>
              <w:numPr>
                <w:ilvl w:val="0"/>
                <w:numId w:val="0"/>
              </w:numPr>
              <w:ind w:left="576"/>
              <w:jc w:val="left"/>
              <w:rPr>
                <w:szCs w:val="24"/>
                <w:lang w:val="en-US"/>
              </w:rPr>
            </w:pPr>
            <w:bookmarkStart w:id="1938" w:name="_Toc421026287"/>
            <w:r w:rsidRPr="00C211DD">
              <w:rPr>
                <w:szCs w:val="24"/>
                <w:lang w:val="en-US"/>
              </w:rPr>
              <w:t>Disputes about Events of Termination</w:t>
            </w:r>
            <w:bookmarkEnd w:id="1938"/>
          </w:p>
        </w:tc>
        <w:tc>
          <w:tcPr>
            <w:tcW w:w="6941" w:type="dxa"/>
            <w:gridSpan w:val="8"/>
            <w:tcBorders>
              <w:top w:val="nil"/>
              <w:left w:val="nil"/>
              <w:bottom w:val="nil"/>
              <w:right w:val="nil"/>
            </w:tcBorders>
          </w:tcPr>
          <w:p w14:paraId="53F0E9BE" w14:textId="76874A30" w:rsidR="00F3325F" w:rsidRPr="00C211DD" w:rsidRDefault="00F3325F" w:rsidP="00816A14">
            <w:pPr>
              <w:pStyle w:val="ColumnsRight"/>
              <w:tabs>
                <w:tab w:val="clear" w:pos="576"/>
                <w:tab w:val="num" w:pos="702"/>
              </w:tabs>
              <w:ind w:left="702" w:hanging="702"/>
              <w:rPr>
                <w:szCs w:val="24"/>
                <w:lang w:val="en-US"/>
              </w:rPr>
            </w:pPr>
            <w:bookmarkStart w:id="1939" w:name="_Toc421026288"/>
            <w:r w:rsidRPr="00C211DD">
              <w:rPr>
                <w:szCs w:val="24"/>
                <w:lang w:val="en-US"/>
              </w:rPr>
              <w:t xml:space="preserve">If either Party disputes whether an event specified in paragraphs (a), (b), (c), (e) or (g) of GCC Sub-Clause </w:t>
            </w:r>
            <w:r w:rsidR="007757F9" w:rsidRPr="00C211DD">
              <w:rPr>
                <w:szCs w:val="24"/>
                <w:lang w:val="en-US"/>
              </w:rPr>
              <w:t>20</w:t>
            </w:r>
            <w:r w:rsidRPr="00C211DD">
              <w:rPr>
                <w:szCs w:val="24"/>
                <w:lang w:val="en-US"/>
              </w:rPr>
              <w:t xml:space="preserve">.1 or paragraphs (a) through (d) of GCC Sub-Clause </w:t>
            </w:r>
            <w:r w:rsidR="007757F9" w:rsidRPr="00C211DD">
              <w:rPr>
                <w:szCs w:val="24"/>
                <w:lang w:val="en-US"/>
              </w:rPr>
              <w:t>20</w:t>
            </w:r>
            <w:r w:rsidRPr="00C211DD">
              <w:rPr>
                <w:szCs w:val="24"/>
                <w:lang w:val="en-US"/>
              </w:rPr>
              <w:t xml:space="preserve">.2 has occurred, such Party may, within forty-five (45) days after receipt of notice of termination from the other Party, refer the matter to dispute resolution in accordance with GCC Clause </w:t>
            </w:r>
            <w:r w:rsidR="00C0755B" w:rsidRPr="00C211DD">
              <w:rPr>
                <w:szCs w:val="24"/>
                <w:lang w:val="en-US"/>
              </w:rPr>
              <w:t>13</w:t>
            </w:r>
            <w:r w:rsidRPr="00C211DD">
              <w:rPr>
                <w:szCs w:val="24"/>
                <w:lang w:val="en-US"/>
              </w:rPr>
              <w:t xml:space="preserve">, and this Contract shall not be terminated on account of such event except in accordance with the terms of any resulting </w:t>
            </w:r>
            <w:r w:rsidRPr="00C211DD">
              <w:rPr>
                <w:szCs w:val="24"/>
                <w:lang w:val="en-US"/>
              </w:rPr>
              <w:lastRenderedPageBreak/>
              <w:t>arbitral award.</w:t>
            </w:r>
            <w:bookmarkEnd w:id="1939"/>
          </w:p>
        </w:tc>
      </w:tr>
      <w:tr w:rsidR="00513BEB" w:rsidRPr="00C211DD" w14:paraId="53F0E9C2" w14:textId="77777777" w:rsidTr="00513BEB">
        <w:trPr>
          <w:gridAfter w:val="1"/>
          <w:wAfter w:w="410" w:type="dxa"/>
          <w:jc w:val="center"/>
        </w:trPr>
        <w:tc>
          <w:tcPr>
            <w:tcW w:w="3318" w:type="dxa"/>
            <w:gridSpan w:val="3"/>
            <w:tcBorders>
              <w:top w:val="nil"/>
              <w:left w:val="nil"/>
              <w:bottom w:val="nil"/>
              <w:right w:val="nil"/>
            </w:tcBorders>
          </w:tcPr>
          <w:p w14:paraId="53F0E9C0" w14:textId="01E4EF76" w:rsidR="00F3325F" w:rsidRPr="00C211DD" w:rsidRDefault="00F3325F" w:rsidP="00082941">
            <w:pPr>
              <w:pStyle w:val="ColumnsRight"/>
              <w:numPr>
                <w:ilvl w:val="0"/>
                <w:numId w:val="0"/>
              </w:numPr>
              <w:ind w:left="576"/>
              <w:jc w:val="left"/>
              <w:rPr>
                <w:szCs w:val="24"/>
                <w:lang w:val="en-US"/>
              </w:rPr>
            </w:pPr>
            <w:bookmarkStart w:id="1940" w:name="_Toc421026289"/>
            <w:r w:rsidRPr="00C211DD">
              <w:rPr>
                <w:szCs w:val="24"/>
                <w:lang w:val="en-US"/>
              </w:rPr>
              <w:lastRenderedPageBreak/>
              <w:t>Cessation of Rights and Obligations</w:t>
            </w:r>
            <w:bookmarkEnd w:id="1940"/>
          </w:p>
        </w:tc>
        <w:tc>
          <w:tcPr>
            <w:tcW w:w="6941" w:type="dxa"/>
            <w:gridSpan w:val="8"/>
            <w:tcBorders>
              <w:top w:val="nil"/>
              <w:left w:val="nil"/>
              <w:bottom w:val="nil"/>
              <w:right w:val="nil"/>
            </w:tcBorders>
          </w:tcPr>
          <w:p w14:paraId="53F0E9C1" w14:textId="5A6B11D8" w:rsidR="00F3325F" w:rsidRPr="00C211DD" w:rsidRDefault="00F3325F" w:rsidP="00816A14">
            <w:pPr>
              <w:pStyle w:val="ColumnsRight"/>
              <w:tabs>
                <w:tab w:val="clear" w:pos="576"/>
                <w:tab w:val="num" w:pos="702"/>
              </w:tabs>
              <w:ind w:left="702" w:hanging="702"/>
              <w:rPr>
                <w:szCs w:val="24"/>
                <w:lang w:val="en-US"/>
              </w:rPr>
            </w:pPr>
            <w:bookmarkStart w:id="1941" w:name="_Toc421026290"/>
            <w:r w:rsidRPr="00C211DD">
              <w:rPr>
                <w:szCs w:val="24"/>
                <w:lang w:val="en-US"/>
              </w:rPr>
              <w:t xml:space="preserve">Upon termination of this Contract pursuant to GCC Clause </w:t>
            </w:r>
            <w:r w:rsidR="00C0755B" w:rsidRPr="00C211DD">
              <w:rPr>
                <w:szCs w:val="24"/>
                <w:lang w:val="en-US"/>
              </w:rPr>
              <w:t>20</w:t>
            </w:r>
            <w:r w:rsidRPr="00C211DD">
              <w:rPr>
                <w:szCs w:val="24"/>
                <w:lang w:val="en-US"/>
              </w:rPr>
              <w:t xml:space="preserve">, or upon expiration of this Contract pursuant to GCC Sub-Clause </w:t>
            </w:r>
            <w:r w:rsidR="00C0755B" w:rsidRPr="00C211DD">
              <w:rPr>
                <w:szCs w:val="24"/>
                <w:lang w:val="en-US"/>
              </w:rPr>
              <w:t>16</w:t>
            </w:r>
            <w:r w:rsidRPr="00C211DD">
              <w:rPr>
                <w:szCs w:val="24"/>
                <w:lang w:val="en-US"/>
              </w:rPr>
              <w:t xml:space="preserve">.3, all rights and obligations of the Parties under this Contract shall cease, except (a) such rights and obligations as may have accrued on the date of termination or expiration, (b) the obligation of confidentiality set forth in GCC Clause </w:t>
            </w:r>
            <w:r w:rsidR="00FE69AC" w:rsidRPr="00C211DD">
              <w:rPr>
                <w:szCs w:val="24"/>
                <w:lang w:val="en-US"/>
              </w:rPr>
              <w:t>33</w:t>
            </w:r>
            <w:r w:rsidRPr="00C211DD">
              <w:rPr>
                <w:szCs w:val="24"/>
                <w:lang w:val="en-US"/>
              </w:rPr>
              <w:t>, (c) the Consultant’s obligation to permit inspection, copying and auditing of its accounts and records set forth in GCC</w:t>
            </w:r>
            <w:r w:rsidR="00FE69AC" w:rsidRPr="00C211DD">
              <w:rPr>
                <w:szCs w:val="24"/>
                <w:lang w:val="en-US"/>
              </w:rPr>
              <w:t xml:space="preserve"> </w:t>
            </w:r>
            <w:r w:rsidRPr="00C211DD">
              <w:rPr>
                <w:szCs w:val="24"/>
                <w:lang w:val="en-US"/>
              </w:rPr>
              <w:t xml:space="preserve">Clause </w:t>
            </w:r>
            <w:r w:rsidR="00FE69AC" w:rsidRPr="00C211DD">
              <w:rPr>
                <w:szCs w:val="24"/>
                <w:lang w:val="en-US"/>
              </w:rPr>
              <w:t>37</w:t>
            </w:r>
            <w:r w:rsidRPr="00C211DD">
              <w:rPr>
                <w:szCs w:val="24"/>
                <w:lang w:val="en-US"/>
              </w:rPr>
              <w:t xml:space="preserve"> and </w:t>
            </w:r>
            <w:r w:rsidR="00A36316" w:rsidRPr="00C211DD">
              <w:rPr>
                <w:szCs w:val="24"/>
                <w:lang w:val="en-US"/>
              </w:rPr>
              <w:t xml:space="preserve">Annex </w:t>
            </w:r>
            <w:r w:rsidR="00CC08AB" w:rsidRPr="00C211DD">
              <w:rPr>
                <w:szCs w:val="24"/>
                <w:lang w:val="en-US"/>
              </w:rPr>
              <w:t xml:space="preserve">B </w:t>
            </w:r>
            <w:r w:rsidRPr="00C211DD">
              <w:rPr>
                <w:szCs w:val="24"/>
                <w:lang w:val="en-US"/>
              </w:rPr>
              <w:t>and (d) any right or obligation which a Party may have under the Applicable Law.</w:t>
            </w:r>
            <w:bookmarkEnd w:id="1941"/>
          </w:p>
        </w:tc>
      </w:tr>
      <w:tr w:rsidR="00513BEB" w:rsidRPr="00C211DD" w14:paraId="53F0E9C5" w14:textId="77777777" w:rsidTr="00513BEB">
        <w:trPr>
          <w:gridAfter w:val="1"/>
          <w:wAfter w:w="410" w:type="dxa"/>
          <w:jc w:val="center"/>
        </w:trPr>
        <w:tc>
          <w:tcPr>
            <w:tcW w:w="3318" w:type="dxa"/>
            <w:gridSpan w:val="3"/>
            <w:tcBorders>
              <w:top w:val="nil"/>
              <w:left w:val="nil"/>
              <w:bottom w:val="nil"/>
              <w:right w:val="nil"/>
            </w:tcBorders>
          </w:tcPr>
          <w:p w14:paraId="53F0E9C3" w14:textId="7E03611E" w:rsidR="00F3325F" w:rsidRPr="00C211DD" w:rsidRDefault="00F3325F" w:rsidP="00082941">
            <w:pPr>
              <w:pStyle w:val="ColumnsRight"/>
              <w:numPr>
                <w:ilvl w:val="0"/>
                <w:numId w:val="0"/>
              </w:numPr>
              <w:ind w:left="576"/>
              <w:jc w:val="left"/>
              <w:rPr>
                <w:szCs w:val="24"/>
                <w:lang w:val="en-US"/>
              </w:rPr>
            </w:pPr>
            <w:bookmarkStart w:id="1942" w:name="_Toc421026291"/>
            <w:r w:rsidRPr="00C211DD">
              <w:rPr>
                <w:szCs w:val="24"/>
                <w:lang w:val="en-US"/>
              </w:rPr>
              <w:t>Cessation of Services</w:t>
            </w:r>
            <w:bookmarkEnd w:id="1942"/>
          </w:p>
        </w:tc>
        <w:tc>
          <w:tcPr>
            <w:tcW w:w="6941" w:type="dxa"/>
            <w:gridSpan w:val="8"/>
            <w:tcBorders>
              <w:top w:val="nil"/>
              <w:left w:val="nil"/>
              <w:bottom w:val="nil"/>
              <w:right w:val="nil"/>
            </w:tcBorders>
          </w:tcPr>
          <w:p w14:paraId="53F0E9C4" w14:textId="05C61DAB" w:rsidR="00F3325F" w:rsidRPr="00C211DD" w:rsidRDefault="00F3325F" w:rsidP="00816A14">
            <w:pPr>
              <w:pStyle w:val="ColumnsRight"/>
              <w:tabs>
                <w:tab w:val="clear" w:pos="576"/>
                <w:tab w:val="num" w:pos="702"/>
              </w:tabs>
              <w:ind w:left="702" w:hanging="702"/>
              <w:rPr>
                <w:szCs w:val="24"/>
                <w:lang w:val="en-US"/>
              </w:rPr>
            </w:pPr>
            <w:bookmarkStart w:id="1943" w:name="_Toc421026292"/>
            <w:r w:rsidRPr="00C211DD">
              <w:rPr>
                <w:szCs w:val="24"/>
                <w:lang w:val="en-US"/>
              </w:rPr>
              <w:t xml:space="preserve">Upon termination of this Contract by notice of either Party to the other pursuant to GCC Sub-Clauses </w:t>
            </w:r>
            <w:r w:rsidR="00C0755B" w:rsidRPr="00C211DD">
              <w:rPr>
                <w:szCs w:val="24"/>
                <w:lang w:val="en-US"/>
              </w:rPr>
              <w:t>20</w:t>
            </w:r>
            <w:r w:rsidRPr="00C211DD">
              <w:rPr>
                <w:szCs w:val="24"/>
                <w:lang w:val="en-US"/>
              </w:rPr>
              <w:t xml:space="preserve">.1 or </w:t>
            </w:r>
            <w:r w:rsidR="00C0755B" w:rsidRPr="00C211DD">
              <w:rPr>
                <w:szCs w:val="24"/>
                <w:lang w:val="en-US"/>
              </w:rPr>
              <w:t>20</w:t>
            </w:r>
            <w:r w:rsidRPr="00C211DD">
              <w:rPr>
                <w:szCs w:val="24"/>
                <w:lang w:val="en-US"/>
              </w:rPr>
              <w:t>.2, the Consultant shall, immediately upon dispatch or receipt of such notice, take all necessary steps to bring the Services to a close</w:t>
            </w:r>
            <w:r w:rsidR="007757F9" w:rsidRPr="00C211DD">
              <w:rPr>
                <w:szCs w:val="24"/>
                <w:lang w:val="en-US"/>
              </w:rPr>
              <w:t xml:space="preserve"> </w:t>
            </w:r>
            <w:r w:rsidRPr="00C211DD">
              <w:rPr>
                <w:szCs w:val="24"/>
                <w:lang w:val="en-US"/>
              </w:rPr>
              <w:t xml:space="preserve">in a prompt and orderly manner and shall make every reasonable effort to keep expenditures for this purpose to a minimum. With respect to documents prepared by the Consultant and equipment and materials furnished by the </w:t>
            </w:r>
            <w:r w:rsidR="00EE16A9" w:rsidRPr="00C211DD">
              <w:rPr>
                <w:szCs w:val="24"/>
                <w:lang w:val="en-US"/>
              </w:rPr>
              <w:t>MCA Entity</w:t>
            </w:r>
            <w:r w:rsidRPr="00C211DD">
              <w:rPr>
                <w:szCs w:val="24"/>
                <w:lang w:val="en-US"/>
              </w:rPr>
              <w:t xml:space="preserve">, the Consultant shall proceed as provided, respectively, by GCC </w:t>
            </w:r>
            <w:r w:rsidR="00026C7A" w:rsidRPr="00C211DD">
              <w:rPr>
                <w:szCs w:val="24"/>
                <w:lang w:val="en-US"/>
              </w:rPr>
              <w:t>Clause</w:t>
            </w:r>
            <w:r w:rsidR="009E1155" w:rsidRPr="00C211DD">
              <w:rPr>
                <w:szCs w:val="24"/>
                <w:lang w:val="en-US"/>
              </w:rPr>
              <w:t>s</w:t>
            </w:r>
            <w:r w:rsidRPr="00C211DD">
              <w:rPr>
                <w:szCs w:val="24"/>
                <w:lang w:val="en-US"/>
              </w:rPr>
              <w:t xml:space="preserve"> </w:t>
            </w:r>
            <w:r w:rsidR="00026C7A" w:rsidRPr="00C211DD">
              <w:rPr>
                <w:szCs w:val="24"/>
                <w:lang w:val="en-US"/>
              </w:rPr>
              <w:t>3</w:t>
            </w:r>
            <w:r w:rsidR="009E1155" w:rsidRPr="00C211DD">
              <w:rPr>
                <w:szCs w:val="24"/>
                <w:lang w:val="en-US"/>
              </w:rPr>
              <w:t>4</w:t>
            </w:r>
            <w:r w:rsidRPr="00C211DD">
              <w:rPr>
                <w:szCs w:val="24"/>
                <w:lang w:val="en-US"/>
              </w:rPr>
              <w:t xml:space="preserve"> or </w:t>
            </w:r>
            <w:r w:rsidR="009E1155" w:rsidRPr="00C211DD">
              <w:rPr>
                <w:szCs w:val="24"/>
                <w:lang w:val="en-US"/>
              </w:rPr>
              <w:t>41</w:t>
            </w:r>
            <w:r w:rsidRPr="00C211DD">
              <w:rPr>
                <w:szCs w:val="24"/>
                <w:lang w:val="en-US"/>
              </w:rPr>
              <w:t>.</w:t>
            </w:r>
            <w:bookmarkEnd w:id="1943"/>
          </w:p>
        </w:tc>
      </w:tr>
      <w:tr w:rsidR="00513BEB" w:rsidRPr="00C211DD" w14:paraId="53F0E9C8" w14:textId="77777777" w:rsidTr="00513BEB">
        <w:trPr>
          <w:gridAfter w:val="7"/>
          <w:wAfter w:w="1335" w:type="dxa"/>
          <w:jc w:val="center"/>
        </w:trPr>
        <w:tc>
          <w:tcPr>
            <w:tcW w:w="3318" w:type="dxa"/>
            <w:gridSpan w:val="3"/>
            <w:tcBorders>
              <w:top w:val="nil"/>
              <w:left w:val="nil"/>
              <w:bottom w:val="nil"/>
              <w:right w:val="nil"/>
            </w:tcBorders>
          </w:tcPr>
          <w:p w14:paraId="53F0E9C6" w14:textId="3DAF9F7D" w:rsidR="00F3325F" w:rsidRPr="00C211DD" w:rsidRDefault="00F3325F" w:rsidP="004D6B88">
            <w:pPr>
              <w:pStyle w:val="ColumnsLeft"/>
              <w:rPr>
                <w:szCs w:val="24"/>
                <w:lang w:val="en-US"/>
              </w:rPr>
            </w:pPr>
            <w:bookmarkStart w:id="1944" w:name="_Toc442272363"/>
            <w:bookmarkStart w:id="1945" w:name="_Toc442280202"/>
            <w:bookmarkStart w:id="1946" w:name="_Toc442280595"/>
            <w:bookmarkStart w:id="1947" w:name="_Toc442280724"/>
            <w:bookmarkStart w:id="1948" w:name="_Toc444789279"/>
            <w:bookmarkStart w:id="1949" w:name="_Toc447548234"/>
            <w:r w:rsidRPr="00C211DD">
              <w:rPr>
                <w:szCs w:val="24"/>
                <w:lang w:val="en-US"/>
              </w:rPr>
              <w:t>Force Majeure</w:t>
            </w:r>
            <w:bookmarkEnd w:id="1944"/>
            <w:bookmarkEnd w:id="1945"/>
            <w:bookmarkEnd w:id="1946"/>
            <w:bookmarkEnd w:id="1947"/>
            <w:bookmarkEnd w:id="1948"/>
            <w:bookmarkEnd w:id="1949"/>
          </w:p>
        </w:tc>
        <w:tc>
          <w:tcPr>
            <w:tcW w:w="6016" w:type="dxa"/>
            <w:gridSpan w:val="2"/>
            <w:tcBorders>
              <w:top w:val="nil"/>
              <w:left w:val="nil"/>
              <w:bottom w:val="nil"/>
              <w:right w:val="nil"/>
            </w:tcBorders>
          </w:tcPr>
          <w:p w14:paraId="53F0E9C7" w14:textId="77777777" w:rsidR="00F3325F" w:rsidRPr="00C211DD" w:rsidRDefault="00F3325F" w:rsidP="004D6B88">
            <w:pPr>
              <w:spacing w:before="60" w:after="60"/>
              <w:ind w:left="1134" w:right="89"/>
              <w:jc w:val="both"/>
            </w:pPr>
          </w:p>
        </w:tc>
      </w:tr>
      <w:tr w:rsidR="007F22FD" w:rsidRPr="00C211DD" w14:paraId="53F0E9CB" w14:textId="77777777" w:rsidTr="00BB0852">
        <w:trPr>
          <w:gridAfter w:val="1"/>
          <w:wAfter w:w="410" w:type="dxa"/>
          <w:jc w:val="center"/>
        </w:trPr>
        <w:tc>
          <w:tcPr>
            <w:tcW w:w="3318" w:type="dxa"/>
            <w:gridSpan w:val="3"/>
            <w:tcBorders>
              <w:top w:val="nil"/>
              <w:left w:val="nil"/>
              <w:bottom w:val="nil"/>
              <w:right w:val="nil"/>
            </w:tcBorders>
          </w:tcPr>
          <w:p w14:paraId="53F0E9C9" w14:textId="63104130" w:rsidR="00F3325F" w:rsidRPr="00C211DD" w:rsidRDefault="00F3325F" w:rsidP="00082941">
            <w:pPr>
              <w:pStyle w:val="ColumnsRight"/>
              <w:numPr>
                <w:ilvl w:val="0"/>
                <w:numId w:val="0"/>
              </w:numPr>
              <w:ind w:left="576"/>
              <w:rPr>
                <w:szCs w:val="24"/>
                <w:lang w:val="en-US"/>
              </w:rPr>
            </w:pPr>
            <w:bookmarkStart w:id="1950" w:name="_Toc421026294"/>
            <w:r w:rsidRPr="00C211DD">
              <w:rPr>
                <w:szCs w:val="24"/>
                <w:lang w:val="en-US"/>
              </w:rPr>
              <w:t>Definition</w:t>
            </w:r>
            <w:bookmarkEnd w:id="1950"/>
          </w:p>
        </w:tc>
        <w:tc>
          <w:tcPr>
            <w:tcW w:w="6941" w:type="dxa"/>
            <w:gridSpan w:val="8"/>
            <w:tcBorders>
              <w:top w:val="nil"/>
              <w:left w:val="nil"/>
              <w:bottom w:val="nil"/>
              <w:right w:val="nil"/>
            </w:tcBorders>
          </w:tcPr>
          <w:p w14:paraId="53F0E9CA" w14:textId="77777777" w:rsidR="00F3325F" w:rsidRPr="00C211DD" w:rsidRDefault="00F3325F" w:rsidP="00816A14">
            <w:pPr>
              <w:pStyle w:val="ColumnsRight"/>
              <w:tabs>
                <w:tab w:val="clear" w:pos="576"/>
                <w:tab w:val="num" w:pos="702"/>
              </w:tabs>
              <w:ind w:left="702" w:hanging="702"/>
              <w:rPr>
                <w:szCs w:val="24"/>
                <w:lang w:val="en-US"/>
              </w:rPr>
            </w:pPr>
            <w:bookmarkStart w:id="1951" w:name="_Toc421026295"/>
            <w:r w:rsidRPr="00C211DD">
              <w:rPr>
                <w:szCs w:val="24"/>
                <w:lang w:val="en-US"/>
              </w:rPr>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including any Sub-Consultant),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1951"/>
          </w:p>
        </w:tc>
      </w:tr>
      <w:tr w:rsidR="007F22FD" w:rsidRPr="00C211DD" w14:paraId="53F0E9CE" w14:textId="77777777" w:rsidTr="00BB0852">
        <w:trPr>
          <w:gridAfter w:val="1"/>
          <w:wAfter w:w="410" w:type="dxa"/>
          <w:jc w:val="center"/>
        </w:trPr>
        <w:tc>
          <w:tcPr>
            <w:tcW w:w="3318" w:type="dxa"/>
            <w:gridSpan w:val="3"/>
            <w:tcBorders>
              <w:top w:val="nil"/>
              <w:left w:val="nil"/>
              <w:bottom w:val="nil"/>
              <w:right w:val="nil"/>
            </w:tcBorders>
          </w:tcPr>
          <w:p w14:paraId="53F0E9CC" w14:textId="6E8FD755" w:rsidR="00F3325F" w:rsidRPr="00C211DD" w:rsidRDefault="00F3325F" w:rsidP="00082941">
            <w:pPr>
              <w:pStyle w:val="ColumnsRight"/>
              <w:numPr>
                <w:ilvl w:val="0"/>
                <w:numId w:val="0"/>
              </w:numPr>
              <w:ind w:left="576"/>
              <w:jc w:val="left"/>
              <w:rPr>
                <w:szCs w:val="24"/>
                <w:lang w:val="en-US"/>
              </w:rPr>
            </w:pPr>
            <w:bookmarkStart w:id="1952" w:name="_Toc421026296"/>
            <w:r w:rsidRPr="00C211DD">
              <w:rPr>
                <w:szCs w:val="24"/>
                <w:lang w:val="en-US"/>
              </w:rPr>
              <w:t>No Breach of Contract</w:t>
            </w:r>
            <w:bookmarkEnd w:id="1952"/>
          </w:p>
        </w:tc>
        <w:tc>
          <w:tcPr>
            <w:tcW w:w="6941" w:type="dxa"/>
            <w:gridSpan w:val="8"/>
            <w:tcBorders>
              <w:top w:val="nil"/>
              <w:left w:val="nil"/>
              <w:bottom w:val="nil"/>
              <w:right w:val="nil"/>
            </w:tcBorders>
          </w:tcPr>
          <w:p w14:paraId="53F0E9CD" w14:textId="77777777" w:rsidR="00F3325F" w:rsidRPr="00C211DD" w:rsidRDefault="00F3325F" w:rsidP="00816A14">
            <w:pPr>
              <w:pStyle w:val="ColumnsRight"/>
              <w:tabs>
                <w:tab w:val="clear" w:pos="576"/>
                <w:tab w:val="num" w:pos="702"/>
              </w:tabs>
              <w:ind w:left="702" w:hanging="702"/>
              <w:rPr>
                <w:szCs w:val="24"/>
                <w:lang w:val="en-US"/>
              </w:rPr>
            </w:pPr>
            <w:bookmarkStart w:id="1953" w:name="_Toc421026297"/>
            <w:r w:rsidRPr="00C211DD">
              <w:rPr>
                <w:szCs w:val="24"/>
                <w:lang w:val="en-US"/>
              </w:rPr>
              <w:t xml:space="preserve">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w:t>
            </w:r>
            <w:r w:rsidRPr="00C211DD">
              <w:rPr>
                <w:szCs w:val="24"/>
                <w:lang w:val="en-US"/>
              </w:rPr>
              <w:lastRenderedPageBreak/>
              <w:t>other Party as soon as practicable (and in no event later than five (5) days after the occurrence) about the occurrence of an event giving rise to a claim of Force Majeure.</w:t>
            </w:r>
            <w:bookmarkEnd w:id="1953"/>
          </w:p>
        </w:tc>
      </w:tr>
      <w:tr w:rsidR="007F22FD" w:rsidRPr="00C211DD" w14:paraId="53F0E9D1" w14:textId="77777777" w:rsidTr="00BB0852">
        <w:trPr>
          <w:gridAfter w:val="1"/>
          <w:wAfter w:w="410" w:type="dxa"/>
          <w:jc w:val="center"/>
        </w:trPr>
        <w:tc>
          <w:tcPr>
            <w:tcW w:w="3318" w:type="dxa"/>
            <w:gridSpan w:val="3"/>
            <w:tcBorders>
              <w:top w:val="nil"/>
              <w:left w:val="nil"/>
              <w:bottom w:val="nil"/>
              <w:right w:val="nil"/>
            </w:tcBorders>
          </w:tcPr>
          <w:p w14:paraId="53F0E9CF" w14:textId="6FB65E61" w:rsidR="00F3325F" w:rsidRPr="00C211DD" w:rsidRDefault="00F3325F" w:rsidP="00082941">
            <w:pPr>
              <w:pStyle w:val="ColumnsRight"/>
              <w:numPr>
                <w:ilvl w:val="0"/>
                <w:numId w:val="0"/>
              </w:numPr>
              <w:ind w:left="576"/>
              <w:jc w:val="left"/>
              <w:rPr>
                <w:szCs w:val="24"/>
                <w:lang w:val="en-US"/>
              </w:rPr>
            </w:pPr>
            <w:bookmarkStart w:id="1954" w:name="_Toc421026298"/>
            <w:r w:rsidRPr="00C211DD">
              <w:rPr>
                <w:szCs w:val="24"/>
                <w:lang w:val="en-US"/>
              </w:rPr>
              <w:lastRenderedPageBreak/>
              <w:t>Measures to be Taken</w:t>
            </w:r>
            <w:bookmarkEnd w:id="1954"/>
          </w:p>
        </w:tc>
        <w:tc>
          <w:tcPr>
            <w:tcW w:w="6941" w:type="dxa"/>
            <w:gridSpan w:val="8"/>
            <w:tcBorders>
              <w:top w:val="nil"/>
              <w:left w:val="nil"/>
              <w:bottom w:val="nil"/>
              <w:right w:val="nil"/>
            </w:tcBorders>
          </w:tcPr>
          <w:p w14:paraId="53F0E9D0" w14:textId="5528B4B5" w:rsidR="00F3325F" w:rsidRPr="00C211DD" w:rsidRDefault="00F3325F" w:rsidP="00816A14">
            <w:pPr>
              <w:pStyle w:val="ColumnsRight"/>
              <w:tabs>
                <w:tab w:val="clear" w:pos="576"/>
                <w:tab w:val="num" w:pos="702"/>
              </w:tabs>
              <w:ind w:left="702" w:hanging="702"/>
              <w:rPr>
                <w:szCs w:val="24"/>
                <w:lang w:val="en-US"/>
              </w:rPr>
            </w:pPr>
            <w:bookmarkStart w:id="1955" w:name="_Toc421026299"/>
            <w:r w:rsidRPr="00C211DD">
              <w:rPr>
                <w:szCs w:val="24"/>
                <w:lang w:val="en-US"/>
              </w:rPr>
              <w:t xml:space="preserve">Subject to GCC Sub-Clause </w:t>
            </w:r>
            <w:r w:rsidR="00026C7A" w:rsidRPr="00C211DD">
              <w:rPr>
                <w:szCs w:val="24"/>
                <w:lang w:val="en-US"/>
              </w:rPr>
              <w:t>22.6</w:t>
            </w:r>
            <w:r w:rsidRPr="00C211DD">
              <w:rPr>
                <w:szCs w:val="24"/>
                <w:lang w:val="en-US"/>
              </w:rPr>
              <w:t>, a Party affected by an event of Force Majeure shall continue to perform its obligations under this Contract as far as is reasonably practical, and shall take all reasonable measures to minimize and otherwise mitigate the consequences of any event of Force Majeure.</w:t>
            </w:r>
            <w:bookmarkEnd w:id="1955"/>
            <w:r w:rsidRPr="00C211DD">
              <w:rPr>
                <w:szCs w:val="24"/>
                <w:lang w:val="en-US"/>
              </w:rPr>
              <w:t xml:space="preserve"> </w:t>
            </w:r>
          </w:p>
        </w:tc>
      </w:tr>
      <w:tr w:rsidR="007F22FD" w:rsidRPr="00C211DD" w14:paraId="53F0E9D5" w14:textId="77777777" w:rsidTr="00BB0852">
        <w:trPr>
          <w:gridAfter w:val="1"/>
          <w:wAfter w:w="410" w:type="dxa"/>
          <w:jc w:val="center"/>
        </w:trPr>
        <w:tc>
          <w:tcPr>
            <w:tcW w:w="3318" w:type="dxa"/>
            <w:gridSpan w:val="3"/>
            <w:tcBorders>
              <w:top w:val="nil"/>
              <w:left w:val="nil"/>
              <w:bottom w:val="nil"/>
              <w:right w:val="nil"/>
            </w:tcBorders>
          </w:tcPr>
          <w:p w14:paraId="53F0E9D2" w14:textId="77777777" w:rsidR="00F3325F" w:rsidRPr="00C211DD" w:rsidRDefault="00F3325F" w:rsidP="00082941">
            <w:pPr>
              <w:pStyle w:val="ColumnsLeftnobullet"/>
              <w:rPr>
                <w:szCs w:val="24"/>
                <w:lang w:val="en-US"/>
              </w:rPr>
            </w:pPr>
          </w:p>
        </w:tc>
        <w:tc>
          <w:tcPr>
            <w:tcW w:w="6941" w:type="dxa"/>
            <w:gridSpan w:val="8"/>
            <w:tcBorders>
              <w:top w:val="nil"/>
              <w:left w:val="nil"/>
              <w:bottom w:val="nil"/>
              <w:right w:val="nil"/>
            </w:tcBorders>
          </w:tcPr>
          <w:p w14:paraId="53F0E9D3" w14:textId="77777777"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A Party affected by an event of Force Majeure shall provide evidence of the nature and cause of such event, and shall similarly give written notice of the restoration of normal conditions as soon as possible.</w:t>
            </w:r>
          </w:p>
          <w:p w14:paraId="53F0E9D4" w14:textId="77777777" w:rsidR="00F3325F" w:rsidRPr="00C211DD" w:rsidRDefault="00F3325F" w:rsidP="004D6B88">
            <w:pPr>
              <w:pStyle w:val="ColumnsRight"/>
              <w:tabs>
                <w:tab w:val="clear" w:pos="576"/>
                <w:tab w:val="num" w:pos="702"/>
              </w:tabs>
              <w:ind w:left="702" w:hanging="702"/>
              <w:rPr>
                <w:szCs w:val="24"/>
                <w:lang w:val="en-US"/>
              </w:rPr>
            </w:pPr>
            <w:r w:rsidRPr="00C211DD">
              <w:rPr>
                <w:szCs w:val="24"/>
                <w:lang w:val="en-US"/>
              </w:rPr>
              <w:t>Any period within which a Party shall, pursuant to this Contract, complete any action or task, shall be extended for a period equal to the time during which such Party was unable to perform such action as a result of Force Majeure.</w:t>
            </w:r>
          </w:p>
        </w:tc>
      </w:tr>
      <w:tr w:rsidR="007F22FD" w:rsidRPr="00C211DD" w14:paraId="53F0E9DA" w14:textId="77777777" w:rsidTr="00BB0852">
        <w:trPr>
          <w:gridAfter w:val="1"/>
          <w:wAfter w:w="410" w:type="dxa"/>
          <w:jc w:val="center"/>
        </w:trPr>
        <w:tc>
          <w:tcPr>
            <w:tcW w:w="3318" w:type="dxa"/>
            <w:gridSpan w:val="3"/>
            <w:tcBorders>
              <w:top w:val="nil"/>
              <w:left w:val="nil"/>
              <w:bottom w:val="nil"/>
              <w:right w:val="nil"/>
            </w:tcBorders>
          </w:tcPr>
          <w:p w14:paraId="53F0E9D6" w14:textId="77777777" w:rsidR="00F3325F" w:rsidRPr="00C211DD" w:rsidRDefault="00F3325F" w:rsidP="00082941">
            <w:pPr>
              <w:pStyle w:val="ColumnsLeftnobullet"/>
              <w:rPr>
                <w:szCs w:val="24"/>
                <w:lang w:val="en-US"/>
              </w:rPr>
            </w:pPr>
          </w:p>
        </w:tc>
        <w:tc>
          <w:tcPr>
            <w:tcW w:w="6941" w:type="dxa"/>
            <w:gridSpan w:val="8"/>
            <w:tcBorders>
              <w:top w:val="nil"/>
              <w:left w:val="nil"/>
              <w:bottom w:val="nil"/>
              <w:right w:val="nil"/>
            </w:tcBorders>
          </w:tcPr>
          <w:p w14:paraId="53F0E9D7" w14:textId="2676EFA0"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During the period of its inability to perform the Services as a result of an event of Force Majeure, the Consultant, upon instructions by</w:t>
            </w:r>
            <w:r w:rsidRPr="00C211DD">
              <w:rPr>
                <w:b/>
                <w:szCs w:val="24"/>
                <w:lang w:val="en-US"/>
              </w:rPr>
              <w:t xml:space="preserve"> </w:t>
            </w:r>
            <w:r w:rsidRPr="00C211DD">
              <w:rPr>
                <w:szCs w:val="24"/>
                <w:lang w:val="en-US"/>
              </w:rPr>
              <w:t xml:space="preserve">the </w:t>
            </w:r>
            <w:r w:rsidR="00EE16A9" w:rsidRPr="00C211DD">
              <w:rPr>
                <w:szCs w:val="24"/>
                <w:lang w:val="en-US"/>
              </w:rPr>
              <w:t>MCA Entity</w:t>
            </w:r>
            <w:r w:rsidRPr="00C211DD">
              <w:rPr>
                <w:szCs w:val="24"/>
                <w:lang w:val="en-US"/>
              </w:rPr>
              <w:t>, shall either:</w:t>
            </w:r>
          </w:p>
          <w:p w14:paraId="7FDAD417" w14:textId="483D37EA" w:rsidR="002030D5" w:rsidRPr="00C211DD" w:rsidRDefault="00F3325F" w:rsidP="004D6B88">
            <w:pPr>
              <w:pStyle w:val="SimpleLista"/>
              <w:numPr>
                <w:ilvl w:val="0"/>
                <w:numId w:val="23"/>
              </w:numPr>
              <w:tabs>
                <w:tab w:val="clear" w:pos="1080"/>
                <w:tab w:val="num" w:pos="1152"/>
              </w:tabs>
              <w:ind w:left="1152"/>
              <w:jc w:val="both"/>
              <w:rPr>
                <w:szCs w:val="24"/>
                <w:lang w:val="en-US"/>
              </w:rPr>
            </w:pPr>
            <w:r w:rsidRPr="00C211DD">
              <w:rPr>
                <w:szCs w:val="24"/>
                <w:lang w:val="en-US"/>
              </w:rPr>
              <w:t xml:space="preserve">demobilize, in which case the Consultant shall be reimbursed for additional costs it reasonably and necessarily incurred and, if the Consultant is required by the </w:t>
            </w:r>
            <w:r w:rsidR="00EE16A9" w:rsidRPr="00C211DD">
              <w:rPr>
                <w:szCs w:val="24"/>
                <w:lang w:val="en-US"/>
              </w:rPr>
              <w:t>MCA Entity</w:t>
            </w:r>
            <w:r w:rsidRPr="00C211DD">
              <w:rPr>
                <w:szCs w:val="24"/>
                <w:lang w:val="en-US"/>
              </w:rPr>
              <w:t xml:space="preserve"> to reactive its performance of the Services at the time of restoration of normal conditions, the additional costs the Consultant reasonably and necessarily incurred as part of such reactivation; or</w:t>
            </w:r>
          </w:p>
          <w:p w14:paraId="53F0E9D9" w14:textId="77777777" w:rsidR="00F3325F" w:rsidRPr="00C211DD" w:rsidRDefault="00F3325F" w:rsidP="004D6B88">
            <w:pPr>
              <w:pStyle w:val="SimpleLista"/>
              <w:numPr>
                <w:ilvl w:val="0"/>
                <w:numId w:val="23"/>
              </w:numPr>
              <w:tabs>
                <w:tab w:val="clear" w:pos="1080"/>
                <w:tab w:val="num" w:pos="1152"/>
              </w:tabs>
              <w:ind w:left="1152"/>
              <w:jc w:val="both"/>
              <w:rPr>
                <w:szCs w:val="24"/>
                <w:lang w:val="en-US"/>
              </w:rPr>
            </w:pPr>
            <w:r w:rsidRPr="00C211DD">
              <w:rPr>
                <w:szCs w:val="24"/>
                <w:lang w:val="en-US"/>
              </w:rPr>
              <w:t>continue with the Services to the extent possible, in which case the Consultant shall continue to be paid under the terms of this Contract and be reimbursed for additional costs reasonably and necessarily incurred.</w:t>
            </w:r>
          </w:p>
        </w:tc>
      </w:tr>
      <w:tr w:rsidR="007F22FD" w:rsidRPr="00C211DD" w14:paraId="53F0E9DD" w14:textId="77777777" w:rsidTr="00BB0852">
        <w:trPr>
          <w:gridAfter w:val="1"/>
          <w:wAfter w:w="410" w:type="dxa"/>
          <w:jc w:val="center"/>
        </w:trPr>
        <w:tc>
          <w:tcPr>
            <w:tcW w:w="3318" w:type="dxa"/>
            <w:gridSpan w:val="3"/>
            <w:tcBorders>
              <w:top w:val="nil"/>
              <w:left w:val="nil"/>
              <w:bottom w:val="nil"/>
              <w:right w:val="nil"/>
            </w:tcBorders>
          </w:tcPr>
          <w:p w14:paraId="53F0E9DB" w14:textId="77777777" w:rsidR="00F3325F" w:rsidRPr="00C211DD" w:rsidRDefault="00F3325F" w:rsidP="00082941">
            <w:pPr>
              <w:pStyle w:val="ColumnsLeftnobullet"/>
              <w:rPr>
                <w:szCs w:val="24"/>
                <w:lang w:val="en-US"/>
              </w:rPr>
            </w:pPr>
          </w:p>
        </w:tc>
        <w:tc>
          <w:tcPr>
            <w:tcW w:w="6941" w:type="dxa"/>
            <w:gridSpan w:val="8"/>
            <w:tcBorders>
              <w:top w:val="nil"/>
              <w:left w:val="nil"/>
              <w:bottom w:val="nil"/>
              <w:right w:val="nil"/>
            </w:tcBorders>
          </w:tcPr>
          <w:p w14:paraId="53F0E9DC" w14:textId="10A0B6FC"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 xml:space="preserve">In the case of disagreement between the Parties as to the existence or extent of and event of Force Majeure, the matter shall be settled in accordance with GCC Clause </w:t>
            </w:r>
            <w:r w:rsidR="00026C7A" w:rsidRPr="00C211DD">
              <w:rPr>
                <w:szCs w:val="24"/>
                <w:lang w:val="en-US"/>
              </w:rPr>
              <w:t>13</w:t>
            </w:r>
            <w:r w:rsidRPr="00C211DD">
              <w:rPr>
                <w:szCs w:val="24"/>
                <w:lang w:val="en-US"/>
              </w:rPr>
              <w:t>.</w:t>
            </w:r>
          </w:p>
        </w:tc>
      </w:tr>
      <w:tr w:rsidR="007F22FD" w:rsidRPr="00C211DD" w14:paraId="53F0E9E1" w14:textId="77777777" w:rsidTr="00BB0852">
        <w:trPr>
          <w:gridAfter w:val="1"/>
          <w:wAfter w:w="410" w:type="dxa"/>
          <w:jc w:val="center"/>
        </w:trPr>
        <w:tc>
          <w:tcPr>
            <w:tcW w:w="3318" w:type="dxa"/>
            <w:gridSpan w:val="3"/>
            <w:tcBorders>
              <w:top w:val="nil"/>
              <w:left w:val="nil"/>
              <w:bottom w:val="nil"/>
              <w:right w:val="nil"/>
            </w:tcBorders>
          </w:tcPr>
          <w:p w14:paraId="53F0E9DE" w14:textId="4C3D8FDD" w:rsidR="00F3325F" w:rsidRPr="00C211DD" w:rsidRDefault="0054780B" w:rsidP="004D6B88">
            <w:pPr>
              <w:pStyle w:val="ColumnsLeft"/>
              <w:rPr>
                <w:szCs w:val="24"/>
                <w:lang w:val="en-US"/>
              </w:rPr>
            </w:pPr>
            <w:bookmarkStart w:id="1956" w:name="_Toc442272364"/>
            <w:bookmarkStart w:id="1957" w:name="_Toc442280203"/>
            <w:bookmarkStart w:id="1958" w:name="_Toc442280596"/>
            <w:bookmarkStart w:id="1959" w:name="_Toc442280725"/>
            <w:bookmarkStart w:id="1960" w:name="_Toc444789280"/>
            <w:bookmarkStart w:id="1961" w:name="_Toc447548235"/>
            <w:r w:rsidRPr="00C211DD">
              <w:rPr>
                <w:szCs w:val="24"/>
                <w:lang w:val="en-US"/>
              </w:rPr>
              <w:t>Required Provisions; Flow Through Provisions</w:t>
            </w:r>
            <w:bookmarkEnd w:id="1956"/>
            <w:bookmarkEnd w:id="1957"/>
            <w:bookmarkEnd w:id="1958"/>
            <w:bookmarkEnd w:id="1959"/>
            <w:bookmarkEnd w:id="1960"/>
            <w:bookmarkEnd w:id="1961"/>
          </w:p>
        </w:tc>
        <w:tc>
          <w:tcPr>
            <w:tcW w:w="6941" w:type="dxa"/>
            <w:gridSpan w:val="8"/>
            <w:tcBorders>
              <w:top w:val="nil"/>
              <w:left w:val="nil"/>
              <w:bottom w:val="nil"/>
              <w:right w:val="nil"/>
            </w:tcBorders>
          </w:tcPr>
          <w:p w14:paraId="53F0E9DF" w14:textId="0A0272C2" w:rsidR="0054780B" w:rsidRPr="00C211DD" w:rsidRDefault="0054780B" w:rsidP="00082941">
            <w:pPr>
              <w:pStyle w:val="ColumnsRight"/>
              <w:tabs>
                <w:tab w:val="clear" w:pos="576"/>
                <w:tab w:val="num" w:pos="702"/>
              </w:tabs>
              <w:ind w:left="702" w:hanging="702"/>
              <w:rPr>
                <w:szCs w:val="24"/>
                <w:lang w:val="en-US"/>
              </w:rPr>
            </w:pPr>
            <w:bookmarkStart w:id="1962" w:name="_Toc421026301"/>
            <w:bookmarkStart w:id="1963" w:name="_Toc428437683"/>
            <w:bookmarkStart w:id="1964" w:name="_Toc428443516"/>
            <w:r w:rsidRPr="00C211DD">
              <w:rPr>
                <w:szCs w:val="24"/>
                <w:lang w:val="en-US"/>
              </w:rPr>
              <w:t xml:space="preserve">For the avoidance of doubt, the Parties agree and understand that the provisions set forth in Annex </w:t>
            </w:r>
            <w:r w:rsidR="00CC08AB" w:rsidRPr="00C211DD">
              <w:rPr>
                <w:szCs w:val="24"/>
                <w:lang w:val="en-US"/>
              </w:rPr>
              <w:t xml:space="preserve">B </w:t>
            </w:r>
            <w:r w:rsidRPr="00C211DD">
              <w:rPr>
                <w:szCs w:val="24"/>
                <w:lang w:val="en-US"/>
              </w:rPr>
              <w:t>reflect certain obligations of the Government and the</w:t>
            </w:r>
            <w:r w:rsidR="00F3325F" w:rsidRPr="00C211DD">
              <w:rPr>
                <w:szCs w:val="24"/>
                <w:lang w:val="en-US"/>
              </w:rPr>
              <w:t xml:space="preserve"> </w:t>
            </w:r>
            <w:r w:rsidR="00EE16A9" w:rsidRPr="00C211DD">
              <w:rPr>
                <w:szCs w:val="24"/>
                <w:lang w:val="en-US"/>
              </w:rPr>
              <w:t>MCA Entity</w:t>
            </w:r>
            <w:r w:rsidR="00F3325F" w:rsidRPr="00C211DD">
              <w:rPr>
                <w:szCs w:val="24"/>
                <w:lang w:val="en-US"/>
              </w:rPr>
              <w:t xml:space="preserve"> under </w:t>
            </w:r>
            <w:r w:rsidRPr="00C211DD">
              <w:rPr>
                <w:szCs w:val="24"/>
                <w:lang w:val="en-US"/>
              </w:rPr>
              <w:t xml:space="preserve">the terms of the Compact and related documents that are also required to be transferred onto any </w:t>
            </w:r>
            <w:r w:rsidR="000E44CF" w:rsidRPr="00C211DD">
              <w:rPr>
                <w:szCs w:val="24"/>
                <w:lang w:val="en-US"/>
              </w:rPr>
              <w:t>Consultant</w:t>
            </w:r>
            <w:r w:rsidRPr="00C211DD">
              <w:rPr>
                <w:szCs w:val="24"/>
                <w:lang w:val="en-US"/>
              </w:rPr>
              <w:t xml:space="preserve">, </w:t>
            </w:r>
            <w:r w:rsidR="000E44CF" w:rsidRPr="00C211DD">
              <w:rPr>
                <w:szCs w:val="24"/>
                <w:lang w:val="en-US"/>
              </w:rPr>
              <w:t>Sub-Consult</w:t>
            </w:r>
            <w:r w:rsidRPr="00C211DD">
              <w:rPr>
                <w:szCs w:val="24"/>
                <w:lang w:val="en-US"/>
              </w:rPr>
              <w:t xml:space="preserve">ant or </w:t>
            </w:r>
            <w:r w:rsidR="00C423A9" w:rsidRPr="00C211DD">
              <w:rPr>
                <w:szCs w:val="24"/>
                <w:lang w:val="en-US"/>
              </w:rPr>
              <w:t>A</w:t>
            </w:r>
            <w:r w:rsidR="00FF2C83" w:rsidRPr="00C211DD">
              <w:rPr>
                <w:szCs w:val="24"/>
                <w:lang w:val="en-US"/>
              </w:rPr>
              <w:t xml:space="preserve">ssociate </w:t>
            </w:r>
            <w:r w:rsidRPr="00C211DD">
              <w:rPr>
                <w:szCs w:val="24"/>
                <w:lang w:val="en-US"/>
              </w:rPr>
              <w:t xml:space="preserve">who partakes in procurements or contracts in which MCC </w:t>
            </w:r>
            <w:r w:rsidR="00412216" w:rsidRPr="00C211DD">
              <w:rPr>
                <w:szCs w:val="24"/>
                <w:lang w:val="en-US"/>
              </w:rPr>
              <w:t xml:space="preserve">Funding </w:t>
            </w:r>
            <w:r w:rsidRPr="00C211DD">
              <w:rPr>
                <w:szCs w:val="24"/>
                <w:lang w:val="en-US"/>
              </w:rPr>
              <w:t xml:space="preserve">is involved and that, as with other clauses of </w:t>
            </w:r>
            <w:r w:rsidR="00F3325F" w:rsidRPr="00C211DD">
              <w:rPr>
                <w:szCs w:val="24"/>
                <w:lang w:val="en-US"/>
              </w:rPr>
              <w:t>this Contract</w:t>
            </w:r>
            <w:r w:rsidRPr="00C211DD">
              <w:rPr>
                <w:szCs w:val="24"/>
                <w:lang w:val="en-US"/>
              </w:rPr>
              <w:t>,</w:t>
            </w:r>
            <w:r w:rsidR="00F3325F" w:rsidRPr="00C211DD">
              <w:rPr>
                <w:szCs w:val="24"/>
                <w:lang w:val="en-US"/>
              </w:rPr>
              <w:t xml:space="preserve"> the </w:t>
            </w:r>
            <w:r w:rsidRPr="00C211DD">
              <w:rPr>
                <w:szCs w:val="24"/>
                <w:lang w:val="en-US"/>
              </w:rPr>
              <w:t>provisions</w:t>
            </w:r>
            <w:r w:rsidR="00F3325F" w:rsidRPr="00C211DD">
              <w:rPr>
                <w:szCs w:val="24"/>
                <w:lang w:val="en-US"/>
              </w:rPr>
              <w:t xml:space="preserve"> of </w:t>
            </w:r>
            <w:r w:rsidRPr="00C211DD">
              <w:rPr>
                <w:szCs w:val="24"/>
                <w:lang w:val="en-US"/>
              </w:rPr>
              <w:t xml:space="preserve">Annex </w:t>
            </w:r>
            <w:r w:rsidR="00CC08AB" w:rsidRPr="00C211DD">
              <w:rPr>
                <w:szCs w:val="24"/>
                <w:lang w:val="en-US"/>
              </w:rPr>
              <w:t xml:space="preserve">B </w:t>
            </w:r>
            <w:r w:rsidRPr="00C211DD">
              <w:rPr>
                <w:szCs w:val="24"/>
                <w:lang w:val="en-US"/>
              </w:rPr>
              <w:t>are binding</w:t>
            </w:r>
            <w:r w:rsidR="00F3325F" w:rsidRPr="00C211DD">
              <w:rPr>
                <w:szCs w:val="24"/>
                <w:lang w:val="en-US"/>
              </w:rPr>
              <w:t xml:space="preserve"> </w:t>
            </w:r>
            <w:r w:rsidR="00F3325F" w:rsidRPr="00C211DD">
              <w:rPr>
                <w:szCs w:val="24"/>
                <w:lang w:val="en-US"/>
              </w:rPr>
              <w:lastRenderedPageBreak/>
              <w:t>obligations under this Contract</w:t>
            </w:r>
            <w:r w:rsidRPr="00C211DD">
              <w:rPr>
                <w:szCs w:val="24"/>
                <w:lang w:val="en-US"/>
              </w:rPr>
              <w:t>.</w:t>
            </w:r>
            <w:bookmarkEnd w:id="1962"/>
            <w:bookmarkEnd w:id="1963"/>
            <w:bookmarkEnd w:id="1964"/>
          </w:p>
          <w:p w14:paraId="53F0E9E0" w14:textId="7FABA87E" w:rsidR="00F3325F" w:rsidRPr="00C211DD" w:rsidRDefault="0054780B" w:rsidP="00082941">
            <w:pPr>
              <w:pStyle w:val="ColumnsRight"/>
              <w:tabs>
                <w:tab w:val="clear" w:pos="576"/>
                <w:tab w:val="num" w:pos="702"/>
              </w:tabs>
              <w:ind w:left="702" w:hanging="702"/>
              <w:rPr>
                <w:szCs w:val="24"/>
                <w:lang w:val="en-US"/>
              </w:rPr>
            </w:pPr>
            <w:bookmarkStart w:id="1965" w:name="_Toc421026302"/>
            <w:bookmarkStart w:id="1966" w:name="_Toc428437684"/>
            <w:bookmarkStart w:id="1967" w:name="_Toc428443517"/>
            <w:r w:rsidRPr="00C211DD">
              <w:rPr>
                <w:szCs w:val="24"/>
                <w:lang w:val="en-US"/>
              </w:rPr>
              <w:t>In any subcontract or sub-award entered into</w:t>
            </w:r>
            <w:r w:rsidR="00F3325F" w:rsidRPr="00C211DD">
              <w:rPr>
                <w:szCs w:val="24"/>
                <w:lang w:val="en-US"/>
              </w:rPr>
              <w:t xml:space="preserve"> by the Consultant</w:t>
            </w:r>
            <w:r w:rsidRPr="00C211DD">
              <w:rPr>
                <w:szCs w:val="24"/>
                <w:lang w:val="en-US"/>
              </w:rPr>
              <w:t>, as permitted by the terms</w:t>
            </w:r>
            <w:r w:rsidR="00F3325F" w:rsidRPr="00C211DD">
              <w:rPr>
                <w:szCs w:val="24"/>
                <w:lang w:val="en-US"/>
              </w:rPr>
              <w:t xml:space="preserve"> of </w:t>
            </w:r>
            <w:r w:rsidRPr="00C211DD">
              <w:rPr>
                <w:szCs w:val="24"/>
                <w:lang w:val="en-US"/>
              </w:rPr>
              <w:t xml:space="preserve">this Contract, the Consultant shall ensure the inclusion of all the provisions contained in Annex </w:t>
            </w:r>
            <w:r w:rsidR="00CC08AB" w:rsidRPr="00C211DD">
              <w:rPr>
                <w:szCs w:val="24"/>
                <w:lang w:val="en-US"/>
              </w:rPr>
              <w:t xml:space="preserve">B </w:t>
            </w:r>
            <w:r w:rsidRPr="00C211DD">
              <w:rPr>
                <w:szCs w:val="24"/>
                <w:lang w:val="en-US"/>
              </w:rPr>
              <w:t>in any agreement related to such subcontract or sub</w:t>
            </w:r>
            <w:r w:rsidR="00A1570B" w:rsidRPr="00C211DD">
              <w:rPr>
                <w:szCs w:val="24"/>
                <w:lang w:val="en-US"/>
              </w:rPr>
              <w:t>-</w:t>
            </w:r>
            <w:r w:rsidRPr="00C211DD">
              <w:rPr>
                <w:szCs w:val="24"/>
                <w:lang w:val="en-US"/>
              </w:rPr>
              <w:t>award</w:t>
            </w:r>
            <w:r w:rsidR="00F3325F" w:rsidRPr="00C211DD">
              <w:rPr>
                <w:szCs w:val="24"/>
                <w:lang w:val="en-US"/>
              </w:rPr>
              <w:t>.</w:t>
            </w:r>
            <w:bookmarkEnd w:id="1965"/>
            <w:bookmarkEnd w:id="1966"/>
            <w:bookmarkEnd w:id="1967"/>
          </w:p>
        </w:tc>
      </w:tr>
      <w:tr w:rsidR="007F22FD" w:rsidRPr="00C211DD" w14:paraId="53F0E9E4" w14:textId="77777777" w:rsidTr="00BB0852">
        <w:trPr>
          <w:gridAfter w:val="1"/>
          <w:wAfter w:w="410" w:type="dxa"/>
          <w:jc w:val="center"/>
        </w:trPr>
        <w:tc>
          <w:tcPr>
            <w:tcW w:w="3318" w:type="dxa"/>
            <w:gridSpan w:val="3"/>
            <w:tcBorders>
              <w:top w:val="nil"/>
              <w:left w:val="nil"/>
              <w:bottom w:val="nil"/>
              <w:right w:val="nil"/>
            </w:tcBorders>
          </w:tcPr>
          <w:p w14:paraId="53F0E9E2" w14:textId="37C8D8C8" w:rsidR="00F3325F" w:rsidRPr="00C211DD" w:rsidRDefault="007D4642" w:rsidP="004D6B88">
            <w:pPr>
              <w:pStyle w:val="ColumnsLeft"/>
              <w:rPr>
                <w:szCs w:val="24"/>
                <w:lang w:val="en-US"/>
              </w:rPr>
            </w:pPr>
            <w:bookmarkStart w:id="1968" w:name="_Toc442272365"/>
            <w:bookmarkStart w:id="1969" w:name="_Toc442280204"/>
            <w:bookmarkStart w:id="1970" w:name="_Toc442280597"/>
            <w:bookmarkStart w:id="1971" w:name="_Toc442280726"/>
            <w:bookmarkStart w:id="1972" w:name="_Toc444789281"/>
            <w:bookmarkStart w:id="1973" w:name="_Toc447548236"/>
            <w:r w:rsidRPr="00C211DD">
              <w:rPr>
                <w:szCs w:val="24"/>
                <w:lang w:val="en-US"/>
              </w:rPr>
              <w:lastRenderedPageBreak/>
              <w:t>Fraud and Corruption Requirements</w:t>
            </w:r>
            <w:bookmarkEnd w:id="1968"/>
            <w:bookmarkEnd w:id="1969"/>
            <w:bookmarkEnd w:id="1970"/>
            <w:bookmarkEnd w:id="1971"/>
            <w:bookmarkEnd w:id="1972"/>
            <w:bookmarkEnd w:id="1973"/>
          </w:p>
        </w:tc>
        <w:tc>
          <w:tcPr>
            <w:tcW w:w="6941" w:type="dxa"/>
            <w:gridSpan w:val="8"/>
            <w:tcBorders>
              <w:top w:val="nil"/>
              <w:left w:val="nil"/>
              <w:bottom w:val="nil"/>
              <w:right w:val="nil"/>
            </w:tcBorders>
          </w:tcPr>
          <w:p w14:paraId="53F33BE8" w14:textId="354E1D9B" w:rsidR="00C13E11" w:rsidRPr="00C211DD" w:rsidRDefault="007D4642" w:rsidP="00082941">
            <w:pPr>
              <w:pStyle w:val="ColumnsRight"/>
              <w:tabs>
                <w:tab w:val="clear" w:pos="576"/>
                <w:tab w:val="num" w:pos="702"/>
              </w:tabs>
              <w:ind w:left="702" w:hanging="702"/>
              <w:rPr>
                <w:szCs w:val="24"/>
                <w:lang w:val="en-US"/>
              </w:rPr>
            </w:pPr>
            <w:bookmarkStart w:id="1974" w:name="_Toc421026304"/>
            <w:bookmarkStart w:id="1975" w:name="_Toc428437686"/>
            <w:bookmarkStart w:id="1976" w:name="_Toc428443519"/>
            <w:r w:rsidRPr="00C211DD">
              <w:rPr>
                <w:szCs w:val="24"/>
                <w:lang w:val="en-US"/>
              </w:rPr>
              <w:t xml:space="preserve">MCC requires that the </w:t>
            </w:r>
            <w:r w:rsidR="00EE16A9" w:rsidRPr="00C211DD">
              <w:rPr>
                <w:szCs w:val="24"/>
                <w:lang w:val="en-US"/>
              </w:rPr>
              <w:t>MCA Entity</w:t>
            </w:r>
            <w:r w:rsidRPr="00C211DD">
              <w:rPr>
                <w:szCs w:val="24"/>
                <w:lang w:val="en-US"/>
              </w:rPr>
              <w:t xml:space="preserve"> and any other beneficiaries of MCC </w:t>
            </w:r>
            <w:r w:rsidR="00412216" w:rsidRPr="00C211DD">
              <w:rPr>
                <w:szCs w:val="24"/>
                <w:lang w:val="en-US"/>
              </w:rPr>
              <w:t>Funding</w:t>
            </w:r>
            <w:r w:rsidRPr="00C211DD">
              <w:rPr>
                <w:szCs w:val="24"/>
                <w:lang w:val="en-US"/>
              </w:rPr>
              <w:t xml:space="preserve">, including any bidders, suppliers, contractors, </w:t>
            </w:r>
            <w:r w:rsidR="000E44CF" w:rsidRPr="00C211DD">
              <w:rPr>
                <w:szCs w:val="24"/>
                <w:lang w:val="en-US"/>
              </w:rPr>
              <w:t>S</w:t>
            </w:r>
            <w:r w:rsidR="003A0B6B" w:rsidRPr="00C211DD">
              <w:rPr>
                <w:szCs w:val="24"/>
                <w:lang w:val="en-US"/>
              </w:rPr>
              <w:t>ub-</w:t>
            </w:r>
            <w:r w:rsidR="000E44CF" w:rsidRPr="00C211DD">
              <w:rPr>
                <w:szCs w:val="24"/>
                <w:lang w:val="en-US"/>
              </w:rPr>
              <w:t>C</w:t>
            </w:r>
            <w:r w:rsidR="003A0B6B" w:rsidRPr="00C211DD">
              <w:rPr>
                <w:szCs w:val="24"/>
                <w:lang w:val="en-US"/>
              </w:rPr>
              <w:t>onsultant</w:t>
            </w:r>
            <w:r w:rsidRPr="00C211DD">
              <w:rPr>
                <w:szCs w:val="24"/>
                <w:lang w:val="en-US"/>
              </w:rPr>
              <w:t xml:space="preserve">s and </w:t>
            </w:r>
            <w:r w:rsidR="000E44CF" w:rsidRPr="00C211DD">
              <w:rPr>
                <w:szCs w:val="24"/>
                <w:lang w:val="en-US"/>
              </w:rPr>
              <w:t xml:space="preserve">Consultants </w:t>
            </w:r>
            <w:r w:rsidRPr="00C211DD">
              <w:rPr>
                <w:szCs w:val="24"/>
                <w:lang w:val="en-US"/>
              </w:rPr>
              <w:t>under any MCC-funded contracts, observe the highest standards of ethics during the procurement and execution of such contracts.</w:t>
            </w:r>
            <w:bookmarkEnd w:id="1974"/>
            <w:bookmarkEnd w:id="1975"/>
            <w:bookmarkEnd w:id="1976"/>
          </w:p>
          <w:p w14:paraId="0F4DC7F9" w14:textId="0597BC72" w:rsidR="000068A4" w:rsidRPr="00C211DD" w:rsidRDefault="000068A4" w:rsidP="00816A14">
            <w:pPr>
              <w:pStyle w:val="ColumnsRight"/>
              <w:numPr>
                <w:ilvl w:val="0"/>
                <w:numId w:val="0"/>
              </w:numPr>
              <w:ind w:left="702"/>
              <w:rPr>
                <w:szCs w:val="24"/>
                <w:lang w:val="en-US"/>
              </w:rPr>
            </w:pPr>
            <w:r w:rsidRPr="00C211DD">
              <w:rPr>
                <w:szCs w:val="24"/>
                <w:lang w:val="en-US"/>
              </w:rPr>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that they have acceptable commitments and procedures in place to address the potential for fraudulent and corrupt practices. </w:t>
            </w:r>
          </w:p>
          <w:p w14:paraId="3B43A8FF" w14:textId="764C6EBC" w:rsidR="000068A4" w:rsidRPr="00C211DD" w:rsidRDefault="000068A4" w:rsidP="004D6B88">
            <w:pPr>
              <w:pStyle w:val="ColumnsRight"/>
              <w:numPr>
                <w:ilvl w:val="0"/>
                <w:numId w:val="0"/>
              </w:numPr>
              <w:ind w:left="702"/>
              <w:rPr>
                <w:szCs w:val="24"/>
              </w:rPr>
            </w:pPr>
            <w:r w:rsidRPr="00C211DD">
              <w:rPr>
                <w:szCs w:val="24"/>
              </w:rPr>
              <w:t xml:space="preserve">Any entity receiving an award (including, but not limited to, both contracts and grants) of MCC </w:t>
            </w:r>
            <w:r w:rsidR="002D501E" w:rsidRPr="00C211DD">
              <w:rPr>
                <w:szCs w:val="24"/>
              </w:rPr>
              <w:t>F</w:t>
            </w:r>
            <w:r w:rsidRPr="00C211DD">
              <w:rPr>
                <w:szCs w:val="24"/>
              </w:rPr>
              <w:t xml:space="preserve">unding of over $500,000 will be required </w:t>
            </w:r>
            <w:r w:rsidR="005460B8" w:rsidRPr="00C211DD">
              <w:rPr>
                <w:szCs w:val="24"/>
              </w:rPr>
              <w:t xml:space="preserve">to </w:t>
            </w:r>
            <w:r w:rsidRPr="00C211DD">
              <w:rPr>
                <w:szCs w:val="24"/>
              </w:rPr>
              <w:t xml:space="preserve">certify that they will adopt and implement a code of business ethics and conduct within </w:t>
            </w:r>
            <w:r w:rsidR="00E53FDA" w:rsidRPr="00C211DD">
              <w:rPr>
                <w:szCs w:val="24"/>
              </w:rPr>
              <w:t>ninety (</w:t>
            </w:r>
            <w:r w:rsidRPr="00C211DD">
              <w:rPr>
                <w:szCs w:val="24"/>
              </w:rPr>
              <w:t>90</w:t>
            </w:r>
            <w:r w:rsidR="00E53FDA" w:rsidRPr="00C211DD">
              <w:rPr>
                <w:szCs w:val="24"/>
              </w:rPr>
              <w:t>)</w:t>
            </w:r>
            <w:r w:rsidRPr="00C211DD">
              <w:rPr>
                <w:szCs w:val="24"/>
              </w:rPr>
              <w:t xml:space="preserve"> days of </w:t>
            </w:r>
            <w:r w:rsidR="00923F27" w:rsidRPr="00C211DD">
              <w:rPr>
                <w:szCs w:val="24"/>
              </w:rPr>
              <w:t xml:space="preserve">Contract </w:t>
            </w:r>
            <w:r w:rsidRPr="00C211DD">
              <w:rPr>
                <w:szCs w:val="24"/>
              </w:rPr>
              <w:t>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6083FC69" w14:textId="5CBA347F" w:rsidR="000068A4" w:rsidRPr="00C211DD" w:rsidRDefault="005D40E4" w:rsidP="004D6B88">
            <w:pPr>
              <w:pStyle w:val="ColumnsRight"/>
              <w:numPr>
                <w:ilvl w:val="0"/>
                <w:numId w:val="0"/>
              </w:numPr>
              <w:ind w:left="702"/>
              <w:rPr>
                <w:szCs w:val="24"/>
              </w:rPr>
            </w:pPr>
            <w:hyperlink r:id="rId65" w:history="1">
              <w:r w:rsidR="000068A4" w:rsidRPr="00C211DD">
                <w:rPr>
                  <w:rStyle w:val="Lienhypertexte"/>
                  <w:szCs w:val="24"/>
                </w:rPr>
                <w:t>http://www.oecd.org/corruption/Anti-CorruptionEthicsComplianceHandbook.pdf</w:t>
              </w:r>
            </w:hyperlink>
            <w:r w:rsidR="000068A4" w:rsidRPr="00C211DD">
              <w:rPr>
                <w:szCs w:val="24"/>
              </w:rPr>
              <w:t>;</w:t>
            </w:r>
          </w:p>
          <w:p w14:paraId="1F3EC668" w14:textId="42772A87" w:rsidR="000068A4" w:rsidRPr="00C211DD" w:rsidRDefault="005D40E4" w:rsidP="004D6B88">
            <w:pPr>
              <w:pStyle w:val="ColumnsRight"/>
              <w:numPr>
                <w:ilvl w:val="0"/>
                <w:numId w:val="0"/>
              </w:numPr>
              <w:ind w:left="702"/>
              <w:rPr>
                <w:szCs w:val="24"/>
                <w:lang w:val="en-US"/>
              </w:rPr>
            </w:pPr>
            <w:hyperlink r:id="rId66" w:history="1">
              <w:r w:rsidR="000068A4" w:rsidRPr="00C211DD">
                <w:rPr>
                  <w:rStyle w:val="Lienhypertexte"/>
                  <w:szCs w:val="24"/>
                </w:rPr>
                <w:t>http://cctrends.cipe.org/anti-corruption-compliance-guide/</w:t>
              </w:r>
            </w:hyperlink>
          </w:p>
          <w:p w14:paraId="1FB82334" w14:textId="76A7C914" w:rsidR="00A22860" w:rsidRPr="00C211DD" w:rsidRDefault="00A22860" w:rsidP="004D6B88">
            <w:pPr>
              <w:pStyle w:val="Paragraphedeliste"/>
              <w:numPr>
                <w:ilvl w:val="0"/>
                <w:numId w:val="59"/>
              </w:numPr>
              <w:spacing w:before="120" w:after="120" w:line="240" w:lineRule="auto"/>
              <w:ind w:left="1429" w:hanging="540"/>
              <w:jc w:val="both"/>
              <w:rPr>
                <w:rFonts w:ascii="Times New Roman" w:hAnsi="Times New Roman"/>
                <w:sz w:val="24"/>
                <w:szCs w:val="24"/>
              </w:rPr>
            </w:pPr>
            <w:bookmarkStart w:id="1977" w:name="_Toc434936009"/>
            <w:bookmarkStart w:id="1978" w:name="_Toc442272366"/>
            <w:bookmarkStart w:id="1979" w:name="_Toc442273123"/>
            <w:bookmarkStart w:id="1980" w:name="_Toc444844672"/>
            <w:bookmarkStart w:id="1981" w:name="_Toc444851856"/>
            <w:bookmarkStart w:id="1982" w:name="_Toc447549629"/>
            <w:r w:rsidRPr="00C211DD">
              <w:rPr>
                <w:rFonts w:ascii="Times New Roman" w:hAnsi="Times New Roman"/>
                <w:sz w:val="24"/>
                <w:szCs w:val="24"/>
              </w:rPr>
              <w:t>For purposes of the Contract, the terms set forth below are defined as follows</w:t>
            </w:r>
            <w:r w:rsidR="0009583C" w:rsidRPr="00C211DD">
              <w:rPr>
                <w:rFonts w:ascii="Times New Roman" w:hAnsi="Times New Roman"/>
                <w:sz w:val="24"/>
                <w:szCs w:val="24"/>
              </w:rPr>
              <w:t>, and sometimes referred to collectively in this document as “Fraud and Corruption”:</w:t>
            </w:r>
            <w:bookmarkEnd w:id="1977"/>
            <w:bookmarkEnd w:id="1978"/>
            <w:bookmarkEnd w:id="1979"/>
            <w:bookmarkEnd w:id="1980"/>
            <w:bookmarkEnd w:id="1981"/>
            <w:bookmarkEnd w:id="1982"/>
          </w:p>
          <w:p w14:paraId="76CCF93A" w14:textId="1233570B" w:rsidR="00A22860" w:rsidRPr="00C211DD" w:rsidRDefault="00A22860" w:rsidP="004D6B88">
            <w:pPr>
              <w:pStyle w:val="Paragraphedeliste"/>
              <w:numPr>
                <w:ilvl w:val="0"/>
                <w:numId w:val="57"/>
              </w:numPr>
              <w:spacing w:before="120" w:after="120" w:line="240" w:lineRule="auto"/>
              <w:ind w:left="1969"/>
              <w:jc w:val="both"/>
              <w:rPr>
                <w:rFonts w:ascii="Times New Roman" w:hAnsi="Times New Roman"/>
                <w:sz w:val="24"/>
                <w:szCs w:val="24"/>
              </w:rPr>
            </w:pPr>
            <w:bookmarkStart w:id="1983" w:name="_Toc434936010"/>
            <w:bookmarkStart w:id="1984" w:name="_Toc442272367"/>
            <w:bookmarkStart w:id="1985" w:name="_Toc442273124"/>
            <w:bookmarkStart w:id="1986" w:name="_Toc444844673"/>
            <w:bookmarkStart w:id="1987" w:name="_Toc444851857"/>
            <w:bookmarkStart w:id="1988" w:name="_Toc447549630"/>
            <w:r w:rsidRPr="00C211DD">
              <w:rPr>
                <w:rFonts w:ascii="Times New Roman" w:hAnsi="Times New Roman"/>
                <w:b/>
                <w:bCs/>
                <w:i/>
                <w:sz w:val="24"/>
                <w:szCs w:val="24"/>
              </w:rPr>
              <w:t>“coercive practice”</w:t>
            </w:r>
            <w:r w:rsidRPr="00C211DD">
              <w:rPr>
                <w:rFonts w:ascii="Times New Roman" w:hAnsi="Times New Roman"/>
                <w:b/>
                <w:bCs/>
                <w:sz w:val="24"/>
                <w:szCs w:val="24"/>
              </w:rPr>
              <w:t xml:space="preserve"> </w:t>
            </w:r>
            <w:r w:rsidRPr="00C211DD">
              <w:rPr>
                <w:rFonts w:ascii="Times New Roman" w:hAnsi="Times New Roman"/>
                <w:bCs/>
                <w:sz w:val="24"/>
                <w:szCs w:val="24"/>
              </w:rPr>
              <w:t xml:space="preserve">means impairing or harming, or threatening to impair or harm, directly or indirectly, any party or the property of any party, to influence </w:t>
            </w:r>
            <w:r w:rsidR="006D4029" w:rsidRPr="00C211DD">
              <w:rPr>
                <w:rFonts w:ascii="Times New Roman" w:hAnsi="Times New Roman"/>
                <w:bCs/>
                <w:sz w:val="24"/>
                <w:szCs w:val="24"/>
              </w:rPr>
              <w:t xml:space="preserve">improperly </w:t>
            </w:r>
            <w:r w:rsidRPr="00C211DD">
              <w:rPr>
                <w:rFonts w:ascii="Times New Roman" w:hAnsi="Times New Roman"/>
                <w:bCs/>
                <w:sz w:val="24"/>
                <w:szCs w:val="24"/>
              </w:rPr>
              <w:t xml:space="preserve">the actions of a party in connection with the implementation of any contract supported, in whole or in part, with MCC </w:t>
            </w:r>
            <w:r w:rsidR="00412216" w:rsidRPr="00C211DD">
              <w:rPr>
                <w:rFonts w:ascii="Times New Roman" w:hAnsi="Times New Roman"/>
                <w:bCs/>
                <w:sz w:val="24"/>
                <w:szCs w:val="24"/>
              </w:rPr>
              <w:t>F</w:t>
            </w:r>
            <w:r w:rsidRPr="00C211DD">
              <w:rPr>
                <w:rFonts w:ascii="Times New Roman" w:hAnsi="Times New Roman"/>
                <w:bCs/>
                <w:sz w:val="24"/>
                <w:szCs w:val="24"/>
              </w:rPr>
              <w:t xml:space="preserve">unding, including such actions taken in </w:t>
            </w:r>
            <w:r w:rsidRPr="00C211DD">
              <w:rPr>
                <w:rFonts w:ascii="Times New Roman" w:hAnsi="Times New Roman"/>
                <w:bCs/>
                <w:sz w:val="24"/>
                <w:szCs w:val="24"/>
              </w:rPr>
              <w:lastRenderedPageBreak/>
              <w:t>connection with a procurement process or the execution of a contract;</w:t>
            </w:r>
            <w:bookmarkEnd w:id="1983"/>
            <w:bookmarkEnd w:id="1984"/>
            <w:bookmarkEnd w:id="1985"/>
            <w:bookmarkEnd w:id="1986"/>
            <w:bookmarkEnd w:id="1987"/>
            <w:bookmarkEnd w:id="1988"/>
          </w:p>
          <w:p w14:paraId="64514D7A" w14:textId="6A810811" w:rsidR="00DA6685" w:rsidRPr="00C211DD" w:rsidRDefault="00A22860" w:rsidP="004D6B88">
            <w:pPr>
              <w:pStyle w:val="Paragraphedeliste"/>
              <w:numPr>
                <w:ilvl w:val="0"/>
                <w:numId w:val="57"/>
              </w:numPr>
              <w:spacing w:before="120" w:after="120" w:line="240" w:lineRule="auto"/>
              <w:ind w:left="1969"/>
              <w:jc w:val="both"/>
              <w:rPr>
                <w:rFonts w:ascii="Times New Roman" w:hAnsi="Times New Roman"/>
                <w:sz w:val="24"/>
                <w:szCs w:val="24"/>
              </w:rPr>
            </w:pPr>
            <w:bookmarkStart w:id="1989" w:name="_Toc434936011"/>
            <w:bookmarkStart w:id="1990" w:name="_Toc442272368"/>
            <w:bookmarkStart w:id="1991" w:name="_Toc442273125"/>
            <w:bookmarkStart w:id="1992" w:name="_Toc444844674"/>
            <w:bookmarkStart w:id="1993" w:name="_Toc444851858"/>
            <w:bookmarkStart w:id="1994" w:name="_Toc447549631"/>
            <w:r w:rsidRPr="00C211DD">
              <w:rPr>
                <w:rFonts w:ascii="Times New Roman" w:hAnsi="Times New Roman"/>
                <w:b/>
                <w:bCs/>
                <w:i/>
                <w:sz w:val="24"/>
                <w:szCs w:val="24"/>
              </w:rPr>
              <w:t xml:space="preserve">“collusive practice” </w:t>
            </w:r>
            <w:r w:rsidRPr="00C211DD">
              <w:rPr>
                <w:rFonts w:ascii="Times New Roman" w:hAnsi="Times New Roman"/>
                <w:bCs/>
                <w:sz w:val="24"/>
                <w:szCs w:val="24"/>
              </w:rPr>
              <w:t xml:space="preserve">means a tacit or explicit agreement between two or more parties to perform a coercive, corrupt, fraudulent, obstructive or prohibited practice, including any such agreement designed to </w:t>
            </w:r>
            <w:r w:rsidR="006D4029" w:rsidRPr="00C211DD">
              <w:rPr>
                <w:rFonts w:ascii="Times New Roman" w:hAnsi="Times New Roman"/>
                <w:bCs/>
                <w:sz w:val="24"/>
                <w:szCs w:val="24"/>
              </w:rPr>
              <w:t xml:space="preserve">fix, stabilize, or maintain prices </w:t>
            </w:r>
            <w:r w:rsidRPr="00C211DD">
              <w:rPr>
                <w:rFonts w:ascii="Times New Roman" w:hAnsi="Times New Roman"/>
                <w:bCs/>
                <w:sz w:val="24"/>
                <w:szCs w:val="24"/>
              </w:rPr>
              <w:t xml:space="preserve">or to otherwise deprive the </w:t>
            </w:r>
            <w:r w:rsidR="00FA13C3" w:rsidRPr="00C211DD">
              <w:rPr>
                <w:rFonts w:ascii="Times New Roman" w:hAnsi="Times New Roman"/>
                <w:bCs/>
                <w:sz w:val="24"/>
                <w:szCs w:val="24"/>
              </w:rPr>
              <w:t>MCA Entity</w:t>
            </w:r>
            <w:r w:rsidRPr="00C211DD">
              <w:rPr>
                <w:rFonts w:ascii="Times New Roman" w:hAnsi="Times New Roman"/>
                <w:bCs/>
                <w:sz w:val="24"/>
                <w:szCs w:val="24"/>
              </w:rPr>
              <w:t xml:space="preserve"> of the benefits of free and open competition;</w:t>
            </w:r>
            <w:bookmarkEnd w:id="1989"/>
            <w:bookmarkEnd w:id="1990"/>
            <w:bookmarkEnd w:id="1991"/>
            <w:bookmarkEnd w:id="1992"/>
            <w:bookmarkEnd w:id="1993"/>
            <w:bookmarkEnd w:id="1994"/>
          </w:p>
          <w:p w14:paraId="56CC3DE8" w14:textId="731F52E2" w:rsidR="00DA6685" w:rsidRPr="00C211DD" w:rsidRDefault="00A22860" w:rsidP="004D6B88">
            <w:pPr>
              <w:pStyle w:val="Paragraphedeliste"/>
              <w:numPr>
                <w:ilvl w:val="0"/>
                <w:numId w:val="57"/>
              </w:numPr>
              <w:spacing w:before="120" w:after="120" w:line="240" w:lineRule="auto"/>
              <w:ind w:left="1969"/>
              <w:jc w:val="both"/>
              <w:rPr>
                <w:rFonts w:ascii="Times New Roman" w:hAnsi="Times New Roman"/>
                <w:sz w:val="24"/>
                <w:szCs w:val="24"/>
              </w:rPr>
            </w:pPr>
            <w:bookmarkStart w:id="1995" w:name="_Toc434936012"/>
            <w:bookmarkStart w:id="1996" w:name="_Toc442272369"/>
            <w:bookmarkStart w:id="1997" w:name="_Toc442273126"/>
            <w:bookmarkStart w:id="1998" w:name="_Toc444844675"/>
            <w:bookmarkStart w:id="1999" w:name="_Toc444851859"/>
            <w:bookmarkStart w:id="2000" w:name="_Toc447549632"/>
            <w:r w:rsidRPr="00C211DD">
              <w:rPr>
                <w:rFonts w:ascii="Times New Roman" w:hAnsi="Times New Roman"/>
                <w:b/>
                <w:bCs/>
                <w:i/>
                <w:sz w:val="24"/>
                <w:szCs w:val="24"/>
              </w:rPr>
              <w:t xml:space="preserve">“corrupt practice” </w:t>
            </w:r>
            <w:r w:rsidRPr="00C211DD">
              <w:rPr>
                <w:rFonts w:ascii="Times New Roman" w:hAnsi="Times New Roman"/>
                <w:bCs/>
                <w:sz w:val="24"/>
                <w:szCs w:val="24"/>
              </w:rPr>
              <w:t>means the offering, giving, receiving or soliciting, directly or indirectly, of anything of value to influence</w:t>
            </w:r>
            <w:r w:rsidR="006D4029" w:rsidRPr="00C211DD">
              <w:rPr>
                <w:rFonts w:ascii="Times New Roman" w:hAnsi="Times New Roman"/>
                <w:bCs/>
                <w:sz w:val="24"/>
                <w:szCs w:val="24"/>
              </w:rPr>
              <w:t xml:space="preserve"> improperly</w:t>
            </w:r>
            <w:r w:rsidRPr="00C211DD">
              <w:rPr>
                <w:rFonts w:ascii="Times New Roman" w:hAnsi="Times New Roman"/>
                <w:bCs/>
                <w:sz w:val="24"/>
                <w:szCs w:val="24"/>
              </w:rPr>
              <w:t xml:space="preserve"> the actions of a public official, </w:t>
            </w:r>
            <w:r w:rsidR="00FA13C3" w:rsidRPr="00C211DD">
              <w:rPr>
                <w:rFonts w:ascii="Times New Roman" w:hAnsi="Times New Roman"/>
                <w:bCs/>
                <w:sz w:val="24"/>
                <w:szCs w:val="24"/>
              </w:rPr>
              <w:t>MCA Entity</w:t>
            </w:r>
            <w:r w:rsidRPr="00C211DD">
              <w:rPr>
                <w:rFonts w:ascii="Times New Roman" w:hAnsi="Times New Roman"/>
                <w:bCs/>
                <w:sz w:val="24"/>
                <w:szCs w:val="24"/>
              </w:rPr>
              <w:t xml:space="preserve"> staff, MCC staff, consultants, or employees of other entities engaged in work supported, in whole or in part, with MCC </w:t>
            </w:r>
            <w:r w:rsidR="00412216" w:rsidRPr="00C211DD">
              <w:rPr>
                <w:rFonts w:ascii="Times New Roman" w:hAnsi="Times New Roman"/>
                <w:bCs/>
                <w:sz w:val="24"/>
                <w:szCs w:val="24"/>
              </w:rPr>
              <w:t>F</w:t>
            </w:r>
            <w:r w:rsidRPr="00C211DD">
              <w:rPr>
                <w:rFonts w:ascii="Times New Roman" w:hAnsi="Times New Roman"/>
                <w:bCs/>
                <w:sz w:val="24"/>
                <w:szCs w:val="24"/>
              </w:rPr>
              <w:t>unding, including such work involving taking or reviewing selection decisions, otherwise advancing the selection process, or contract execution, or the making of any payment to any third party in connection with or in furtherance of a contract;</w:t>
            </w:r>
            <w:bookmarkEnd w:id="1995"/>
            <w:bookmarkEnd w:id="1996"/>
            <w:bookmarkEnd w:id="1997"/>
            <w:bookmarkEnd w:id="1998"/>
            <w:bookmarkEnd w:id="1999"/>
            <w:bookmarkEnd w:id="2000"/>
          </w:p>
          <w:p w14:paraId="5F865DAD" w14:textId="5E6C1EBA" w:rsidR="00DA6685" w:rsidRPr="00C211DD" w:rsidRDefault="00A22860" w:rsidP="004D6B88">
            <w:pPr>
              <w:pStyle w:val="Paragraphedeliste"/>
              <w:numPr>
                <w:ilvl w:val="0"/>
                <w:numId w:val="57"/>
              </w:numPr>
              <w:spacing w:before="120" w:after="120" w:line="240" w:lineRule="auto"/>
              <w:ind w:left="1969"/>
              <w:jc w:val="both"/>
              <w:rPr>
                <w:rFonts w:ascii="Times New Roman" w:hAnsi="Times New Roman"/>
                <w:bCs/>
                <w:sz w:val="24"/>
                <w:szCs w:val="24"/>
              </w:rPr>
            </w:pPr>
            <w:bookmarkStart w:id="2001" w:name="_Toc434936013"/>
            <w:bookmarkStart w:id="2002" w:name="_Toc442272370"/>
            <w:bookmarkStart w:id="2003" w:name="_Toc442273127"/>
            <w:bookmarkStart w:id="2004" w:name="_Toc444844676"/>
            <w:bookmarkStart w:id="2005" w:name="_Toc444851860"/>
            <w:bookmarkStart w:id="2006" w:name="_Toc447549633"/>
            <w:r w:rsidRPr="00C211DD">
              <w:rPr>
                <w:rFonts w:ascii="Times New Roman" w:hAnsi="Times New Roman"/>
                <w:b/>
                <w:bCs/>
                <w:i/>
                <w:sz w:val="24"/>
                <w:szCs w:val="24"/>
              </w:rPr>
              <w:t>“fraudulent practice”</w:t>
            </w:r>
            <w:r w:rsidRPr="00C211DD">
              <w:rPr>
                <w:rFonts w:ascii="Times New Roman" w:hAnsi="Times New Roman"/>
                <w:bCs/>
                <w:sz w:val="24"/>
                <w:szCs w:val="24"/>
              </w:rPr>
              <w:t xml:space="preserve"> means any act or omission, including any misrepresentation, that </w:t>
            </w:r>
            <w:r w:rsidR="006D4029" w:rsidRPr="00C211DD">
              <w:rPr>
                <w:rFonts w:ascii="Times New Roman" w:hAnsi="Times New Roman"/>
                <w:bCs/>
                <w:sz w:val="24"/>
                <w:szCs w:val="24"/>
              </w:rPr>
              <w:t xml:space="preserve">knowingly or recklessly </w:t>
            </w:r>
            <w:r w:rsidRPr="00C211DD">
              <w:rPr>
                <w:rFonts w:ascii="Times New Roman" w:hAnsi="Times New Roman"/>
                <w:bCs/>
                <w:sz w:val="24"/>
                <w:szCs w:val="24"/>
              </w:rPr>
              <w:t xml:space="preserve">misleads or attempts to mislead a party in order to obtain a financial or other benefit in connection with the implementation of any contract supported, in whole or in part, with MCC </w:t>
            </w:r>
            <w:r w:rsidR="00412216" w:rsidRPr="00C211DD">
              <w:rPr>
                <w:rFonts w:ascii="Times New Roman" w:hAnsi="Times New Roman"/>
                <w:bCs/>
                <w:sz w:val="24"/>
                <w:szCs w:val="24"/>
              </w:rPr>
              <w:t>F</w:t>
            </w:r>
            <w:r w:rsidRPr="00C211DD">
              <w:rPr>
                <w:rFonts w:ascii="Times New Roman" w:hAnsi="Times New Roman"/>
                <w:bCs/>
                <w:sz w:val="24"/>
                <w:szCs w:val="24"/>
              </w:rPr>
              <w:t>unding, including any act or omission designed to influence (or attempt to influence) a selection process or the execution of a contract, or to avoid (or a</w:t>
            </w:r>
            <w:r w:rsidR="00DA6685" w:rsidRPr="00C211DD">
              <w:rPr>
                <w:rFonts w:ascii="Times New Roman" w:hAnsi="Times New Roman"/>
                <w:bCs/>
                <w:sz w:val="24"/>
                <w:szCs w:val="24"/>
              </w:rPr>
              <w:t>ttempt to avoid) an obligation;</w:t>
            </w:r>
            <w:bookmarkEnd w:id="2001"/>
            <w:bookmarkEnd w:id="2002"/>
            <w:bookmarkEnd w:id="2003"/>
            <w:bookmarkEnd w:id="2004"/>
            <w:bookmarkEnd w:id="2005"/>
            <w:bookmarkEnd w:id="2006"/>
          </w:p>
          <w:p w14:paraId="659E1C65" w14:textId="41012262" w:rsidR="00A22860" w:rsidRPr="00C211DD" w:rsidRDefault="00A22860" w:rsidP="004D6B88">
            <w:pPr>
              <w:pStyle w:val="Paragraphedeliste"/>
              <w:numPr>
                <w:ilvl w:val="0"/>
                <w:numId w:val="57"/>
              </w:numPr>
              <w:spacing w:before="120" w:after="120" w:line="240" w:lineRule="auto"/>
              <w:ind w:left="1969"/>
              <w:jc w:val="both"/>
              <w:rPr>
                <w:rFonts w:ascii="Times New Roman" w:hAnsi="Times New Roman"/>
                <w:bCs/>
                <w:sz w:val="24"/>
                <w:szCs w:val="24"/>
              </w:rPr>
            </w:pPr>
            <w:bookmarkStart w:id="2007" w:name="_Toc434936014"/>
            <w:bookmarkStart w:id="2008" w:name="_Toc442272371"/>
            <w:bookmarkStart w:id="2009" w:name="_Toc442273128"/>
            <w:bookmarkStart w:id="2010" w:name="_Toc444844677"/>
            <w:bookmarkStart w:id="2011" w:name="_Toc444851861"/>
            <w:bookmarkStart w:id="2012" w:name="_Toc447549634"/>
            <w:r w:rsidRPr="00C211DD">
              <w:rPr>
                <w:rFonts w:ascii="Times New Roman" w:hAnsi="Times New Roman"/>
                <w:b/>
                <w:bCs/>
                <w:i/>
                <w:sz w:val="24"/>
                <w:szCs w:val="24"/>
              </w:rPr>
              <w:t xml:space="preserve">“obstructive practice” </w:t>
            </w:r>
            <w:r w:rsidRPr="00C211DD">
              <w:rPr>
                <w:rFonts w:ascii="Times New Roman" w:hAnsi="Times New Roman"/>
                <w:bCs/>
                <w:sz w:val="24"/>
                <w:szCs w:val="24"/>
              </w:rPr>
              <w:t xml:space="preserve">means </w:t>
            </w:r>
            <w:r w:rsidRPr="00C211DD">
              <w:rPr>
                <w:rFonts w:ascii="Times New Roman" w:hAnsi="Times New Roman"/>
                <w:sz w:val="24"/>
                <w:szCs w:val="24"/>
              </w:rPr>
              <w:t xml:space="preserve">any act taken in connection with the implementation of any contract supported, in whole or in part, with MCC </w:t>
            </w:r>
            <w:r w:rsidR="00412216" w:rsidRPr="00C211DD">
              <w:rPr>
                <w:rFonts w:ascii="Times New Roman" w:hAnsi="Times New Roman"/>
                <w:sz w:val="24"/>
                <w:szCs w:val="24"/>
              </w:rPr>
              <w:t>F</w:t>
            </w:r>
            <w:r w:rsidRPr="00C211DD">
              <w:rPr>
                <w:rFonts w:ascii="Times New Roman" w:hAnsi="Times New Roman"/>
                <w:sz w:val="24"/>
                <w:szCs w:val="24"/>
              </w:rPr>
              <w:t>unding</w:t>
            </w:r>
            <w:r w:rsidRPr="00C211DD">
              <w:rPr>
                <w:rFonts w:ascii="Times New Roman" w:hAnsi="Times New Roman"/>
                <w:bCs/>
                <w:sz w:val="24"/>
                <w:szCs w:val="24"/>
              </w:rPr>
              <w:t>:</w:t>
            </w:r>
            <w:bookmarkEnd w:id="2007"/>
            <w:bookmarkEnd w:id="2008"/>
            <w:bookmarkEnd w:id="2009"/>
            <w:bookmarkEnd w:id="2010"/>
            <w:bookmarkEnd w:id="2011"/>
            <w:bookmarkEnd w:id="2012"/>
          </w:p>
          <w:p w14:paraId="7DB43D0F" w14:textId="74E3B4D6" w:rsidR="00A22860" w:rsidRPr="00C211DD" w:rsidRDefault="00A22860" w:rsidP="004D6B88">
            <w:pPr>
              <w:pStyle w:val="Paragraphedeliste"/>
              <w:numPr>
                <w:ilvl w:val="0"/>
                <w:numId w:val="58"/>
              </w:numPr>
              <w:spacing w:before="120" w:after="120" w:line="240" w:lineRule="auto"/>
              <w:ind w:left="2419" w:hanging="450"/>
              <w:jc w:val="both"/>
              <w:rPr>
                <w:rFonts w:ascii="Times New Roman" w:hAnsi="Times New Roman"/>
                <w:sz w:val="24"/>
                <w:szCs w:val="24"/>
              </w:rPr>
            </w:pPr>
            <w:bookmarkStart w:id="2013" w:name="_Toc434936015"/>
            <w:bookmarkStart w:id="2014" w:name="_Toc442272372"/>
            <w:bookmarkStart w:id="2015" w:name="_Toc442273129"/>
            <w:bookmarkStart w:id="2016" w:name="_Toc444844678"/>
            <w:bookmarkStart w:id="2017" w:name="_Toc444851862"/>
            <w:bookmarkStart w:id="2018" w:name="_Toc447549635"/>
            <w:r w:rsidRPr="00C211DD">
              <w:rPr>
                <w:rFonts w:ascii="Times New Roman" w:hAnsi="Times New Roman"/>
                <w:sz w:val="24"/>
                <w:szCs w:val="24"/>
              </w:rPr>
              <w:t xml:space="preserve">that results in the </w:t>
            </w:r>
            <w:r w:rsidR="006D4029" w:rsidRPr="00C211DD">
              <w:rPr>
                <w:rFonts w:ascii="Times New Roman" w:hAnsi="Times New Roman"/>
                <w:sz w:val="24"/>
                <w:szCs w:val="24"/>
              </w:rPr>
              <w:t xml:space="preserve">deliberate </w:t>
            </w:r>
            <w:r w:rsidRPr="00C211DD">
              <w:rPr>
                <w:rFonts w:ascii="Times New Roman" w:hAnsi="Times New Roman"/>
                <w:sz w:val="24"/>
                <w:szCs w:val="24"/>
              </w:rPr>
              <w:t>destroying, falsifying, altering or concealing of evidence or making false statement(s) to investigators or any official in order to impede an investigation into allegations of a coercive, collusive, corrupt, fraudulent or prohibited practice;</w:t>
            </w:r>
            <w:bookmarkEnd w:id="2013"/>
            <w:bookmarkEnd w:id="2014"/>
            <w:bookmarkEnd w:id="2015"/>
            <w:bookmarkEnd w:id="2016"/>
            <w:bookmarkEnd w:id="2017"/>
            <w:bookmarkEnd w:id="2018"/>
            <w:r w:rsidRPr="00C211DD">
              <w:rPr>
                <w:rFonts w:ascii="Times New Roman" w:hAnsi="Times New Roman"/>
                <w:sz w:val="24"/>
                <w:szCs w:val="24"/>
              </w:rPr>
              <w:t xml:space="preserve"> </w:t>
            </w:r>
          </w:p>
          <w:p w14:paraId="069757A6" w14:textId="63AC3DB4" w:rsidR="00A22860" w:rsidRPr="00C211DD" w:rsidRDefault="00A22860" w:rsidP="004D6B88">
            <w:pPr>
              <w:pStyle w:val="Paragraphedeliste"/>
              <w:numPr>
                <w:ilvl w:val="0"/>
                <w:numId w:val="58"/>
              </w:numPr>
              <w:spacing w:before="120" w:after="120" w:line="240" w:lineRule="auto"/>
              <w:ind w:left="2419" w:hanging="450"/>
              <w:jc w:val="both"/>
              <w:rPr>
                <w:rFonts w:ascii="Times New Roman" w:hAnsi="Times New Roman"/>
                <w:b/>
                <w:sz w:val="24"/>
                <w:szCs w:val="24"/>
              </w:rPr>
            </w:pPr>
            <w:bookmarkStart w:id="2019" w:name="_Toc434936016"/>
            <w:bookmarkStart w:id="2020" w:name="_Toc442272373"/>
            <w:bookmarkStart w:id="2021" w:name="_Toc442273130"/>
            <w:bookmarkStart w:id="2022" w:name="_Toc444844679"/>
            <w:bookmarkStart w:id="2023" w:name="_Toc444851863"/>
            <w:bookmarkStart w:id="2024" w:name="_Toc447549636"/>
            <w:r w:rsidRPr="00C211DD">
              <w:rPr>
                <w:rFonts w:ascii="Times New Roman" w:hAnsi="Times New Roman"/>
                <w:bCs/>
                <w:sz w:val="24"/>
                <w:szCs w:val="24"/>
              </w:rPr>
              <w:t xml:space="preserve">that </w:t>
            </w:r>
            <w:r w:rsidRPr="00C211DD">
              <w:rPr>
                <w:rFonts w:ascii="Times New Roman" w:hAnsi="Times New Roman"/>
                <w:sz w:val="24"/>
                <w:szCs w:val="24"/>
              </w:rPr>
              <w:t xml:space="preserve">threatens, harasses or intimidates any party to prevent him or her from either disclosing his or her knowledge of matters </w:t>
            </w:r>
            <w:r w:rsidRPr="00C211DD">
              <w:rPr>
                <w:rFonts w:ascii="Times New Roman" w:hAnsi="Times New Roman"/>
                <w:sz w:val="24"/>
                <w:szCs w:val="24"/>
              </w:rPr>
              <w:lastRenderedPageBreak/>
              <w:t>relevant to an investigation or from pursuing the investigation; and/or</w:t>
            </w:r>
            <w:bookmarkEnd w:id="2019"/>
            <w:bookmarkEnd w:id="2020"/>
            <w:bookmarkEnd w:id="2021"/>
            <w:bookmarkEnd w:id="2022"/>
            <w:bookmarkEnd w:id="2023"/>
            <w:bookmarkEnd w:id="2024"/>
            <w:r w:rsidRPr="00C211DD">
              <w:rPr>
                <w:rFonts w:ascii="Times New Roman" w:hAnsi="Times New Roman"/>
                <w:sz w:val="24"/>
                <w:szCs w:val="24"/>
              </w:rPr>
              <w:t xml:space="preserve"> </w:t>
            </w:r>
          </w:p>
          <w:p w14:paraId="5A221DD0" w14:textId="1842C5F3" w:rsidR="00A22860" w:rsidRPr="00C211DD" w:rsidRDefault="00A22860" w:rsidP="004D6B88">
            <w:pPr>
              <w:pStyle w:val="Paragraphedeliste"/>
              <w:numPr>
                <w:ilvl w:val="0"/>
                <w:numId w:val="58"/>
              </w:numPr>
              <w:spacing w:before="120" w:after="120" w:line="240" w:lineRule="auto"/>
              <w:ind w:left="2419" w:hanging="450"/>
              <w:jc w:val="both"/>
              <w:rPr>
                <w:rFonts w:ascii="Times New Roman" w:hAnsi="Times New Roman"/>
                <w:b/>
                <w:bCs/>
                <w:sz w:val="24"/>
                <w:szCs w:val="24"/>
              </w:rPr>
            </w:pPr>
            <w:bookmarkStart w:id="2025" w:name="_Toc434936017"/>
            <w:bookmarkStart w:id="2026" w:name="_Toc442272374"/>
            <w:bookmarkStart w:id="2027" w:name="_Toc442273131"/>
            <w:bookmarkStart w:id="2028" w:name="_Toc444844680"/>
            <w:bookmarkStart w:id="2029" w:name="_Toc444851864"/>
            <w:bookmarkStart w:id="2030" w:name="_Toc447549637"/>
            <w:r w:rsidRPr="00C211DD">
              <w:rPr>
                <w:rFonts w:ascii="Times New Roman" w:hAnsi="Times New Roman"/>
                <w:sz w:val="24"/>
                <w:szCs w:val="24"/>
              </w:rPr>
              <w:t>intended to impede the conduct of an inspection and/or the exercise of audit rights of MCC</w:t>
            </w:r>
            <w:r w:rsidR="006D4029" w:rsidRPr="00C211DD">
              <w:rPr>
                <w:rFonts w:ascii="Times New Roman" w:hAnsi="Times New Roman"/>
                <w:sz w:val="24"/>
                <w:szCs w:val="24"/>
              </w:rPr>
              <w:t xml:space="preserve"> and/or </w:t>
            </w:r>
            <w:r w:rsidR="001B3919" w:rsidRPr="00C211DD">
              <w:rPr>
                <w:rFonts w:ascii="Times New Roman" w:hAnsi="Times New Roman"/>
                <w:sz w:val="24"/>
                <w:szCs w:val="24"/>
              </w:rPr>
              <w:t xml:space="preserve">an authorized Inspector General of MCC </w:t>
            </w:r>
            <w:r w:rsidRPr="00C211DD">
              <w:rPr>
                <w:rFonts w:ascii="Times New Roman" w:hAnsi="Times New Roman"/>
                <w:sz w:val="24"/>
                <w:szCs w:val="24"/>
              </w:rPr>
              <w:t>provided for in the Contract and under the Compact and related agreements; and</w:t>
            </w:r>
            <w:bookmarkStart w:id="2031" w:name="_Toc434936018"/>
            <w:bookmarkEnd w:id="2025"/>
            <w:bookmarkEnd w:id="2026"/>
            <w:bookmarkEnd w:id="2027"/>
            <w:bookmarkEnd w:id="2028"/>
            <w:bookmarkEnd w:id="2029"/>
            <w:bookmarkEnd w:id="2030"/>
            <w:bookmarkEnd w:id="2031"/>
          </w:p>
          <w:p w14:paraId="1CD2B705" w14:textId="0160AE12" w:rsidR="00A22860" w:rsidRPr="00C211DD" w:rsidRDefault="00A22860" w:rsidP="004D6B88">
            <w:pPr>
              <w:pStyle w:val="Paragraphedeliste"/>
              <w:numPr>
                <w:ilvl w:val="0"/>
                <w:numId w:val="57"/>
              </w:numPr>
              <w:spacing w:before="120" w:after="120" w:line="240" w:lineRule="auto"/>
              <w:ind w:left="1969"/>
              <w:jc w:val="both"/>
              <w:rPr>
                <w:rFonts w:ascii="Times New Roman" w:hAnsi="Times New Roman"/>
                <w:sz w:val="24"/>
                <w:szCs w:val="24"/>
              </w:rPr>
            </w:pPr>
            <w:bookmarkStart w:id="2032" w:name="_Toc434936019"/>
            <w:bookmarkStart w:id="2033" w:name="_Toc442272375"/>
            <w:bookmarkStart w:id="2034" w:name="_Toc442273132"/>
            <w:bookmarkStart w:id="2035" w:name="_Toc444844681"/>
            <w:bookmarkStart w:id="2036" w:name="_Toc444851865"/>
            <w:bookmarkStart w:id="2037" w:name="_Toc447549638"/>
            <w:r w:rsidRPr="00C211DD">
              <w:rPr>
                <w:rFonts w:ascii="Times New Roman" w:hAnsi="Times New Roman"/>
                <w:b/>
                <w:bCs/>
                <w:i/>
                <w:sz w:val="24"/>
                <w:szCs w:val="24"/>
              </w:rPr>
              <w:t>“prohibited practice”</w:t>
            </w:r>
            <w:r w:rsidRPr="00C211DD">
              <w:rPr>
                <w:rFonts w:ascii="Times New Roman" w:hAnsi="Times New Roman"/>
                <w:bCs/>
                <w:sz w:val="24"/>
                <w:szCs w:val="24"/>
              </w:rPr>
              <w:t xml:space="preserve"> </w:t>
            </w:r>
            <w:r w:rsidRPr="00C211DD">
              <w:rPr>
                <w:rFonts w:ascii="Times New Roman" w:hAnsi="Times New Roman"/>
                <w:sz w:val="24"/>
                <w:szCs w:val="24"/>
              </w:rPr>
              <w:t xml:space="preserve">means any action that violates Section E (Compliance with Anti-Corruption, Anti-Money Laundering, Terrorist Financing, and Trafficking in Persons Statutes and Other Restrictions) of Annex </w:t>
            </w:r>
            <w:r w:rsidR="009E1155" w:rsidRPr="00C211DD">
              <w:rPr>
                <w:rFonts w:ascii="Times New Roman" w:hAnsi="Times New Roman"/>
                <w:sz w:val="24"/>
                <w:szCs w:val="24"/>
              </w:rPr>
              <w:t xml:space="preserve">B </w:t>
            </w:r>
            <w:r w:rsidRPr="00C211DD">
              <w:rPr>
                <w:rFonts w:ascii="Times New Roman" w:hAnsi="Times New Roman"/>
                <w:sz w:val="24"/>
                <w:szCs w:val="24"/>
              </w:rPr>
              <w:t>(Additional Provisions) of the Contract.</w:t>
            </w:r>
            <w:bookmarkEnd w:id="2032"/>
            <w:bookmarkEnd w:id="2033"/>
            <w:bookmarkEnd w:id="2034"/>
            <w:bookmarkEnd w:id="2035"/>
            <w:bookmarkEnd w:id="2036"/>
            <w:bookmarkEnd w:id="2037"/>
          </w:p>
          <w:p w14:paraId="2B992DE6" w14:textId="2486CA14" w:rsidR="00A22860" w:rsidRPr="00C211DD" w:rsidRDefault="00A22860" w:rsidP="004D6B88">
            <w:pPr>
              <w:pStyle w:val="Paragraphedeliste"/>
              <w:numPr>
                <w:ilvl w:val="0"/>
                <w:numId w:val="59"/>
              </w:numPr>
              <w:spacing w:before="120" w:after="120" w:line="240" w:lineRule="auto"/>
              <w:ind w:left="1429" w:hanging="540"/>
              <w:jc w:val="both"/>
              <w:rPr>
                <w:rFonts w:ascii="Times New Roman" w:hAnsi="Times New Roman"/>
                <w:sz w:val="24"/>
                <w:szCs w:val="24"/>
              </w:rPr>
            </w:pPr>
            <w:bookmarkStart w:id="2038" w:name="_Toc434936020"/>
            <w:bookmarkStart w:id="2039" w:name="_Toc442272376"/>
            <w:bookmarkStart w:id="2040" w:name="_Toc442273133"/>
            <w:bookmarkStart w:id="2041" w:name="_Toc444844682"/>
            <w:bookmarkStart w:id="2042" w:name="_Toc444851866"/>
            <w:bookmarkStart w:id="2043" w:name="_Toc447549639"/>
            <w:r w:rsidRPr="00C211DD">
              <w:rPr>
                <w:rFonts w:ascii="Times New Roman" w:hAnsi="Times New Roman"/>
                <w:sz w:val="24"/>
                <w:szCs w:val="24"/>
              </w:rPr>
              <w:t xml:space="preserve">MCC may cancel any portion or all of the MCC Funding allocated to the Contract if it determines at any time that representatives of the </w:t>
            </w:r>
            <w:r w:rsidR="00CD5ED8" w:rsidRPr="00C211DD">
              <w:rPr>
                <w:rFonts w:ascii="Times New Roman" w:hAnsi="Times New Roman"/>
                <w:sz w:val="24"/>
                <w:szCs w:val="24"/>
              </w:rPr>
              <w:t>MCA Entity</w:t>
            </w:r>
            <w:r w:rsidRPr="00C211DD">
              <w:rPr>
                <w:rFonts w:ascii="Times New Roman" w:hAnsi="Times New Roman"/>
                <w:sz w:val="24"/>
                <w:szCs w:val="24"/>
              </w:rPr>
              <w:t xml:space="preserve">, the </w:t>
            </w:r>
            <w:r w:rsidR="00CD5ED8" w:rsidRPr="00C211DD">
              <w:rPr>
                <w:rFonts w:ascii="Times New Roman" w:hAnsi="Times New Roman"/>
                <w:sz w:val="24"/>
                <w:szCs w:val="24"/>
              </w:rPr>
              <w:t>Consultant</w:t>
            </w:r>
            <w:r w:rsidRPr="00C211DD">
              <w:rPr>
                <w:rFonts w:ascii="Times New Roman" w:hAnsi="Times New Roman"/>
                <w:sz w:val="24"/>
                <w:szCs w:val="24"/>
              </w:rPr>
              <w:t xml:space="preserve"> or any other beneficiary of the MCC Funding were engaged in any coercive, collusive, corrupt, fraudulent, obstructive or prohibited practices during the selection process or the performance of the Contract, or another MCC-funded contract, without the </w:t>
            </w:r>
            <w:r w:rsidR="00FA13C3" w:rsidRPr="00C211DD">
              <w:rPr>
                <w:rFonts w:ascii="Times New Roman" w:hAnsi="Times New Roman"/>
                <w:sz w:val="24"/>
                <w:szCs w:val="24"/>
              </w:rPr>
              <w:t>MCA Entity</w:t>
            </w:r>
            <w:r w:rsidRPr="00C211DD">
              <w:rPr>
                <w:rFonts w:ascii="Times New Roman" w:hAnsi="Times New Roman"/>
                <w:sz w:val="24"/>
                <w:szCs w:val="24"/>
              </w:rPr>
              <w:t xml:space="preserve">, the </w:t>
            </w:r>
            <w:r w:rsidR="00CD5ED8" w:rsidRPr="00C211DD">
              <w:rPr>
                <w:rFonts w:ascii="Times New Roman" w:hAnsi="Times New Roman"/>
                <w:sz w:val="24"/>
                <w:szCs w:val="24"/>
              </w:rPr>
              <w:t>Consultant</w:t>
            </w:r>
            <w:r w:rsidRPr="00C211DD">
              <w:rPr>
                <w:rFonts w:ascii="Times New Roman" w:hAnsi="Times New Roman"/>
                <w:sz w:val="24"/>
                <w:szCs w:val="24"/>
              </w:rPr>
              <w:t xml:space="preserve"> or such other beneficiary having taken timely and appropriate action satisfactory to MCC to remedy the situation.</w:t>
            </w:r>
            <w:bookmarkEnd w:id="2038"/>
            <w:bookmarkEnd w:id="2039"/>
            <w:bookmarkEnd w:id="2040"/>
            <w:bookmarkEnd w:id="2041"/>
            <w:bookmarkEnd w:id="2042"/>
            <w:bookmarkEnd w:id="2043"/>
          </w:p>
          <w:p w14:paraId="650C3F28" w14:textId="25DB1A8B" w:rsidR="00A22860" w:rsidRPr="00C211DD" w:rsidRDefault="00A22860" w:rsidP="004D6B88">
            <w:pPr>
              <w:pStyle w:val="Paragraphedeliste"/>
              <w:numPr>
                <w:ilvl w:val="0"/>
                <w:numId w:val="59"/>
              </w:numPr>
              <w:spacing w:before="120" w:after="120" w:line="240" w:lineRule="auto"/>
              <w:ind w:left="1429" w:hanging="540"/>
              <w:jc w:val="both"/>
              <w:rPr>
                <w:rFonts w:ascii="Times New Roman" w:hAnsi="Times New Roman"/>
                <w:sz w:val="24"/>
                <w:szCs w:val="24"/>
              </w:rPr>
            </w:pPr>
            <w:bookmarkStart w:id="2044" w:name="_Toc434936021"/>
            <w:bookmarkStart w:id="2045" w:name="_Toc442272377"/>
            <w:bookmarkStart w:id="2046" w:name="_Toc442273134"/>
            <w:bookmarkStart w:id="2047" w:name="_Toc444844683"/>
            <w:bookmarkStart w:id="2048" w:name="_Toc444851867"/>
            <w:bookmarkStart w:id="2049" w:name="_Toc447549640"/>
            <w:r w:rsidRPr="00C211DD">
              <w:rPr>
                <w:rFonts w:ascii="Times New Roman" w:hAnsi="Times New Roman"/>
                <w:sz w:val="24"/>
                <w:szCs w:val="24"/>
              </w:rPr>
              <w:t xml:space="preserve">MCC and the </w:t>
            </w:r>
            <w:r w:rsidR="00FA13C3" w:rsidRPr="00C211DD">
              <w:rPr>
                <w:rFonts w:ascii="Times New Roman" w:hAnsi="Times New Roman"/>
                <w:sz w:val="24"/>
                <w:szCs w:val="24"/>
              </w:rPr>
              <w:t>MCA Entity</w:t>
            </w:r>
            <w:r w:rsidRPr="00C211DD">
              <w:rPr>
                <w:rFonts w:ascii="Times New Roman" w:hAnsi="Times New Roman"/>
                <w:sz w:val="24"/>
                <w:szCs w:val="24"/>
              </w:rPr>
              <w:t xml:space="preserve"> may pursue sanction of the </w:t>
            </w:r>
            <w:r w:rsidR="00CD5ED8" w:rsidRPr="00C211DD">
              <w:rPr>
                <w:rFonts w:ascii="Times New Roman" w:hAnsi="Times New Roman"/>
                <w:sz w:val="24"/>
                <w:szCs w:val="24"/>
              </w:rPr>
              <w:t>Consultant</w:t>
            </w:r>
            <w:r w:rsidRPr="00C211DD">
              <w:rPr>
                <w:rFonts w:ascii="Times New Roman" w:hAnsi="Times New Roman"/>
                <w:sz w:val="24"/>
                <w:szCs w:val="24"/>
              </w:rPr>
              <w:t xml:space="preserve">, including declaring the </w:t>
            </w:r>
            <w:r w:rsidR="00CD5ED8" w:rsidRPr="00C211DD">
              <w:rPr>
                <w:rFonts w:ascii="Times New Roman" w:hAnsi="Times New Roman"/>
                <w:sz w:val="24"/>
                <w:szCs w:val="24"/>
              </w:rPr>
              <w:t>Consultant</w:t>
            </w:r>
            <w:r w:rsidRPr="00C211DD">
              <w:rPr>
                <w:rFonts w:ascii="Times New Roman" w:hAnsi="Times New Roman"/>
                <w:sz w:val="24"/>
                <w:szCs w:val="24"/>
              </w:rPr>
              <w:t xml:space="preserve"> ineligible, either indefinitely or for a stated period of time, to be awarded any MCC-funded contract if at any time either MCC or the </w:t>
            </w:r>
            <w:r w:rsidR="00FA13C3" w:rsidRPr="00C211DD">
              <w:rPr>
                <w:rFonts w:ascii="Times New Roman" w:hAnsi="Times New Roman"/>
                <w:sz w:val="24"/>
                <w:szCs w:val="24"/>
              </w:rPr>
              <w:t>MCA Entity</w:t>
            </w:r>
            <w:r w:rsidRPr="00C211DD">
              <w:rPr>
                <w:rFonts w:ascii="Times New Roman" w:hAnsi="Times New Roman"/>
                <w:sz w:val="24"/>
                <w:szCs w:val="24"/>
              </w:rPr>
              <w:t xml:space="preserve"> determines that the </w:t>
            </w:r>
            <w:r w:rsidR="00FA13C3" w:rsidRPr="00C211DD">
              <w:rPr>
                <w:rFonts w:ascii="Times New Roman" w:hAnsi="Times New Roman"/>
                <w:sz w:val="24"/>
                <w:szCs w:val="24"/>
              </w:rPr>
              <w:t>c</w:t>
            </w:r>
            <w:r w:rsidRPr="00C211DD">
              <w:rPr>
                <w:rFonts w:ascii="Times New Roman" w:hAnsi="Times New Roman"/>
                <w:sz w:val="24"/>
                <w:szCs w:val="24"/>
              </w:rPr>
              <w:t>ontractor has, directly or through an agent, engaged in any coercive, collusive, corrupt, fraudulent, obstructive or prohibited practices in competing for, or in performance of, the Contract or another MCC-funded contract.</w:t>
            </w:r>
            <w:bookmarkEnd w:id="2044"/>
            <w:bookmarkEnd w:id="2045"/>
            <w:bookmarkEnd w:id="2046"/>
            <w:bookmarkEnd w:id="2047"/>
            <w:bookmarkEnd w:id="2048"/>
            <w:bookmarkEnd w:id="2049"/>
          </w:p>
          <w:p w14:paraId="20D329C9" w14:textId="72B0BEE9" w:rsidR="00A22860" w:rsidRPr="00C211DD" w:rsidRDefault="00A22860" w:rsidP="004D6B88">
            <w:pPr>
              <w:pStyle w:val="Paragraphedeliste"/>
              <w:numPr>
                <w:ilvl w:val="0"/>
                <w:numId w:val="59"/>
              </w:numPr>
              <w:spacing w:before="120" w:after="120" w:line="240" w:lineRule="auto"/>
              <w:ind w:left="1429" w:hanging="540"/>
              <w:jc w:val="both"/>
              <w:rPr>
                <w:rFonts w:ascii="Times New Roman" w:hAnsi="Times New Roman"/>
                <w:sz w:val="24"/>
                <w:szCs w:val="24"/>
              </w:rPr>
            </w:pPr>
            <w:bookmarkStart w:id="2050" w:name="_Toc434936022"/>
            <w:bookmarkStart w:id="2051" w:name="_Toc442272378"/>
            <w:bookmarkStart w:id="2052" w:name="_Toc442273135"/>
            <w:bookmarkStart w:id="2053" w:name="_Toc444844684"/>
            <w:bookmarkStart w:id="2054" w:name="_Toc444851868"/>
            <w:bookmarkStart w:id="2055" w:name="_Toc447549641"/>
            <w:r w:rsidRPr="00C211DD">
              <w:rPr>
                <w:rFonts w:ascii="Times New Roman" w:hAnsi="Times New Roman"/>
                <w:sz w:val="24"/>
                <w:szCs w:val="24"/>
              </w:rPr>
              <w:t xml:space="preserve">If the </w:t>
            </w:r>
            <w:r w:rsidR="00FA13C3" w:rsidRPr="00C211DD">
              <w:rPr>
                <w:rFonts w:ascii="Times New Roman" w:hAnsi="Times New Roman"/>
                <w:sz w:val="24"/>
                <w:szCs w:val="24"/>
              </w:rPr>
              <w:t>MCA Entity</w:t>
            </w:r>
            <w:r w:rsidRPr="00C211DD">
              <w:rPr>
                <w:rFonts w:ascii="Times New Roman" w:hAnsi="Times New Roman"/>
                <w:sz w:val="24"/>
                <w:szCs w:val="24"/>
              </w:rPr>
              <w:t xml:space="preserve"> or MCC determines that the </w:t>
            </w:r>
            <w:r w:rsidR="00CD5ED8" w:rsidRPr="00C211DD">
              <w:rPr>
                <w:rFonts w:ascii="Times New Roman" w:hAnsi="Times New Roman"/>
                <w:sz w:val="24"/>
                <w:szCs w:val="24"/>
              </w:rPr>
              <w:t>Consultant</w:t>
            </w:r>
            <w:r w:rsidRPr="00C211DD">
              <w:rPr>
                <w:rFonts w:ascii="Times New Roman" w:hAnsi="Times New Roman"/>
                <w:sz w:val="24"/>
                <w:szCs w:val="24"/>
              </w:rPr>
              <w:t xml:space="preserve">, any subcontractor, any of the </w:t>
            </w:r>
            <w:r w:rsidR="00CD5ED8" w:rsidRPr="00C211DD">
              <w:rPr>
                <w:rFonts w:ascii="Times New Roman" w:hAnsi="Times New Roman"/>
                <w:sz w:val="24"/>
                <w:szCs w:val="24"/>
              </w:rPr>
              <w:t>Consultant</w:t>
            </w:r>
            <w:r w:rsidRPr="00C211DD">
              <w:rPr>
                <w:rFonts w:ascii="Times New Roman" w:hAnsi="Times New Roman"/>
                <w:sz w:val="24"/>
                <w:szCs w:val="24"/>
              </w:rPr>
              <w:t xml:space="preserve">’s Personnel, or any agent or affiliate of any of them has, directly or indirectly, engaged in coercive, collusive, corrupt, fraudulent, obstructive or prohibited practices, in competing for or in the performance of the Contract, then the </w:t>
            </w:r>
            <w:r w:rsidR="00FA13C3" w:rsidRPr="00C211DD">
              <w:rPr>
                <w:rFonts w:ascii="Times New Roman" w:hAnsi="Times New Roman"/>
                <w:sz w:val="24"/>
                <w:szCs w:val="24"/>
              </w:rPr>
              <w:t>MCA Entity</w:t>
            </w:r>
            <w:r w:rsidRPr="00C211DD">
              <w:rPr>
                <w:rFonts w:ascii="Times New Roman" w:hAnsi="Times New Roman"/>
                <w:sz w:val="24"/>
                <w:szCs w:val="24"/>
              </w:rPr>
              <w:t xml:space="preserve"> or MCC may, by notice, immediately terminate the Contract, and the provisions of GCC </w:t>
            </w:r>
            <w:r w:rsidR="00CD5ED8" w:rsidRPr="00C211DD">
              <w:rPr>
                <w:rFonts w:ascii="Times New Roman" w:hAnsi="Times New Roman"/>
                <w:sz w:val="24"/>
                <w:szCs w:val="24"/>
              </w:rPr>
              <w:t>Sub-Clause 20.</w:t>
            </w:r>
            <w:r w:rsidRPr="00C211DD">
              <w:rPr>
                <w:rFonts w:ascii="Times New Roman" w:hAnsi="Times New Roman"/>
                <w:sz w:val="24"/>
                <w:szCs w:val="24"/>
              </w:rPr>
              <w:t>1 shall apply.</w:t>
            </w:r>
            <w:bookmarkEnd w:id="2050"/>
            <w:bookmarkEnd w:id="2051"/>
            <w:bookmarkEnd w:id="2052"/>
            <w:bookmarkEnd w:id="2053"/>
            <w:bookmarkEnd w:id="2054"/>
            <w:bookmarkEnd w:id="2055"/>
          </w:p>
          <w:p w14:paraId="53F0E9E3" w14:textId="1700EDB6" w:rsidR="00F3325F" w:rsidRPr="00C211DD" w:rsidRDefault="00A22860" w:rsidP="004D6B88">
            <w:pPr>
              <w:pStyle w:val="Paragraphedeliste"/>
              <w:numPr>
                <w:ilvl w:val="0"/>
                <w:numId w:val="59"/>
              </w:numPr>
              <w:spacing w:before="120" w:after="120" w:line="240" w:lineRule="auto"/>
              <w:ind w:left="1429" w:hanging="540"/>
              <w:jc w:val="both"/>
              <w:rPr>
                <w:rFonts w:ascii="Times New Roman" w:hAnsi="Times New Roman"/>
                <w:sz w:val="24"/>
                <w:szCs w:val="24"/>
              </w:rPr>
            </w:pPr>
            <w:bookmarkStart w:id="2056" w:name="_Toc434936023"/>
            <w:bookmarkStart w:id="2057" w:name="_Toc442272379"/>
            <w:bookmarkStart w:id="2058" w:name="_Toc442273136"/>
            <w:bookmarkStart w:id="2059" w:name="_Toc444844685"/>
            <w:bookmarkStart w:id="2060" w:name="_Toc444851869"/>
            <w:bookmarkStart w:id="2061" w:name="_Toc447549642"/>
            <w:r w:rsidRPr="00C211DD">
              <w:rPr>
                <w:rFonts w:ascii="Times New Roman" w:hAnsi="Times New Roman"/>
                <w:sz w:val="24"/>
                <w:szCs w:val="24"/>
              </w:rPr>
              <w:t xml:space="preserve">Should any of the </w:t>
            </w:r>
            <w:r w:rsidR="00CD5ED8" w:rsidRPr="00C211DD">
              <w:rPr>
                <w:rFonts w:ascii="Times New Roman" w:hAnsi="Times New Roman"/>
                <w:sz w:val="24"/>
                <w:szCs w:val="24"/>
              </w:rPr>
              <w:t>Consultant</w:t>
            </w:r>
            <w:r w:rsidRPr="00C211DD">
              <w:rPr>
                <w:rFonts w:ascii="Times New Roman" w:hAnsi="Times New Roman"/>
                <w:sz w:val="24"/>
                <w:szCs w:val="24"/>
              </w:rPr>
              <w:t xml:space="preserve">’s Personnel be determined to have engaged in coercive, collusive, </w:t>
            </w:r>
            <w:r w:rsidRPr="00C211DD">
              <w:rPr>
                <w:rFonts w:ascii="Times New Roman" w:hAnsi="Times New Roman"/>
                <w:sz w:val="24"/>
                <w:szCs w:val="24"/>
              </w:rPr>
              <w:lastRenderedPageBreak/>
              <w:t xml:space="preserve">corrupt, fraudulent, obstructive or prohibited practices during the competition for or execution of the Contract, but the </w:t>
            </w:r>
            <w:r w:rsidR="00FA13C3" w:rsidRPr="00C211DD">
              <w:rPr>
                <w:rFonts w:ascii="Times New Roman" w:hAnsi="Times New Roman"/>
                <w:sz w:val="24"/>
                <w:szCs w:val="24"/>
              </w:rPr>
              <w:t>MCA Entity</w:t>
            </w:r>
            <w:r w:rsidRPr="00C211DD">
              <w:rPr>
                <w:rFonts w:ascii="Times New Roman" w:hAnsi="Times New Roman"/>
                <w:sz w:val="24"/>
                <w:szCs w:val="24"/>
              </w:rPr>
              <w:t xml:space="preserve"> or MCC determines not to terminate the Contract in accordance with the immediately preceding sub-paragraph, then the relevant </w:t>
            </w:r>
            <w:r w:rsidR="00CD5ED8" w:rsidRPr="00C211DD">
              <w:rPr>
                <w:rFonts w:ascii="Times New Roman" w:hAnsi="Times New Roman"/>
                <w:sz w:val="24"/>
                <w:szCs w:val="24"/>
              </w:rPr>
              <w:t>Consultant</w:t>
            </w:r>
            <w:r w:rsidRPr="00C211DD">
              <w:rPr>
                <w:rFonts w:ascii="Times New Roman" w:hAnsi="Times New Roman"/>
                <w:sz w:val="24"/>
                <w:szCs w:val="24"/>
              </w:rPr>
              <w:t xml:space="preserve">’s Personnel shall be removed in accordance with GCC Clause </w:t>
            </w:r>
            <w:r w:rsidR="00A1570B" w:rsidRPr="00C211DD">
              <w:rPr>
                <w:rFonts w:ascii="Times New Roman" w:hAnsi="Times New Roman"/>
                <w:sz w:val="24"/>
                <w:szCs w:val="24"/>
              </w:rPr>
              <w:t>12</w:t>
            </w:r>
            <w:r w:rsidRPr="00C211DD">
              <w:rPr>
                <w:rFonts w:ascii="Times New Roman" w:hAnsi="Times New Roman"/>
                <w:sz w:val="24"/>
                <w:szCs w:val="24"/>
              </w:rPr>
              <w:t>.</w:t>
            </w:r>
            <w:bookmarkEnd w:id="2056"/>
            <w:bookmarkEnd w:id="2057"/>
            <w:bookmarkEnd w:id="2058"/>
            <w:bookmarkEnd w:id="2059"/>
            <w:bookmarkEnd w:id="2060"/>
            <w:bookmarkEnd w:id="2061"/>
          </w:p>
        </w:tc>
      </w:tr>
      <w:tr w:rsidR="00513BEB" w:rsidRPr="00C211DD" w14:paraId="5FE9ECA2" w14:textId="77777777" w:rsidTr="00513BEB">
        <w:trPr>
          <w:gridAfter w:val="1"/>
          <w:wAfter w:w="410" w:type="dxa"/>
          <w:jc w:val="center"/>
        </w:trPr>
        <w:tc>
          <w:tcPr>
            <w:tcW w:w="3318" w:type="dxa"/>
            <w:gridSpan w:val="3"/>
            <w:tcBorders>
              <w:top w:val="nil"/>
              <w:left w:val="nil"/>
              <w:bottom w:val="nil"/>
              <w:right w:val="nil"/>
            </w:tcBorders>
          </w:tcPr>
          <w:p w14:paraId="463066F9" w14:textId="769AF4BB" w:rsidR="007757F9" w:rsidRPr="00C211DD" w:rsidRDefault="007757F9" w:rsidP="004D6B88">
            <w:pPr>
              <w:pStyle w:val="ColumnsLeft"/>
              <w:rPr>
                <w:szCs w:val="24"/>
                <w:lang w:val="en-US"/>
              </w:rPr>
            </w:pPr>
            <w:bookmarkStart w:id="2062" w:name="_Toc442272380"/>
            <w:bookmarkStart w:id="2063" w:name="_Toc442280205"/>
            <w:bookmarkStart w:id="2064" w:name="_Toc442280598"/>
            <w:bookmarkStart w:id="2065" w:name="_Toc442280727"/>
            <w:bookmarkStart w:id="2066" w:name="_Toc444789282"/>
            <w:bookmarkStart w:id="2067" w:name="_Toc447548237"/>
            <w:r w:rsidRPr="00C211DD">
              <w:rPr>
                <w:szCs w:val="24"/>
                <w:lang w:val="en-US"/>
              </w:rPr>
              <w:lastRenderedPageBreak/>
              <w:t>Combatting Trafficking in Persons</w:t>
            </w:r>
            <w:bookmarkEnd w:id="2062"/>
            <w:bookmarkEnd w:id="2063"/>
            <w:bookmarkEnd w:id="2064"/>
            <w:bookmarkEnd w:id="2065"/>
            <w:bookmarkEnd w:id="2066"/>
            <w:bookmarkEnd w:id="2067"/>
          </w:p>
        </w:tc>
        <w:tc>
          <w:tcPr>
            <w:tcW w:w="6941" w:type="dxa"/>
            <w:gridSpan w:val="8"/>
            <w:tcBorders>
              <w:top w:val="nil"/>
              <w:left w:val="nil"/>
              <w:bottom w:val="nil"/>
              <w:right w:val="nil"/>
            </w:tcBorders>
          </w:tcPr>
          <w:p w14:paraId="49EB38AC" w14:textId="13A43095" w:rsidR="007757F9" w:rsidRPr="00C211DD" w:rsidDel="007757F9" w:rsidRDefault="007757F9" w:rsidP="00082941">
            <w:pPr>
              <w:pStyle w:val="ColumnsRight"/>
              <w:tabs>
                <w:tab w:val="clear" w:pos="576"/>
                <w:tab w:val="num" w:pos="702"/>
              </w:tabs>
              <w:ind w:left="702" w:hanging="702"/>
              <w:rPr>
                <w:szCs w:val="24"/>
                <w:lang w:val="en-US"/>
              </w:rPr>
            </w:pPr>
            <w:bookmarkStart w:id="2068" w:name="_Toc428437688"/>
            <w:bookmarkStart w:id="2069" w:name="_Toc428443521"/>
            <w:r w:rsidRPr="00C211DD">
              <w:rPr>
                <w:szCs w:val="24"/>
                <w:lang w:val="en-US"/>
              </w:rPr>
              <w:t xml:space="preserve">MCC, along with other United States Government entities, has adopted a zero tolerance policy with regard to </w:t>
            </w:r>
            <w:r w:rsidR="00A1357E" w:rsidRPr="00C211DD">
              <w:rPr>
                <w:szCs w:val="24"/>
                <w:lang w:val="en-US"/>
              </w:rPr>
              <w:t>T</w:t>
            </w:r>
            <w:r w:rsidRPr="00C211DD">
              <w:rPr>
                <w:szCs w:val="24"/>
                <w:lang w:val="en-US"/>
              </w:rPr>
              <w:t xml:space="preserve">rafficking in </w:t>
            </w:r>
            <w:r w:rsidR="00A1357E" w:rsidRPr="00C211DD">
              <w:rPr>
                <w:szCs w:val="24"/>
                <w:lang w:val="en-US"/>
              </w:rPr>
              <w:t>P</w:t>
            </w:r>
            <w:r w:rsidRPr="00C211DD">
              <w:rPr>
                <w:szCs w:val="24"/>
                <w:lang w:val="en-US"/>
              </w:rPr>
              <w:t>ersons (“TIP”)</w:t>
            </w:r>
            <w:r w:rsidR="0077086C" w:rsidRPr="00C211DD">
              <w:rPr>
                <w:szCs w:val="24"/>
                <w:lang w:val="en-US"/>
              </w:rPr>
              <w:t xml:space="preserve"> through its Counter-Trafficking in Persons Policy</w:t>
            </w:r>
            <w:r w:rsidR="00532A8C" w:rsidRPr="00C211DD">
              <w:rPr>
                <w:szCs w:val="24"/>
                <w:lang w:val="en-US"/>
              </w:rPr>
              <w:t>.</w:t>
            </w:r>
            <w:r w:rsidR="00100B43" w:rsidRPr="00C211DD">
              <w:rPr>
                <w:rStyle w:val="Appelnotedebasdep"/>
                <w:szCs w:val="24"/>
                <w:lang w:val="en-US"/>
              </w:rPr>
              <w:footnoteReference w:id="22"/>
            </w:r>
            <w:r w:rsidRPr="00C211DD">
              <w:rPr>
                <w:szCs w:val="24"/>
                <w:lang w:val="en-US"/>
              </w:rPr>
              <w:t xml:space="preserve"> In pursuance of this policy:</w:t>
            </w:r>
            <w:bookmarkEnd w:id="2068"/>
            <w:bookmarkEnd w:id="2069"/>
          </w:p>
        </w:tc>
      </w:tr>
      <w:tr w:rsidR="00513BEB" w:rsidRPr="00C211DD" w14:paraId="6B3F431D" w14:textId="77777777" w:rsidTr="00513BEB">
        <w:trPr>
          <w:gridAfter w:val="1"/>
          <w:wAfter w:w="410" w:type="dxa"/>
          <w:jc w:val="center"/>
        </w:trPr>
        <w:tc>
          <w:tcPr>
            <w:tcW w:w="3318" w:type="dxa"/>
            <w:gridSpan w:val="3"/>
            <w:tcBorders>
              <w:top w:val="nil"/>
              <w:left w:val="nil"/>
              <w:bottom w:val="nil"/>
              <w:right w:val="nil"/>
            </w:tcBorders>
          </w:tcPr>
          <w:p w14:paraId="09046D13" w14:textId="0A1E6DFC" w:rsidR="00A1522A" w:rsidRPr="00C211DD" w:rsidRDefault="00A1522A" w:rsidP="00082941">
            <w:pPr>
              <w:pStyle w:val="ColumnsLeft"/>
              <w:numPr>
                <w:ilvl w:val="0"/>
                <w:numId w:val="0"/>
              </w:numPr>
              <w:ind w:left="432"/>
              <w:rPr>
                <w:szCs w:val="24"/>
                <w:lang w:val="en-US"/>
              </w:rPr>
            </w:pPr>
          </w:p>
        </w:tc>
        <w:tc>
          <w:tcPr>
            <w:tcW w:w="6941" w:type="dxa"/>
            <w:gridSpan w:val="8"/>
            <w:tcBorders>
              <w:top w:val="nil"/>
              <w:left w:val="nil"/>
              <w:bottom w:val="nil"/>
              <w:right w:val="nil"/>
            </w:tcBorders>
          </w:tcPr>
          <w:p w14:paraId="21A2DC97" w14:textId="5B1BC7C1" w:rsidR="0077086C" w:rsidRPr="00C211DD" w:rsidRDefault="0077086C" w:rsidP="00816A14">
            <w:pPr>
              <w:pStyle w:val="SimpleLista"/>
              <w:numPr>
                <w:ilvl w:val="0"/>
                <w:numId w:val="62"/>
              </w:numPr>
              <w:jc w:val="both"/>
              <w:rPr>
                <w:szCs w:val="24"/>
                <w:lang w:val="en-US"/>
              </w:rPr>
            </w:pPr>
            <w:r w:rsidRPr="00C211DD">
              <w:rPr>
                <w:b/>
                <w:szCs w:val="24"/>
                <w:lang w:val="en-US"/>
              </w:rPr>
              <w:t>Defined Terms.</w:t>
            </w:r>
            <w:r w:rsidRPr="00C211DD">
              <w:rPr>
                <w:szCs w:val="24"/>
                <w:lang w:val="en-US"/>
              </w:rPr>
              <w:t xml:space="preserve"> </w:t>
            </w:r>
            <w:r w:rsidR="00A1522A" w:rsidRPr="00C211DD">
              <w:rPr>
                <w:szCs w:val="24"/>
                <w:lang w:val="en-US"/>
              </w:rPr>
              <w:t xml:space="preserve">For purposes of the application and interpretation of this </w:t>
            </w:r>
            <w:r w:rsidRPr="00C211DD">
              <w:rPr>
                <w:szCs w:val="24"/>
                <w:lang w:val="en-US"/>
              </w:rPr>
              <w:t>Sub-</w:t>
            </w:r>
            <w:r w:rsidR="00A1522A" w:rsidRPr="00C211DD">
              <w:rPr>
                <w:szCs w:val="24"/>
                <w:lang w:val="en-US"/>
              </w:rPr>
              <w:t>Clause</w:t>
            </w:r>
            <w:r w:rsidRPr="00C211DD">
              <w:rPr>
                <w:szCs w:val="24"/>
                <w:lang w:val="en-US"/>
              </w:rPr>
              <w:t>:</w:t>
            </w:r>
          </w:p>
          <w:p w14:paraId="11B15DE7" w14:textId="6779FD1D" w:rsidR="00A1522A" w:rsidRPr="00C211DD" w:rsidRDefault="0077086C" w:rsidP="004D6B88">
            <w:pPr>
              <w:pStyle w:val="ColumnsRight"/>
              <w:numPr>
                <w:ilvl w:val="0"/>
                <w:numId w:val="52"/>
              </w:numPr>
              <w:rPr>
                <w:szCs w:val="24"/>
                <w:lang w:val="en-US"/>
              </w:rPr>
            </w:pPr>
            <w:r w:rsidRPr="00C211DD">
              <w:rPr>
                <w:szCs w:val="24"/>
                <w:lang w:val="en-US"/>
              </w:rPr>
              <w:t>T</w:t>
            </w:r>
            <w:r w:rsidR="00A1522A" w:rsidRPr="00C211DD">
              <w:rPr>
                <w:szCs w:val="24"/>
                <w:lang w:val="en-US"/>
              </w:rPr>
              <w:t xml:space="preserve">he terms “coercion,” “commercial sex act,” “debt bondage,” “employee,” “forced labor,” “fraud,” “involuntary servitude,” and “sex trafficking” have the meanings given such terms in </w:t>
            </w:r>
            <w:r w:rsidRPr="00C211DD">
              <w:rPr>
                <w:szCs w:val="24"/>
                <w:lang w:val="en-US"/>
              </w:rPr>
              <w:t>the MCC Counter-Trafficking in Persons Policy</w:t>
            </w:r>
            <w:r w:rsidR="00AC079A" w:rsidRPr="00C211DD">
              <w:rPr>
                <w:szCs w:val="24"/>
                <w:lang w:val="en-US"/>
              </w:rPr>
              <w:t xml:space="preserve"> (“</w:t>
            </w:r>
            <w:r w:rsidR="004A0CF7" w:rsidRPr="00C211DD">
              <w:rPr>
                <w:szCs w:val="24"/>
                <w:lang w:val="en-US"/>
              </w:rPr>
              <w:t xml:space="preserve">MCC </w:t>
            </w:r>
            <w:r w:rsidR="00AC079A" w:rsidRPr="00C211DD">
              <w:rPr>
                <w:szCs w:val="24"/>
                <w:lang w:val="en-US"/>
              </w:rPr>
              <w:t>C-TIP Policy”)</w:t>
            </w:r>
            <w:r w:rsidRPr="00C211DD">
              <w:rPr>
                <w:szCs w:val="24"/>
                <w:lang w:val="en-US"/>
              </w:rPr>
              <w:t xml:space="preserve"> </w:t>
            </w:r>
            <w:r w:rsidR="00A1522A" w:rsidRPr="00C211DD">
              <w:rPr>
                <w:szCs w:val="24"/>
                <w:lang w:val="en-US"/>
              </w:rPr>
              <w:t xml:space="preserve">and such definitions are incorporated by reference into this </w:t>
            </w:r>
            <w:r w:rsidRPr="00C211DD">
              <w:rPr>
                <w:szCs w:val="24"/>
                <w:lang w:val="en-US"/>
              </w:rPr>
              <w:t>Sub-</w:t>
            </w:r>
            <w:r w:rsidR="00A1522A" w:rsidRPr="00C211DD">
              <w:rPr>
                <w:szCs w:val="24"/>
                <w:lang w:val="en-US"/>
              </w:rPr>
              <w:t>Clause;</w:t>
            </w:r>
            <w:r w:rsidRPr="00C211DD">
              <w:rPr>
                <w:szCs w:val="24"/>
                <w:lang w:val="en-US"/>
              </w:rPr>
              <w:t xml:space="preserve"> and</w:t>
            </w:r>
          </w:p>
          <w:p w14:paraId="09D92A7A" w14:textId="23C2FBB4" w:rsidR="0077086C" w:rsidRPr="00C211DD" w:rsidRDefault="0077086C" w:rsidP="004D6B88">
            <w:pPr>
              <w:pStyle w:val="ColumnsRight"/>
              <w:numPr>
                <w:ilvl w:val="0"/>
                <w:numId w:val="52"/>
              </w:numPr>
              <w:rPr>
                <w:szCs w:val="24"/>
                <w:lang w:val="en-US"/>
              </w:rPr>
            </w:pPr>
            <w:r w:rsidRPr="00C211DD">
              <w:rPr>
                <w:szCs w:val="24"/>
                <w:lang w:val="en-US"/>
              </w:rPr>
              <w:t>“</w:t>
            </w:r>
            <w:r w:rsidR="00895288" w:rsidRPr="00C211DD">
              <w:rPr>
                <w:szCs w:val="24"/>
                <w:lang w:val="en-US"/>
              </w:rPr>
              <w:t>T</w:t>
            </w:r>
            <w:r w:rsidRPr="00C211DD">
              <w:rPr>
                <w:szCs w:val="24"/>
                <w:lang w:val="en-US"/>
              </w:rPr>
              <w:t xml:space="preserve">rafficking in </w:t>
            </w:r>
            <w:r w:rsidR="00895288" w:rsidRPr="00C211DD">
              <w:rPr>
                <w:szCs w:val="24"/>
                <w:lang w:val="en-US"/>
              </w:rPr>
              <w:t>P</w:t>
            </w:r>
            <w:r w:rsidRPr="00C211DD">
              <w:rPr>
                <w:szCs w:val="24"/>
                <w:lang w:val="en-US"/>
              </w:rPr>
              <w:t>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w:t>
            </w:r>
            <w:r w:rsidR="003B2A2C" w:rsidRPr="00C211DD">
              <w:rPr>
                <w:szCs w:val="24"/>
                <w:lang w:val="en-US"/>
              </w:rPr>
              <w:t xml:space="preserve"> involuntary servitude, peonage, debt bondage, or slavery.</w:t>
            </w:r>
          </w:p>
        </w:tc>
      </w:tr>
      <w:tr w:rsidR="00513BEB" w:rsidRPr="00C211DD" w14:paraId="6AE14350" w14:textId="77777777" w:rsidTr="00513BEB">
        <w:trPr>
          <w:gridAfter w:val="1"/>
          <w:wAfter w:w="410" w:type="dxa"/>
          <w:jc w:val="center"/>
        </w:trPr>
        <w:tc>
          <w:tcPr>
            <w:tcW w:w="3318" w:type="dxa"/>
            <w:gridSpan w:val="3"/>
            <w:tcBorders>
              <w:top w:val="nil"/>
              <w:left w:val="nil"/>
              <w:bottom w:val="nil"/>
              <w:right w:val="nil"/>
            </w:tcBorders>
          </w:tcPr>
          <w:p w14:paraId="4001EEED" w14:textId="2860CD0E" w:rsidR="00A1522A" w:rsidRPr="00C211DD" w:rsidRDefault="00A1522A" w:rsidP="00082941">
            <w:pPr>
              <w:pStyle w:val="ColumnsLeft"/>
              <w:numPr>
                <w:ilvl w:val="0"/>
                <w:numId w:val="0"/>
              </w:numPr>
              <w:ind w:left="432"/>
              <w:rPr>
                <w:szCs w:val="24"/>
                <w:lang w:val="en-US"/>
              </w:rPr>
            </w:pPr>
          </w:p>
        </w:tc>
        <w:tc>
          <w:tcPr>
            <w:tcW w:w="6941" w:type="dxa"/>
            <w:gridSpan w:val="8"/>
            <w:tcBorders>
              <w:top w:val="nil"/>
              <w:left w:val="nil"/>
              <w:bottom w:val="nil"/>
              <w:right w:val="nil"/>
            </w:tcBorders>
          </w:tcPr>
          <w:p w14:paraId="2537DB35" w14:textId="04E1C071" w:rsidR="00A1522A" w:rsidRPr="00C211DD" w:rsidRDefault="003B2A2C" w:rsidP="00816A14">
            <w:pPr>
              <w:pStyle w:val="SimpleLista"/>
              <w:numPr>
                <w:ilvl w:val="0"/>
                <w:numId w:val="62"/>
              </w:numPr>
              <w:ind w:left="1199"/>
              <w:jc w:val="both"/>
              <w:rPr>
                <w:szCs w:val="24"/>
                <w:lang w:val="en-US"/>
              </w:rPr>
            </w:pPr>
            <w:r w:rsidRPr="00C211DD">
              <w:rPr>
                <w:b/>
                <w:szCs w:val="24"/>
                <w:lang w:val="en-US"/>
              </w:rPr>
              <w:t>Prohibition.</w:t>
            </w:r>
            <w:r w:rsidRPr="00C211DD">
              <w:rPr>
                <w:szCs w:val="24"/>
                <w:lang w:val="en-US"/>
              </w:rPr>
              <w:t xml:space="preserve"> Contractors, subcontractors, </w:t>
            </w:r>
            <w:r w:rsidR="00B757B2" w:rsidRPr="00C211DD">
              <w:rPr>
                <w:szCs w:val="24"/>
                <w:lang w:val="en-US"/>
              </w:rPr>
              <w:t>C</w:t>
            </w:r>
            <w:r w:rsidRPr="00C211DD">
              <w:rPr>
                <w:szCs w:val="24"/>
                <w:lang w:val="en-US"/>
              </w:rPr>
              <w:t xml:space="preserve">onsultants, </w:t>
            </w:r>
            <w:r w:rsidR="00B757B2" w:rsidRPr="00C211DD">
              <w:rPr>
                <w:szCs w:val="24"/>
                <w:lang w:val="en-US"/>
              </w:rPr>
              <w:t>S</w:t>
            </w:r>
            <w:r w:rsidRPr="00C211DD">
              <w:rPr>
                <w:szCs w:val="24"/>
                <w:lang w:val="en-US"/>
              </w:rPr>
              <w:t>ub-</w:t>
            </w:r>
            <w:r w:rsidR="00B757B2" w:rsidRPr="00C211DD">
              <w:rPr>
                <w:szCs w:val="24"/>
                <w:lang w:val="en-US"/>
              </w:rPr>
              <w:t>C</w:t>
            </w:r>
            <w:r w:rsidRPr="00C211DD">
              <w:rPr>
                <w:szCs w:val="24"/>
                <w:lang w:val="en-US"/>
              </w:rPr>
              <w:t xml:space="preserve">onsultants and any of their respective </w:t>
            </w:r>
            <w:r w:rsidR="00895288" w:rsidRPr="00C211DD">
              <w:rPr>
                <w:szCs w:val="24"/>
                <w:lang w:val="en-US"/>
              </w:rPr>
              <w:t>Personnel</w:t>
            </w:r>
            <w:r w:rsidRPr="00C211DD">
              <w:rPr>
                <w:szCs w:val="24"/>
                <w:lang w:val="en-US"/>
              </w:rPr>
              <w:t xml:space="preserve"> shall not engage in any form of </w:t>
            </w:r>
            <w:r w:rsidR="00895288" w:rsidRPr="00C211DD">
              <w:rPr>
                <w:szCs w:val="24"/>
                <w:lang w:val="en-US"/>
              </w:rPr>
              <w:t>T</w:t>
            </w:r>
            <w:r w:rsidRPr="00C211DD">
              <w:rPr>
                <w:szCs w:val="24"/>
                <w:lang w:val="en-US"/>
              </w:rPr>
              <w:t xml:space="preserve">rafficking in </w:t>
            </w:r>
            <w:r w:rsidR="00895288" w:rsidRPr="00C211DD">
              <w:rPr>
                <w:szCs w:val="24"/>
                <w:lang w:val="en-US"/>
              </w:rPr>
              <w:t>P</w:t>
            </w:r>
            <w:r w:rsidRPr="00C211DD">
              <w:rPr>
                <w:szCs w:val="24"/>
                <w:lang w:val="en-US"/>
              </w:rPr>
              <w:t xml:space="preserve">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w:t>
            </w:r>
            <w:r w:rsidRPr="00C211DD">
              <w:rPr>
                <w:szCs w:val="24"/>
                <w:lang w:val="en-US"/>
              </w:rPr>
              <w:lastRenderedPageBreak/>
              <w:t>denying access by an employee to the employee’s identity documents.</w:t>
            </w:r>
          </w:p>
        </w:tc>
      </w:tr>
      <w:tr w:rsidR="00513BEB" w:rsidRPr="00C211DD" w14:paraId="7BC8D595" w14:textId="77777777" w:rsidTr="00513BEB">
        <w:trPr>
          <w:gridAfter w:val="1"/>
          <w:wAfter w:w="410" w:type="dxa"/>
          <w:jc w:val="center"/>
        </w:trPr>
        <w:tc>
          <w:tcPr>
            <w:tcW w:w="3318" w:type="dxa"/>
            <w:gridSpan w:val="3"/>
            <w:tcBorders>
              <w:top w:val="nil"/>
              <w:left w:val="nil"/>
              <w:bottom w:val="nil"/>
              <w:right w:val="nil"/>
            </w:tcBorders>
          </w:tcPr>
          <w:p w14:paraId="1DEC2015" w14:textId="011BF3B3" w:rsidR="00A1522A" w:rsidRPr="00C211DD" w:rsidRDefault="00A1522A" w:rsidP="00082941">
            <w:pPr>
              <w:pStyle w:val="ColumnsLeft"/>
              <w:numPr>
                <w:ilvl w:val="0"/>
                <w:numId w:val="0"/>
              </w:numPr>
              <w:ind w:left="432"/>
              <w:rPr>
                <w:szCs w:val="24"/>
                <w:lang w:val="en-US"/>
              </w:rPr>
            </w:pPr>
          </w:p>
        </w:tc>
        <w:tc>
          <w:tcPr>
            <w:tcW w:w="6941" w:type="dxa"/>
            <w:gridSpan w:val="8"/>
            <w:tcBorders>
              <w:top w:val="nil"/>
              <w:left w:val="nil"/>
              <w:bottom w:val="nil"/>
              <w:right w:val="nil"/>
            </w:tcBorders>
          </w:tcPr>
          <w:p w14:paraId="7502A882" w14:textId="77777777" w:rsidR="003B2A2C" w:rsidRPr="00C211DD" w:rsidRDefault="003B2A2C" w:rsidP="00816A14">
            <w:pPr>
              <w:pStyle w:val="SimpleLista"/>
              <w:numPr>
                <w:ilvl w:val="0"/>
                <w:numId w:val="62"/>
              </w:numPr>
              <w:ind w:left="1199"/>
              <w:jc w:val="both"/>
              <w:rPr>
                <w:szCs w:val="24"/>
                <w:lang w:val="en-US"/>
              </w:rPr>
            </w:pPr>
            <w:r w:rsidRPr="00C211DD">
              <w:rPr>
                <w:b/>
                <w:szCs w:val="24"/>
                <w:lang w:val="en-US"/>
              </w:rPr>
              <w:t>Consultant Requirements</w:t>
            </w:r>
            <w:r w:rsidRPr="00C211DD">
              <w:rPr>
                <w:szCs w:val="24"/>
                <w:lang w:val="en-US"/>
              </w:rPr>
              <w:t>.</w:t>
            </w:r>
          </w:p>
          <w:p w14:paraId="6260D116" w14:textId="26D79408" w:rsidR="00A1522A" w:rsidRPr="00C211DD" w:rsidRDefault="003B2A2C" w:rsidP="004D6B88">
            <w:pPr>
              <w:pStyle w:val="ColumnsRight"/>
              <w:numPr>
                <w:ilvl w:val="0"/>
                <w:numId w:val="53"/>
              </w:numPr>
              <w:rPr>
                <w:szCs w:val="24"/>
                <w:lang w:val="en-US"/>
              </w:rPr>
            </w:pPr>
            <w:r w:rsidRPr="00C211DD">
              <w:rPr>
                <w:szCs w:val="24"/>
                <w:lang w:val="en-US"/>
              </w:rPr>
              <w:t xml:space="preserve">Each contractor, subcontractor, </w:t>
            </w:r>
            <w:r w:rsidR="00B757B2" w:rsidRPr="00C211DD">
              <w:rPr>
                <w:szCs w:val="24"/>
                <w:lang w:val="en-US"/>
              </w:rPr>
              <w:t>C</w:t>
            </w:r>
            <w:r w:rsidRPr="00C211DD">
              <w:rPr>
                <w:szCs w:val="24"/>
                <w:lang w:val="en-US"/>
              </w:rPr>
              <w:t xml:space="preserve">onsultant or </w:t>
            </w:r>
            <w:r w:rsidR="00B757B2" w:rsidRPr="00C211DD">
              <w:rPr>
                <w:szCs w:val="24"/>
                <w:lang w:val="en-US"/>
              </w:rPr>
              <w:t>S</w:t>
            </w:r>
            <w:r w:rsidRPr="00C211DD">
              <w:rPr>
                <w:szCs w:val="24"/>
                <w:lang w:val="en-US"/>
              </w:rPr>
              <w:t>ub-</w:t>
            </w:r>
            <w:r w:rsidR="00B757B2" w:rsidRPr="00C211DD">
              <w:rPr>
                <w:szCs w:val="24"/>
                <w:lang w:val="en-US"/>
              </w:rPr>
              <w:t>C</w:t>
            </w:r>
            <w:r w:rsidRPr="00C211DD">
              <w:rPr>
                <w:szCs w:val="24"/>
                <w:lang w:val="en-US"/>
              </w:rPr>
              <w:t>onsultant shall:</w:t>
            </w:r>
          </w:p>
          <w:p w14:paraId="010C56B0" w14:textId="19AC1452" w:rsidR="00A1522A" w:rsidRPr="00C211DD" w:rsidRDefault="00A1522A" w:rsidP="004D6B88">
            <w:pPr>
              <w:pStyle w:val="SimpleLista"/>
              <w:numPr>
                <w:ilvl w:val="4"/>
                <w:numId w:val="48"/>
              </w:numPr>
              <w:tabs>
                <w:tab w:val="clear" w:pos="3600"/>
              </w:tabs>
              <w:ind w:left="1962" w:hanging="450"/>
              <w:jc w:val="both"/>
              <w:rPr>
                <w:szCs w:val="24"/>
                <w:lang w:val="en-US"/>
              </w:rPr>
            </w:pPr>
            <w:r w:rsidRPr="00C211DD">
              <w:rPr>
                <w:szCs w:val="24"/>
                <w:lang w:val="en-US"/>
              </w:rPr>
              <w:t xml:space="preserve">notify </w:t>
            </w:r>
            <w:r w:rsidR="00981234" w:rsidRPr="00C211DD">
              <w:rPr>
                <w:szCs w:val="24"/>
                <w:lang w:val="en-US"/>
              </w:rPr>
              <w:t xml:space="preserve">its employees of </w:t>
            </w:r>
            <w:r w:rsidR="004A0CF7" w:rsidRPr="00C211DD">
              <w:rPr>
                <w:szCs w:val="24"/>
                <w:lang w:val="en-US"/>
              </w:rPr>
              <w:t xml:space="preserve">the </w:t>
            </w:r>
            <w:r w:rsidR="00981234" w:rsidRPr="00C211DD">
              <w:rPr>
                <w:szCs w:val="24"/>
                <w:lang w:val="en-US"/>
              </w:rPr>
              <w:t xml:space="preserve">MCC C-TIP Policy and of the actions that will be taken against </w:t>
            </w:r>
            <w:r w:rsidR="00895288" w:rsidRPr="00C211DD">
              <w:rPr>
                <w:szCs w:val="24"/>
                <w:lang w:val="en-US"/>
              </w:rPr>
              <w:t>Personnel</w:t>
            </w:r>
            <w:r w:rsidR="00981234" w:rsidRPr="00C211DD">
              <w:rPr>
                <w:szCs w:val="24"/>
                <w:lang w:val="en-US"/>
              </w:rPr>
              <w:t xml:space="preserve"> for violations of this policy. Such actions may include, but are not limited to, removal from the contract, reduction in benefits, or termination of employment</w:t>
            </w:r>
            <w:r w:rsidRPr="00C211DD">
              <w:rPr>
                <w:szCs w:val="24"/>
                <w:lang w:val="en-US"/>
              </w:rPr>
              <w:t>;</w:t>
            </w:r>
            <w:r w:rsidR="00981234" w:rsidRPr="00C211DD">
              <w:rPr>
                <w:szCs w:val="24"/>
                <w:lang w:val="en-US"/>
              </w:rPr>
              <w:t xml:space="preserve"> and</w:t>
            </w:r>
          </w:p>
          <w:p w14:paraId="51664A38" w14:textId="57C29D76" w:rsidR="00A1522A" w:rsidRPr="00C211DD" w:rsidRDefault="00981234" w:rsidP="004D6B88">
            <w:pPr>
              <w:pStyle w:val="SimpleLista"/>
              <w:numPr>
                <w:ilvl w:val="4"/>
                <w:numId w:val="48"/>
              </w:numPr>
              <w:tabs>
                <w:tab w:val="clear" w:pos="3600"/>
              </w:tabs>
              <w:ind w:left="1962" w:hanging="450"/>
              <w:jc w:val="both"/>
              <w:rPr>
                <w:szCs w:val="24"/>
                <w:lang w:val="en-US"/>
              </w:rPr>
            </w:pPr>
            <w:r w:rsidRPr="00C211DD">
              <w:rPr>
                <w:szCs w:val="24"/>
                <w:lang w:val="en-US"/>
              </w:rPr>
              <w:t xml:space="preserve">take appropriate action, up to and including termination, against </w:t>
            </w:r>
            <w:r w:rsidR="00895288" w:rsidRPr="00C211DD">
              <w:rPr>
                <w:szCs w:val="24"/>
                <w:lang w:val="en-US"/>
              </w:rPr>
              <w:t>Personnel</w:t>
            </w:r>
            <w:r w:rsidRPr="00C211DD">
              <w:rPr>
                <w:szCs w:val="24"/>
                <w:lang w:val="en-US"/>
              </w:rPr>
              <w:t xml:space="preserve"> or subcontractors or </w:t>
            </w:r>
            <w:r w:rsidR="00B536D6" w:rsidRPr="00C211DD">
              <w:rPr>
                <w:szCs w:val="24"/>
                <w:lang w:val="en-US"/>
              </w:rPr>
              <w:t>S</w:t>
            </w:r>
            <w:r w:rsidRPr="00C211DD">
              <w:rPr>
                <w:szCs w:val="24"/>
                <w:lang w:val="en-US"/>
              </w:rPr>
              <w:t>ub-</w:t>
            </w:r>
            <w:r w:rsidR="00B536D6" w:rsidRPr="00C211DD">
              <w:rPr>
                <w:szCs w:val="24"/>
                <w:lang w:val="en-US"/>
              </w:rPr>
              <w:t>C</w:t>
            </w:r>
            <w:r w:rsidRPr="00C211DD">
              <w:rPr>
                <w:szCs w:val="24"/>
                <w:lang w:val="en-US"/>
              </w:rPr>
              <w:t>onsultants that violate the prohibitions set out in this policy.</w:t>
            </w:r>
          </w:p>
          <w:p w14:paraId="5C3A2D98" w14:textId="04338D3D" w:rsidR="00A1522A" w:rsidRPr="00C211DD" w:rsidRDefault="0039051B" w:rsidP="004D6B88">
            <w:pPr>
              <w:pStyle w:val="ColumnsRight"/>
              <w:numPr>
                <w:ilvl w:val="0"/>
                <w:numId w:val="53"/>
              </w:numPr>
              <w:rPr>
                <w:szCs w:val="24"/>
                <w:lang w:val="en-US"/>
              </w:rPr>
            </w:pPr>
            <w:r w:rsidRPr="00C211DD">
              <w:rPr>
                <w:szCs w:val="24"/>
                <w:lang w:val="en-US"/>
              </w:rPr>
              <w:t xml:space="preserve">Each </w:t>
            </w:r>
            <w:r w:rsidR="00B757B2" w:rsidRPr="00C211DD">
              <w:rPr>
                <w:szCs w:val="24"/>
                <w:lang w:val="en-US"/>
              </w:rPr>
              <w:t>C</w:t>
            </w:r>
            <w:r w:rsidRPr="00C211DD">
              <w:rPr>
                <w:szCs w:val="24"/>
                <w:lang w:val="en-US"/>
              </w:rPr>
              <w:t>onsultant shall:</w:t>
            </w:r>
          </w:p>
          <w:p w14:paraId="4C381728" w14:textId="4BA8F516" w:rsidR="0039051B" w:rsidRPr="00C211DD" w:rsidRDefault="0039051B" w:rsidP="004D6B88">
            <w:pPr>
              <w:pStyle w:val="SimpleLista"/>
              <w:numPr>
                <w:ilvl w:val="0"/>
                <w:numId w:val="60"/>
              </w:numPr>
              <w:ind w:left="1962" w:hanging="450"/>
              <w:jc w:val="both"/>
              <w:rPr>
                <w:szCs w:val="24"/>
                <w:lang w:val="en-US"/>
              </w:rPr>
            </w:pPr>
            <w:r w:rsidRPr="00C211DD">
              <w:rPr>
                <w:szCs w:val="24"/>
                <w:lang w:val="en-US"/>
              </w:rPr>
              <w:t xml:space="preserve">certify that it is not engaged in, facilitating, or allowing any activities constituting </w:t>
            </w:r>
            <w:r w:rsidR="00B757B2" w:rsidRPr="00C211DD">
              <w:rPr>
                <w:szCs w:val="24"/>
                <w:lang w:val="en-US"/>
              </w:rPr>
              <w:t>T</w:t>
            </w:r>
            <w:r w:rsidRPr="00C211DD">
              <w:rPr>
                <w:szCs w:val="24"/>
                <w:lang w:val="en-US"/>
              </w:rPr>
              <w:t xml:space="preserve">rafficking in </w:t>
            </w:r>
            <w:r w:rsidR="00B757B2" w:rsidRPr="00C211DD">
              <w:rPr>
                <w:szCs w:val="24"/>
                <w:lang w:val="en-US"/>
              </w:rPr>
              <w:t>P</w:t>
            </w:r>
            <w:r w:rsidRPr="00C211DD">
              <w:rPr>
                <w:szCs w:val="24"/>
                <w:lang w:val="en-US"/>
              </w:rPr>
              <w:t xml:space="preserve">ersons, or related activities also prohibited under this policy, for the duration of the </w:t>
            </w:r>
            <w:r w:rsidR="00B757B2" w:rsidRPr="00C211DD">
              <w:rPr>
                <w:szCs w:val="24"/>
                <w:lang w:val="en-US"/>
              </w:rPr>
              <w:t>C</w:t>
            </w:r>
            <w:r w:rsidRPr="00C211DD">
              <w:rPr>
                <w:szCs w:val="24"/>
                <w:lang w:val="en-US"/>
              </w:rPr>
              <w:t>ontract;</w:t>
            </w:r>
          </w:p>
          <w:p w14:paraId="139A4206" w14:textId="792F9DF5" w:rsidR="0039051B" w:rsidRPr="00C211DD" w:rsidRDefault="0039051B" w:rsidP="004D6B88">
            <w:pPr>
              <w:pStyle w:val="SimpleLista"/>
              <w:numPr>
                <w:ilvl w:val="0"/>
                <w:numId w:val="60"/>
              </w:numPr>
              <w:ind w:left="1962" w:hanging="450"/>
              <w:jc w:val="both"/>
              <w:rPr>
                <w:szCs w:val="24"/>
                <w:lang w:val="en-US"/>
              </w:rPr>
            </w:pPr>
            <w:r w:rsidRPr="00C211DD">
              <w:rPr>
                <w:szCs w:val="24"/>
                <w:lang w:val="en-US"/>
              </w:rPr>
              <w:t xml:space="preserve">provide assurances that activities constituting </w:t>
            </w:r>
            <w:r w:rsidR="00B757B2" w:rsidRPr="00C211DD">
              <w:rPr>
                <w:szCs w:val="24"/>
                <w:lang w:val="en-US"/>
              </w:rPr>
              <w:t>T</w:t>
            </w:r>
            <w:r w:rsidRPr="00C211DD">
              <w:rPr>
                <w:szCs w:val="24"/>
                <w:lang w:val="en-US"/>
              </w:rPr>
              <w:t xml:space="preserve">rafficking in </w:t>
            </w:r>
            <w:r w:rsidR="00B757B2" w:rsidRPr="00C211DD">
              <w:rPr>
                <w:szCs w:val="24"/>
                <w:lang w:val="en-US"/>
              </w:rPr>
              <w:t>P</w:t>
            </w:r>
            <w:r w:rsidRPr="00C211DD">
              <w:rPr>
                <w:szCs w:val="24"/>
                <w:lang w:val="en-US"/>
              </w:rPr>
              <w:t xml:space="preserve">ersons, or related activities also prohibited under this policy, will not be tolerated on the part of </w:t>
            </w:r>
            <w:r w:rsidR="00895288" w:rsidRPr="00C211DD">
              <w:rPr>
                <w:szCs w:val="24"/>
                <w:lang w:val="en-US"/>
              </w:rPr>
              <w:t>its Personnel</w:t>
            </w:r>
            <w:r w:rsidRPr="00C211DD">
              <w:rPr>
                <w:szCs w:val="24"/>
                <w:lang w:val="en-US"/>
              </w:rPr>
              <w:t xml:space="preserve">, subcontractors or </w:t>
            </w:r>
            <w:r w:rsidR="00B536D6" w:rsidRPr="00C211DD">
              <w:rPr>
                <w:szCs w:val="24"/>
                <w:lang w:val="en-US"/>
              </w:rPr>
              <w:t>S</w:t>
            </w:r>
            <w:r w:rsidRPr="00C211DD">
              <w:rPr>
                <w:szCs w:val="24"/>
                <w:lang w:val="en-US"/>
              </w:rPr>
              <w:t>ub-</w:t>
            </w:r>
            <w:r w:rsidR="00B536D6" w:rsidRPr="00C211DD">
              <w:rPr>
                <w:szCs w:val="24"/>
                <w:lang w:val="en-US"/>
              </w:rPr>
              <w:t>C</w:t>
            </w:r>
            <w:r w:rsidRPr="00C211DD">
              <w:rPr>
                <w:szCs w:val="24"/>
                <w:lang w:val="en-US"/>
              </w:rPr>
              <w:t>onsultants (as the case may be), or their respective employees; and</w:t>
            </w:r>
          </w:p>
          <w:p w14:paraId="3EF41110" w14:textId="7B7E5D12" w:rsidR="00A1522A" w:rsidRPr="00C211DD" w:rsidRDefault="0039051B" w:rsidP="004D6B88">
            <w:pPr>
              <w:pStyle w:val="SimpleLista"/>
              <w:numPr>
                <w:ilvl w:val="0"/>
                <w:numId w:val="60"/>
              </w:numPr>
              <w:ind w:left="1962" w:hanging="450"/>
              <w:jc w:val="both"/>
              <w:rPr>
                <w:szCs w:val="24"/>
                <w:lang w:val="en-US"/>
              </w:rPr>
            </w:pPr>
            <w:r w:rsidRPr="00C211DD">
              <w:rPr>
                <w:szCs w:val="24"/>
                <w:lang w:val="en-US"/>
              </w:rPr>
              <w:t xml:space="preserve">acknowledge that engaging in such activities is cause for suspension or termination of employment or of the </w:t>
            </w:r>
            <w:r w:rsidR="00B757B2" w:rsidRPr="00C211DD">
              <w:rPr>
                <w:szCs w:val="24"/>
                <w:lang w:val="en-US"/>
              </w:rPr>
              <w:t>C</w:t>
            </w:r>
            <w:r w:rsidRPr="00C211DD">
              <w:rPr>
                <w:szCs w:val="24"/>
                <w:lang w:val="en-US"/>
              </w:rPr>
              <w:t>ontract.</w:t>
            </w:r>
          </w:p>
          <w:p w14:paraId="15C8C6EE" w14:textId="0450F0AE" w:rsidR="00405756" w:rsidRPr="00C211DD" w:rsidRDefault="00405756" w:rsidP="004D6B88">
            <w:pPr>
              <w:pStyle w:val="ColumnsRight"/>
              <w:numPr>
                <w:ilvl w:val="0"/>
                <w:numId w:val="53"/>
              </w:numPr>
              <w:rPr>
                <w:szCs w:val="24"/>
                <w:lang w:val="en-US"/>
              </w:rPr>
            </w:pPr>
            <w:r w:rsidRPr="00C211DD">
              <w:rPr>
                <w:szCs w:val="24"/>
                <w:lang w:val="en-US"/>
              </w:rPr>
              <w:t xml:space="preserve">A bidder, supplier, contractor, subcontractor, </w:t>
            </w:r>
            <w:r w:rsidR="00895288" w:rsidRPr="00C211DD">
              <w:rPr>
                <w:szCs w:val="24"/>
                <w:lang w:val="en-US"/>
              </w:rPr>
              <w:t>C</w:t>
            </w:r>
            <w:r w:rsidRPr="00C211DD">
              <w:rPr>
                <w:szCs w:val="24"/>
                <w:lang w:val="en-US"/>
              </w:rPr>
              <w:t xml:space="preserve">onsultant or </w:t>
            </w:r>
            <w:r w:rsidR="00895288" w:rsidRPr="00C211DD">
              <w:rPr>
                <w:szCs w:val="24"/>
                <w:lang w:val="en-US"/>
              </w:rPr>
              <w:t>S</w:t>
            </w:r>
            <w:r w:rsidRPr="00C211DD">
              <w:rPr>
                <w:szCs w:val="24"/>
                <w:lang w:val="en-US"/>
              </w:rPr>
              <w:t>ub-</w:t>
            </w:r>
            <w:r w:rsidR="00895288" w:rsidRPr="00C211DD">
              <w:rPr>
                <w:szCs w:val="24"/>
                <w:lang w:val="en-US"/>
              </w:rPr>
              <w:t>C</w:t>
            </w:r>
            <w:r w:rsidRPr="00C211DD">
              <w:rPr>
                <w:szCs w:val="24"/>
                <w:lang w:val="en-US"/>
              </w:rPr>
              <w:t>onsultant shall inform the MCA</w:t>
            </w:r>
            <w:r w:rsidR="006F3CBC" w:rsidRPr="00C211DD">
              <w:rPr>
                <w:szCs w:val="24"/>
                <w:lang w:val="en-US"/>
              </w:rPr>
              <w:t xml:space="preserve"> Entity</w:t>
            </w:r>
            <w:r w:rsidRPr="00C211DD">
              <w:rPr>
                <w:szCs w:val="24"/>
                <w:lang w:val="en-US"/>
              </w:rPr>
              <w:t xml:space="preserve"> immediately of:</w:t>
            </w:r>
          </w:p>
          <w:p w14:paraId="6BED4A85" w14:textId="3EBDA7ED" w:rsidR="00A1522A" w:rsidRPr="00C211DD" w:rsidRDefault="00405756" w:rsidP="004D6B88">
            <w:pPr>
              <w:pStyle w:val="SimpleLista"/>
              <w:numPr>
                <w:ilvl w:val="0"/>
                <w:numId w:val="61"/>
              </w:numPr>
              <w:ind w:left="1962" w:hanging="450"/>
              <w:jc w:val="both"/>
              <w:rPr>
                <w:szCs w:val="24"/>
                <w:lang w:val="en-US"/>
              </w:rPr>
            </w:pPr>
            <w:r w:rsidRPr="00C211DD">
              <w:rPr>
                <w:szCs w:val="24"/>
                <w:lang w:val="en-US"/>
              </w:rPr>
              <w:t xml:space="preserve">any information it receives from any source (including law enforcement) that alleges its </w:t>
            </w:r>
            <w:r w:rsidR="00895288" w:rsidRPr="00C211DD">
              <w:rPr>
                <w:szCs w:val="24"/>
                <w:lang w:val="en-US"/>
              </w:rPr>
              <w:t>Personnel</w:t>
            </w:r>
            <w:r w:rsidRPr="00C211DD">
              <w:rPr>
                <w:szCs w:val="24"/>
                <w:lang w:val="en-US"/>
              </w:rPr>
              <w:t xml:space="preserve">, subcontractor, </w:t>
            </w:r>
            <w:r w:rsidR="00B536D6" w:rsidRPr="00C211DD">
              <w:rPr>
                <w:szCs w:val="24"/>
                <w:lang w:val="en-US"/>
              </w:rPr>
              <w:t>S</w:t>
            </w:r>
            <w:r w:rsidRPr="00C211DD">
              <w:rPr>
                <w:szCs w:val="24"/>
                <w:lang w:val="en-US"/>
              </w:rPr>
              <w:t>ub-</w:t>
            </w:r>
            <w:r w:rsidR="00B536D6" w:rsidRPr="00C211DD">
              <w:rPr>
                <w:szCs w:val="24"/>
                <w:lang w:val="en-US"/>
              </w:rPr>
              <w:t>C</w:t>
            </w:r>
            <w:r w:rsidRPr="00C211DD">
              <w:rPr>
                <w:szCs w:val="24"/>
                <w:lang w:val="en-US"/>
              </w:rPr>
              <w:t xml:space="preserve">onsultant, or the employee of a subcontractor or </w:t>
            </w:r>
            <w:r w:rsidR="00B536D6" w:rsidRPr="00C211DD">
              <w:rPr>
                <w:szCs w:val="24"/>
                <w:lang w:val="en-US"/>
              </w:rPr>
              <w:t>S</w:t>
            </w:r>
            <w:r w:rsidRPr="00C211DD">
              <w:rPr>
                <w:szCs w:val="24"/>
                <w:lang w:val="en-US"/>
              </w:rPr>
              <w:t>ub-</w:t>
            </w:r>
            <w:r w:rsidR="00B536D6" w:rsidRPr="00C211DD">
              <w:rPr>
                <w:szCs w:val="24"/>
                <w:lang w:val="en-US"/>
              </w:rPr>
              <w:t>C</w:t>
            </w:r>
            <w:r w:rsidRPr="00C211DD">
              <w:rPr>
                <w:szCs w:val="24"/>
                <w:lang w:val="en-US"/>
              </w:rPr>
              <w:t>onsultant, has engaged in conduct that violates this policy; and</w:t>
            </w:r>
          </w:p>
          <w:p w14:paraId="0697774F" w14:textId="36A0EF9B" w:rsidR="00405756" w:rsidRPr="00C211DD" w:rsidRDefault="00405756" w:rsidP="004D6B88">
            <w:pPr>
              <w:pStyle w:val="SimpleLista"/>
              <w:numPr>
                <w:ilvl w:val="0"/>
                <w:numId w:val="61"/>
              </w:numPr>
              <w:ind w:left="1962" w:hanging="450"/>
              <w:jc w:val="both"/>
              <w:rPr>
                <w:szCs w:val="24"/>
                <w:lang w:val="en-US"/>
              </w:rPr>
            </w:pPr>
            <w:r w:rsidRPr="00C211DD">
              <w:rPr>
                <w:szCs w:val="24"/>
                <w:lang w:val="en-US"/>
              </w:rPr>
              <w:t xml:space="preserve">any actions taken against any </w:t>
            </w:r>
            <w:r w:rsidR="00895288" w:rsidRPr="00C211DD">
              <w:rPr>
                <w:szCs w:val="24"/>
                <w:lang w:val="en-US"/>
              </w:rPr>
              <w:t>Personnel</w:t>
            </w:r>
            <w:r w:rsidRPr="00C211DD">
              <w:rPr>
                <w:szCs w:val="24"/>
                <w:lang w:val="en-US"/>
              </w:rPr>
              <w:t>, subcontrac</w:t>
            </w:r>
            <w:r w:rsidR="004533B2" w:rsidRPr="00C211DD">
              <w:rPr>
                <w:szCs w:val="24"/>
                <w:lang w:val="en-US"/>
              </w:rPr>
              <w:t>tor, sub</w:t>
            </w:r>
            <w:r w:rsidRPr="00C211DD">
              <w:rPr>
                <w:szCs w:val="24"/>
                <w:lang w:val="en-US"/>
              </w:rPr>
              <w:t xml:space="preserve">contractor/consultant, or the employee of a subcontractor or </w:t>
            </w:r>
            <w:r w:rsidR="00B536D6" w:rsidRPr="00C211DD">
              <w:rPr>
                <w:szCs w:val="24"/>
                <w:lang w:val="en-US"/>
              </w:rPr>
              <w:t>S</w:t>
            </w:r>
            <w:r w:rsidRPr="00C211DD">
              <w:rPr>
                <w:szCs w:val="24"/>
                <w:lang w:val="en-US"/>
              </w:rPr>
              <w:t>ub-</w:t>
            </w:r>
            <w:r w:rsidR="00B536D6" w:rsidRPr="00C211DD">
              <w:rPr>
                <w:szCs w:val="24"/>
                <w:lang w:val="en-US"/>
              </w:rPr>
              <w:t>C</w:t>
            </w:r>
            <w:r w:rsidRPr="00C211DD">
              <w:rPr>
                <w:szCs w:val="24"/>
                <w:lang w:val="en-US"/>
              </w:rPr>
              <w:t>onsultant, pursuant to these requirements.</w:t>
            </w:r>
          </w:p>
        </w:tc>
      </w:tr>
      <w:tr w:rsidR="00513BEB" w:rsidRPr="00C211DD" w14:paraId="23538089" w14:textId="77777777" w:rsidTr="00513BEB">
        <w:trPr>
          <w:gridAfter w:val="1"/>
          <w:wAfter w:w="410" w:type="dxa"/>
          <w:jc w:val="center"/>
        </w:trPr>
        <w:tc>
          <w:tcPr>
            <w:tcW w:w="3318" w:type="dxa"/>
            <w:gridSpan w:val="3"/>
            <w:tcBorders>
              <w:top w:val="nil"/>
              <w:left w:val="nil"/>
              <w:bottom w:val="nil"/>
              <w:right w:val="nil"/>
            </w:tcBorders>
          </w:tcPr>
          <w:p w14:paraId="152F3644" w14:textId="36BA1C8C" w:rsidR="00FB61EE" w:rsidRPr="00C211DD" w:rsidRDefault="00FB61EE" w:rsidP="00082941">
            <w:pPr>
              <w:pStyle w:val="ColumnsLeft"/>
              <w:numPr>
                <w:ilvl w:val="0"/>
                <w:numId w:val="0"/>
              </w:numPr>
              <w:ind w:left="432"/>
              <w:rPr>
                <w:szCs w:val="24"/>
                <w:lang w:val="en-US"/>
              </w:rPr>
            </w:pPr>
          </w:p>
        </w:tc>
        <w:tc>
          <w:tcPr>
            <w:tcW w:w="6941" w:type="dxa"/>
            <w:gridSpan w:val="8"/>
            <w:tcBorders>
              <w:top w:val="nil"/>
              <w:left w:val="nil"/>
              <w:bottom w:val="nil"/>
              <w:right w:val="nil"/>
            </w:tcBorders>
          </w:tcPr>
          <w:p w14:paraId="56ECCF21" w14:textId="6E490FA9" w:rsidR="00FB61EE" w:rsidRPr="00C211DD" w:rsidRDefault="00405756" w:rsidP="00816A14">
            <w:pPr>
              <w:pStyle w:val="SimpleLista"/>
              <w:numPr>
                <w:ilvl w:val="0"/>
                <w:numId w:val="62"/>
              </w:numPr>
              <w:ind w:left="1199"/>
              <w:jc w:val="both"/>
              <w:rPr>
                <w:szCs w:val="24"/>
                <w:lang w:val="en-US"/>
              </w:rPr>
            </w:pPr>
            <w:r w:rsidRPr="00C211DD">
              <w:rPr>
                <w:b/>
                <w:szCs w:val="24"/>
                <w:lang w:val="en-US"/>
              </w:rPr>
              <w:t>Remedies</w:t>
            </w:r>
            <w:r w:rsidRPr="00C211DD">
              <w:rPr>
                <w:szCs w:val="24"/>
                <w:lang w:val="en-US"/>
              </w:rPr>
              <w:t xml:space="preserve">. </w:t>
            </w:r>
            <w:r w:rsidR="00F87E7E" w:rsidRPr="00C211DD">
              <w:rPr>
                <w:szCs w:val="24"/>
                <w:lang w:val="en-US"/>
              </w:rPr>
              <w:t xml:space="preserve">Once the incident has been confirmed and depending on the severity of each case, </w:t>
            </w:r>
            <w:r w:rsidR="00B50899" w:rsidRPr="00C211DD">
              <w:rPr>
                <w:szCs w:val="24"/>
                <w:lang w:val="en-US"/>
              </w:rPr>
              <w:t xml:space="preserve">the </w:t>
            </w:r>
            <w:r w:rsidR="00F87E7E" w:rsidRPr="00C211DD">
              <w:rPr>
                <w:szCs w:val="24"/>
                <w:lang w:val="en-US"/>
              </w:rPr>
              <w:t xml:space="preserve">MCA </w:t>
            </w:r>
            <w:r w:rsidR="00B50899" w:rsidRPr="00C211DD">
              <w:rPr>
                <w:szCs w:val="24"/>
                <w:lang w:val="en-US"/>
              </w:rPr>
              <w:t xml:space="preserve">Entity </w:t>
            </w:r>
            <w:r w:rsidR="00F87E7E" w:rsidRPr="00C211DD">
              <w:rPr>
                <w:szCs w:val="24"/>
                <w:lang w:val="en-US"/>
              </w:rPr>
              <w:t>will apply remedies, which could include:</w:t>
            </w:r>
          </w:p>
          <w:p w14:paraId="55D31BD3" w14:textId="77514B0A" w:rsidR="00FB61EE" w:rsidRPr="00C211DD" w:rsidRDefault="00FB61EE" w:rsidP="004D6B88">
            <w:pPr>
              <w:pStyle w:val="SimpleLista"/>
              <w:numPr>
                <w:ilvl w:val="0"/>
                <w:numId w:val="104"/>
              </w:numPr>
              <w:jc w:val="both"/>
              <w:rPr>
                <w:szCs w:val="24"/>
                <w:lang w:val="en-US"/>
              </w:rPr>
            </w:pPr>
            <w:r w:rsidRPr="00C211DD">
              <w:rPr>
                <w:szCs w:val="24"/>
                <w:lang w:val="en-US"/>
              </w:rPr>
              <w:t xml:space="preserve">the </w:t>
            </w:r>
            <w:r w:rsidR="00EE16A9" w:rsidRPr="00C211DD">
              <w:rPr>
                <w:szCs w:val="24"/>
                <w:lang w:val="en-US"/>
              </w:rPr>
              <w:t>MCA Entity</w:t>
            </w:r>
            <w:r w:rsidRPr="00C211DD">
              <w:rPr>
                <w:szCs w:val="24"/>
                <w:lang w:val="en-US"/>
              </w:rPr>
              <w:t xml:space="preserve"> requiring the </w:t>
            </w:r>
            <w:r w:rsidR="00B757B2" w:rsidRPr="00C211DD">
              <w:rPr>
                <w:szCs w:val="24"/>
                <w:lang w:val="en-US"/>
              </w:rPr>
              <w:t>C</w:t>
            </w:r>
            <w:r w:rsidR="00F87E7E" w:rsidRPr="00C211DD">
              <w:rPr>
                <w:szCs w:val="24"/>
                <w:lang w:val="en-US"/>
              </w:rPr>
              <w:t>onsultant</w:t>
            </w:r>
            <w:r w:rsidRPr="00C211DD">
              <w:rPr>
                <w:szCs w:val="24"/>
                <w:lang w:val="en-US"/>
              </w:rPr>
              <w:t xml:space="preserve"> to remove the involved</w:t>
            </w:r>
            <w:r w:rsidR="00F87E7E" w:rsidRPr="00C211DD">
              <w:rPr>
                <w:szCs w:val="24"/>
                <w:lang w:val="en-US"/>
              </w:rPr>
              <w:t xml:space="preserve"> </w:t>
            </w:r>
            <w:r w:rsidR="000E44CF" w:rsidRPr="00C211DD">
              <w:rPr>
                <w:szCs w:val="24"/>
                <w:lang w:val="en-US"/>
              </w:rPr>
              <w:t>P</w:t>
            </w:r>
            <w:r w:rsidRPr="00C211DD">
              <w:rPr>
                <w:szCs w:val="24"/>
                <w:lang w:val="en-US"/>
              </w:rPr>
              <w:t xml:space="preserve">ersonnel, </w:t>
            </w:r>
            <w:r w:rsidR="000E44CF" w:rsidRPr="00C211DD">
              <w:rPr>
                <w:szCs w:val="24"/>
                <w:lang w:val="en-US"/>
              </w:rPr>
              <w:t>Sub-Consult</w:t>
            </w:r>
            <w:r w:rsidR="003A0B6B" w:rsidRPr="00C211DD">
              <w:rPr>
                <w:szCs w:val="24"/>
                <w:lang w:val="en-US"/>
              </w:rPr>
              <w:t>ant</w:t>
            </w:r>
            <w:r w:rsidRPr="00C211DD">
              <w:rPr>
                <w:szCs w:val="24"/>
                <w:lang w:val="en-US"/>
              </w:rPr>
              <w:t xml:space="preserve"> or any of </w:t>
            </w:r>
            <w:r w:rsidR="00F87E7E" w:rsidRPr="00C211DD">
              <w:rPr>
                <w:szCs w:val="24"/>
                <w:lang w:val="en-US"/>
              </w:rPr>
              <w:t>its</w:t>
            </w:r>
            <w:r w:rsidRPr="00C211DD">
              <w:rPr>
                <w:szCs w:val="24"/>
                <w:lang w:val="en-US"/>
              </w:rPr>
              <w:t xml:space="preserve"> involved </w:t>
            </w:r>
            <w:r w:rsidR="00ED4235" w:rsidRPr="00C211DD">
              <w:rPr>
                <w:szCs w:val="24"/>
                <w:lang w:val="en-US"/>
              </w:rPr>
              <w:t>Personnel</w:t>
            </w:r>
            <w:r w:rsidRPr="00C211DD">
              <w:rPr>
                <w:szCs w:val="24"/>
                <w:lang w:val="en-US"/>
              </w:rPr>
              <w:t>, or any involved agent or affiliate;</w:t>
            </w:r>
          </w:p>
          <w:p w14:paraId="1EDF4AA4" w14:textId="483946B7" w:rsidR="00FB61EE" w:rsidRPr="00C211DD" w:rsidRDefault="00FB61EE" w:rsidP="004D6B88">
            <w:pPr>
              <w:pStyle w:val="SimpleLista"/>
              <w:numPr>
                <w:ilvl w:val="0"/>
                <w:numId w:val="104"/>
              </w:numPr>
              <w:jc w:val="both"/>
              <w:rPr>
                <w:szCs w:val="24"/>
                <w:lang w:val="en-US"/>
              </w:rPr>
            </w:pPr>
            <w:r w:rsidRPr="00C211DD">
              <w:rPr>
                <w:szCs w:val="24"/>
                <w:lang w:val="en-US"/>
              </w:rPr>
              <w:t xml:space="preserve">the </w:t>
            </w:r>
            <w:r w:rsidR="00EE16A9" w:rsidRPr="00C211DD">
              <w:rPr>
                <w:szCs w:val="24"/>
                <w:lang w:val="en-US"/>
              </w:rPr>
              <w:t>MCA Entity</w:t>
            </w:r>
            <w:r w:rsidRPr="00C211DD">
              <w:rPr>
                <w:szCs w:val="24"/>
                <w:lang w:val="en-US"/>
              </w:rPr>
              <w:t xml:space="preserve"> req</w:t>
            </w:r>
            <w:r w:rsidR="000E6077" w:rsidRPr="00C211DD">
              <w:rPr>
                <w:szCs w:val="24"/>
                <w:lang w:val="en-US"/>
              </w:rPr>
              <w:t>uiring the termination of a subcontract or sub</w:t>
            </w:r>
            <w:r w:rsidR="00F87E7E" w:rsidRPr="00C211DD">
              <w:rPr>
                <w:szCs w:val="24"/>
                <w:lang w:val="en-US"/>
              </w:rPr>
              <w:t>-</w:t>
            </w:r>
            <w:r w:rsidRPr="00C211DD">
              <w:rPr>
                <w:szCs w:val="24"/>
                <w:lang w:val="en-US"/>
              </w:rPr>
              <w:t>award;</w:t>
            </w:r>
          </w:p>
          <w:p w14:paraId="773F3903" w14:textId="18C5A6CC" w:rsidR="00FB61EE" w:rsidRPr="00C211DD" w:rsidRDefault="00FB61EE" w:rsidP="004D6B88">
            <w:pPr>
              <w:pStyle w:val="SimpleLista"/>
              <w:numPr>
                <w:ilvl w:val="0"/>
                <w:numId w:val="104"/>
              </w:numPr>
              <w:jc w:val="both"/>
              <w:rPr>
                <w:szCs w:val="24"/>
                <w:lang w:val="en-US"/>
              </w:rPr>
            </w:pPr>
            <w:r w:rsidRPr="00C211DD">
              <w:rPr>
                <w:szCs w:val="24"/>
                <w:lang w:val="en-US"/>
              </w:rPr>
              <w:t xml:space="preserve">suspension of Contract payments until the breach is remedied to the satisfaction of the </w:t>
            </w:r>
            <w:r w:rsidR="00EE16A9" w:rsidRPr="00C211DD">
              <w:rPr>
                <w:szCs w:val="24"/>
                <w:lang w:val="en-US"/>
              </w:rPr>
              <w:t>MCA Entity</w:t>
            </w:r>
            <w:r w:rsidRPr="00C211DD">
              <w:rPr>
                <w:szCs w:val="24"/>
                <w:lang w:val="en-US"/>
              </w:rPr>
              <w:t>;</w:t>
            </w:r>
          </w:p>
          <w:p w14:paraId="4F7B1436" w14:textId="748A843B" w:rsidR="00FB61EE" w:rsidRPr="00C211DD" w:rsidRDefault="00FB61EE" w:rsidP="004D6B88">
            <w:pPr>
              <w:pStyle w:val="SimpleLista"/>
              <w:numPr>
                <w:ilvl w:val="0"/>
                <w:numId w:val="104"/>
              </w:numPr>
              <w:jc w:val="both"/>
              <w:rPr>
                <w:szCs w:val="24"/>
                <w:lang w:val="en-US"/>
              </w:rPr>
            </w:pPr>
            <w:r w:rsidRPr="00C211DD">
              <w:rPr>
                <w:szCs w:val="24"/>
                <w:lang w:val="en-US"/>
              </w:rPr>
              <w:t xml:space="preserve">loss of incentive payment, consistent with the incentive plan set out in the Contract, if any, for the performance period in which the </w:t>
            </w:r>
            <w:r w:rsidR="00EE16A9" w:rsidRPr="00C211DD">
              <w:rPr>
                <w:szCs w:val="24"/>
                <w:lang w:val="en-US"/>
              </w:rPr>
              <w:t>MCA Entity</w:t>
            </w:r>
            <w:r w:rsidRPr="00C211DD">
              <w:rPr>
                <w:szCs w:val="24"/>
                <w:lang w:val="en-US"/>
              </w:rPr>
              <w:t xml:space="preserve"> determine</w:t>
            </w:r>
            <w:r w:rsidR="00F87E7E" w:rsidRPr="00C211DD">
              <w:rPr>
                <w:szCs w:val="24"/>
                <w:lang w:val="en-US"/>
              </w:rPr>
              <w:t>d non-compliance</w:t>
            </w:r>
            <w:r w:rsidRPr="00C211DD">
              <w:rPr>
                <w:szCs w:val="24"/>
                <w:lang w:val="en-US"/>
              </w:rPr>
              <w:t>;</w:t>
            </w:r>
          </w:p>
          <w:p w14:paraId="3FC339A7" w14:textId="1B07D727" w:rsidR="00FB61EE" w:rsidRPr="00C211DD" w:rsidRDefault="00FB61EE" w:rsidP="004D6B88">
            <w:pPr>
              <w:pStyle w:val="SimpleLista"/>
              <w:numPr>
                <w:ilvl w:val="0"/>
                <w:numId w:val="104"/>
              </w:numPr>
              <w:jc w:val="both"/>
              <w:rPr>
                <w:szCs w:val="24"/>
                <w:lang w:val="en-US"/>
              </w:rPr>
            </w:pPr>
            <w:r w:rsidRPr="00C211DD">
              <w:rPr>
                <w:szCs w:val="24"/>
                <w:lang w:val="en-US"/>
              </w:rPr>
              <w:t xml:space="preserve">the </w:t>
            </w:r>
            <w:r w:rsidR="00EE16A9" w:rsidRPr="00C211DD">
              <w:rPr>
                <w:szCs w:val="24"/>
                <w:lang w:val="en-US"/>
              </w:rPr>
              <w:t>MCA Entity</w:t>
            </w:r>
            <w:r w:rsidRPr="00C211DD">
              <w:rPr>
                <w:szCs w:val="24"/>
                <w:lang w:val="en-US"/>
              </w:rPr>
              <w:t xml:space="preserve"> pursuing sanctions against the Consultant, including declaring the Consultant ineligible, either indefinitely or for a stated period of time, to be awarded any MCC-funded contract; and</w:t>
            </w:r>
          </w:p>
          <w:p w14:paraId="4F419DE7" w14:textId="7D872C0E" w:rsidR="00FB61EE" w:rsidRPr="00C211DD" w:rsidRDefault="00FB61EE" w:rsidP="004D6B88">
            <w:pPr>
              <w:pStyle w:val="SimpleLista"/>
              <w:numPr>
                <w:ilvl w:val="0"/>
                <w:numId w:val="104"/>
              </w:numPr>
              <w:jc w:val="both"/>
              <w:rPr>
                <w:szCs w:val="24"/>
                <w:lang w:val="en-US"/>
              </w:rPr>
            </w:pPr>
            <w:r w:rsidRPr="00C211DD">
              <w:rPr>
                <w:szCs w:val="24"/>
                <w:lang w:val="en-US"/>
              </w:rPr>
              <w:t>termination</w:t>
            </w:r>
            <w:r w:rsidR="00FC212D" w:rsidRPr="00C211DD">
              <w:rPr>
                <w:szCs w:val="24"/>
                <w:lang w:val="en-US"/>
              </w:rPr>
              <w:t xml:space="preserve"> of the Contract </w:t>
            </w:r>
            <w:r w:rsidRPr="00C211DD">
              <w:rPr>
                <w:szCs w:val="24"/>
                <w:lang w:val="en-US"/>
              </w:rPr>
              <w:t xml:space="preserve">by the </w:t>
            </w:r>
            <w:r w:rsidR="00EE16A9" w:rsidRPr="00C211DD">
              <w:rPr>
                <w:szCs w:val="24"/>
                <w:lang w:val="en-US"/>
              </w:rPr>
              <w:t>MCA Entity</w:t>
            </w:r>
            <w:r w:rsidRPr="00C211DD">
              <w:rPr>
                <w:szCs w:val="24"/>
                <w:lang w:val="en-US"/>
              </w:rPr>
              <w:t xml:space="preserve"> </w:t>
            </w:r>
            <w:r w:rsidR="00F87E7E" w:rsidRPr="00C211DD">
              <w:rPr>
                <w:szCs w:val="24"/>
                <w:lang w:val="en-US"/>
              </w:rPr>
              <w:t xml:space="preserve">for default or cause in accordance with the termination clause of the </w:t>
            </w:r>
            <w:r w:rsidR="00B757B2" w:rsidRPr="00C211DD">
              <w:rPr>
                <w:szCs w:val="24"/>
                <w:lang w:val="en-US"/>
              </w:rPr>
              <w:t>C</w:t>
            </w:r>
            <w:r w:rsidR="00F87E7E" w:rsidRPr="00C211DD">
              <w:rPr>
                <w:szCs w:val="24"/>
                <w:lang w:val="en-US"/>
              </w:rPr>
              <w:t>ontract</w:t>
            </w:r>
          </w:p>
        </w:tc>
      </w:tr>
      <w:tr w:rsidR="00513BEB" w:rsidRPr="00C211DD" w14:paraId="53F0EA09" w14:textId="77777777" w:rsidTr="00513BEB">
        <w:trPr>
          <w:gridAfter w:val="1"/>
          <w:wAfter w:w="410" w:type="dxa"/>
          <w:trHeight w:val="720"/>
          <w:jc w:val="center"/>
        </w:trPr>
        <w:tc>
          <w:tcPr>
            <w:tcW w:w="3318" w:type="dxa"/>
            <w:gridSpan w:val="3"/>
            <w:tcBorders>
              <w:top w:val="nil"/>
              <w:left w:val="nil"/>
              <w:bottom w:val="nil"/>
              <w:right w:val="nil"/>
            </w:tcBorders>
          </w:tcPr>
          <w:p w14:paraId="53F0EA07" w14:textId="48C98742" w:rsidR="00F3325F" w:rsidRPr="00C211DD" w:rsidRDefault="007D4642" w:rsidP="004D6B88">
            <w:pPr>
              <w:pStyle w:val="ColumnsLeft"/>
              <w:rPr>
                <w:szCs w:val="24"/>
                <w:lang w:val="en-US"/>
              </w:rPr>
            </w:pPr>
            <w:bookmarkStart w:id="2070" w:name="_Toc442272381"/>
            <w:bookmarkStart w:id="2071" w:name="_Toc442280206"/>
            <w:bookmarkStart w:id="2072" w:name="_Toc442280599"/>
            <w:bookmarkStart w:id="2073" w:name="_Toc442280728"/>
            <w:bookmarkStart w:id="2074" w:name="_Toc444789283"/>
            <w:bookmarkStart w:id="2075" w:name="_Toc447548238"/>
            <w:r w:rsidRPr="00C211DD">
              <w:rPr>
                <w:szCs w:val="24"/>
                <w:lang w:val="en-US"/>
              </w:rPr>
              <w:t>Gender</w:t>
            </w:r>
            <w:r w:rsidR="00AB5950" w:rsidRPr="00C211DD">
              <w:rPr>
                <w:szCs w:val="24"/>
                <w:lang w:val="en-US"/>
              </w:rPr>
              <w:t xml:space="preserve"> and Social Inclusion</w:t>
            </w:r>
            <w:bookmarkEnd w:id="2070"/>
            <w:bookmarkEnd w:id="2071"/>
            <w:bookmarkEnd w:id="2072"/>
            <w:bookmarkEnd w:id="2073"/>
            <w:bookmarkEnd w:id="2074"/>
            <w:bookmarkEnd w:id="2075"/>
          </w:p>
        </w:tc>
        <w:tc>
          <w:tcPr>
            <w:tcW w:w="6941" w:type="dxa"/>
            <w:gridSpan w:val="8"/>
            <w:tcBorders>
              <w:top w:val="nil"/>
              <w:left w:val="nil"/>
              <w:bottom w:val="nil"/>
              <w:right w:val="nil"/>
            </w:tcBorders>
          </w:tcPr>
          <w:p w14:paraId="53F0EA08" w14:textId="3BD0CE92" w:rsidR="00F3325F" w:rsidRPr="00C211DD" w:rsidRDefault="00AB5950" w:rsidP="00082941">
            <w:pPr>
              <w:pStyle w:val="ColumnsRight"/>
              <w:tabs>
                <w:tab w:val="clear" w:pos="576"/>
                <w:tab w:val="num" w:pos="702"/>
              </w:tabs>
              <w:ind w:left="702" w:hanging="702"/>
              <w:rPr>
                <w:szCs w:val="24"/>
                <w:lang w:val="en-US"/>
              </w:rPr>
            </w:pPr>
            <w:bookmarkStart w:id="2076" w:name="_Toc421026331"/>
            <w:bookmarkStart w:id="2077" w:name="_Toc428437690"/>
            <w:bookmarkStart w:id="2078" w:name="_Toc428443523"/>
            <w:r w:rsidRPr="00C211DD">
              <w:rPr>
                <w:szCs w:val="24"/>
              </w:rPr>
              <w:t>The Consultant shall ensure that its activities under the Contract comply with the MCC Gender Policy</w:t>
            </w:r>
            <w:r w:rsidR="00A1570B" w:rsidRPr="00C211DD">
              <w:rPr>
                <w:rStyle w:val="Appelnotedebasdep"/>
                <w:szCs w:val="24"/>
              </w:rPr>
              <w:footnoteReference w:id="23"/>
            </w:r>
            <w:r w:rsidRPr="00C211DD">
              <w:rPr>
                <w:szCs w:val="24"/>
              </w:rPr>
              <w:t xml:space="preserve"> and the MCA Entity’s Social and Gender Integration Plan, as relevant to the activities performed under this </w:t>
            </w:r>
            <w:r w:rsidR="00B50899" w:rsidRPr="00C211DD">
              <w:rPr>
                <w:szCs w:val="24"/>
              </w:rPr>
              <w:t>Contract</w:t>
            </w:r>
            <w:r w:rsidRPr="00C211DD">
              <w:rPr>
                <w:szCs w:val="24"/>
              </w:rPr>
              <w: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w:t>
            </w:r>
            <w:bookmarkEnd w:id="2076"/>
            <w:bookmarkEnd w:id="2077"/>
            <w:bookmarkEnd w:id="2078"/>
          </w:p>
        </w:tc>
      </w:tr>
      <w:tr w:rsidR="00513BEB" w:rsidRPr="00C211DD" w14:paraId="53F0EA0C" w14:textId="77777777" w:rsidTr="00513BEB">
        <w:trPr>
          <w:gridAfter w:val="1"/>
          <w:wAfter w:w="410" w:type="dxa"/>
          <w:jc w:val="center"/>
        </w:trPr>
        <w:tc>
          <w:tcPr>
            <w:tcW w:w="3318" w:type="dxa"/>
            <w:gridSpan w:val="3"/>
            <w:tcBorders>
              <w:top w:val="nil"/>
              <w:left w:val="nil"/>
              <w:bottom w:val="nil"/>
              <w:right w:val="nil"/>
            </w:tcBorders>
          </w:tcPr>
          <w:p w14:paraId="53F0EA0A" w14:textId="7DEA5FF1" w:rsidR="00F3325F" w:rsidRPr="00C211DD" w:rsidRDefault="00F3325F" w:rsidP="004D6B88">
            <w:pPr>
              <w:pStyle w:val="ColumnsLeft"/>
              <w:rPr>
                <w:szCs w:val="24"/>
                <w:lang w:val="en-US"/>
              </w:rPr>
            </w:pPr>
          </w:p>
        </w:tc>
        <w:tc>
          <w:tcPr>
            <w:tcW w:w="6941" w:type="dxa"/>
            <w:gridSpan w:val="8"/>
            <w:tcBorders>
              <w:top w:val="nil"/>
              <w:left w:val="nil"/>
              <w:bottom w:val="nil"/>
              <w:right w:val="nil"/>
            </w:tcBorders>
          </w:tcPr>
          <w:p w14:paraId="53F0EA0B" w14:textId="0C180235" w:rsidR="00F3325F" w:rsidRPr="00C211DD" w:rsidRDefault="00210301" w:rsidP="00082941">
            <w:pPr>
              <w:pStyle w:val="ColumnsRight"/>
              <w:tabs>
                <w:tab w:val="clear" w:pos="576"/>
                <w:tab w:val="num" w:pos="702"/>
              </w:tabs>
              <w:ind w:left="702" w:hanging="702"/>
              <w:rPr>
                <w:szCs w:val="24"/>
                <w:lang w:val="en-US"/>
              </w:rPr>
            </w:pPr>
            <w:r w:rsidRPr="00C211DD">
              <w:rPr>
                <w:szCs w:val="24"/>
                <w:lang w:val="en-US"/>
              </w:rPr>
              <w:t>[Intentionally Deleted</w:t>
            </w:r>
            <w:r w:rsidR="00116EA0" w:rsidRPr="00C211DD">
              <w:rPr>
                <w:szCs w:val="24"/>
                <w:lang w:val="en-US"/>
              </w:rPr>
              <w:t>.</w:t>
            </w:r>
            <w:r w:rsidRPr="00C211DD">
              <w:rPr>
                <w:szCs w:val="24"/>
                <w:lang w:val="en-US"/>
              </w:rPr>
              <w:t>]</w:t>
            </w:r>
          </w:p>
        </w:tc>
      </w:tr>
      <w:tr w:rsidR="00513BEB" w:rsidRPr="00C211DD" w14:paraId="53F0EA0F" w14:textId="77777777" w:rsidTr="00513BEB">
        <w:trPr>
          <w:gridAfter w:val="1"/>
          <w:wAfter w:w="410" w:type="dxa"/>
          <w:jc w:val="center"/>
        </w:trPr>
        <w:tc>
          <w:tcPr>
            <w:tcW w:w="3318" w:type="dxa"/>
            <w:gridSpan w:val="3"/>
            <w:tcBorders>
              <w:top w:val="nil"/>
              <w:left w:val="nil"/>
              <w:bottom w:val="nil"/>
              <w:right w:val="nil"/>
            </w:tcBorders>
          </w:tcPr>
          <w:p w14:paraId="53F0EA0D" w14:textId="6DD45ABD" w:rsidR="00F3325F" w:rsidRPr="00C211DD" w:rsidRDefault="007D4642" w:rsidP="004D6B88">
            <w:pPr>
              <w:pStyle w:val="ColumnsLeft"/>
              <w:rPr>
                <w:szCs w:val="24"/>
                <w:lang w:val="en-US"/>
              </w:rPr>
            </w:pPr>
            <w:bookmarkStart w:id="2079" w:name="_Toc442272383"/>
            <w:bookmarkStart w:id="2080" w:name="_Toc442280208"/>
            <w:bookmarkStart w:id="2081" w:name="_Toc442280601"/>
            <w:bookmarkStart w:id="2082" w:name="_Toc442280730"/>
            <w:bookmarkStart w:id="2083" w:name="_Toc444789285"/>
            <w:bookmarkStart w:id="2084" w:name="_Toc447548240"/>
            <w:r w:rsidRPr="00C211DD">
              <w:rPr>
                <w:szCs w:val="24"/>
                <w:lang w:val="en-US"/>
              </w:rPr>
              <w:t>Prohibition of Harmful Child Labor</w:t>
            </w:r>
            <w:bookmarkEnd w:id="2079"/>
            <w:bookmarkEnd w:id="2080"/>
            <w:bookmarkEnd w:id="2081"/>
            <w:bookmarkEnd w:id="2082"/>
            <w:bookmarkEnd w:id="2083"/>
            <w:bookmarkEnd w:id="2084"/>
          </w:p>
        </w:tc>
        <w:tc>
          <w:tcPr>
            <w:tcW w:w="6941" w:type="dxa"/>
            <w:gridSpan w:val="8"/>
            <w:tcBorders>
              <w:top w:val="nil"/>
              <w:left w:val="nil"/>
              <w:bottom w:val="nil"/>
              <w:right w:val="nil"/>
            </w:tcBorders>
          </w:tcPr>
          <w:p w14:paraId="53F0EA0E" w14:textId="19E5C461" w:rsidR="00F3325F" w:rsidRPr="00C211DD" w:rsidRDefault="007D4642" w:rsidP="00082941">
            <w:pPr>
              <w:pStyle w:val="ColumnsRight"/>
              <w:rPr>
                <w:szCs w:val="24"/>
              </w:rPr>
            </w:pPr>
            <w:bookmarkStart w:id="2085" w:name="_Toc421026335"/>
            <w:bookmarkStart w:id="2086" w:name="_Toc428437694"/>
            <w:bookmarkStart w:id="2087" w:name="_Toc428443527"/>
            <w:r w:rsidRPr="00C211DD">
              <w:rPr>
                <w:szCs w:val="24"/>
              </w:rPr>
              <w:t>The Consultant shall not employ any child to perform any work that is economically exploitative, or is likely to be hazardous to, or to interfere with the child’s education, or to be harmful to the child’s health or physical, mental, spiritual, moral or social development.</w:t>
            </w:r>
            <w:bookmarkEnd w:id="2085"/>
            <w:bookmarkEnd w:id="2086"/>
            <w:bookmarkEnd w:id="2087"/>
            <w:r w:rsidR="00210301" w:rsidRPr="00C211DD">
              <w:rPr>
                <w:szCs w:val="24"/>
              </w:rPr>
              <w:t xml:space="preserve"> </w:t>
            </w:r>
            <w:r w:rsidR="00210301" w:rsidRPr="00C211DD">
              <w:rPr>
                <w:szCs w:val="24"/>
                <w:lang w:val="en-US"/>
              </w:rPr>
              <w:t xml:space="preserve">The Consultant will identify the presence of all persons under the age of eighteen (18). Where national laws have provisions for the employment of minors, the Consultant will </w:t>
            </w:r>
            <w:r w:rsidR="00210301" w:rsidRPr="00C211DD">
              <w:rPr>
                <w:szCs w:val="24"/>
                <w:lang w:val="en-US"/>
              </w:rPr>
              <w:lastRenderedPageBreak/>
              <w:t>follow Applicable Law. Children under the age of eighteen (18) will not be employed in hazardous work. All work of persons under the age of eighteen (18) will be subject to an appropriate risk assessment and regular monitoring of health, working conditions, and hours of work.</w:t>
            </w:r>
          </w:p>
        </w:tc>
      </w:tr>
      <w:tr w:rsidR="00513BEB" w:rsidRPr="00C211DD" w14:paraId="07E6D0ED" w14:textId="77777777" w:rsidTr="00513BEB">
        <w:trPr>
          <w:gridAfter w:val="1"/>
          <w:wAfter w:w="410" w:type="dxa"/>
          <w:jc w:val="center"/>
        </w:trPr>
        <w:tc>
          <w:tcPr>
            <w:tcW w:w="3318" w:type="dxa"/>
            <w:gridSpan w:val="3"/>
            <w:tcBorders>
              <w:top w:val="nil"/>
              <w:left w:val="nil"/>
              <w:bottom w:val="nil"/>
              <w:right w:val="nil"/>
            </w:tcBorders>
          </w:tcPr>
          <w:p w14:paraId="543EA06C" w14:textId="466E038A" w:rsidR="00670358" w:rsidRPr="00C211DD" w:rsidRDefault="00670358" w:rsidP="004D6B88">
            <w:pPr>
              <w:pStyle w:val="ColumnsLeft"/>
              <w:rPr>
                <w:szCs w:val="24"/>
                <w:lang w:val="en-US"/>
              </w:rPr>
            </w:pPr>
            <w:bookmarkStart w:id="2088" w:name="_Toc442272384"/>
            <w:bookmarkStart w:id="2089" w:name="_Toc442280209"/>
            <w:bookmarkStart w:id="2090" w:name="_Toc442280602"/>
            <w:bookmarkStart w:id="2091" w:name="_Toc442280731"/>
            <w:bookmarkStart w:id="2092" w:name="_Toc444789286"/>
            <w:bookmarkStart w:id="2093" w:name="_Toc447548241"/>
            <w:r w:rsidRPr="00C211DD">
              <w:rPr>
                <w:szCs w:val="24"/>
                <w:lang w:val="en-US"/>
              </w:rPr>
              <w:lastRenderedPageBreak/>
              <w:t>Prohibition of Sexual Harassment</w:t>
            </w:r>
            <w:bookmarkEnd w:id="2088"/>
            <w:bookmarkEnd w:id="2089"/>
            <w:bookmarkEnd w:id="2090"/>
            <w:bookmarkEnd w:id="2091"/>
            <w:bookmarkEnd w:id="2092"/>
            <w:bookmarkEnd w:id="2093"/>
          </w:p>
        </w:tc>
        <w:tc>
          <w:tcPr>
            <w:tcW w:w="6941" w:type="dxa"/>
            <w:gridSpan w:val="8"/>
            <w:tcBorders>
              <w:top w:val="nil"/>
              <w:left w:val="nil"/>
              <w:bottom w:val="nil"/>
              <w:right w:val="nil"/>
            </w:tcBorders>
          </w:tcPr>
          <w:p w14:paraId="019D3AD6" w14:textId="2B2DFAB9" w:rsidR="00670358" w:rsidRPr="00C211DD" w:rsidRDefault="00201B82" w:rsidP="00082941">
            <w:pPr>
              <w:pStyle w:val="ColumnsRight"/>
              <w:rPr>
                <w:szCs w:val="24"/>
                <w:lang w:val="en-US"/>
              </w:rPr>
            </w:pPr>
            <w:r w:rsidRPr="00C211DD">
              <w:rPr>
                <w:szCs w:val="24"/>
                <w:lang w:val="en-US"/>
              </w:rPr>
              <w:t>The Consultant shall prohibit sexual harassment behaviors directed at Compact beneficiaries, MCA Entity employees or MCA Entity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MCA Entity may investigate allegations of sexual harassment as it determines appropriate. The Consultant shall fully cooperate with any investigation conducted by the MCA Entity regarding breach of this provision.  The Consultant will ensure that any incident of sexual harassment investigated by the MCA Entity has been resolved to the MCA Entity’s satisfaction.</w:t>
            </w:r>
          </w:p>
        </w:tc>
      </w:tr>
      <w:tr w:rsidR="00513BEB" w:rsidRPr="00C211DD" w14:paraId="7A1A5414" w14:textId="77777777" w:rsidTr="00513BEB">
        <w:trPr>
          <w:gridAfter w:val="1"/>
          <w:wAfter w:w="410" w:type="dxa"/>
          <w:jc w:val="center"/>
        </w:trPr>
        <w:tc>
          <w:tcPr>
            <w:tcW w:w="3318" w:type="dxa"/>
            <w:gridSpan w:val="3"/>
            <w:tcBorders>
              <w:top w:val="nil"/>
              <w:left w:val="nil"/>
              <w:bottom w:val="nil"/>
              <w:right w:val="nil"/>
            </w:tcBorders>
          </w:tcPr>
          <w:p w14:paraId="68D6A9BD" w14:textId="3FCA69CF" w:rsidR="00670358" w:rsidRPr="00C211DD" w:rsidRDefault="00670358" w:rsidP="004D6B88">
            <w:pPr>
              <w:pStyle w:val="ColumnsLeft"/>
              <w:rPr>
                <w:szCs w:val="24"/>
                <w:lang w:val="en-US"/>
              </w:rPr>
            </w:pPr>
            <w:bookmarkStart w:id="2094" w:name="_Toc442272385"/>
            <w:bookmarkStart w:id="2095" w:name="_Toc442280210"/>
            <w:bookmarkStart w:id="2096" w:name="_Toc442280603"/>
            <w:bookmarkStart w:id="2097" w:name="_Toc442280732"/>
            <w:bookmarkStart w:id="2098" w:name="_Toc444789287"/>
            <w:bookmarkStart w:id="2099" w:name="_Toc447548242"/>
            <w:r w:rsidRPr="00C211DD">
              <w:rPr>
                <w:szCs w:val="24"/>
                <w:lang w:val="en-US"/>
              </w:rPr>
              <w:t>Non-Discrimination and Equal Opportunity</w:t>
            </w:r>
            <w:bookmarkEnd w:id="2094"/>
            <w:bookmarkEnd w:id="2095"/>
            <w:bookmarkEnd w:id="2096"/>
            <w:bookmarkEnd w:id="2097"/>
            <w:bookmarkEnd w:id="2098"/>
            <w:bookmarkEnd w:id="2099"/>
          </w:p>
        </w:tc>
        <w:tc>
          <w:tcPr>
            <w:tcW w:w="6941" w:type="dxa"/>
            <w:gridSpan w:val="8"/>
            <w:tcBorders>
              <w:top w:val="nil"/>
              <w:left w:val="nil"/>
              <w:bottom w:val="nil"/>
              <w:right w:val="nil"/>
            </w:tcBorders>
          </w:tcPr>
          <w:p w14:paraId="0E3AA00A" w14:textId="3FA0F66A" w:rsidR="00670358" w:rsidRPr="00C211DD" w:rsidRDefault="00201B82" w:rsidP="00082941">
            <w:pPr>
              <w:pStyle w:val="ColumnsRight"/>
              <w:tabs>
                <w:tab w:val="clear" w:pos="576"/>
                <w:tab w:val="num" w:pos="702"/>
              </w:tabs>
              <w:ind w:left="702" w:hanging="702"/>
              <w:rPr>
                <w:szCs w:val="24"/>
                <w:lang w:val="en-US"/>
              </w:rPr>
            </w:pPr>
            <w:r w:rsidRPr="00C211DD">
              <w:rPr>
                <w:szCs w:val="24"/>
                <w:lang w:val="en-US"/>
              </w:rPr>
              <w:t>The MCA Entity adheres to the principle of equal opportunity and fair treatment in its employment practices. The MCA Entity expects that the Consultant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MCA Entity expects that the Consultant shall base its employment decisions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8E1DA0" w:rsidRPr="00C211DD" w14:paraId="53F0EA16" w14:textId="77777777" w:rsidTr="00A1570B">
        <w:tblPrEx>
          <w:jc w:val="right"/>
        </w:tblPrEx>
        <w:trPr>
          <w:gridAfter w:val="2"/>
          <w:wAfter w:w="449" w:type="dxa"/>
          <w:jc w:val="right"/>
        </w:trPr>
        <w:tc>
          <w:tcPr>
            <w:tcW w:w="3330" w:type="dxa"/>
            <w:gridSpan w:val="4"/>
            <w:tcBorders>
              <w:top w:val="nil"/>
              <w:left w:val="nil"/>
              <w:bottom w:val="nil"/>
              <w:right w:val="nil"/>
            </w:tcBorders>
          </w:tcPr>
          <w:p w14:paraId="53F0EA14" w14:textId="46F876F3" w:rsidR="00F3325F" w:rsidRPr="00C211DD" w:rsidRDefault="00F3325F" w:rsidP="004D6B88">
            <w:pPr>
              <w:pStyle w:val="ColumnsLeft"/>
              <w:rPr>
                <w:szCs w:val="24"/>
                <w:lang w:val="en-US"/>
              </w:rPr>
            </w:pPr>
            <w:bookmarkStart w:id="2100" w:name="_Toc442272387"/>
            <w:bookmarkStart w:id="2101" w:name="_Toc442280212"/>
            <w:bookmarkStart w:id="2102" w:name="_Toc442280605"/>
            <w:bookmarkStart w:id="2103" w:name="_Toc442280734"/>
            <w:bookmarkStart w:id="2104" w:name="_Toc444789288"/>
            <w:bookmarkStart w:id="2105" w:name="_Toc447548243"/>
            <w:r w:rsidRPr="00C211DD">
              <w:rPr>
                <w:szCs w:val="24"/>
                <w:lang w:val="en-US"/>
              </w:rPr>
              <w:t>Standard of Performance</w:t>
            </w:r>
            <w:bookmarkEnd w:id="2100"/>
            <w:bookmarkEnd w:id="2101"/>
            <w:bookmarkEnd w:id="2102"/>
            <w:bookmarkEnd w:id="2103"/>
            <w:bookmarkEnd w:id="2104"/>
            <w:bookmarkEnd w:id="2105"/>
          </w:p>
        </w:tc>
        <w:tc>
          <w:tcPr>
            <w:tcW w:w="6890" w:type="dxa"/>
            <w:gridSpan w:val="6"/>
            <w:tcBorders>
              <w:top w:val="nil"/>
              <w:left w:val="nil"/>
              <w:bottom w:val="nil"/>
              <w:right w:val="nil"/>
            </w:tcBorders>
          </w:tcPr>
          <w:p w14:paraId="53F0EA15" w14:textId="53AE1B24" w:rsidR="00F3325F" w:rsidRPr="00C211DD" w:rsidRDefault="00F3325F" w:rsidP="00082941">
            <w:pPr>
              <w:pStyle w:val="ColumnsRight"/>
              <w:tabs>
                <w:tab w:val="clear" w:pos="576"/>
                <w:tab w:val="num" w:pos="702"/>
              </w:tabs>
              <w:ind w:left="702" w:hanging="702"/>
              <w:rPr>
                <w:szCs w:val="24"/>
                <w:lang w:val="en-US"/>
              </w:rPr>
            </w:pPr>
            <w:bookmarkStart w:id="2106" w:name="_Toc428437699"/>
            <w:bookmarkStart w:id="2107" w:name="_Toc428443532"/>
            <w:r w:rsidRPr="00C211DD">
              <w:rPr>
                <w:szCs w:val="24"/>
                <w:lang w:val="en-US"/>
              </w:rPr>
              <w:t xml:space="preserve">The Consultant shall perform the Services and carry out its obligations under this Contract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w:t>
            </w:r>
            <w:r w:rsidRPr="00C211DD">
              <w:rPr>
                <w:szCs w:val="24"/>
                <w:lang w:val="en-US"/>
              </w:rPr>
              <w:lastRenderedPageBreak/>
              <w:t xml:space="preserve">respect of any matter relating to this Contract or to the Services, as faithful adviser to the </w:t>
            </w:r>
            <w:r w:rsidR="00EE16A9" w:rsidRPr="00C211DD">
              <w:rPr>
                <w:szCs w:val="24"/>
                <w:lang w:val="en-US"/>
              </w:rPr>
              <w:t>MCA Entity</w:t>
            </w:r>
            <w:r w:rsidRPr="00C211DD">
              <w:rPr>
                <w:szCs w:val="24"/>
                <w:lang w:val="en-US"/>
              </w:rPr>
              <w:t xml:space="preserve">, and shall at all times support and safeguard the </w:t>
            </w:r>
            <w:r w:rsidR="00EE16A9" w:rsidRPr="00C211DD">
              <w:rPr>
                <w:szCs w:val="24"/>
                <w:lang w:val="en-US"/>
              </w:rPr>
              <w:t>MCA Entity</w:t>
            </w:r>
            <w:r w:rsidRPr="00C211DD">
              <w:rPr>
                <w:szCs w:val="24"/>
                <w:lang w:val="en-US"/>
              </w:rPr>
              <w:t>’s legitimate interests in any dealings with Sub-Consultants or third parties.</w:t>
            </w:r>
            <w:bookmarkEnd w:id="2106"/>
            <w:bookmarkEnd w:id="2107"/>
          </w:p>
        </w:tc>
      </w:tr>
      <w:tr w:rsidR="008E1DA0" w:rsidRPr="00C211DD" w14:paraId="53F0EA19" w14:textId="77777777" w:rsidTr="00A1570B">
        <w:tblPrEx>
          <w:jc w:val="right"/>
        </w:tblPrEx>
        <w:trPr>
          <w:gridAfter w:val="2"/>
          <w:wAfter w:w="449" w:type="dxa"/>
          <w:jc w:val="right"/>
        </w:trPr>
        <w:tc>
          <w:tcPr>
            <w:tcW w:w="3330" w:type="dxa"/>
            <w:gridSpan w:val="4"/>
            <w:tcBorders>
              <w:top w:val="nil"/>
              <w:left w:val="nil"/>
              <w:bottom w:val="nil"/>
              <w:right w:val="nil"/>
            </w:tcBorders>
          </w:tcPr>
          <w:p w14:paraId="53F0EA17" w14:textId="44F81A79" w:rsidR="00F3325F" w:rsidRPr="00C211DD" w:rsidRDefault="00F3325F" w:rsidP="00082941">
            <w:r w:rsidRPr="00C211DD">
              <w:lastRenderedPageBreak/>
              <w:t>Law Governing Services</w:t>
            </w:r>
          </w:p>
        </w:tc>
        <w:tc>
          <w:tcPr>
            <w:tcW w:w="6890" w:type="dxa"/>
            <w:gridSpan w:val="6"/>
            <w:tcBorders>
              <w:top w:val="nil"/>
              <w:left w:val="nil"/>
              <w:bottom w:val="nil"/>
              <w:right w:val="nil"/>
            </w:tcBorders>
          </w:tcPr>
          <w:p w14:paraId="53F0EA18" w14:textId="7D1C77C2"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The Consultant shall perform the Services in accordance with Applicable Law and shall take all practicable steps to ensure that any Sub-Consultants, as well as the Personnel of the Consultant and any Sub-Consultants, comply with the Applicable Law.</w:t>
            </w:r>
          </w:p>
        </w:tc>
      </w:tr>
      <w:tr w:rsidR="008E1DA0" w:rsidRPr="00C211DD" w14:paraId="53F0EA1C" w14:textId="77777777" w:rsidTr="00A1570B">
        <w:tblPrEx>
          <w:jc w:val="right"/>
        </w:tblPrEx>
        <w:trPr>
          <w:gridAfter w:val="2"/>
          <w:wAfter w:w="449" w:type="dxa"/>
          <w:jc w:val="right"/>
        </w:trPr>
        <w:tc>
          <w:tcPr>
            <w:tcW w:w="3330" w:type="dxa"/>
            <w:gridSpan w:val="4"/>
            <w:tcBorders>
              <w:top w:val="nil"/>
              <w:left w:val="nil"/>
              <w:bottom w:val="nil"/>
              <w:right w:val="nil"/>
            </w:tcBorders>
          </w:tcPr>
          <w:p w14:paraId="53F0EA1A" w14:textId="183DF2BE" w:rsidR="00F3325F" w:rsidRPr="00C211DD" w:rsidRDefault="00F3325F" w:rsidP="004D6B88">
            <w:pPr>
              <w:pStyle w:val="ColumnsLeft"/>
              <w:rPr>
                <w:szCs w:val="24"/>
                <w:lang w:val="en-US"/>
              </w:rPr>
            </w:pPr>
            <w:bookmarkStart w:id="2108" w:name="_Toc442272388"/>
            <w:bookmarkStart w:id="2109" w:name="_Toc442280213"/>
            <w:bookmarkStart w:id="2110" w:name="_Toc442280606"/>
            <w:bookmarkStart w:id="2111" w:name="_Toc442280735"/>
            <w:bookmarkStart w:id="2112" w:name="_Toc444789289"/>
            <w:bookmarkStart w:id="2113" w:name="_Toc447548244"/>
            <w:r w:rsidRPr="00C211DD">
              <w:rPr>
                <w:szCs w:val="24"/>
                <w:lang w:val="en-US"/>
              </w:rPr>
              <w:t>Conflict of Interests</w:t>
            </w:r>
            <w:bookmarkEnd w:id="2108"/>
            <w:bookmarkEnd w:id="2109"/>
            <w:bookmarkEnd w:id="2110"/>
            <w:bookmarkEnd w:id="2111"/>
            <w:bookmarkEnd w:id="2112"/>
            <w:bookmarkEnd w:id="2113"/>
          </w:p>
        </w:tc>
        <w:tc>
          <w:tcPr>
            <w:tcW w:w="6890" w:type="dxa"/>
            <w:gridSpan w:val="6"/>
            <w:tcBorders>
              <w:top w:val="nil"/>
              <w:left w:val="nil"/>
              <w:bottom w:val="nil"/>
              <w:right w:val="nil"/>
            </w:tcBorders>
          </w:tcPr>
          <w:p w14:paraId="53F0EA1B" w14:textId="780FF298" w:rsidR="00F3325F" w:rsidRPr="00C211DD" w:rsidRDefault="00F3325F" w:rsidP="00082941">
            <w:pPr>
              <w:pStyle w:val="ColumnsRight"/>
              <w:tabs>
                <w:tab w:val="clear" w:pos="576"/>
                <w:tab w:val="num" w:pos="702"/>
              </w:tabs>
              <w:ind w:left="702" w:hanging="702"/>
              <w:rPr>
                <w:szCs w:val="24"/>
                <w:lang w:val="en-US"/>
              </w:rPr>
            </w:pPr>
            <w:bookmarkStart w:id="2114" w:name="_Toc428437701"/>
            <w:bookmarkStart w:id="2115" w:name="_Toc428443534"/>
            <w:r w:rsidRPr="00C211DD">
              <w:rPr>
                <w:szCs w:val="24"/>
                <w:lang w:val="en-US"/>
              </w:rPr>
              <w:t xml:space="preserve">The Consultant shall hold the </w:t>
            </w:r>
            <w:r w:rsidR="00EE16A9" w:rsidRPr="00C211DD">
              <w:rPr>
                <w:szCs w:val="24"/>
                <w:lang w:val="en-US"/>
              </w:rPr>
              <w:t>MCA Entity</w:t>
            </w:r>
            <w:r w:rsidRPr="00C211DD">
              <w:rPr>
                <w:szCs w:val="24"/>
                <w:lang w:val="en-US"/>
              </w:rPr>
              <w:t>’s interests paramount, without any consideration for future work, and strictly avoid conflict with other assignments or its own corporate interests.</w:t>
            </w:r>
            <w:bookmarkEnd w:id="2114"/>
            <w:bookmarkEnd w:id="2115"/>
          </w:p>
        </w:tc>
      </w:tr>
      <w:tr w:rsidR="008E1DA0" w:rsidRPr="00C211DD" w14:paraId="53F0EA1F" w14:textId="77777777" w:rsidTr="00A1570B">
        <w:tblPrEx>
          <w:jc w:val="right"/>
        </w:tblPrEx>
        <w:trPr>
          <w:gridAfter w:val="2"/>
          <w:wAfter w:w="449" w:type="dxa"/>
          <w:jc w:val="right"/>
        </w:trPr>
        <w:tc>
          <w:tcPr>
            <w:tcW w:w="3330" w:type="dxa"/>
            <w:gridSpan w:val="4"/>
            <w:tcBorders>
              <w:top w:val="nil"/>
              <w:left w:val="nil"/>
              <w:bottom w:val="nil"/>
              <w:right w:val="nil"/>
            </w:tcBorders>
          </w:tcPr>
          <w:p w14:paraId="53F0EA1D" w14:textId="77777777" w:rsidR="00F3325F" w:rsidRPr="00C211DD" w:rsidRDefault="00F3325F" w:rsidP="00082941">
            <w:r w:rsidRPr="00C211DD">
              <w:t>Consultant Not to Benefit from Commissions, Discounts, etc.</w:t>
            </w:r>
          </w:p>
        </w:tc>
        <w:tc>
          <w:tcPr>
            <w:tcW w:w="6890" w:type="dxa"/>
            <w:gridSpan w:val="6"/>
            <w:tcBorders>
              <w:top w:val="nil"/>
              <w:left w:val="nil"/>
              <w:bottom w:val="nil"/>
              <w:right w:val="nil"/>
            </w:tcBorders>
          </w:tcPr>
          <w:p w14:paraId="53F0EA1E" w14:textId="0DAF4018"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 xml:space="preserve">The payment of the Consultant pursuant to GCC Clause </w:t>
            </w:r>
            <w:r w:rsidR="00215F8C" w:rsidRPr="00C211DD">
              <w:rPr>
                <w:szCs w:val="24"/>
                <w:lang w:val="en-US"/>
              </w:rPr>
              <w:t xml:space="preserve">17 </w:t>
            </w:r>
            <w:r w:rsidRPr="00C211DD">
              <w:rPr>
                <w:szCs w:val="24"/>
                <w:lang w:val="en-US"/>
              </w:rPr>
              <w:t xml:space="preserve">shall constitute the Consultant’s only payment in connection with this Contract and, subject to GCC Clause </w:t>
            </w:r>
            <w:r w:rsidR="009A766F" w:rsidRPr="00C211DD">
              <w:rPr>
                <w:szCs w:val="24"/>
                <w:lang w:val="en-US"/>
              </w:rPr>
              <w:t>32.3</w:t>
            </w:r>
            <w:r w:rsidRPr="00C211DD">
              <w:rPr>
                <w:szCs w:val="24"/>
                <w:lang w:val="en-US"/>
              </w:rPr>
              <w:t>, the Consultant shall not accept for its own benefit any trade commission, discount or similar payment in connection with activities pursuant to this Contract or in the discharge of its obligations under this Contract, and the Consultant shall use its best efforts to ensure that any Sub-Consultants, as well as the Personnel and agents of either of them, similarly shall not receive any such additional payment.</w:t>
            </w:r>
          </w:p>
        </w:tc>
      </w:tr>
      <w:tr w:rsidR="008E1DA0" w:rsidRPr="00C211DD" w14:paraId="53F0EA22" w14:textId="77777777" w:rsidTr="00A1570B">
        <w:tblPrEx>
          <w:jc w:val="right"/>
        </w:tblPrEx>
        <w:trPr>
          <w:gridAfter w:val="2"/>
          <w:wAfter w:w="449" w:type="dxa"/>
          <w:jc w:val="right"/>
        </w:trPr>
        <w:tc>
          <w:tcPr>
            <w:tcW w:w="3330" w:type="dxa"/>
            <w:gridSpan w:val="4"/>
            <w:tcBorders>
              <w:top w:val="nil"/>
              <w:left w:val="nil"/>
              <w:bottom w:val="nil"/>
              <w:right w:val="nil"/>
            </w:tcBorders>
          </w:tcPr>
          <w:p w14:paraId="53F0EA20" w14:textId="77777777" w:rsidR="00F3325F" w:rsidRPr="00C211DD" w:rsidRDefault="00F3325F" w:rsidP="00082941"/>
        </w:tc>
        <w:tc>
          <w:tcPr>
            <w:tcW w:w="6890" w:type="dxa"/>
            <w:gridSpan w:val="6"/>
            <w:tcBorders>
              <w:top w:val="nil"/>
              <w:left w:val="nil"/>
              <w:bottom w:val="nil"/>
              <w:right w:val="nil"/>
            </w:tcBorders>
          </w:tcPr>
          <w:p w14:paraId="53F0EA21" w14:textId="53D8B1AB"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 xml:space="preserve">Furthermore, if the Consultant, as part of the Services, has the responsibility of advising the </w:t>
            </w:r>
            <w:r w:rsidR="00EE16A9" w:rsidRPr="00C211DD">
              <w:rPr>
                <w:szCs w:val="24"/>
                <w:lang w:val="en-US"/>
              </w:rPr>
              <w:t>MCA Entity</w:t>
            </w:r>
            <w:r w:rsidRPr="00C211DD">
              <w:rPr>
                <w:szCs w:val="24"/>
                <w:lang w:val="en-US"/>
              </w:rPr>
              <w:t xml:space="preserve"> on the procurement of goods, works or services, the Consultant shall comply with the “MCC Program Procurement Guidelines” from time to time in effect as posted on the MCC website at </w:t>
            </w:r>
            <w:hyperlink r:id="rId67" w:history="1">
              <w:r w:rsidR="00415284" w:rsidRPr="00C211DD">
                <w:rPr>
                  <w:rStyle w:val="Lienhypertexte"/>
                  <w:szCs w:val="24"/>
                  <w:lang w:val="en-US"/>
                </w:rPr>
                <w:t>www.mcc.gov</w:t>
              </w:r>
              <w:r w:rsidR="0098458C" w:rsidRPr="00C211DD">
                <w:rPr>
                  <w:rStyle w:val="Lienhypertexte"/>
                  <w:szCs w:val="24"/>
                  <w:lang w:val="en-US"/>
                </w:rPr>
                <w:t>/ppg</w:t>
              </w:r>
            </w:hyperlink>
            <w:r w:rsidR="00415284" w:rsidRPr="00C211DD">
              <w:rPr>
                <w:szCs w:val="24"/>
                <w:lang w:val="en-US"/>
              </w:rPr>
              <w:t xml:space="preserve"> </w:t>
            </w:r>
            <w:r w:rsidRPr="00C211DD">
              <w:rPr>
                <w:szCs w:val="24"/>
                <w:lang w:val="en-US"/>
              </w:rPr>
              <w:t xml:space="preserve">and shall at all times exercise such responsibility in the best interest of the </w:t>
            </w:r>
            <w:r w:rsidR="00EE16A9" w:rsidRPr="00C211DD">
              <w:rPr>
                <w:szCs w:val="24"/>
                <w:lang w:val="en-US"/>
              </w:rPr>
              <w:t>MCA Entity</w:t>
            </w:r>
            <w:r w:rsidRPr="00C211DD">
              <w:rPr>
                <w:szCs w:val="24"/>
                <w:lang w:val="en-US"/>
              </w:rPr>
              <w:t xml:space="preserve">. Any discounts or commissions obtained by the Consultant in the exercise of such procurement responsibility shall be for the account of the </w:t>
            </w:r>
            <w:r w:rsidR="00EE16A9" w:rsidRPr="00C211DD">
              <w:rPr>
                <w:szCs w:val="24"/>
                <w:lang w:val="en-US"/>
              </w:rPr>
              <w:t>MCA Entity</w:t>
            </w:r>
            <w:r w:rsidRPr="00C211DD">
              <w:rPr>
                <w:szCs w:val="24"/>
                <w:lang w:val="en-US"/>
              </w:rPr>
              <w:t>.</w:t>
            </w:r>
          </w:p>
        </w:tc>
      </w:tr>
      <w:tr w:rsidR="008E1DA0" w:rsidRPr="00C211DD" w14:paraId="53F0EA25" w14:textId="77777777" w:rsidTr="00F304E1">
        <w:tblPrEx>
          <w:jc w:val="right"/>
        </w:tblPrEx>
        <w:trPr>
          <w:gridAfter w:val="5"/>
          <w:wAfter w:w="629" w:type="dxa"/>
          <w:jc w:val="right"/>
        </w:trPr>
        <w:tc>
          <w:tcPr>
            <w:tcW w:w="3150" w:type="dxa"/>
            <w:tcBorders>
              <w:top w:val="nil"/>
              <w:left w:val="nil"/>
              <w:bottom w:val="nil"/>
              <w:right w:val="nil"/>
            </w:tcBorders>
          </w:tcPr>
          <w:p w14:paraId="53F0EA23" w14:textId="434F4B6C" w:rsidR="00F3325F" w:rsidRPr="00C211DD" w:rsidRDefault="00F3325F" w:rsidP="00082941">
            <w:r w:rsidRPr="00C211DD">
              <w:t>Consultant and Affiliates</w:t>
            </w:r>
            <w:r w:rsidR="0006364D" w:rsidRPr="00C211DD">
              <w:t xml:space="preserve"> </w:t>
            </w:r>
            <w:r w:rsidRPr="00C211DD">
              <w:t>Not to Engage</w:t>
            </w:r>
            <w:r w:rsidR="0006364D" w:rsidRPr="00C211DD">
              <w:t xml:space="preserve"> </w:t>
            </w:r>
            <w:r w:rsidRPr="00C211DD">
              <w:t>in Certain Activities</w:t>
            </w:r>
          </w:p>
        </w:tc>
        <w:tc>
          <w:tcPr>
            <w:tcW w:w="6890" w:type="dxa"/>
            <w:gridSpan w:val="6"/>
            <w:tcBorders>
              <w:top w:val="nil"/>
              <w:left w:val="nil"/>
              <w:bottom w:val="nil"/>
              <w:right w:val="nil"/>
            </w:tcBorders>
          </w:tcPr>
          <w:p w14:paraId="53F0EA24" w14:textId="77777777"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consulting services) resulting from or directly related to the Services.</w:t>
            </w:r>
          </w:p>
        </w:tc>
      </w:tr>
      <w:tr w:rsidR="008E1DA0" w:rsidRPr="00C211DD" w14:paraId="53F0EA28" w14:textId="77777777" w:rsidTr="00F304E1">
        <w:tblPrEx>
          <w:jc w:val="right"/>
        </w:tblPrEx>
        <w:trPr>
          <w:gridAfter w:val="5"/>
          <w:wAfter w:w="629" w:type="dxa"/>
          <w:jc w:val="right"/>
        </w:trPr>
        <w:tc>
          <w:tcPr>
            <w:tcW w:w="3150" w:type="dxa"/>
            <w:tcBorders>
              <w:top w:val="nil"/>
              <w:left w:val="nil"/>
              <w:bottom w:val="nil"/>
              <w:right w:val="nil"/>
            </w:tcBorders>
          </w:tcPr>
          <w:p w14:paraId="53F0EA26" w14:textId="1E647DA0" w:rsidR="00F3325F" w:rsidRPr="00C211DD" w:rsidRDefault="00F3325F" w:rsidP="00082941">
            <w:r w:rsidRPr="00C211DD">
              <w:t>Prohibition of Conflicting Activities</w:t>
            </w:r>
          </w:p>
        </w:tc>
        <w:tc>
          <w:tcPr>
            <w:tcW w:w="6890" w:type="dxa"/>
            <w:gridSpan w:val="6"/>
            <w:tcBorders>
              <w:top w:val="nil"/>
              <w:left w:val="nil"/>
              <w:bottom w:val="nil"/>
              <w:right w:val="nil"/>
            </w:tcBorders>
          </w:tcPr>
          <w:p w14:paraId="53F0EA27" w14:textId="77777777"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 xml:space="preserve">The Consultant shall not engage, and shall cause its Personnel </w:t>
            </w:r>
            <w:r w:rsidRPr="00C211DD">
              <w:rPr>
                <w:szCs w:val="24"/>
                <w:lang w:val="en-US"/>
              </w:rPr>
              <w:lastRenderedPageBreak/>
              <w:t>as well as its Sub-Consultants and their Personnel not to engage, either directly or indirectly, in any business or professional activities that would conflict with the activities assigned to them under this Contract.</w:t>
            </w:r>
          </w:p>
        </w:tc>
      </w:tr>
      <w:tr w:rsidR="008E1DA0" w:rsidRPr="00C211DD" w14:paraId="53F0EA2B" w14:textId="77777777" w:rsidTr="00F304E1">
        <w:tblPrEx>
          <w:jc w:val="right"/>
        </w:tblPrEx>
        <w:trPr>
          <w:gridAfter w:val="5"/>
          <w:wAfter w:w="629" w:type="dxa"/>
          <w:jc w:val="right"/>
        </w:trPr>
        <w:tc>
          <w:tcPr>
            <w:tcW w:w="3150" w:type="dxa"/>
            <w:tcBorders>
              <w:top w:val="nil"/>
              <w:left w:val="nil"/>
              <w:bottom w:val="nil"/>
              <w:right w:val="nil"/>
            </w:tcBorders>
          </w:tcPr>
          <w:p w14:paraId="53F0EA29" w14:textId="03C4FE17" w:rsidR="00F3325F" w:rsidRPr="00C211DD" w:rsidRDefault="00F3325F" w:rsidP="004D6B88">
            <w:pPr>
              <w:pStyle w:val="ColumnsLeft"/>
              <w:rPr>
                <w:szCs w:val="24"/>
                <w:lang w:val="en-US"/>
              </w:rPr>
            </w:pPr>
            <w:bookmarkStart w:id="2116" w:name="_Toc442272389"/>
            <w:bookmarkStart w:id="2117" w:name="_Toc442280214"/>
            <w:bookmarkStart w:id="2118" w:name="_Toc442280607"/>
            <w:bookmarkStart w:id="2119" w:name="_Toc442280736"/>
            <w:bookmarkStart w:id="2120" w:name="_Toc444789290"/>
            <w:bookmarkStart w:id="2121" w:name="_Toc447548245"/>
            <w:r w:rsidRPr="00C211DD">
              <w:rPr>
                <w:szCs w:val="24"/>
                <w:lang w:val="en-US"/>
              </w:rPr>
              <w:lastRenderedPageBreak/>
              <w:t>Confidential Information; Rights of Use</w:t>
            </w:r>
            <w:bookmarkEnd w:id="2116"/>
            <w:bookmarkEnd w:id="2117"/>
            <w:bookmarkEnd w:id="2118"/>
            <w:bookmarkEnd w:id="2119"/>
            <w:bookmarkEnd w:id="2120"/>
            <w:bookmarkEnd w:id="2121"/>
          </w:p>
        </w:tc>
        <w:tc>
          <w:tcPr>
            <w:tcW w:w="6890" w:type="dxa"/>
            <w:gridSpan w:val="6"/>
            <w:tcBorders>
              <w:top w:val="nil"/>
              <w:left w:val="nil"/>
              <w:bottom w:val="nil"/>
              <w:right w:val="nil"/>
            </w:tcBorders>
          </w:tcPr>
          <w:p w14:paraId="53F0EA2A" w14:textId="781C542D" w:rsidR="00F3325F" w:rsidRPr="00C211DD" w:rsidRDefault="00F3325F" w:rsidP="00082941">
            <w:pPr>
              <w:pStyle w:val="ColumnsRight"/>
              <w:tabs>
                <w:tab w:val="clear" w:pos="576"/>
                <w:tab w:val="num" w:pos="702"/>
              </w:tabs>
              <w:ind w:left="702" w:hanging="702"/>
              <w:rPr>
                <w:szCs w:val="24"/>
                <w:lang w:val="en-US"/>
              </w:rPr>
            </w:pPr>
            <w:r w:rsidRPr="00C211DD">
              <w:rPr>
                <w:szCs w:val="24"/>
                <w:lang w:val="en-US"/>
              </w:rPr>
              <w:t xml:space="preserve">Except with the prior written consent of the </w:t>
            </w:r>
            <w:r w:rsidR="00EE16A9" w:rsidRPr="00C211DD">
              <w:rPr>
                <w:szCs w:val="24"/>
                <w:lang w:val="en-US"/>
              </w:rPr>
              <w:t>MCA Entity</w:t>
            </w:r>
            <w:r w:rsidRPr="00C211DD">
              <w:rPr>
                <w:szCs w:val="24"/>
                <w:lang w:val="en-US"/>
              </w:rPr>
              <w:t>, or as may be required to comply with Applicable Law, the Consultant and its Personnel shall not (and shall cause any Sub-Consultants and their Personnel not to) at any time (a) communicate to any person or entity any confidential information acquired in the course of the Services, or (b) make public the recommendations formulated in the course of, or as a result of, the Services.</w:t>
            </w:r>
          </w:p>
        </w:tc>
      </w:tr>
      <w:tr w:rsidR="008E1DA0" w:rsidRPr="00C211DD" w14:paraId="53F0EA2E" w14:textId="77777777" w:rsidTr="00F304E1">
        <w:tblPrEx>
          <w:jc w:val="right"/>
        </w:tblPrEx>
        <w:trPr>
          <w:gridAfter w:val="5"/>
          <w:wAfter w:w="629" w:type="dxa"/>
          <w:jc w:val="right"/>
        </w:trPr>
        <w:tc>
          <w:tcPr>
            <w:tcW w:w="3150" w:type="dxa"/>
            <w:tcBorders>
              <w:top w:val="nil"/>
              <w:left w:val="nil"/>
              <w:bottom w:val="nil"/>
              <w:right w:val="nil"/>
            </w:tcBorders>
          </w:tcPr>
          <w:p w14:paraId="53F0EA2C" w14:textId="77777777" w:rsidR="00F3325F" w:rsidRPr="00C211DD" w:rsidRDefault="00F3325F" w:rsidP="00082941"/>
        </w:tc>
        <w:tc>
          <w:tcPr>
            <w:tcW w:w="6890" w:type="dxa"/>
            <w:gridSpan w:val="6"/>
            <w:tcBorders>
              <w:top w:val="nil"/>
              <w:left w:val="nil"/>
              <w:bottom w:val="nil"/>
              <w:right w:val="nil"/>
            </w:tcBorders>
          </w:tcPr>
          <w:p w14:paraId="53F0EA2D" w14:textId="1BC31F9F"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 xml:space="preserve">The Consultant and its Personnel shall not (and shall cause any Sub-Consultants and their Personnel not to), without the previous written consent of the </w:t>
            </w:r>
            <w:r w:rsidR="00EE16A9" w:rsidRPr="00C211DD">
              <w:rPr>
                <w:szCs w:val="24"/>
                <w:lang w:val="en-US"/>
              </w:rPr>
              <w:t>MCA Entity</w:t>
            </w:r>
            <w:r w:rsidRPr="00C211DD">
              <w:rPr>
                <w:szCs w:val="24"/>
                <w:lang w:val="en-US"/>
              </w:rPr>
              <w:t xml:space="preserve">, disclose this Contract, or any provision of this Contract, or any specification, plan, drawing, pattern, sample or information provided by or on behalf of the </w:t>
            </w:r>
            <w:r w:rsidR="00EE16A9" w:rsidRPr="00C211DD">
              <w:rPr>
                <w:szCs w:val="24"/>
                <w:lang w:val="en-US"/>
              </w:rPr>
              <w:t>MCA Entity</w:t>
            </w:r>
            <w:r w:rsidRPr="00C211DD">
              <w:rPr>
                <w:szCs w:val="24"/>
                <w:lang w:val="en-US"/>
              </w:rPr>
              <w:t xml:space="preserve"> in connection therewith, to any person other than a person employed by the Consultant in the performance of this Contract. Disclosure to any such employed person shall be made in confidence and shall extend only so far as may be necessary for purposes of such performance.</w:t>
            </w:r>
          </w:p>
        </w:tc>
      </w:tr>
      <w:tr w:rsidR="008E1DA0" w:rsidRPr="00C211DD" w14:paraId="53F0EA31" w14:textId="77777777" w:rsidTr="00F304E1">
        <w:tblPrEx>
          <w:jc w:val="right"/>
        </w:tblPrEx>
        <w:trPr>
          <w:gridAfter w:val="5"/>
          <w:wAfter w:w="629" w:type="dxa"/>
          <w:jc w:val="right"/>
        </w:trPr>
        <w:tc>
          <w:tcPr>
            <w:tcW w:w="3150" w:type="dxa"/>
            <w:tcBorders>
              <w:top w:val="nil"/>
              <w:left w:val="nil"/>
              <w:bottom w:val="nil"/>
              <w:right w:val="nil"/>
            </w:tcBorders>
          </w:tcPr>
          <w:p w14:paraId="53F0EA2F" w14:textId="77777777" w:rsidR="00F3325F" w:rsidRPr="00C211DD" w:rsidRDefault="00F3325F" w:rsidP="00082941">
            <w:pPr>
              <w:pStyle w:val="ColumnsLeftnobullet"/>
              <w:rPr>
                <w:b/>
                <w:bCs/>
                <w:iCs/>
                <w:szCs w:val="24"/>
                <w:lang w:val="en-US"/>
              </w:rPr>
            </w:pPr>
          </w:p>
        </w:tc>
        <w:tc>
          <w:tcPr>
            <w:tcW w:w="6890" w:type="dxa"/>
            <w:gridSpan w:val="6"/>
            <w:tcBorders>
              <w:top w:val="nil"/>
              <w:left w:val="nil"/>
              <w:bottom w:val="nil"/>
              <w:right w:val="nil"/>
            </w:tcBorders>
          </w:tcPr>
          <w:p w14:paraId="53F0EA30" w14:textId="345336FD"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The Consultant and its Personnel shall not (and shall cause any Sub-Consultants and their Personnel not to), without the previous written consent of</w:t>
            </w:r>
            <w:r w:rsidRPr="00C211DD">
              <w:rPr>
                <w:b/>
                <w:szCs w:val="24"/>
                <w:lang w:val="en-US"/>
              </w:rPr>
              <w:t xml:space="preserve"> </w:t>
            </w:r>
            <w:r w:rsidRPr="00C211DD">
              <w:rPr>
                <w:szCs w:val="24"/>
                <w:lang w:val="en-US"/>
              </w:rPr>
              <w:t xml:space="preserve">the </w:t>
            </w:r>
            <w:r w:rsidR="00EE16A9" w:rsidRPr="00C211DD">
              <w:rPr>
                <w:szCs w:val="24"/>
                <w:lang w:val="en-US"/>
              </w:rPr>
              <w:t>MCA Entity</w:t>
            </w:r>
            <w:r w:rsidRPr="00C211DD">
              <w:rPr>
                <w:szCs w:val="24"/>
                <w:lang w:val="en-US"/>
              </w:rPr>
              <w:t xml:space="preserve">, make use of any document or information related to or delivered in connection with this Contract, except for the purpose of performing this Contract. </w:t>
            </w:r>
          </w:p>
        </w:tc>
      </w:tr>
      <w:tr w:rsidR="008E1DA0" w:rsidRPr="00C211DD" w14:paraId="53F0EA34" w14:textId="77777777" w:rsidTr="00F304E1">
        <w:tblPrEx>
          <w:jc w:val="right"/>
        </w:tblPrEx>
        <w:trPr>
          <w:gridAfter w:val="5"/>
          <w:wAfter w:w="629" w:type="dxa"/>
          <w:jc w:val="right"/>
        </w:trPr>
        <w:tc>
          <w:tcPr>
            <w:tcW w:w="3150" w:type="dxa"/>
            <w:tcBorders>
              <w:top w:val="nil"/>
              <w:left w:val="nil"/>
              <w:bottom w:val="nil"/>
              <w:right w:val="nil"/>
            </w:tcBorders>
          </w:tcPr>
          <w:p w14:paraId="53F0EA32" w14:textId="77777777" w:rsidR="00F3325F" w:rsidRPr="00C211DD" w:rsidRDefault="00F3325F" w:rsidP="00082941">
            <w:pPr>
              <w:pStyle w:val="ColumnsLeftnobullet"/>
              <w:rPr>
                <w:b/>
                <w:bCs/>
                <w:iCs/>
                <w:szCs w:val="24"/>
                <w:lang w:val="en-US"/>
              </w:rPr>
            </w:pPr>
          </w:p>
        </w:tc>
        <w:tc>
          <w:tcPr>
            <w:tcW w:w="6890" w:type="dxa"/>
            <w:gridSpan w:val="6"/>
            <w:tcBorders>
              <w:top w:val="nil"/>
              <w:left w:val="nil"/>
              <w:bottom w:val="nil"/>
              <w:right w:val="nil"/>
            </w:tcBorders>
          </w:tcPr>
          <w:p w14:paraId="53F0EA33" w14:textId="4D610522"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 xml:space="preserve">Any document related to or delivered in connection with this Contract, other than this Contract itself, shall remain the property of the </w:t>
            </w:r>
            <w:r w:rsidR="00EE16A9" w:rsidRPr="00C211DD">
              <w:rPr>
                <w:szCs w:val="24"/>
                <w:lang w:val="en-US"/>
              </w:rPr>
              <w:t>MCA Entity</w:t>
            </w:r>
            <w:r w:rsidRPr="00C211DD">
              <w:rPr>
                <w:szCs w:val="24"/>
                <w:lang w:val="en-US"/>
              </w:rPr>
              <w:t xml:space="preserve"> and shall be returned (including, except as provided in GCC </w:t>
            </w:r>
            <w:r w:rsidR="009A766F" w:rsidRPr="00C211DD">
              <w:rPr>
                <w:szCs w:val="24"/>
                <w:lang w:val="en-US"/>
              </w:rPr>
              <w:t>Clause 34</w:t>
            </w:r>
            <w:r w:rsidRPr="00C211DD">
              <w:rPr>
                <w:szCs w:val="24"/>
                <w:lang w:val="en-US"/>
              </w:rPr>
              <w:t xml:space="preserve">, all the copies) to the </w:t>
            </w:r>
            <w:r w:rsidR="00EE16A9" w:rsidRPr="00C211DD">
              <w:rPr>
                <w:szCs w:val="24"/>
                <w:lang w:val="en-US"/>
              </w:rPr>
              <w:t>MCA Entity</w:t>
            </w:r>
            <w:r w:rsidRPr="00C211DD">
              <w:rPr>
                <w:szCs w:val="24"/>
                <w:lang w:val="en-US"/>
              </w:rPr>
              <w:t xml:space="preserve"> on completion of the Consultant’s performance under this Contract.</w:t>
            </w:r>
          </w:p>
        </w:tc>
      </w:tr>
      <w:tr w:rsidR="008E1DA0" w:rsidRPr="00C211DD" w14:paraId="53F0EA37" w14:textId="77777777" w:rsidTr="00F304E1">
        <w:tblPrEx>
          <w:jc w:val="right"/>
        </w:tblPrEx>
        <w:trPr>
          <w:gridAfter w:val="5"/>
          <w:wAfter w:w="629" w:type="dxa"/>
          <w:jc w:val="right"/>
        </w:trPr>
        <w:tc>
          <w:tcPr>
            <w:tcW w:w="3150" w:type="dxa"/>
            <w:tcBorders>
              <w:top w:val="nil"/>
              <w:left w:val="nil"/>
              <w:bottom w:val="nil"/>
              <w:right w:val="nil"/>
            </w:tcBorders>
          </w:tcPr>
          <w:p w14:paraId="53F0EA35" w14:textId="37CEA199" w:rsidR="00F3325F" w:rsidRPr="00C211DD" w:rsidRDefault="00F3325F" w:rsidP="004D6B88">
            <w:pPr>
              <w:pStyle w:val="ColumnsLeft"/>
              <w:rPr>
                <w:b/>
                <w:bCs/>
                <w:iCs/>
                <w:szCs w:val="24"/>
                <w:lang w:val="en-US"/>
              </w:rPr>
            </w:pPr>
            <w:bookmarkStart w:id="2122" w:name="_Toc442272390"/>
            <w:bookmarkStart w:id="2123" w:name="_Toc442280215"/>
            <w:bookmarkStart w:id="2124" w:name="_Toc442280608"/>
            <w:bookmarkStart w:id="2125" w:name="_Toc442280737"/>
            <w:bookmarkStart w:id="2126" w:name="_Toc444789291"/>
            <w:bookmarkStart w:id="2127" w:name="_Toc447548246"/>
            <w:r w:rsidRPr="00C211DD">
              <w:rPr>
                <w:szCs w:val="24"/>
                <w:lang w:val="en-US"/>
              </w:rPr>
              <w:t>Documents Prepared by the Consultant to be the Property of</w:t>
            </w:r>
            <w:r w:rsidRPr="00C211DD">
              <w:rPr>
                <w:b/>
                <w:szCs w:val="24"/>
                <w:lang w:val="en-US"/>
              </w:rPr>
              <w:t xml:space="preserve"> </w:t>
            </w:r>
            <w:r w:rsidRPr="00C211DD">
              <w:rPr>
                <w:szCs w:val="24"/>
                <w:lang w:val="en-US"/>
              </w:rPr>
              <w:t xml:space="preserve">the </w:t>
            </w:r>
            <w:r w:rsidR="00EE16A9" w:rsidRPr="00C211DD">
              <w:rPr>
                <w:szCs w:val="24"/>
                <w:lang w:val="en-US"/>
              </w:rPr>
              <w:t>MCA Entity</w:t>
            </w:r>
            <w:bookmarkEnd w:id="2122"/>
            <w:bookmarkEnd w:id="2123"/>
            <w:bookmarkEnd w:id="2124"/>
            <w:bookmarkEnd w:id="2125"/>
            <w:bookmarkEnd w:id="2126"/>
            <w:bookmarkEnd w:id="2127"/>
          </w:p>
        </w:tc>
        <w:tc>
          <w:tcPr>
            <w:tcW w:w="6890" w:type="dxa"/>
            <w:gridSpan w:val="6"/>
            <w:tcBorders>
              <w:top w:val="nil"/>
              <w:left w:val="nil"/>
              <w:bottom w:val="nil"/>
              <w:right w:val="nil"/>
            </w:tcBorders>
          </w:tcPr>
          <w:p w14:paraId="53F0EA36" w14:textId="4DC32B4D" w:rsidR="00F3325F" w:rsidRPr="00C211DD" w:rsidRDefault="00F3325F" w:rsidP="00082941">
            <w:pPr>
              <w:pStyle w:val="ColumnsRight"/>
              <w:tabs>
                <w:tab w:val="clear" w:pos="576"/>
                <w:tab w:val="num" w:pos="702"/>
              </w:tabs>
              <w:ind w:left="702" w:hanging="702"/>
              <w:rPr>
                <w:szCs w:val="24"/>
                <w:lang w:val="en-US"/>
              </w:rPr>
            </w:pPr>
            <w:r w:rsidRPr="00C211DD">
              <w:rPr>
                <w:szCs w:val="24"/>
                <w:lang w:val="en-US"/>
              </w:rPr>
              <w:t xml:space="preserve">All plans, drawings, specifications, designs, reports, other documents and software prepared by the Consultant under this Contract shall become and remain the property of the </w:t>
            </w:r>
            <w:r w:rsidR="00EE16A9" w:rsidRPr="00C211DD">
              <w:rPr>
                <w:szCs w:val="24"/>
                <w:lang w:val="en-US"/>
              </w:rPr>
              <w:t>MCA Entity</w:t>
            </w:r>
            <w:r w:rsidRPr="00C211DD">
              <w:rPr>
                <w:szCs w:val="24"/>
                <w:lang w:val="en-US"/>
              </w:rPr>
              <w:t xml:space="preserve">, and the Consultant shall, not later than upon termination or expiration of this Contract, deliver all such documents to the </w:t>
            </w:r>
            <w:r w:rsidR="00EE16A9" w:rsidRPr="00C211DD">
              <w:rPr>
                <w:szCs w:val="24"/>
                <w:lang w:val="en-US"/>
              </w:rPr>
              <w:t>MCA Entity</w:t>
            </w:r>
            <w:r w:rsidRPr="00C211DD">
              <w:rPr>
                <w:szCs w:val="24"/>
                <w:lang w:val="en-US"/>
              </w:rPr>
              <w:t xml:space="preserve">, together with a detailed inventory thereof in accordance with this GCC Sub-Clause </w:t>
            </w:r>
            <w:r w:rsidR="001D66D7" w:rsidRPr="00C211DD">
              <w:rPr>
                <w:szCs w:val="24"/>
                <w:lang w:val="en-US"/>
              </w:rPr>
              <w:lastRenderedPageBreak/>
              <w:t>3</w:t>
            </w:r>
            <w:r w:rsidR="009A766F" w:rsidRPr="00C211DD">
              <w:rPr>
                <w:szCs w:val="24"/>
                <w:lang w:val="en-US"/>
              </w:rPr>
              <w:t>4</w:t>
            </w:r>
            <w:r w:rsidR="001D66D7" w:rsidRPr="00C211DD">
              <w:rPr>
                <w:szCs w:val="24"/>
                <w:lang w:val="en-US"/>
              </w:rPr>
              <w:t>.1</w:t>
            </w:r>
            <w:r w:rsidRPr="00C211DD">
              <w:rPr>
                <w:szCs w:val="24"/>
                <w:lang w:val="en-US"/>
              </w:rPr>
              <w:t xml:space="preserve"> and Sub-Clause </w:t>
            </w:r>
            <w:r w:rsidR="001D66D7" w:rsidRPr="00C211DD">
              <w:rPr>
                <w:szCs w:val="24"/>
                <w:lang w:val="en-US"/>
              </w:rPr>
              <w:t>3</w:t>
            </w:r>
            <w:r w:rsidR="009A766F" w:rsidRPr="00C211DD">
              <w:rPr>
                <w:szCs w:val="24"/>
                <w:lang w:val="en-US"/>
              </w:rPr>
              <w:t>3</w:t>
            </w:r>
            <w:r w:rsidR="001D66D7" w:rsidRPr="00C211DD">
              <w:rPr>
                <w:szCs w:val="24"/>
                <w:lang w:val="en-US"/>
              </w:rPr>
              <w:t>.4</w:t>
            </w:r>
            <w:r w:rsidR="00A45A02" w:rsidRPr="00C211DD">
              <w:rPr>
                <w:szCs w:val="24"/>
                <w:lang w:val="en-US"/>
              </w:rPr>
              <w:t>, and in format and substance specifically required in the Terms of Reference.</w:t>
            </w:r>
            <w:r w:rsidRPr="00C211DD">
              <w:rPr>
                <w:szCs w:val="24"/>
                <w:lang w:val="en-US"/>
              </w:rPr>
              <w:t xml:space="preserve"> The Consultant may retain a copy of such documents and software, and use such software for its own use with prior written approval of the </w:t>
            </w:r>
            <w:r w:rsidR="00EE16A9" w:rsidRPr="00C211DD">
              <w:rPr>
                <w:szCs w:val="24"/>
                <w:lang w:val="en-US"/>
              </w:rPr>
              <w:t>MCA Entity</w:t>
            </w:r>
            <w:r w:rsidRPr="00C211DD">
              <w:rPr>
                <w:szCs w:val="24"/>
                <w:lang w:val="en-US"/>
              </w:rPr>
              <w:t xml:space="preserve">. If license agreements are necessary or appropriate between the Consultant and third parties for purposes of </w:t>
            </w:r>
            <w:r w:rsidR="001F6B33" w:rsidRPr="00C211DD">
              <w:rPr>
                <w:szCs w:val="24"/>
                <w:lang w:val="en-US"/>
              </w:rPr>
              <w:t xml:space="preserve">the </w:t>
            </w:r>
            <w:r w:rsidRPr="00C211DD">
              <w:rPr>
                <w:szCs w:val="24"/>
                <w:lang w:val="en-US"/>
              </w:rPr>
              <w:t xml:space="preserve">development </w:t>
            </w:r>
            <w:r w:rsidR="001F6B33" w:rsidRPr="00C211DD">
              <w:rPr>
                <w:szCs w:val="24"/>
                <w:lang w:val="en-US"/>
              </w:rPr>
              <w:t xml:space="preserve">or use </w:t>
            </w:r>
            <w:r w:rsidRPr="00C211DD">
              <w:rPr>
                <w:szCs w:val="24"/>
                <w:lang w:val="en-US"/>
              </w:rPr>
              <w:t xml:space="preserve">of any such computer programs, the Consultant shall obtain the </w:t>
            </w:r>
            <w:r w:rsidR="00EE16A9" w:rsidRPr="00C211DD">
              <w:rPr>
                <w:szCs w:val="24"/>
                <w:lang w:val="en-US"/>
              </w:rPr>
              <w:t>MCA Entity</w:t>
            </w:r>
            <w:r w:rsidRPr="00C211DD">
              <w:rPr>
                <w:szCs w:val="24"/>
                <w:lang w:val="en-US"/>
              </w:rPr>
              <w:t xml:space="preserve">’s prior written approval to such agreements, and the </w:t>
            </w:r>
            <w:r w:rsidR="00EE16A9" w:rsidRPr="00C211DD">
              <w:rPr>
                <w:szCs w:val="24"/>
                <w:lang w:val="en-US"/>
              </w:rPr>
              <w:t>MCA Entity</w:t>
            </w:r>
            <w:r w:rsidRPr="00C211DD">
              <w:rPr>
                <w:szCs w:val="24"/>
                <w:lang w:val="en-US"/>
              </w:rPr>
              <w:t xml:space="preserve"> shall be entitled at its discretion to require recovering the expenses related to the development of the program(s) concerned. Other restrictions about the future use of these documents and software, if any, shall be </w:t>
            </w:r>
            <w:r w:rsidRPr="00C211DD">
              <w:rPr>
                <w:b/>
                <w:szCs w:val="24"/>
                <w:lang w:val="en-US"/>
              </w:rPr>
              <w:t xml:space="preserve">specified in the </w:t>
            </w:r>
            <w:r w:rsidR="003C35D4" w:rsidRPr="00C211DD">
              <w:rPr>
                <w:b/>
                <w:szCs w:val="24"/>
                <w:lang w:val="en-US"/>
              </w:rPr>
              <w:t>SCC</w:t>
            </w:r>
            <w:r w:rsidRPr="00C211DD">
              <w:rPr>
                <w:szCs w:val="24"/>
                <w:lang w:val="en-US"/>
              </w:rPr>
              <w:t>.</w:t>
            </w:r>
          </w:p>
        </w:tc>
      </w:tr>
      <w:tr w:rsidR="008E1DA0" w:rsidRPr="00C211DD" w14:paraId="53F0EA3A" w14:textId="77777777" w:rsidTr="00F304E1">
        <w:tblPrEx>
          <w:jc w:val="right"/>
        </w:tblPrEx>
        <w:trPr>
          <w:gridAfter w:val="5"/>
          <w:wAfter w:w="629" w:type="dxa"/>
          <w:jc w:val="right"/>
        </w:trPr>
        <w:tc>
          <w:tcPr>
            <w:tcW w:w="3150" w:type="dxa"/>
            <w:tcBorders>
              <w:top w:val="nil"/>
              <w:left w:val="nil"/>
              <w:bottom w:val="nil"/>
              <w:right w:val="nil"/>
            </w:tcBorders>
          </w:tcPr>
          <w:p w14:paraId="53F0EA38" w14:textId="404805F5" w:rsidR="00F3325F" w:rsidRPr="00C211DD" w:rsidRDefault="00F3325F" w:rsidP="004D6B88">
            <w:pPr>
              <w:pStyle w:val="ColumnsLeft"/>
              <w:rPr>
                <w:szCs w:val="24"/>
                <w:lang w:val="en-US"/>
              </w:rPr>
            </w:pPr>
            <w:bookmarkStart w:id="2128" w:name="_Toc442272391"/>
            <w:bookmarkStart w:id="2129" w:name="_Toc442280216"/>
            <w:bookmarkStart w:id="2130" w:name="_Toc442280609"/>
            <w:bookmarkStart w:id="2131" w:name="_Toc442280738"/>
            <w:bookmarkStart w:id="2132" w:name="_Toc444789292"/>
            <w:bookmarkStart w:id="2133" w:name="_Toc447548247"/>
            <w:r w:rsidRPr="00C211DD">
              <w:rPr>
                <w:szCs w:val="24"/>
                <w:lang w:val="en-US"/>
              </w:rPr>
              <w:lastRenderedPageBreak/>
              <w:t>Liability of the Consultant</w:t>
            </w:r>
            <w:bookmarkEnd w:id="2128"/>
            <w:bookmarkEnd w:id="2129"/>
            <w:bookmarkEnd w:id="2130"/>
            <w:bookmarkEnd w:id="2131"/>
            <w:bookmarkEnd w:id="2132"/>
            <w:bookmarkEnd w:id="2133"/>
          </w:p>
        </w:tc>
        <w:tc>
          <w:tcPr>
            <w:tcW w:w="6890" w:type="dxa"/>
            <w:gridSpan w:val="6"/>
            <w:tcBorders>
              <w:top w:val="nil"/>
              <w:left w:val="nil"/>
              <w:bottom w:val="nil"/>
              <w:right w:val="nil"/>
            </w:tcBorders>
          </w:tcPr>
          <w:p w14:paraId="53F0EA39" w14:textId="03B5E7B1" w:rsidR="00F3325F" w:rsidRPr="00C211DD" w:rsidRDefault="00F3325F" w:rsidP="00082941">
            <w:pPr>
              <w:pStyle w:val="ColumnsRight"/>
              <w:tabs>
                <w:tab w:val="clear" w:pos="576"/>
                <w:tab w:val="num" w:pos="702"/>
              </w:tabs>
              <w:ind w:left="702" w:hanging="702"/>
              <w:rPr>
                <w:szCs w:val="24"/>
                <w:lang w:val="en-US"/>
              </w:rPr>
            </w:pPr>
            <w:r w:rsidRPr="00C211DD">
              <w:rPr>
                <w:szCs w:val="24"/>
                <w:lang w:val="en-US"/>
              </w:rPr>
              <w:t xml:space="preserve">Subject to additional provisions, if any, </w:t>
            </w:r>
            <w:r w:rsidRPr="00C211DD">
              <w:rPr>
                <w:b/>
                <w:szCs w:val="24"/>
                <w:lang w:val="en-US"/>
              </w:rPr>
              <w:t xml:space="preserve">set forth in the </w:t>
            </w:r>
            <w:r w:rsidR="003C35D4" w:rsidRPr="00C211DD">
              <w:rPr>
                <w:b/>
                <w:szCs w:val="24"/>
                <w:lang w:val="en-US"/>
              </w:rPr>
              <w:t>SCC</w:t>
            </w:r>
            <w:r w:rsidRPr="00C211DD">
              <w:rPr>
                <w:szCs w:val="24"/>
                <w:lang w:val="en-US"/>
              </w:rPr>
              <w:t>, the Consultants’ liability under this Contract shall be provided by the Applicable Law.</w:t>
            </w:r>
          </w:p>
        </w:tc>
      </w:tr>
      <w:tr w:rsidR="008E1DA0" w:rsidRPr="00C211DD" w14:paraId="53F0EA3D" w14:textId="77777777" w:rsidTr="00F304E1">
        <w:tblPrEx>
          <w:jc w:val="right"/>
        </w:tblPrEx>
        <w:trPr>
          <w:gridAfter w:val="5"/>
          <w:wAfter w:w="629" w:type="dxa"/>
          <w:jc w:val="right"/>
        </w:trPr>
        <w:tc>
          <w:tcPr>
            <w:tcW w:w="3150" w:type="dxa"/>
            <w:tcBorders>
              <w:top w:val="nil"/>
              <w:left w:val="nil"/>
              <w:bottom w:val="nil"/>
              <w:right w:val="nil"/>
            </w:tcBorders>
          </w:tcPr>
          <w:p w14:paraId="53F0EA3B" w14:textId="68769E58" w:rsidR="00F3325F" w:rsidRPr="00C211DD" w:rsidRDefault="00F3325F" w:rsidP="004D6B88">
            <w:pPr>
              <w:pStyle w:val="ColumnsLeft"/>
              <w:rPr>
                <w:szCs w:val="24"/>
                <w:lang w:val="en-US"/>
              </w:rPr>
            </w:pPr>
            <w:bookmarkStart w:id="2134" w:name="_Toc442272392"/>
            <w:bookmarkStart w:id="2135" w:name="_Toc442280217"/>
            <w:bookmarkStart w:id="2136" w:name="_Toc442280610"/>
            <w:bookmarkStart w:id="2137" w:name="_Toc442280739"/>
            <w:bookmarkStart w:id="2138" w:name="_Toc444789293"/>
            <w:bookmarkStart w:id="2139" w:name="_Toc447548248"/>
            <w:r w:rsidRPr="00C211DD">
              <w:rPr>
                <w:szCs w:val="24"/>
                <w:lang w:val="en-US"/>
              </w:rPr>
              <w:t>Insurance to be taken out by the Consultant</w:t>
            </w:r>
            <w:bookmarkEnd w:id="2134"/>
            <w:bookmarkEnd w:id="2135"/>
            <w:bookmarkEnd w:id="2136"/>
            <w:bookmarkEnd w:id="2137"/>
            <w:bookmarkEnd w:id="2138"/>
            <w:bookmarkEnd w:id="2139"/>
          </w:p>
        </w:tc>
        <w:tc>
          <w:tcPr>
            <w:tcW w:w="6890" w:type="dxa"/>
            <w:gridSpan w:val="6"/>
            <w:tcBorders>
              <w:top w:val="nil"/>
              <w:left w:val="nil"/>
              <w:bottom w:val="nil"/>
              <w:right w:val="nil"/>
            </w:tcBorders>
          </w:tcPr>
          <w:p w14:paraId="53F0EA3C" w14:textId="5D3F917B" w:rsidR="00F3325F" w:rsidRPr="00C211DD" w:rsidRDefault="00F3325F" w:rsidP="00082941">
            <w:pPr>
              <w:pStyle w:val="ColumnsRight"/>
              <w:tabs>
                <w:tab w:val="clear" w:pos="576"/>
                <w:tab w:val="num" w:pos="702"/>
              </w:tabs>
              <w:ind w:left="702" w:hanging="702"/>
              <w:rPr>
                <w:szCs w:val="24"/>
                <w:lang w:val="en-US"/>
              </w:rPr>
            </w:pPr>
            <w:r w:rsidRPr="00C211DD">
              <w:rPr>
                <w:szCs w:val="24"/>
                <w:lang w:val="en-US"/>
              </w:rPr>
              <w:t xml:space="preserve">The Consultant (a) shall take out and maintain, and shall cause any Sub-Consultants to take out and maintain, at its (or the Sub-Consultants’, as the case may be) own cost but on terms and conditions approved by the </w:t>
            </w:r>
            <w:r w:rsidR="00EE16A9" w:rsidRPr="00C211DD">
              <w:rPr>
                <w:szCs w:val="24"/>
                <w:lang w:val="en-US"/>
              </w:rPr>
              <w:t>MCA Entity</w:t>
            </w:r>
            <w:r w:rsidRPr="00C211DD">
              <w:rPr>
                <w:szCs w:val="24"/>
                <w:lang w:val="en-US"/>
              </w:rPr>
              <w:t xml:space="preserve">, insurance against the risks, and for the coverage </w:t>
            </w:r>
            <w:r w:rsidRPr="00C211DD">
              <w:rPr>
                <w:b/>
                <w:szCs w:val="24"/>
                <w:lang w:val="en-US"/>
              </w:rPr>
              <w:t xml:space="preserve">specified in the </w:t>
            </w:r>
            <w:r w:rsidR="003C35D4" w:rsidRPr="00C211DD">
              <w:rPr>
                <w:b/>
                <w:szCs w:val="24"/>
                <w:lang w:val="en-US"/>
              </w:rPr>
              <w:t>SCC</w:t>
            </w:r>
            <w:r w:rsidRPr="00C211DD">
              <w:rPr>
                <w:szCs w:val="24"/>
                <w:lang w:val="en-US"/>
              </w:rPr>
              <w:t xml:space="preserve"> and in </w:t>
            </w:r>
            <w:r w:rsidR="00A36316" w:rsidRPr="00C211DD">
              <w:rPr>
                <w:szCs w:val="24"/>
                <w:lang w:val="en-US"/>
              </w:rPr>
              <w:t xml:space="preserve">Annex </w:t>
            </w:r>
            <w:r w:rsidR="00A22860" w:rsidRPr="00C211DD">
              <w:rPr>
                <w:szCs w:val="24"/>
                <w:lang w:val="en-US"/>
              </w:rPr>
              <w:t>B</w:t>
            </w:r>
            <w:r w:rsidRPr="00C211DD">
              <w:rPr>
                <w:szCs w:val="24"/>
                <w:lang w:val="en-US"/>
              </w:rPr>
              <w:t xml:space="preserve">, and (b) at the </w:t>
            </w:r>
            <w:r w:rsidR="00EE16A9" w:rsidRPr="00C211DD">
              <w:rPr>
                <w:szCs w:val="24"/>
                <w:lang w:val="en-US"/>
              </w:rPr>
              <w:t>MCA Entity</w:t>
            </w:r>
            <w:r w:rsidRPr="00C211DD">
              <w:rPr>
                <w:szCs w:val="24"/>
                <w:lang w:val="en-US"/>
              </w:rPr>
              <w:t xml:space="preserve">’s request, shall provide evidence to the </w:t>
            </w:r>
            <w:r w:rsidR="00EE16A9" w:rsidRPr="00C211DD">
              <w:rPr>
                <w:szCs w:val="24"/>
                <w:lang w:val="en-US"/>
              </w:rPr>
              <w:t>MCA Entity</w:t>
            </w:r>
            <w:r w:rsidRPr="00C211DD">
              <w:rPr>
                <w:szCs w:val="24"/>
                <w:lang w:val="en-US"/>
              </w:rPr>
              <w:t xml:space="preserve"> showing that such insurance has been taken out and maintained and that the current premiums have been paid.</w:t>
            </w:r>
          </w:p>
        </w:tc>
      </w:tr>
      <w:tr w:rsidR="008E1DA0" w:rsidRPr="00C211DD" w14:paraId="53F0EA40" w14:textId="77777777" w:rsidTr="00F304E1">
        <w:tblPrEx>
          <w:jc w:val="right"/>
        </w:tblPrEx>
        <w:trPr>
          <w:gridAfter w:val="5"/>
          <w:wAfter w:w="629" w:type="dxa"/>
          <w:jc w:val="right"/>
        </w:trPr>
        <w:tc>
          <w:tcPr>
            <w:tcW w:w="3150" w:type="dxa"/>
            <w:tcBorders>
              <w:top w:val="nil"/>
              <w:left w:val="nil"/>
              <w:bottom w:val="nil"/>
              <w:right w:val="nil"/>
            </w:tcBorders>
          </w:tcPr>
          <w:p w14:paraId="53F0EA3E" w14:textId="75033774" w:rsidR="00F3325F" w:rsidRPr="00C211DD" w:rsidRDefault="00F3325F" w:rsidP="004D6B88">
            <w:pPr>
              <w:pStyle w:val="ColumnsLeft"/>
              <w:rPr>
                <w:szCs w:val="24"/>
                <w:lang w:val="en-US"/>
              </w:rPr>
            </w:pPr>
            <w:bookmarkStart w:id="2140" w:name="_Toc442272393"/>
            <w:bookmarkStart w:id="2141" w:name="_Toc442280218"/>
            <w:bookmarkStart w:id="2142" w:name="_Toc442280611"/>
            <w:bookmarkStart w:id="2143" w:name="_Toc442280740"/>
            <w:bookmarkStart w:id="2144" w:name="_Toc444789294"/>
            <w:bookmarkStart w:id="2145" w:name="_Toc447548249"/>
            <w:r w:rsidRPr="00C211DD">
              <w:rPr>
                <w:szCs w:val="24"/>
                <w:lang w:val="en-US"/>
              </w:rPr>
              <w:t>Accounting, Inspection and Auditing</w:t>
            </w:r>
            <w:bookmarkEnd w:id="2140"/>
            <w:bookmarkEnd w:id="2141"/>
            <w:bookmarkEnd w:id="2142"/>
            <w:bookmarkEnd w:id="2143"/>
            <w:bookmarkEnd w:id="2144"/>
            <w:bookmarkEnd w:id="2145"/>
          </w:p>
        </w:tc>
        <w:tc>
          <w:tcPr>
            <w:tcW w:w="6890" w:type="dxa"/>
            <w:gridSpan w:val="6"/>
            <w:tcBorders>
              <w:top w:val="nil"/>
              <w:left w:val="nil"/>
              <w:bottom w:val="nil"/>
              <w:right w:val="nil"/>
            </w:tcBorders>
          </w:tcPr>
          <w:p w14:paraId="53F0EA3F" w14:textId="7B3790AE" w:rsidR="00F3325F" w:rsidRPr="00C211DD" w:rsidRDefault="00F3325F" w:rsidP="00082941">
            <w:pPr>
              <w:pStyle w:val="ColumnsRight"/>
              <w:tabs>
                <w:tab w:val="clear" w:pos="576"/>
                <w:tab w:val="num" w:pos="702"/>
              </w:tabs>
              <w:ind w:left="702" w:hanging="702"/>
              <w:rPr>
                <w:szCs w:val="24"/>
                <w:lang w:val="en-US"/>
              </w:rPr>
            </w:pPr>
            <w:r w:rsidRPr="00C211DD">
              <w:rPr>
                <w:szCs w:val="24"/>
                <w:lang w:val="en-US"/>
              </w:rPr>
              <w:t xml:space="preserve">The Consultant shall keep accurate and systematic accounts and records in respect of the provision of the Services under this Contract, in accordance with the provisions of </w:t>
            </w:r>
            <w:r w:rsidR="00A36316" w:rsidRPr="00C211DD">
              <w:rPr>
                <w:szCs w:val="24"/>
                <w:lang w:val="en-US"/>
              </w:rPr>
              <w:t xml:space="preserve">Annex </w:t>
            </w:r>
            <w:r w:rsidR="00A22860" w:rsidRPr="00C211DD">
              <w:rPr>
                <w:szCs w:val="24"/>
                <w:lang w:val="en-US"/>
              </w:rPr>
              <w:t xml:space="preserve">B </w:t>
            </w:r>
            <w:r w:rsidRPr="00C211DD">
              <w:rPr>
                <w:szCs w:val="24"/>
                <w:lang w:val="en-US"/>
              </w:rPr>
              <w:t>and internationally accepted accounting principles and in such form and detail as will clearly identify all relevant time changes and costs, receipt and use of goods and services and the bass thereof, together with a detailed inventory thereof.</w:t>
            </w:r>
          </w:p>
        </w:tc>
      </w:tr>
      <w:tr w:rsidR="008E1DA0" w:rsidRPr="00C211DD" w14:paraId="53F0EA43" w14:textId="77777777" w:rsidTr="00F304E1">
        <w:tblPrEx>
          <w:jc w:val="right"/>
        </w:tblPrEx>
        <w:trPr>
          <w:gridAfter w:val="5"/>
          <w:wAfter w:w="629" w:type="dxa"/>
          <w:jc w:val="right"/>
        </w:trPr>
        <w:tc>
          <w:tcPr>
            <w:tcW w:w="3150" w:type="dxa"/>
            <w:tcBorders>
              <w:top w:val="nil"/>
              <w:left w:val="nil"/>
              <w:bottom w:val="nil"/>
              <w:right w:val="nil"/>
            </w:tcBorders>
          </w:tcPr>
          <w:p w14:paraId="53F0EA41" w14:textId="77777777" w:rsidR="00F3325F" w:rsidRPr="00C211DD" w:rsidRDefault="00F3325F" w:rsidP="00082941">
            <w:pPr>
              <w:pStyle w:val="GCC"/>
              <w:numPr>
                <w:ilvl w:val="0"/>
                <w:numId w:val="0"/>
              </w:numPr>
              <w:rPr>
                <w:szCs w:val="24"/>
                <w:lang w:val="en-US"/>
              </w:rPr>
            </w:pPr>
            <w:r w:rsidRPr="00C211DD">
              <w:rPr>
                <w:szCs w:val="24"/>
                <w:lang w:val="en-US"/>
              </w:rPr>
              <w:t>Reporting Obligations</w:t>
            </w:r>
          </w:p>
        </w:tc>
        <w:tc>
          <w:tcPr>
            <w:tcW w:w="6890" w:type="dxa"/>
            <w:gridSpan w:val="6"/>
            <w:tcBorders>
              <w:top w:val="nil"/>
              <w:left w:val="nil"/>
              <w:bottom w:val="nil"/>
              <w:right w:val="nil"/>
            </w:tcBorders>
          </w:tcPr>
          <w:p w14:paraId="53F0EA42" w14:textId="63C3AB43"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 xml:space="preserve">The Consultant shall maintain such books and records and submit to the </w:t>
            </w:r>
            <w:r w:rsidR="00EE16A9" w:rsidRPr="00C211DD">
              <w:rPr>
                <w:szCs w:val="24"/>
                <w:lang w:val="en-US"/>
              </w:rPr>
              <w:t>MCA Entity</w:t>
            </w:r>
            <w:r w:rsidRPr="00C211DD">
              <w:rPr>
                <w:szCs w:val="24"/>
                <w:lang w:val="en-US"/>
              </w:rPr>
              <w:t xml:space="preserve"> the reports, documents and other information specified in </w:t>
            </w:r>
            <w:r w:rsidR="00A36316" w:rsidRPr="00C211DD">
              <w:rPr>
                <w:szCs w:val="24"/>
                <w:lang w:val="en-US"/>
              </w:rPr>
              <w:t xml:space="preserve">Annexes </w:t>
            </w:r>
            <w:r w:rsidR="00CE5F54" w:rsidRPr="00C211DD">
              <w:rPr>
                <w:szCs w:val="24"/>
                <w:lang w:val="en-US"/>
              </w:rPr>
              <w:t xml:space="preserve">B </w:t>
            </w:r>
            <w:r w:rsidR="00A36316" w:rsidRPr="00C211DD">
              <w:rPr>
                <w:szCs w:val="24"/>
                <w:lang w:val="en-US"/>
              </w:rPr>
              <w:t xml:space="preserve">and </w:t>
            </w:r>
            <w:r w:rsidR="00CE5F54" w:rsidRPr="00C211DD">
              <w:rPr>
                <w:szCs w:val="24"/>
                <w:lang w:val="en-US"/>
              </w:rPr>
              <w:t>C</w:t>
            </w:r>
            <w:r w:rsidRPr="00C211DD">
              <w:rPr>
                <w:szCs w:val="24"/>
                <w:lang w:val="en-US"/>
              </w:rPr>
              <w:t xml:space="preserve">, in the form, in the numbers and within the time periods set forth in such </w:t>
            </w:r>
            <w:r w:rsidR="00A36316" w:rsidRPr="00C211DD">
              <w:rPr>
                <w:szCs w:val="24"/>
                <w:lang w:val="en-US"/>
              </w:rPr>
              <w:t>Annexes</w:t>
            </w:r>
            <w:r w:rsidRPr="00C211DD">
              <w:rPr>
                <w:szCs w:val="24"/>
                <w:lang w:val="en-US"/>
              </w:rPr>
              <w:t xml:space="preserve">. The Consultant shall submit to the </w:t>
            </w:r>
            <w:r w:rsidR="00EE16A9" w:rsidRPr="00C211DD">
              <w:rPr>
                <w:szCs w:val="24"/>
                <w:lang w:val="en-US"/>
              </w:rPr>
              <w:t>MCA Entity</w:t>
            </w:r>
            <w:r w:rsidRPr="00C211DD">
              <w:rPr>
                <w:szCs w:val="24"/>
                <w:lang w:val="en-US"/>
              </w:rPr>
              <w:t xml:space="preserve"> such other reports, documents and information as may be requested by the </w:t>
            </w:r>
            <w:r w:rsidR="00EE16A9" w:rsidRPr="00C211DD">
              <w:rPr>
                <w:szCs w:val="24"/>
                <w:lang w:val="en-US"/>
              </w:rPr>
              <w:t>MCA Entity</w:t>
            </w:r>
            <w:r w:rsidRPr="00C211DD">
              <w:rPr>
                <w:szCs w:val="24"/>
                <w:lang w:val="en-US"/>
              </w:rPr>
              <w:t xml:space="preserve"> from time to time. Final reports shall be delivered in an electronic form specified by the </w:t>
            </w:r>
            <w:r w:rsidR="00EE16A9" w:rsidRPr="00C211DD">
              <w:rPr>
                <w:szCs w:val="24"/>
                <w:lang w:val="en-US"/>
              </w:rPr>
              <w:t>MCA Entity</w:t>
            </w:r>
            <w:r w:rsidRPr="00C211DD">
              <w:rPr>
                <w:szCs w:val="24"/>
                <w:lang w:val="en-US"/>
              </w:rPr>
              <w:t xml:space="preserve"> in addition to the hard copies specified in </w:t>
            </w:r>
            <w:r w:rsidR="00A36316" w:rsidRPr="00C211DD">
              <w:rPr>
                <w:szCs w:val="24"/>
                <w:lang w:val="en-US"/>
              </w:rPr>
              <w:t xml:space="preserve">Annexes </w:t>
            </w:r>
            <w:r w:rsidR="00CE5F54" w:rsidRPr="00C211DD">
              <w:rPr>
                <w:szCs w:val="24"/>
                <w:lang w:val="en-US"/>
              </w:rPr>
              <w:t xml:space="preserve">B </w:t>
            </w:r>
            <w:r w:rsidR="00A36316" w:rsidRPr="00C211DD">
              <w:rPr>
                <w:szCs w:val="24"/>
                <w:lang w:val="en-US"/>
              </w:rPr>
              <w:t xml:space="preserve">and </w:t>
            </w:r>
            <w:r w:rsidR="00CE5F54" w:rsidRPr="00C211DD">
              <w:rPr>
                <w:szCs w:val="24"/>
                <w:lang w:val="en-US"/>
              </w:rPr>
              <w:t>C</w:t>
            </w:r>
            <w:r w:rsidRPr="00C211DD">
              <w:rPr>
                <w:szCs w:val="24"/>
                <w:lang w:val="en-US"/>
              </w:rPr>
              <w:t xml:space="preserve">. The Consultant consents to the </w:t>
            </w:r>
            <w:r w:rsidR="00EE16A9" w:rsidRPr="00C211DD">
              <w:rPr>
                <w:szCs w:val="24"/>
                <w:lang w:val="en-US"/>
              </w:rPr>
              <w:t>MCA Entity</w:t>
            </w:r>
            <w:r w:rsidRPr="00C211DD">
              <w:rPr>
                <w:szCs w:val="24"/>
                <w:lang w:val="en-US"/>
              </w:rPr>
              <w:t xml:space="preserve">’s sharing of the </w:t>
            </w:r>
            <w:r w:rsidRPr="00C211DD">
              <w:rPr>
                <w:szCs w:val="24"/>
                <w:lang w:val="en-US"/>
              </w:rPr>
              <w:lastRenderedPageBreak/>
              <w:t>reports, documents and information delivered by the Consultant pursuant to this Contract with MCC and the Government.</w:t>
            </w:r>
          </w:p>
        </w:tc>
      </w:tr>
      <w:tr w:rsidR="008E1DA0" w:rsidRPr="00C211DD" w14:paraId="53F0EA49" w14:textId="77777777" w:rsidTr="00F304E1">
        <w:tblPrEx>
          <w:jc w:val="right"/>
        </w:tblPrEx>
        <w:trPr>
          <w:gridAfter w:val="5"/>
          <w:wAfter w:w="629" w:type="dxa"/>
          <w:jc w:val="right"/>
        </w:trPr>
        <w:tc>
          <w:tcPr>
            <w:tcW w:w="3150" w:type="dxa"/>
            <w:tcBorders>
              <w:top w:val="nil"/>
              <w:left w:val="nil"/>
              <w:bottom w:val="nil"/>
              <w:right w:val="nil"/>
            </w:tcBorders>
          </w:tcPr>
          <w:p w14:paraId="53F0EA44" w14:textId="5CDDDBE0" w:rsidR="00F3325F" w:rsidRPr="00C211DD" w:rsidRDefault="00F3325F" w:rsidP="004D6B88">
            <w:pPr>
              <w:pStyle w:val="ColumnsLeft"/>
              <w:rPr>
                <w:szCs w:val="24"/>
                <w:lang w:val="en-US"/>
              </w:rPr>
            </w:pPr>
            <w:bookmarkStart w:id="2146" w:name="_Toc442272394"/>
            <w:bookmarkStart w:id="2147" w:name="_Toc442280219"/>
            <w:bookmarkStart w:id="2148" w:name="_Toc442280612"/>
            <w:bookmarkStart w:id="2149" w:name="_Toc442280741"/>
            <w:bookmarkStart w:id="2150" w:name="_Toc444789295"/>
            <w:bookmarkStart w:id="2151" w:name="_Toc447548250"/>
            <w:r w:rsidRPr="00C211DD">
              <w:rPr>
                <w:szCs w:val="24"/>
                <w:lang w:val="en-US"/>
              </w:rPr>
              <w:lastRenderedPageBreak/>
              <w:t xml:space="preserve">Consultant’s Actions Requiring the </w:t>
            </w:r>
            <w:r w:rsidR="00EE16A9" w:rsidRPr="00C211DD">
              <w:rPr>
                <w:szCs w:val="24"/>
                <w:lang w:val="en-US"/>
              </w:rPr>
              <w:t>MCA Entity</w:t>
            </w:r>
            <w:r w:rsidRPr="00C211DD">
              <w:rPr>
                <w:szCs w:val="24"/>
                <w:lang w:val="en-US"/>
              </w:rPr>
              <w:t>’s Prior Approval</w:t>
            </w:r>
            <w:bookmarkEnd w:id="2146"/>
            <w:bookmarkEnd w:id="2147"/>
            <w:bookmarkEnd w:id="2148"/>
            <w:bookmarkEnd w:id="2149"/>
            <w:bookmarkEnd w:id="2150"/>
            <w:bookmarkEnd w:id="2151"/>
          </w:p>
        </w:tc>
        <w:tc>
          <w:tcPr>
            <w:tcW w:w="6890" w:type="dxa"/>
            <w:gridSpan w:val="6"/>
            <w:tcBorders>
              <w:top w:val="nil"/>
              <w:left w:val="nil"/>
              <w:bottom w:val="nil"/>
              <w:right w:val="nil"/>
            </w:tcBorders>
          </w:tcPr>
          <w:p w14:paraId="53F0EA45" w14:textId="2A03EDEF" w:rsidR="00F3325F" w:rsidRPr="00C211DD" w:rsidRDefault="00F3325F" w:rsidP="00082941">
            <w:pPr>
              <w:pStyle w:val="ColumnsRight"/>
              <w:tabs>
                <w:tab w:val="clear" w:pos="576"/>
                <w:tab w:val="num" w:pos="702"/>
              </w:tabs>
              <w:ind w:left="702" w:hanging="702"/>
              <w:rPr>
                <w:szCs w:val="24"/>
                <w:lang w:val="en-US"/>
              </w:rPr>
            </w:pPr>
            <w:r w:rsidRPr="00C211DD">
              <w:rPr>
                <w:szCs w:val="24"/>
                <w:lang w:val="en-US"/>
              </w:rPr>
              <w:t xml:space="preserve">In addition to any modification or variation of the terms and conditions of this Contract pursuant to GCC Sub-Clause </w:t>
            </w:r>
            <w:r w:rsidR="00215F8C" w:rsidRPr="00C211DD">
              <w:rPr>
                <w:szCs w:val="24"/>
                <w:lang w:val="en-US"/>
              </w:rPr>
              <w:t>16</w:t>
            </w:r>
            <w:r w:rsidRPr="00C211DD">
              <w:rPr>
                <w:szCs w:val="24"/>
                <w:lang w:val="en-US"/>
              </w:rPr>
              <w:t xml:space="preserve">.4, the Consultant shall obtain the </w:t>
            </w:r>
            <w:r w:rsidR="00EE16A9" w:rsidRPr="00C211DD">
              <w:rPr>
                <w:szCs w:val="24"/>
                <w:lang w:val="en-US"/>
              </w:rPr>
              <w:t>MCA Entity</w:t>
            </w:r>
            <w:r w:rsidRPr="00C211DD">
              <w:rPr>
                <w:szCs w:val="24"/>
                <w:lang w:val="en-US"/>
              </w:rPr>
              <w:t>’s prior approval in writing before taking any of the following actions:</w:t>
            </w:r>
          </w:p>
          <w:p w14:paraId="53F0EA46" w14:textId="7B4EEFDE" w:rsidR="00F3325F" w:rsidRPr="00C211DD" w:rsidRDefault="00F3325F" w:rsidP="00816A14">
            <w:pPr>
              <w:pStyle w:val="SimpleLista"/>
              <w:numPr>
                <w:ilvl w:val="0"/>
                <w:numId w:val="24"/>
              </w:numPr>
              <w:ind w:left="1062"/>
              <w:rPr>
                <w:szCs w:val="24"/>
                <w:lang w:val="en-US"/>
              </w:rPr>
            </w:pPr>
            <w:r w:rsidRPr="00C211DD">
              <w:rPr>
                <w:szCs w:val="24"/>
                <w:lang w:val="en-US"/>
              </w:rPr>
              <w:t xml:space="preserve">any change or addition to the Personnel listed in </w:t>
            </w:r>
            <w:r w:rsidR="00A36316" w:rsidRPr="00C211DD">
              <w:rPr>
                <w:szCs w:val="24"/>
                <w:lang w:val="en-US"/>
              </w:rPr>
              <w:t xml:space="preserve">Annex </w:t>
            </w:r>
            <w:r w:rsidR="00CE5F54" w:rsidRPr="00C211DD">
              <w:rPr>
                <w:szCs w:val="24"/>
                <w:lang w:val="en-US"/>
              </w:rPr>
              <w:t>D</w:t>
            </w:r>
            <w:r w:rsidRPr="00C211DD">
              <w:rPr>
                <w:szCs w:val="24"/>
                <w:lang w:val="en-US"/>
              </w:rPr>
              <w:t>;</w:t>
            </w:r>
          </w:p>
          <w:p w14:paraId="0A3B1B56" w14:textId="77777777" w:rsidR="00744578" w:rsidRPr="00C211DD" w:rsidRDefault="00F3325F" w:rsidP="004D6B88">
            <w:pPr>
              <w:pStyle w:val="SimpleLista"/>
              <w:numPr>
                <w:ilvl w:val="0"/>
                <w:numId w:val="24"/>
              </w:numPr>
              <w:ind w:left="1062"/>
              <w:rPr>
                <w:szCs w:val="24"/>
                <w:lang w:val="en-US"/>
              </w:rPr>
            </w:pPr>
            <w:r w:rsidRPr="00C211DD">
              <w:rPr>
                <w:szCs w:val="24"/>
                <w:lang w:val="en-US"/>
              </w:rPr>
              <w:t>entering into a subcontract with a Sub-Consultant for the performance of any part of the Services; and</w:t>
            </w:r>
          </w:p>
          <w:p w14:paraId="53F0EA48" w14:textId="70D23C44" w:rsidR="00F3325F" w:rsidRPr="00C211DD" w:rsidRDefault="00F3325F" w:rsidP="004D6B88">
            <w:pPr>
              <w:pStyle w:val="SimpleLista"/>
              <w:numPr>
                <w:ilvl w:val="0"/>
                <w:numId w:val="24"/>
              </w:numPr>
              <w:ind w:left="1062"/>
              <w:rPr>
                <w:szCs w:val="24"/>
                <w:lang w:val="en-US"/>
              </w:rPr>
            </w:pPr>
            <w:r w:rsidRPr="00C211DD">
              <w:rPr>
                <w:szCs w:val="24"/>
                <w:lang w:val="en-US"/>
              </w:rPr>
              <w:t xml:space="preserve">any other action that may be </w:t>
            </w:r>
            <w:r w:rsidRPr="00C211DD">
              <w:rPr>
                <w:b/>
                <w:szCs w:val="24"/>
                <w:lang w:val="en-US"/>
              </w:rPr>
              <w:t xml:space="preserve">specified in the </w:t>
            </w:r>
            <w:r w:rsidR="003C35D4" w:rsidRPr="00C211DD">
              <w:rPr>
                <w:b/>
                <w:szCs w:val="24"/>
                <w:lang w:val="en-US"/>
              </w:rPr>
              <w:t>SCC</w:t>
            </w:r>
            <w:r w:rsidRPr="00C211DD">
              <w:rPr>
                <w:szCs w:val="24"/>
                <w:lang w:val="en-US"/>
              </w:rPr>
              <w:t>.</w:t>
            </w:r>
          </w:p>
        </w:tc>
      </w:tr>
      <w:tr w:rsidR="008E1DA0" w:rsidRPr="00C211DD" w14:paraId="53F0EA4C" w14:textId="77777777" w:rsidTr="00F304E1">
        <w:tblPrEx>
          <w:jc w:val="right"/>
        </w:tblPrEx>
        <w:trPr>
          <w:gridAfter w:val="5"/>
          <w:wAfter w:w="629" w:type="dxa"/>
          <w:jc w:val="right"/>
        </w:trPr>
        <w:tc>
          <w:tcPr>
            <w:tcW w:w="3150" w:type="dxa"/>
            <w:tcBorders>
              <w:top w:val="nil"/>
              <w:left w:val="nil"/>
              <w:bottom w:val="nil"/>
              <w:right w:val="nil"/>
            </w:tcBorders>
          </w:tcPr>
          <w:p w14:paraId="53F0EA4A" w14:textId="11EFEC44" w:rsidR="00F3325F" w:rsidRPr="00C211DD" w:rsidRDefault="00F3325F" w:rsidP="004D6B88">
            <w:pPr>
              <w:pStyle w:val="ColumnsLeft"/>
              <w:rPr>
                <w:szCs w:val="24"/>
                <w:lang w:val="en-US"/>
              </w:rPr>
            </w:pPr>
            <w:bookmarkStart w:id="2152" w:name="_Toc442272395"/>
            <w:bookmarkStart w:id="2153" w:name="_Toc442280220"/>
            <w:bookmarkStart w:id="2154" w:name="_Toc442280613"/>
            <w:bookmarkStart w:id="2155" w:name="_Toc442280742"/>
            <w:bookmarkStart w:id="2156" w:name="_Toc444789296"/>
            <w:bookmarkStart w:id="2157" w:name="_Toc447548251"/>
            <w:r w:rsidRPr="00C211DD">
              <w:rPr>
                <w:szCs w:val="24"/>
                <w:lang w:val="en-US"/>
              </w:rPr>
              <w:t>Obligations with Respect to Subcontracts</w:t>
            </w:r>
            <w:bookmarkEnd w:id="2152"/>
            <w:bookmarkEnd w:id="2153"/>
            <w:bookmarkEnd w:id="2154"/>
            <w:bookmarkEnd w:id="2155"/>
            <w:bookmarkEnd w:id="2156"/>
            <w:bookmarkEnd w:id="2157"/>
          </w:p>
        </w:tc>
        <w:tc>
          <w:tcPr>
            <w:tcW w:w="6890" w:type="dxa"/>
            <w:gridSpan w:val="6"/>
            <w:tcBorders>
              <w:top w:val="nil"/>
              <w:left w:val="nil"/>
              <w:bottom w:val="nil"/>
              <w:right w:val="nil"/>
            </w:tcBorders>
          </w:tcPr>
          <w:p w14:paraId="53F0EA4B" w14:textId="0874BF64" w:rsidR="00F3325F" w:rsidRPr="00C211DD" w:rsidRDefault="00F3325F" w:rsidP="00082941">
            <w:pPr>
              <w:pStyle w:val="ColumnsRight"/>
              <w:tabs>
                <w:tab w:val="clear" w:pos="576"/>
                <w:tab w:val="num" w:pos="702"/>
              </w:tabs>
              <w:ind w:left="702" w:hanging="702"/>
              <w:rPr>
                <w:szCs w:val="24"/>
                <w:lang w:val="en-US"/>
              </w:rPr>
            </w:pPr>
            <w:r w:rsidRPr="00C211DD">
              <w:rPr>
                <w:szCs w:val="24"/>
                <w:lang w:val="en-US"/>
              </w:rPr>
              <w:t xml:space="preserve">Notwithstanding the </w:t>
            </w:r>
            <w:r w:rsidR="00EE16A9" w:rsidRPr="00C211DD">
              <w:rPr>
                <w:szCs w:val="24"/>
                <w:lang w:val="en-US"/>
              </w:rPr>
              <w:t>MCA Entity</w:t>
            </w:r>
            <w:r w:rsidRPr="00C211DD">
              <w:rPr>
                <w:szCs w:val="24"/>
                <w:lang w:val="en-US"/>
              </w:rPr>
              <w:t xml:space="preserve">’s approval for the Consultant to enter into a subcontract pursuant to GCC Clause </w:t>
            </w:r>
            <w:r w:rsidR="00CE5F54" w:rsidRPr="00C211DD">
              <w:rPr>
                <w:szCs w:val="24"/>
                <w:lang w:val="en-US"/>
              </w:rPr>
              <w:t>38</w:t>
            </w:r>
            <w:r w:rsidRPr="00C211DD">
              <w:rPr>
                <w:szCs w:val="24"/>
                <w:lang w:val="en-US"/>
              </w:rPr>
              <w:t>, the Consultant shall retain</w:t>
            </w:r>
            <w:r w:rsidR="00A45A02" w:rsidRPr="00C211DD">
              <w:rPr>
                <w:szCs w:val="24"/>
                <w:lang w:val="en-US"/>
              </w:rPr>
              <w:t xml:space="preserve"> sole and</w:t>
            </w:r>
            <w:r w:rsidRPr="00C211DD">
              <w:rPr>
                <w:szCs w:val="24"/>
                <w:lang w:val="en-US"/>
              </w:rPr>
              <w:t xml:space="preserve"> full responsibility for the Services</w:t>
            </w:r>
            <w:r w:rsidR="00744578" w:rsidRPr="00C211DD">
              <w:rPr>
                <w:szCs w:val="24"/>
                <w:lang w:val="en-US"/>
              </w:rPr>
              <w:t xml:space="preserve"> and all payments due to subcontractors thereof</w:t>
            </w:r>
            <w:r w:rsidRPr="00C211DD">
              <w:rPr>
                <w:szCs w:val="24"/>
                <w:lang w:val="en-US"/>
              </w:rPr>
              <w:t xml:space="preserve">. In the event that any Sub-Consultants are found by the </w:t>
            </w:r>
            <w:r w:rsidR="00EE16A9" w:rsidRPr="00C211DD">
              <w:rPr>
                <w:szCs w:val="24"/>
                <w:lang w:val="en-US"/>
              </w:rPr>
              <w:t>MCA Entity</w:t>
            </w:r>
            <w:r w:rsidRPr="00C211DD">
              <w:rPr>
                <w:szCs w:val="24"/>
                <w:lang w:val="en-US"/>
              </w:rPr>
              <w:t xml:space="preserve"> to be incompetent or incapable in discharging assigned duties, the </w:t>
            </w:r>
            <w:r w:rsidR="00EE16A9" w:rsidRPr="00C211DD">
              <w:rPr>
                <w:szCs w:val="24"/>
                <w:lang w:val="en-US"/>
              </w:rPr>
              <w:t>MCA Entity</w:t>
            </w:r>
            <w:r w:rsidRPr="00C211DD">
              <w:rPr>
                <w:szCs w:val="24"/>
                <w:lang w:val="en-US"/>
              </w:rPr>
              <w:t xml:space="preserve"> may require that the Consultant provide a replacement, with qualifications and experience acceptable to the </w:t>
            </w:r>
            <w:r w:rsidR="00EE16A9" w:rsidRPr="00C211DD">
              <w:rPr>
                <w:szCs w:val="24"/>
                <w:lang w:val="en-US"/>
              </w:rPr>
              <w:t>MCA Entity</w:t>
            </w:r>
            <w:r w:rsidRPr="00C211DD">
              <w:rPr>
                <w:szCs w:val="24"/>
                <w:lang w:val="en-US"/>
              </w:rPr>
              <w:t>, or to resume the performance of the Services itself.</w:t>
            </w:r>
          </w:p>
        </w:tc>
      </w:tr>
      <w:tr w:rsidR="008E1DA0" w:rsidRPr="00C211DD" w14:paraId="53F0EA4F" w14:textId="77777777" w:rsidTr="00F304E1">
        <w:tblPrEx>
          <w:jc w:val="right"/>
        </w:tblPrEx>
        <w:trPr>
          <w:gridAfter w:val="5"/>
          <w:wAfter w:w="629" w:type="dxa"/>
          <w:jc w:val="right"/>
        </w:trPr>
        <w:tc>
          <w:tcPr>
            <w:tcW w:w="3150" w:type="dxa"/>
            <w:tcBorders>
              <w:top w:val="nil"/>
              <w:left w:val="nil"/>
              <w:bottom w:val="nil"/>
              <w:right w:val="nil"/>
            </w:tcBorders>
          </w:tcPr>
          <w:p w14:paraId="53F0EA4D" w14:textId="24498493" w:rsidR="00F3325F" w:rsidRPr="00C211DD" w:rsidRDefault="00F3325F" w:rsidP="004D6B88">
            <w:pPr>
              <w:pStyle w:val="ColumnsLeft"/>
              <w:rPr>
                <w:szCs w:val="24"/>
                <w:lang w:val="en-US"/>
              </w:rPr>
            </w:pPr>
            <w:bookmarkStart w:id="2158" w:name="_Toc442272396"/>
            <w:bookmarkStart w:id="2159" w:name="_Toc442280221"/>
            <w:bookmarkStart w:id="2160" w:name="_Toc442280614"/>
            <w:bookmarkStart w:id="2161" w:name="_Toc442280743"/>
            <w:bookmarkStart w:id="2162" w:name="_Toc444789297"/>
            <w:bookmarkStart w:id="2163" w:name="_Toc447548252"/>
            <w:r w:rsidRPr="00C211DD">
              <w:rPr>
                <w:szCs w:val="24"/>
                <w:lang w:val="en-US"/>
              </w:rPr>
              <w:t>Use of Funds</w:t>
            </w:r>
            <w:bookmarkEnd w:id="2158"/>
            <w:bookmarkEnd w:id="2159"/>
            <w:bookmarkEnd w:id="2160"/>
            <w:bookmarkEnd w:id="2161"/>
            <w:bookmarkEnd w:id="2162"/>
            <w:bookmarkEnd w:id="2163"/>
          </w:p>
        </w:tc>
        <w:tc>
          <w:tcPr>
            <w:tcW w:w="6890" w:type="dxa"/>
            <w:gridSpan w:val="6"/>
            <w:tcBorders>
              <w:top w:val="nil"/>
              <w:left w:val="nil"/>
              <w:bottom w:val="nil"/>
              <w:right w:val="nil"/>
            </w:tcBorders>
          </w:tcPr>
          <w:p w14:paraId="53F0EA4E" w14:textId="691D9914" w:rsidR="00F3325F" w:rsidRPr="00C211DD" w:rsidRDefault="00210301" w:rsidP="00082941">
            <w:pPr>
              <w:pStyle w:val="ColumnsRight"/>
              <w:rPr>
                <w:szCs w:val="24"/>
                <w:lang w:val="en-US"/>
              </w:rPr>
            </w:pPr>
            <w:r w:rsidRPr="00C211DD">
              <w:rPr>
                <w:szCs w:val="24"/>
                <w:lang w:val="en-US"/>
              </w:rPr>
              <w:t xml:space="preserve">The Consultant shall ensure that its activities do not violate provisions relating to use of funds and the prohibition of activities likely to cause a significant environmental, health or safety hazard, as set out in Annex B. Environmental, health, and safety hazards are defined in Appendix A of the MCC Environmental Guidelines available at </w:t>
            </w:r>
            <w:hyperlink r:id="rId68" w:history="1">
              <w:r w:rsidR="00773916" w:rsidRPr="00C211DD">
                <w:rPr>
                  <w:rStyle w:val="Lienhypertexte"/>
                  <w:szCs w:val="24"/>
                  <w:lang w:val="en-US"/>
                </w:rPr>
                <w:t>www.mcc.gov</w:t>
              </w:r>
            </w:hyperlink>
            <w:r w:rsidRPr="00C211DD">
              <w:rPr>
                <w:szCs w:val="24"/>
                <w:lang w:val="en-US"/>
              </w:rPr>
              <w:t>.</w:t>
            </w:r>
          </w:p>
        </w:tc>
      </w:tr>
      <w:tr w:rsidR="008E1DA0" w:rsidRPr="00C211DD" w14:paraId="53F0EA52" w14:textId="77777777" w:rsidTr="00F304E1">
        <w:tblPrEx>
          <w:jc w:val="right"/>
        </w:tblPrEx>
        <w:trPr>
          <w:gridAfter w:val="5"/>
          <w:wAfter w:w="629" w:type="dxa"/>
          <w:jc w:val="right"/>
        </w:trPr>
        <w:tc>
          <w:tcPr>
            <w:tcW w:w="3150" w:type="dxa"/>
            <w:tcBorders>
              <w:top w:val="nil"/>
              <w:left w:val="nil"/>
              <w:bottom w:val="nil"/>
              <w:right w:val="nil"/>
            </w:tcBorders>
          </w:tcPr>
          <w:p w14:paraId="53F0EA50" w14:textId="7850F433" w:rsidR="00F3325F" w:rsidRPr="00C211DD" w:rsidRDefault="00F3325F" w:rsidP="004D6B88">
            <w:pPr>
              <w:pStyle w:val="ColumnsLeft"/>
              <w:rPr>
                <w:szCs w:val="24"/>
                <w:lang w:val="en-US"/>
              </w:rPr>
            </w:pPr>
            <w:bookmarkStart w:id="2164" w:name="_Toc442272397"/>
            <w:bookmarkStart w:id="2165" w:name="_Toc442280222"/>
            <w:bookmarkStart w:id="2166" w:name="_Toc442280615"/>
            <w:bookmarkStart w:id="2167" w:name="_Toc442280744"/>
            <w:bookmarkStart w:id="2168" w:name="_Toc444789298"/>
            <w:bookmarkStart w:id="2169" w:name="_Toc447548253"/>
            <w:r w:rsidRPr="00C211DD">
              <w:rPr>
                <w:szCs w:val="24"/>
                <w:lang w:val="en-US"/>
              </w:rPr>
              <w:t>Equipment, Vehicles and Materials Furnished by</w:t>
            </w:r>
            <w:r w:rsidRPr="00C211DD">
              <w:rPr>
                <w:b/>
                <w:szCs w:val="24"/>
                <w:lang w:val="en-US"/>
              </w:rPr>
              <w:t xml:space="preserve"> </w:t>
            </w:r>
            <w:r w:rsidRPr="00C211DD">
              <w:rPr>
                <w:szCs w:val="24"/>
                <w:lang w:val="en-US"/>
              </w:rPr>
              <w:t xml:space="preserve">the </w:t>
            </w:r>
            <w:r w:rsidR="00EE16A9" w:rsidRPr="00C211DD">
              <w:rPr>
                <w:szCs w:val="24"/>
                <w:lang w:val="en-US"/>
              </w:rPr>
              <w:t>MCA Entity</w:t>
            </w:r>
            <w:bookmarkEnd w:id="2164"/>
            <w:bookmarkEnd w:id="2165"/>
            <w:bookmarkEnd w:id="2166"/>
            <w:bookmarkEnd w:id="2167"/>
            <w:bookmarkEnd w:id="2168"/>
            <w:bookmarkEnd w:id="2169"/>
          </w:p>
        </w:tc>
        <w:tc>
          <w:tcPr>
            <w:tcW w:w="6890" w:type="dxa"/>
            <w:gridSpan w:val="6"/>
            <w:tcBorders>
              <w:top w:val="nil"/>
              <w:left w:val="nil"/>
              <w:bottom w:val="nil"/>
              <w:right w:val="nil"/>
            </w:tcBorders>
          </w:tcPr>
          <w:p w14:paraId="53F0EA51" w14:textId="18DAE5DB" w:rsidR="00F3325F" w:rsidRPr="00C211DD" w:rsidRDefault="00F3325F" w:rsidP="00082941">
            <w:pPr>
              <w:pStyle w:val="ColumnsRight"/>
              <w:tabs>
                <w:tab w:val="clear" w:pos="576"/>
                <w:tab w:val="num" w:pos="702"/>
              </w:tabs>
              <w:ind w:left="702" w:hanging="702"/>
              <w:rPr>
                <w:szCs w:val="24"/>
                <w:lang w:val="en-US"/>
              </w:rPr>
            </w:pPr>
            <w:r w:rsidRPr="00C211DD">
              <w:rPr>
                <w:szCs w:val="24"/>
                <w:lang w:val="en-US"/>
              </w:rPr>
              <w:t xml:space="preserve">Equipment, vehicles and materials made available to the Consultant by the </w:t>
            </w:r>
            <w:r w:rsidR="00EE16A9" w:rsidRPr="00C211DD">
              <w:rPr>
                <w:szCs w:val="24"/>
                <w:lang w:val="en-US"/>
              </w:rPr>
              <w:t>MCA Entity</w:t>
            </w:r>
            <w:r w:rsidRPr="00C211DD">
              <w:rPr>
                <w:szCs w:val="24"/>
                <w:lang w:val="en-US"/>
              </w:rPr>
              <w:t xml:space="preserve">, or purchased by the Consultant wholly or partly with funds provided by the </w:t>
            </w:r>
            <w:r w:rsidR="00EE16A9" w:rsidRPr="00C211DD">
              <w:rPr>
                <w:szCs w:val="24"/>
                <w:lang w:val="en-US"/>
              </w:rPr>
              <w:t>MCA Entity</w:t>
            </w:r>
            <w:r w:rsidRPr="00C211DD">
              <w:rPr>
                <w:szCs w:val="24"/>
                <w:lang w:val="en-US"/>
              </w:rPr>
              <w:t xml:space="preserve">, shall be the property of the </w:t>
            </w:r>
            <w:r w:rsidR="00EE16A9" w:rsidRPr="00C211DD">
              <w:rPr>
                <w:szCs w:val="24"/>
                <w:lang w:val="en-US"/>
              </w:rPr>
              <w:t>MCA Entity</w:t>
            </w:r>
            <w:r w:rsidRPr="00C211DD">
              <w:rPr>
                <w:szCs w:val="24"/>
                <w:lang w:val="en-US"/>
              </w:rPr>
              <w:t xml:space="preserve"> and shall be marked accordingly. Upon termination or expiration of this Contract, the Consultant shall make available to the </w:t>
            </w:r>
            <w:r w:rsidR="00EE16A9" w:rsidRPr="00C211DD">
              <w:rPr>
                <w:szCs w:val="24"/>
                <w:lang w:val="en-US"/>
              </w:rPr>
              <w:t>MCA Entity</w:t>
            </w:r>
            <w:r w:rsidRPr="00C211DD">
              <w:rPr>
                <w:szCs w:val="24"/>
                <w:lang w:val="en-US"/>
              </w:rPr>
              <w:t xml:space="preserve"> an inventory of such equipment, vehicles and materials and shall dispose of such equipment, vehicles and materials in accordance with the </w:t>
            </w:r>
            <w:r w:rsidR="00EE16A9" w:rsidRPr="00C211DD">
              <w:rPr>
                <w:szCs w:val="24"/>
                <w:lang w:val="en-US"/>
              </w:rPr>
              <w:t>MCA Entity</w:t>
            </w:r>
            <w:r w:rsidRPr="00C211DD">
              <w:rPr>
                <w:szCs w:val="24"/>
                <w:lang w:val="en-US"/>
              </w:rPr>
              <w:t xml:space="preserve">’s instructions. While in possession of such equipment, vehicles and materials, the Consultant, unless otherwise instructed by the </w:t>
            </w:r>
            <w:r w:rsidR="00EE16A9" w:rsidRPr="00C211DD">
              <w:rPr>
                <w:szCs w:val="24"/>
                <w:lang w:val="en-US"/>
              </w:rPr>
              <w:t>MCA Entity</w:t>
            </w:r>
            <w:r w:rsidRPr="00C211DD">
              <w:rPr>
                <w:szCs w:val="24"/>
                <w:lang w:val="en-US"/>
              </w:rPr>
              <w:t xml:space="preserve"> in writing, shall insure them in an amount equal to their full replacement value</w:t>
            </w:r>
            <w:r w:rsidR="00222E4D" w:rsidRPr="00C211DD">
              <w:rPr>
                <w:szCs w:val="24"/>
                <w:lang w:val="en-US"/>
              </w:rPr>
              <w:t>.</w:t>
            </w:r>
          </w:p>
        </w:tc>
      </w:tr>
      <w:tr w:rsidR="008E1DA0" w:rsidRPr="00C211DD" w14:paraId="53F0EA55" w14:textId="77777777" w:rsidTr="00F304E1">
        <w:tblPrEx>
          <w:jc w:val="right"/>
        </w:tblPrEx>
        <w:trPr>
          <w:gridAfter w:val="5"/>
          <w:wAfter w:w="629" w:type="dxa"/>
          <w:trHeight w:val="1917"/>
          <w:jc w:val="right"/>
        </w:trPr>
        <w:tc>
          <w:tcPr>
            <w:tcW w:w="3150" w:type="dxa"/>
            <w:tcBorders>
              <w:top w:val="nil"/>
              <w:left w:val="nil"/>
              <w:bottom w:val="nil"/>
              <w:right w:val="nil"/>
            </w:tcBorders>
          </w:tcPr>
          <w:p w14:paraId="53F0EA53" w14:textId="393B2B01" w:rsidR="00F3325F" w:rsidRPr="00C211DD" w:rsidRDefault="00F3325F" w:rsidP="004D6B88">
            <w:pPr>
              <w:pStyle w:val="ColumnsLeft"/>
              <w:rPr>
                <w:szCs w:val="24"/>
                <w:lang w:val="en-US"/>
              </w:rPr>
            </w:pPr>
            <w:bookmarkStart w:id="2170" w:name="_Toc442272398"/>
            <w:bookmarkStart w:id="2171" w:name="_Toc442280223"/>
            <w:bookmarkStart w:id="2172" w:name="_Toc442280616"/>
            <w:bookmarkStart w:id="2173" w:name="_Toc442280745"/>
            <w:bookmarkStart w:id="2174" w:name="_Toc444789299"/>
            <w:bookmarkStart w:id="2175" w:name="_Toc447548254"/>
            <w:r w:rsidRPr="00C211DD">
              <w:rPr>
                <w:szCs w:val="24"/>
                <w:lang w:val="en-US"/>
              </w:rPr>
              <w:lastRenderedPageBreak/>
              <w:t>Equipment and Materials Provided by the Consultant</w:t>
            </w:r>
            <w:bookmarkEnd w:id="2170"/>
            <w:bookmarkEnd w:id="2171"/>
            <w:bookmarkEnd w:id="2172"/>
            <w:bookmarkEnd w:id="2173"/>
            <w:bookmarkEnd w:id="2174"/>
            <w:bookmarkEnd w:id="2175"/>
          </w:p>
        </w:tc>
        <w:tc>
          <w:tcPr>
            <w:tcW w:w="6890" w:type="dxa"/>
            <w:gridSpan w:val="6"/>
            <w:tcBorders>
              <w:top w:val="nil"/>
              <w:left w:val="nil"/>
              <w:bottom w:val="nil"/>
              <w:right w:val="nil"/>
            </w:tcBorders>
          </w:tcPr>
          <w:p w14:paraId="53F0EA54" w14:textId="10342D15" w:rsidR="00F3325F" w:rsidRPr="00C211DD" w:rsidRDefault="00F3325F" w:rsidP="00082941">
            <w:pPr>
              <w:pStyle w:val="ColumnsRight"/>
              <w:tabs>
                <w:tab w:val="clear" w:pos="576"/>
                <w:tab w:val="num" w:pos="702"/>
              </w:tabs>
              <w:ind w:left="702" w:hanging="702"/>
              <w:rPr>
                <w:szCs w:val="24"/>
                <w:lang w:val="en-US"/>
              </w:rPr>
            </w:pPr>
            <w:r w:rsidRPr="00C211DD">
              <w:rPr>
                <w:szCs w:val="24"/>
                <w:lang w:val="en-US"/>
              </w:rPr>
              <w:t xml:space="preserve">Equipment, vehicles or materials brought into </w:t>
            </w:r>
            <w:r w:rsidR="00852D7E" w:rsidRPr="00C211DD">
              <w:rPr>
                <w:szCs w:val="24"/>
                <w:lang w:val="en-US"/>
              </w:rPr>
              <w:t>the MCA Country</w:t>
            </w:r>
            <w:r w:rsidRPr="00C211DD">
              <w:rPr>
                <w:szCs w:val="24"/>
                <w:lang w:val="en-US"/>
              </w:rPr>
              <w:t xml:space="preserve"> by the Consultant, Sub-Consultants and Personnel, or purchased by them without funds provided by the </w:t>
            </w:r>
            <w:r w:rsidR="00EE16A9" w:rsidRPr="00C211DD">
              <w:rPr>
                <w:szCs w:val="24"/>
                <w:lang w:val="en-US"/>
              </w:rPr>
              <w:t>MCA Entity</w:t>
            </w:r>
            <w:r w:rsidRPr="00C211DD">
              <w:rPr>
                <w:szCs w:val="24"/>
                <w:lang w:val="en-US"/>
              </w:rPr>
              <w:t>, and used either for provision of the Services or personal use shall remain the property of the Consultant, its Sub-Consultants or the Personnel concerned, as applicable.</w:t>
            </w:r>
          </w:p>
        </w:tc>
      </w:tr>
      <w:tr w:rsidR="00F3325F" w:rsidRPr="00C211DD" w14:paraId="53F0EA5E" w14:textId="77777777" w:rsidTr="00CD5ED8">
        <w:tblPrEx>
          <w:jc w:val="right"/>
        </w:tblPrEx>
        <w:trPr>
          <w:gridAfter w:val="4"/>
          <w:wAfter w:w="591" w:type="dxa"/>
          <w:jc w:val="right"/>
        </w:trPr>
        <w:tc>
          <w:tcPr>
            <w:tcW w:w="3240" w:type="dxa"/>
            <w:gridSpan w:val="2"/>
            <w:tcBorders>
              <w:top w:val="nil"/>
              <w:left w:val="nil"/>
              <w:bottom w:val="nil"/>
              <w:right w:val="nil"/>
            </w:tcBorders>
          </w:tcPr>
          <w:p w14:paraId="53F0EA57" w14:textId="0C6C0F72" w:rsidR="00F3325F" w:rsidRPr="00C211DD" w:rsidRDefault="00F3325F" w:rsidP="004D6B88">
            <w:pPr>
              <w:pStyle w:val="ColumnsLeft"/>
              <w:rPr>
                <w:szCs w:val="24"/>
                <w:lang w:val="en-US"/>
              </w:rPr>
            </w:pPr>
            <w:bookmarkStart w:id="2176" w:name="_Toc442272400"/>
            <w:bookmarkStart w:id="2177" w:name="_Toc442280225"/>
            <w:bookmarkStart w:id="2178" w:name="_Toc442280618"/>
            <w:bookmarkStart w:id="2179" w:name="_Toc442280747"/>
            <w:bookmarkStart w:id="2180" w:name="_Toc444789300"/>
            <w:bookmarkStart w:id="2181" w:name="_Toc447548255"/>
            <w:r w:rsidRPr="00C211DD">
              <w:rPr>
                <w:szCs w:val="24"/>
                <w:lang w:val="en-US"/>
              </w:rPr>
              <w:t>Assistance and Exemptions</w:t>
            </w:r>
            <w:bookmarkEnd w:id="2176"/>
            <w:bookmarkEnd w:id="2177"/>
            <w:bookmarkEnd w:id="2178"/>
            <w:bookmarkEnd w:id="2179"/>
            <w:bookmarkEnd w:id="2180"/>
            <w:bookmarkEnd w:id="2181"/>
          </w:p>
        </w:tc>
        <w:tc>
          <w:tcPr>
            <w:tcW w:w="6838" w:type="dxa"/>
            <w:gridSpan w:val="6"/>
            <w:tcBorders>
              <w:top w:val="nil"/>
              <w:left w:val="nil"/>
              <w:bottom w:val="nil"/>
              <w:right w:val="nil"/>
            </w:tcBorders>
          </w:tcPr>
          <w:p w14:paraId="53F0EA58" w14:textId="453F6760" w:rsidR="00F3325F" w:rsidRPr="00C211DD" w:rsidRDefault="00F3325F" w:rsidP="00082941">
            <w:pPr>
              <w:pStyle w:val="ColumnsRight"/>
              <w:tabs>
                <w:tab w:val="clear" w:pos="576"/>
                <w:tab w:val="num" w:pos="702"/>
              </w:tabs>
              <w:ind w:left="702" w:hanging="702"/>
              <w:rPr>
                <w:szCs w:val="24"/>
                <w:lang w:val="en-US"/>
              </w:rPr>
            </w:pPr>
            <w:bookmarkStart w:id="2182" w:name="_Toc428437714"/>
            <w:bookmarkStart w:id="2183" w:name="_Toc428443547"/>
            <w:r w:rsidRPr="00C211DD">
              <w:rPr>
                <w:szCs w:val="24"/>
                <w:lang w:val="en-US"/>
              </w:rPr>
              <w:t xml:space="preserve">Unless otherwise </w:t>
            </w:r>
            <w:r w:rsidRPr="00C211DD">
              <w:rPr>
                <w:b/>
                <w:szCs w:val="24"/>
                <w:lang w:val="en-US"/>
              </w:rPr>
              <w:t xml:space="preserve">specified in the </w:t>
            </w:r>
            <w:r w:rsidR="003C35D4" w:rsidRPr="00C211DD">
              <w:rPr>
                <w:b/>
                <w:szCs w:val="24"/>
                <w:lang w:val="en-US"/>
              </w:rPr>
              <w:t>SCC</w:t>
            </w:r>
            <w:r w:rsidRPr="00C211DD">
              <w:rPr>
                <w:szCs w:val="24"/>
                <w:lang w:val="en-US"/>
              </w:rPr>
              <w:t>,</w:t>
            </w:r>
            <w:r w:rsidRPr="00C211DD">
              <w:rPr>
                <w:b/>
                <w:szCs w:val="24"/>
                <w:lang w:val="en-US"/>
              </w:rPr>
              <w:t xml:space="preserve"> </w:t>
            </w:r>
            <w:r w:rsidRPr="00C211DD">
              <w:rPr>
                <w:szCs w:val="24"/>
                <w:lang w:val="en-US"/>
              </w:rPr>
              <w:t xml:space="preserve">the </w:t>
            </w:r>
            <w:r w:rsidR="00EE16A9" w:rsidRPr="00C211DD">
              <w:rPr>
                <w:szCs w:val="24"/>
                <w:lang w:val="en-US"/>
              </w:rPr>
              <w:t>MCA Entity</w:t>
            </w:r>
            <w:r w:rsidRPr="00C211DD">
              <w:rPr>
                <w:szCs w:val="24"/>
                <w:lang w:val="en-US"/>
              </w:rPr>
              <w:t xml:space="preserve"> shall use its best efforts to ensure that the Government shall:</w:t>
            </w:r>
            <w:bookmarkEnd w:id="2182"/>
            <w:bookmarkEnd w:id="2183"/>
          </w:p>
          <w:p w14:paraId="53F0EA59" w14:textId="77777777" w:rsidR="00F3325F" w:rsidRPr="00C211DD" w:rsidRDefault="00F3325F" w:rsidP="004D6B88">
            <w:pPr>
              <w:pStyle w:val="SimpleLista"/>
              <w:numPr>
                <w:ilvl w:val="0"/>
                <w:numId w:val="56"/>
              </w:numPr>
              <w:spacing w:before="120" w:after="120"/>
              <w:jc w:val="both"/>
              <w:rPr>
                <w:szCs w:val="24"/>
                <w:lang w:val="en-US"/>
              </w:rPr>
            </w:pPr>
            <w:bookmarkStart w:id="2184" w:name="_Toc428437715"/>
            <w:bookmarkStart w:id="2185" w:name="_Toc428443548"/>
            <w:bookmarkStart w:id="2186" w:name="_Toc434936045"/>
            <w:bookmarkStart w:id="2187" w:name="_Toc442272401"/>
            <w:bookmarkStart w:id="2188" w:name="_Toc442273158"/>
            <w:bookmarkStart w:id="2189" w:name="_Toc444844705"/>
            <w:bookmarkStart w:id="2190" w:name="_Toc444851889"/>
            <w:bookmarkStart w:id="2191" w:name="_Toc447549662"/>
            <w:r w:rsidRPr="00C211DD">
              <w:rPr>
                <w:szCs w:val="24"/>
                <w:lang w:val="en-US"/>
              </w:rPr>
              <w:t>Provide the Consultant, Sub-Consultants and Personnel with work permits and such other documents as shall be necessary to enable the Consultant, Sub-Consultants or Personnel to perform the Services.</w:t>
            </w:r>
            <w:bookmarkEnd w:id="2184"/>
            <w:bookmarkEnd w:id="2185"/>
            <w:bookmarkEnd w:id="2186"/>
            <w:bookmarkEnd w:id="2187"/>
            <w:bookmarkEnd w:id="2188"/>
            <w:bookmarkEnd w:id="2189"/>
            <w:bookmarkEnd w:id="2190"/>
            <w:bookmarkEnd w:id="2191"/>
          </w:p>
          <w:p w14:paraId="53F0EA5A" w14:textId="77777777" w:rsidR="00F3325F" w:rsidRPr="00C211DD" w:rsidRDefault="00F3325F" w:rsidP="004D6B88">
            <w:pPr>
              <w:pStyle w:val="SimpleLista"/>
              <w:numPr>
                <w:ilvl w:val="0"/>
                <w:numId w:val="56"/>
              </w:numPr>
              <w:spacing w:before="120" w:after="120"/>
              <w:jc w:val="both"/>
              <w:rPr>
                <w:szCs w:val="24"/>
                <w:lang w:val="en-US"/>
              </w:rPr>
            </w:pPr>
            <w:bookmarkStart w:id="2192" w:name="_Toc428437716"/>
            <w:bookmarkStart w:id="2193" w:name="_Toc428443549"/>
            <w:bookmarkStart w:id="2194" w:name="_Toc434936046"/>
            <w:bookmarkStart w:id="2195" w:name="_Toc442272402"/>
            <w:bookmarkStart w:id="2196" w:name="_Toc442273159"/>
            <w:bookmarkStart w:id="2197" w:name="_Toc444844706"/>
            <w:bookmarkStart w:id="2198" w:name="_Toc444851890"/>
            <w:bookmarkStart w:id="2199" w:name="_Toc447549663"/>
            <w:r w:rsidRPr="00C211DD">
              <w:rPr>
                <w:szCs w:val="24"/>
                <w:lang w:val="en-US"/>
              </w:rPr>
              <w:t>Arrange for the Personnel and, if appropriate, their eligible dependents to be provided promptly with all necessary entry and exit visas, residence permits, exchange permits and any other documents required for their stay in the Government’s country.</w:t>
            </w:r>
            <w:bookmarkEnd w:id="2192"/>
            <w:bookmarkEnd w:id="2193"/>
            <w:bookmarkEnd w:id="2194"/>
            <w:bookmarkEnd w:id="2195"/>
            <w:bookmarkEnd w:id="2196"/>
            <w:bookmarkEnd w:id="2197"/>
            <w:bookmarkEnd w:id="2198"/>
            <w:bookmarkEnd w:id="2199"/>
          </w:p>
          <w:p w14:paraId="53F0EA5B" w14:textId="77777777" w:rsidR="00F3325F" w:rsidRPr="00C211DD" w:rsidRDefault="00F3325F" w:rsidP="004D6B88">
            <w:pPr>
              <w:pStyle w:val="SimpleLista"/>
              <w:numPr>
                <w:ilvl w:val="0"/>
                <w:numId w:val="56"/>
              </w:numPr>
              <w:spacing w:before="120" w:after="120"/>
              <w:jc w:val="both"/>
              <w:rPr>
                <w:szCs w:val="24"/>
                <w:lang w:val="en-US"/>
              </w:rPr>
            </w:pPr>
            <w:bookmarkStart w:id="2200" w:name="_Toc428437717"/>
            <w:bookmarkStart w:id="2201" w:name="_Toc428443550"/>
            <w:bookmarkStart w:id="2202" w:name="_Toc434936047"/>
            <w:bookmarkStart w:id="2203" w:name="_Toc442272403"/>
            <w:bookmarkStart w:id="2204" w:name="_Toc442273160"/>
            <w:bookmarkStart w:id="2205" w:name="_Toc444844707"/>
            <w:bookmarkStart w:id="2206" w:name="_Toc444851891"/>
            <w:bookmarkStart w:id="2207" w:name="_Toc447549664"/>
            <w:r w:rsidRPr="00C211DD">
              <w:rPr>
                <w:szCs w:val="24"/>
                <w:lang w:val="en-US"/>
              </w:rPr>
              <w:t>Facilitate prompt clearance through customs of any property required for the Services and of the personal effects of the Personnel and their eligible dependents.</w:t>
            </w:r>
            <w:bookmarkEnd w:id="2200"/>
            <w:bookmarkEnd w:id="2201"/>
            <w:bookmarkEnd w:id="2202"/>
            <w:bookmarkEnd w:id="2203"/>
            <w:bookmarkEnd w:id="2204"/>
            <w:bookmarkEnd w:id="2205"/>
            <w:bookmarkEnd w:id="2206"/>
            <w:bookmarkEnd w:id="2207"/>
          </w:p>
          <w:p w14:paraId="53F0EA5C" w14:textId="456B43E5" w:rsidR="00F3325F" w:rsidRPr="00C211DD" w:rsidRDefault="00BE415F" w:rsidP="004D6B88">
            <w:pPr>
              <w:pStyle w:val="SimpleLista"/>
              <w:numPr>
                <w:ilvl w:val="0"/>
                <w:numId w:val="56"/>
              </w:numPr>
              <w:spacing w:before="120" w:after="120"/>
              <w:jc w:val="both"/>
              <w:rPr>
                <w:szCs w:val="24"/>
                <w:lang w:val="en-US"/>
              </w:rPr>
            </w:pPr>
            <w:bookmarkStart w:id="2208" w:name="_Toc428437718"/>
            <w:bookmarkStart w:id="2209" w:name="_Toc428443551"/>
            <w:bookmarkStart w:id="2210" w:name="_Toc434936048"/>
            <w:bookmarkStart w:id="2211" w:name="_Toc442272404"/>
            <w:bookmarkStart w:id="2212" w:name="_Toc442273161"/>
            <w:bookmarkStart w:id="2213" w:name="_Toc444844708"/>
            <w:bookmarkStart w:id="2214" w:name="_Toc444851892"/>
            <w:bookmarkStart w:id="2215" w:name="_Toc447549665"/>
            <w:r w:rsidRPr="00C211DD">
              <w:rPr>
                <w:szCs w:val="24"/>
                <w:lang w:val="en-US"/>
              </w:rPr>
              <w:t xml:space="preserve">To the extent permitted by Applicable Law, exempt </w:t>
            </w:r>
            <w:r w:rsidR="00F3325F" w:rsidRPr="00C211DD">
              <w:rPr>
                <w:szCs w:val="24"/>
                <w:lang w:val="en-US"/>
              </w:rPr>
              <w:t>the Consultant, Sub-Consultants and their Personnel employed for the Services from any requirement to register or obtain any permit to practice their profession or to establish themselves either individually or as a corporate entity.</w:t>
            </w:r>
            <w:bookmarkEnd w:id="2208"/>
            <w:bookmarkEnd w:id="2209"/>
            <w:bookmarkEnd w:id="2210"/>
            <w:bookmarkEnd w:id="2211"/>
            <w:bookmarkEnd w:id="2212"/>
            <w:bookmarkEnd w:id="2213"/>
            <w:bookmarkEnd w:id="2214"/>
            <w:bookmarkEnd w:id="2215"/>
          </w:p>
          <w:p w14:paraId="53F0EA5D" w14:textId="3F188CD2" w:rsidR="00F3325F" w:rsidRPr="00C211DD" w:rsidRDefault="00F3325F" w:rsidP="004D6B88">
            <w:pPr>
              <w:pStyle w:val="SimpleLista"/>
              <w:numPr>
                <w:ilvl w:val="0"/>
                <w:numId w:val="56"/>
              </w:numPr>
              <w:spacing w:before="120" w:after="120"/>
              <w:jc w:val="both"/>
              <w:rPr>
                <w:szCs w:val="24"/>
                <w:lang w:val="en-US"/>
              </w:rPr>
            </w:pPr>
            <w:bookmarkStart w:id="2216" w:name="_Toc428437719"/>
            <w:bookmarkStart w:id="2217" w:name="_Toc428443552"/>
            <w:bookmarkStart w:id="2218" w:name="_Toc434936049"/>
            <w:bookmarkStart w:id="2219" w:name="_Toc442272405"/>
            <w:bookmarkStart w:id="2220" w:name="_Toc442273162"/>
            <w:bookmarkStart w:id="2221" w:name="_Toc444844709"/>
            <w:bookmarkStart w:id="2222" w:name="_Toc444851893"/>
            <w:bookmarkStart w:id="2223" w:name="_Toc447549666"/>
            <w:r w:rsidRPr="00C211DD">
              <w:rPr>
                <w:szCs w:val="24"/>
                <w:lang w:val="en-US"/>
              </w:rPr>
              <w:t xml:space="preserve">Grant to the Consultant, Sub-Consultants and their Personnel the privilege, pursuant to the Applicable Law, of bringing into </w:t>
            </w:r>
            <w:r w:rsidR="00852D7E" w:rsidRPr="00C211DD">
              <w:rPr>
                <w:szCs w:val="24"/>
                <w:lang w:val="en-US"/>
              </w:rPr>
              <w:t>the MCA Country</w:t>
            </w:r>
            <w:r w:rsidRPr="00C211DD">
              <w:rPr>
                <w:szCs w:val="24"/>
                <w:lang w:val="en-US"/>
              </w:rPr>
              <w:t xml:space="preserve"> reasonable amounts of foreign currency for the purposes of the Services or for the personal use of the Personnel and their dependents and of withdrawing any such amounts as may be earned therein by the Personnel in the execution of the Services.</w:t>
            </w:r>
            <w:bookmarkEnd w:id="2216"/>
            <w:bookmarkEnd w:id="2217"/>
            <w:bookmarkEnd w:id="2218"/>
            <w:bookmarkEnd w:id="2219"/>
            <w:bookmarkEnd w:id="2220"/>
            <w:bookmarkEnd w:id="2221"/>
            <w:bookmarkEnd w:id="2222"/>
            <w:bookmarkEnd w:id="2223"/>
          </w:p>
        </w:tc>
      </w:tr>
      <w:tr w:rsidR="00F3325F" w:rsidRPr="00C211DD" w14:paraId="53F0EA61" w14:textId="77777777" w:rsidTr="00CD5ED8">
        <w:tblPrEx>
          <w:jc w:val="right"/>
        </w:tblPrEx>
        <w:trPr>
          <w:gridAfter w:val="4"/>
          <w:wAfter w:w="591" w:type="dxa"/>
          <w:jc w:val="right"/>
        </w:trPr>
        <w:tc>
          <w:tcPr>
            <w:tcW w:w="3240" w:type="dxa"/>
            <w:gridSpan w:val="2"/>
            <w:tcBorders>
              <w:top w:val="nil"/>
              <w:left w:val="nil"/>
              <w:bottom w:val="nil"/>
              <w:right w:val="nil"/>
            </w:tcBorders>
          </w:tcPr>
          <w:p w14:paraId="53F0EA5F" w14:textId="1F429DB8" w:rsidR="00F3325F" w:rsidRPr="00C211DD" w:rsidRDefault="00F3325F" w:rsidP="004D6B88">
            <w:pPr>
              <w:pStyle w:val="ColumnsLeft"/>
              <w:rPr>
                <w:szCs w:val="24"/>
                <w:lang w:val="en-US"/>
              </w:rPr>
            </w:pPr>
            <w:bookmarkStart w:id="2224" w:name="_Toc442272406"/>
            <w:bookmarkStart w:id="2225" w:name="_Toc442280226"/>
            <w:bookmarkStart w:id="2226" w:name="_Toc442280619"/>
            <w:bookmarkStart w:id="2227" w:name="_Toc442280748"/>
            <w:bookmarkStart w:id="2228" w:name="_Toc444789301"/>
            <w:bookmarkStart w:id="2229" w:name="_Toc447548256"/>
            <w:r w:rsidRPr="00C211DD">
              <w:rPr>
                <w:szCs w:val="24"/>
                <w:lang w:val="en-US"/>
              </w:rPr>
              <w:t>Access to Land</w:t>
            </w:r>
            <w:bookmarkEnd w:id="2224"/>
            <w:bookmarkEnd w:id="2225"/>
            <w:bookmarkEnd w:id="2226"/>
            <w:bookmarkEnd w:id="2227"/>
            <w:bookmarkEnd w:id="2228"/>
            <w:bookmarkEnd w:id="2229"/>
          </w:p>
        </w:tc>
        <w:tc>
          <w:tcPr>
            <w:tcW w:w="6838" w:type="dxa"/>
            <w:gridSpan w:val="6"/>
            <w:tcBorders>
              <w:top w:val="nil"/>
              <w:left w:val="nil"/>
              <w:bottom w:val="nil"/>
              <w:right w:val="nil"/>
            </w:tcBorders>
          </w:tcPr>
          <w:p w14:paraId="53F0EA60" w14:textId="2BDF2BF5" w:rsidR="00F3325F" w:rsidRPr="00C211DD" w:rsidRDefault="00F3325F" w:rsidP="00082941">
            <w:pPr>
              <w:pStyle w:val="ColumnsRight"/>
              <w:tabs>
                <w:tab w:val="clear" w:pos="576"/>
                <w:tab w:val="num" w:pos="702"/>
              </w:tabs>
              <w:ind w:left="702" w:hanging="702"/>
              <w:rPr>
                <w:szCs w:val="24"/>
                <w:lang w:val="en-US"/>
              </w:rPr>
            </w:pPr>
            <w:bookmarkStart w:id="2230" w:name="_Toc428437721"/>
            <w:bookmarkStart w:id="2231" w:name="_Toc428443554"/>
            <w:r w:rsidRPr="00C211DD">
              <w:rPr>
                <w:szCs w:val="24"/>
                <w:lang w:val="en-US"/>
              </w:rPr>
              <w:t xml:space="preserve">The </w:t>
            </w:r>
            <w:r w:rsidR="00EE16A9" w:rsidRPr="00C211DD">
              <w:rPr>
                <w:szCs w:val="24"/>
                <w:lang w:val="en-US"/>
              </w:rPr>
              <w:t>MCA Entity</w:t>
            </w:r>
            <w:r w:rsidRPr="00C211DD">
              <w:rPr>
                <w:szCs w:val="24"/>
                <w:lang w:val="en-US"/>
              </w:rPr>
              <w:t xml:space="preserve"> warrants that the Consultant, Sub-Consultants and their Personnel shall have, free of charge, unimpeded access to all land in </w:t>
            </w:r>
            <w:r w:rsidR="00852D7E" w:rsidRPr="00C211DD">
              <w:rPr>
                <w:szCs w:val="24"/>
                <w:lang w:val="en-US"/>
              </w:rPr>
              <w:t>the MCA Country</w:t>
            </w:r>
            <w:r w:rsidRPr="00C211DD">
              <w:rPr>
                <w:szCs w:val="24"/>
                <w:lang w:val="en-US"/>
              </w:rPr>
              <w:t xml:space="preserve"> in respect of which access is required for the performance of the Services. The </w:t>
            </w:r>
            <w:r w:rsidR="00EE16A9" w:rsidRPr="00C211DD">
              <w:rPr>
                <w:szCs w:val="24"/>
                <w:lang w:val="en-US"/>
              </w:rPr>
              <w:t>MCA Entity</w:t>
            </w:r>
            <w:r w:rsidRPr="00C211DD">
              <w:rPr>
                <w:szCs w:val="24"/>
                <w:lang w:val="en-US"/>
              </w:rPr>
              <w:t xml:space="preserve"> will be responsible for any damage to such land or any property thereon resulting from such access and will indemnify the Consultant, Sub-Consultants and their Personnel in respect of liability for any such damage, unless such damage is caused by the default or negligence of </w:t>
            </w:r>
            <w:r w:rsidRPr="00C211DD">
              <w:rPr>
                <w:szCs w:val="24"/>
                <w:lang w:val="en-US"/>
              </w:rPr>
              <w:lastRenderedPageBreak/>
              <w:t>the Consultant or Sub-Consultants or their Personnel.</w:t>
            </w:r>
            <w:bookmarkEnd w:id="2230"/>
            <w:bookmarkEnd w:id="2231"/>
          </w:p>
        </w:tc>
      </w:tr>
      <w:tr w:rsidR="00F3325F" w:rsidRPr="00C211DD" w14:paraId="53F0EA64" w14:textId="77777777" w:rsidTr="00CD5ED8">
        <w:tblPrEx>
          <w:jc w:val="right"/>
        </w:tblPrEx>
        <w:trPr>
          <w:gridAfter w:val="4"/>
          <w:wAfter w:w="591" w:type="dxa"/>
          <w:jc w:val="right"/>
        </w:trPr>
        <w:tc>
          <w:tcPr>
            <w:tcW w:w="3240" w:type="dxa"/>
            <w:gridSpan w:val="2"/>
            <w:tcBorders>
              <w:top w:val="nil"/>
              <w:left w:val="nil"/>
              <w:bottom w:val="nil"/>
              <w:right w:val="nil"/>
            </w:tcBorders>
          </w:tcPr>
          <w:p w14:paraId="53F0EA62" w14:textId="180441C0" w:rsidR="00F3325F" w:rsidRPr="00C211DD" w:rsidRDefault="00F3325F" w:rsidP="004D6B88">
            <w:pPr>
              <w:pStyle w:val="ColumnsLeft"/>
              <w:rPr>
                <w:szCs w:val="24"/>
                <w:lang w:val="en-US"/>
              </w:rPr>
            </w:pPr>
            <w:r w:rsidRPr="00C211DD">
              <w:rPr>
                <w:szCs w:val="24"/>
                <w:lang w:val="en-US"/>
              </w:rPr>
              <w:lastRenderedPageBreak/>
              <w:br w:type="page"/>
            </w:r>
            <w:bookmarkStart w:id="2232" w:name="_Toc442272407"/>
            <w:bookmarkStart w:id="2233" w:name="_Toc442280227"/>
            <w:bookmarkStart w:id="2234" w:name="_Toc442280620"/>
            <w:bookmarkStart w:id="2235" w:name="_Toc442280749"/>
            <w:bookmarkStart w:id="2236" w:name="_Toc444789302"/>
            <w:bookmarkStart w:id="2237" w:name="_Toc447548257"/>
            <w:r w:rsidRPr="00C211DD">
              <w:rPr>
                <w:szCs w:val="24"/>
                <w:lang w:val="en-US"/>
              </w:rPr>
              <w:t>Change in the Applicable Law Related to Taxes and Duties</w:t>
            </w:r>
            <w:bookmarkEnd w:id="2232"/>
            <w:bookmarkEnd w:id="2233"/>
            <w:bookmarkEnd w:id="2234"/>
            <w:bookmarkEnd w:id="2235"/>
            <w:bookmarkEnd w:id="2236"/>
            <w:bookmarkEnd w:id="2237"/>
          </w:p>
        </w:tc>
        <w:tc>
          <w:tcPr>
            <w:tcW w:w="6838" w:type="dxa"/>
            <w:gridSpan w:val="6"/>
            <w:tcBorders>
              <w:top w:val="nil"/>
              <w:left w:val="nil"/>
              <w:bottom w:val="nil"/>
              <w:right w:val="nil"/>
            </w:tcBorders>
          </w:tcPr>
          <w:p w14:paraId="53F0EA63" w14:textId="20049B63" w:rsidR="00F3325F" w:rsidRPr="00C211DD" w:rsidRDefault="00F3325F" w:rsidP="00082941">
            <w:pPr>
              <w:pStyle w:val="ColumnsRight"/>
              <w:tabs>
                <w:tab w:val="clear" w:pos="576"/>
                <w:tab w:val="num" w:pos="702"/>
              </w:tabs>
              <w:ind w:left="702" w:hanging="702"/>
              <w:rPr>
                <w:szCs w:val="24"/>
                <w:lang w:val="en-US"/>
              </w:rPr>
            </w:pPr>
            <w:bookmarkStart w:id="2238" w:name="_Toc428437723"/>
            <w:bookmarkStart w:id="2239" w:name="_Toc428443556"/>
            <w:r w:rsidRPr="00C211DD">
              <w:rPr>
                <w:szCs w:val="24"/>
                <w:lang w:val="en-US"/>
              </w:rPr>
              <w:t xml:space="preserve">If, after the date of this Contract, there is any change in the Applicable Law with respect to Taxes and duties which increases or decreases the cost incurred by the Consultant in performing the Services, payments to the Consultant shall not be adjusted. However, the provisions of GCC Sub-Clause </w:t>
            </w:r>
            <w:r w:rsidR="00055077" w:rsidRPr="00C211DD">
              <w:rPr>
                <w:szCs w:val="24"/>
                <w:lang w:val="en-US"/>
              </w:rPr>
              <w:t>18</w:t>
            </w:r>
            <w:r w:rsidRPr="00C211DD">
              <w:rPr>
                <w:szCs w:val="24"/>
                <w:lang w:val="en-US"/>
              </w:rPr>
              <w:t>(e) shall be applicable in such a situation.</w:t>
            </w:r>
            <w:bookmarkEnd w:id="2238"/>
            <w:bookmarkEnd w:id="2239"/>
          </w:p>
        </w:tc>
      </w:tr>
      <w:tr w:rsidR="00F3325F" w:rsidRPr="00C211DD" w14:paraId="53F0EA67" w14:textId="77777777" w:rsidTr="00CD5ED8">
        <w:tblPrEx>
          <w:jc w:val="right"/>
        </w:tblPrEx>
        <w:trPr>
          <w:gridAfter w:val="4"/>
          <w:wAfter w:w="591" w:type="dxa"/>
          <w:jc w:val="right"/>
        </w:trPr>
        <w:tc>
          <w:tcPr>
            <w:tcW w:w="3240" w:type="dxa"/>
            <w:gridSpan w:val="2"/>
            <w:tcBorders>
              <w:top w:val="nil"/>
              <w:left w:val="nil"/>
              <w:bottom w:val="nil"/>
              <w:right w:val="nil"/>
            </w:tcBorders>
          </w:tcPr>
          <w:p w14:paraId="53F0EA65" w14:textId="6A70CDD0" w:rsidR="00F3325F" w:rsidRPr="00C211DD" w:rsidRDefault="00F3325F" w:rsidP="004D6B88">
            <w:pPr>
              <w:pStyle w:val="ColumnsLeft"/>
              <w:rPr>
                <w:szCs w:val="24"/>
                <w:lang w:val="en-US"/>
              </w:rPr>
            </w:pPr>
            <w:bookmarkStart w:id="2240" w:name="_Toc442272408"/>
            <w:bookmarkStart w:id="2241" w:name="_Toc442280228"/>
            <w:bookmarkStart w:id="2242" w:name="_Toc442280621"/>
            <w:bookmarkStart w:id="2243" w:name="_Toc442280750"/>
            <w:bookmarkStart w:id="2244" w:name="_Toc444789303"/>
            <w:bookmarkStart w:id="2245" w:name="_Toc447548258"/>
            <w:r w:rsidRPr="00C211DD">
              <w:rPr>
                <w:szCs w:val="24"/>
                <w:lang w:val="en-US"/>
              </w:rPr>
              <w:t xml:space="preserve">Services, Facilities and Property of the </w:t>
            </w:r>
            <w:r w:rsidR="00EE16A9" w:rsidRPr="00C211DD">
              <w:rPr>
                <w:szCs w:val="24"/>
                <w:lang w:val="en-US"/>
              </w:rPr>
              <w:t>MCA Entity</w:t>
            </w:r>
            <w:bookmarkEnd w:id="2240"/>
            <w:bookmarkEnd w:id="2241"/>
            <w:bookmarkEnd w:id="2242"/>
            <w:bookmarkEnd w:id="2243"/>
            <w:bookmarkEnd w:id="2244"/>
            <w:bookmarkEnd w:id="2245"/>
          </w:p>
        </w:tc>
        <w:tc>
          <w:tcPr>
            <w:tcW w:w="6838" w:type="dxa"/>
            <w:gridSpan w:val="6"/>
            <w:tcBorders>
              <w:top w:val="nil"/>
              <w:left w:val="nil"/>
              <w:bottom w:val="nil"/>
              <w:right w:val="nil"/>
            </w:tcBorders>
          </w:tcPr>
          <w:p w14:paraId="53F0EA66" w14:textId="3B90C832" w:rsidR="00F3325F" w:rsidRPr="00C211DD" w:rsidRDefault="00F3325F" w:rsidP="00082941">
            <w:pPr>
              <w:pStyle w:val="ColumnsRight"/>
              <w:tabs>
                <w:tab w:val="clear" w:pos="576"/>
                <w:tab w:val="num" w:pos="702"/>
              </w:tabs>
              <w:ind w:left="702" w:hanging="702"/>
              <w:rPr>
                <w:szCs w:val="24"/>
                <w:lang w:val="en-US"/>
              </w:rPr>
            </w:pPr>
            <w:bookmarkStart w:id="2246" w:name="_Toc428437725"/>
            <w:bookmarkStart w:id="2247" w:name="_Toc428443558"/>
            <w:r w:rsidRPr="00C211DD">
              <w:rPr>
                <w:szCs w:val="24"/>
                <w:lang w:val="en-US"/>
              </w:rPr>
              <w:t xml:space="preserve">The </w:t>
            </w:r>
            <w:r w:rsidR="00EE16A9" w:rsidRPr="00C211DD">
              <w:rPr>
                <w:szCs w:val="24"/>
                <w:lang w:val="en-US"/>
              </w:rPr>
              <w:t>MCA Entity</w:t>
            </w:r>
            <w:r w:rsidRPr="00C211DD">
              <w:rPr>
                <w:szCs w:val="24"/>
                <w:lang w:val="en-US"/>
              </w:rPr>
              <w:t xml:space="preserve"> shall make available to the Consultant and the Personnel, for the purposes of performing the Services and free of any charge, the services, facilities and property described in </w:t>
            </w:r>
            <w:r w:rsidR="000C64B9" w:rsidRPr="00C211DD">
              <w:rPr>
                <w:szCs w:val="24"/>
                <w:lang w:val="en-US"/>
              </w:rPr>
              <w:t xml:space="preserve">Annex </w:t>
            </w:r>
            <w:r w:rsidR="005C7F0F" w:rsidRPr="00C211DD">
              <w:rPr>
                <w:szCs w:val="24"/>
                <w:lang w:val="en-US"/>
              </w:rPr>
              <w:t xml:space="preserve">G </w:t>
            </w:r>
            <w:r w:rsidRPr="00C211DD">
              <w:rPr>
                <w:szCs w:val="24"/>
                <w:lang w:val="en-US"/>
              </w:rPr>
              <w:t xml:space="preserve">at the times and in the manner specified in </w:t>
            </w:r>
            <w:r w:rsidR="000C64B9" w:rsidRPr="00C211DD">
              <w:rPr>
                <w:szCs w:val="24"/>
                <w:lang w:val="en-US"/>
              </w:rPr>
              <w:t xml:space="preserve">Annex </w:t>
            </w:r>
            <w:r w:rsidR="005C7F0F" w:rsidRPr="00C211DD">
              <w:rPr>
                <w:szCs w:val="24"/>
                <w:lang w:val="en-US"/>
              </w:rPr>
              <w:t>G</w:t>
            </w:r>
            <w:r w:rsidRPr="00C211DD">
              <w:rPr>
                <w:szCs w:val="24"/>
                <w:lang w:val="en-US"/>
              </w:rPr>
              <w:t>.</w:t>
            </w:r>
            <w:bookmarkEnd w:id="2246"/>
            <w:bookmarkEnd w:id="2247"/>
          </w:p>
        </w:tc>
      </w:tr>
      <w:tr w:rsidR="00F3325F" w:rsidRPr="00C211DD" w14:paraId="53F0EA6A" w14:textId="77777777" w:rsidTr="00CD5ED8">
        <w:tblPrEx>
          <w:jc w:val="right"/>
        </w:tblPrEx>
        <w:trPr>
          <w:gridAfter w:val="4"/>
          <w:wAfter w:w="591" w:type="dxa"/>
          <w:jc w:val="right"/>
        </w:trPr>
        <w:tc>
          <w:tcPr>
            <w:tcW w:w="3240" w:type="dxa"/>
            <w:gridSpan w:val="2"/>
            <w:tcBorders>
              <w:top w:val="nil"/>
              <w:left w:val="nil"/>
              <w:bottom w:val="nil"/>
              <w:right w:val="nil"/>
            </w:tcBorders>
          </w:tcPr>
          <w:p w14:paraId="53F0EA68" w14:textId="77777777" w:rsidR="00F3325F" w:rsidRPr="00C211DD" w:rsidRDefault="00F3325F" w:rsidP="00082941">
            <w:pPr>
              <w:pStyle w:val="GCC"/>
              <w:numPr>
                <w:ilvl w:val="0"/>
                <w:numId w:val="0"/>
              </w:numPr>
              <w:rPr>
                <w:szCs w:val="24"/>
                <w:lang w:val="en-US"/>
              </w:rPr>
            </w:pPr>
          </w:p>
        </w:tc>
        <w:tc>
          <w:tcPr>
            <w:tcW w:w="6838" w:type="dxa"/>
            <w:gridSpan w:val="6"/>
            <w:tcBorders>
              <w:top w:val="nil"/>
              <w:left w:val="nil"/>
              <w:bottom w:val="nil"/>
              <w:right w:val="nil"/>
            </w:tcBorders>
          </w:tcPr>
          <w:p w14:paraId="53F0EA69" w14:textId="51BF47C0"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 xml:space="preserve">In case that such services, facilities and property shall not be made available to the Consultant as and when specified in </w:t>
            </w:r>
            <w:r w:rsidR="000C64B9" w:rsidRPr="00C211DD">
              <w:rPr>
                <w:szCs w:val="24"/>
                <w:lang w:val="en-US"/>
              </w:rPr>
              <w:t xml:space="preserve">Annex </w:t>
            </w:r>
            <w:r w:rsidR="005C7F0F" w:rsidRPr="00C211DD">
              <w:rPr>
                <w:szCs w:val="24"/>
                <w:lang w:val="en-US"/>
              </w:rPr>
              <w:t>G</w:t>
            </w:r>
            <w:r w:rsidRPr="00C211DD">
              <w:rPr>
                <w:szCs w:val="24"/>
                <w:lang w:val="en-US"/>
              </w:rPr>
              <w:t xml:space="preserve">, the Parties shall agree on (a) any time extension that it may be appropriate to grant to the Consultant for the performance of the Services, (b) the manner in which the Consultant shall procure any such services, facilities and property from other sources, and (c) the additional payments, if any, to be made to the Consultant as a result thereof pursuant to GCC Sub-Clause </w:t>
            </w:r>
            <w:r w:rsidR="00055077" w:rsidRPr="00C211DD">
              <w:rPr>
                <w:szCs w:val="24"/>
                <w:lang w:val="en-US"/>
              </w:rPr>
              <w:t>17</w:t>
            </w:r>
            <w:r w:rsidRPr="00C211DD">
              <w:rPr>
                <w:szCs w:val="24"/>
                <w:lang w:val="en-US"/>
              </w:rPr>
              <w:t>.1.</w:t>
            </w:r>
          </w:p>
        </w:tc>
      </w:tr>
      <w:tr w:rsidR="00F3325F" w:rsidRPr="00C211DD" w14:paraId="53F0EA6D" w14:textId="77777777" w:rsidTr="00CD5ED8">
        <w:tblPrEx>
          <w:jc w:val="right"/>
        </w:tblPrEx>
        <w:trPr>
          <w:gridAfter w:val="4"/>
          <w:wAfter w:w="591" w:type="dxa"/>
          <w:jc w:val="right"/>
        </w:trPr>
        <w:tc>
          <w:tcPr>
            <w:tcW w:w="3240" w:type="dxa"/>
            <w:gridSpan w:val="2"/>
            <w:tcBorders>
              <w:top w:val="nil"/>
              <w:left w:val="nil"/>
              <w:bottom w:val="nil"/>
              <w:right w:val="nil"/>
            </w:tcBorders>
          </w:tcPr>
          <w:p w14:paraId="53F0EA6B" w14:textId="71096690" w:rsidR="00F3325F" w:rsidRPr="00C211DD" w:rsidRDefault="00F3325F" w:rsidP="004D6B88">
            <w:pPr>
              <w:pStyle w:val="ColumnsLeft"/>
              <w:rPr>
                <w:szCs w:val="24"/>
                <w:lang w:val="en-US"/>
              </w:rPr>
            </w:pPr>
            <w:bookmarkStart w:id="2248" w:name="_Toc442272409"/>
            <w:bookmarkStart w:id="2249" w:name="_Toc442280229"/>
            <w:bookmarkStart w:id="2250" w:name="_Toc442280622"/>
            <w:bookmarkStart w:id="2251" w:name="_Toc442280751"/>
            <w:bookmarkStart w:id="2252" w:name="_Toc444789304"/>
            <w:bookmarkStart w:id="2253" w:name="_Toc447548259"/>
            <w:r w:rsidRPr="00C211DD">
              <w:rPr>
                <w:szCs w:val="24"/>
                <w:lang w:val="en-US"/>
              </w:rPr>
              <w:t>Payment</w:t>
            </w:r>
            <w:bookmarkEnd w:id="2248"/>
            <w:bookmarkEnd w:id="2249"/>
            <w:bookmarkEnd w:id="2250"/>
            <w:bookmarkEnd w:id="2251"/>
            <w:bookmarkEnd w:id="2252"/>
            <w:bookmarkEnd w:id="2253"/>
          </w:p>
        </w:tc>
        <w:tc>
          <w:tcPr>
            <w:tcW w:w="6838" w:type="dxa"/>
            <w:gridSpan w:val="6"/>
            <w:tcBorders>
              <w:top w:val="nil"/>
              <w:left w:val="nil"/>
              <w:bottom w:val="nil"/>
              <w:right w:val="nil"/>
            </w:tcBorders>
          </w:tcPr>
          <w:p w14:paraId="53F0EA6C" w14:textId="51CCC800" w:rsidR="00F3325F" w:rsidRPr="00C211DD" w:rsidRDefault="00F3325F" w:rsidP="00082941">
            <w:pPr>
              <w:pStyle w:val="ColumnsRight"/>
              <w:tabs>
                <w:tab w:val="clear" w:pos="576"/>
                <w:tab w:val="num" w:pos="702"/>
              </w:tabs>
              <w:ind w:left="702" w:hanging="702"/>
              <w:rPr>
                <w:szCs w:val="24"/>
                <w:lang w:val="en-US"/>
              </w:rPr>
            </w:pPr>
            <w:bookmarkStart w:id="2254" w:name="_Toc428437727"/>
            <w:bookmarkStart w:id="2255" w:name="_Toc428443560"/>
            <w:r w:rsidRPr="00C211DD">
              <w:rPr>
                <w:szCs w:val="24"/>
                <w:lang w:val="en-US"/>
              </w:rPr>
              <w:t>In consideration of the Services performed by the Consultant under this Contract</w:t>
            </w:r>
            <w:r w:rsidRPr="00C211DD">
              <w:rPr>
                <w:b/>
                <w:szCs w:val="24"/>
                <w:lang w:val="en-US"/>
              </w:rPr>
              <w:t xml:space="preserve">, </w:t>
            </w:r>
            <w:r w:rsidRPr="00C211DD">
              <w:rPr>
                <w:szCs w:val="24"/>
                <w:lang w:val="en-US"/>
              </w:rPr>
              <w:t xml:space="preserve">the </w:t>
            </w:r>
            <w:r w:rsidR="00EE16A9" w:rsidRPr="00C211DD">
              <w:rPr>
                <w:szCs w:val="24"/>
                <w:lang w:val="en-US"/>
              </w:rPr>
              <w:t>MCA Entity</w:t>
            </w:r>
            <w:r w:rsidRPr="00C211DD">
              <w:rPr>
                <w:szCs w:val="24"/>
                <w:lang w:val="en-US"/>
              </w:rPr>
              <w:t xml:space="preserve"> shall make to the Consultant payments in the manner provided in GCC Clause </w:t>
            </w:r>
            <w:r w:rsidR="00055077" w:rsidRPr="00C211DD">
              <w:rPr>
                <w:szCs w:val="24"/>
                <w:lang w:val="en-US"/>
              </w:rPr>
              <w:t>17</w:t>
            </w:r>
            <w:r w:rsidRPr="00C211DD">
              <w:rPr>
                <w:szCs w:val="24"/>
                <w:lang w:val="en-US"/>
              </w:rPr>
              <w:t>.</w:t>
            </w:r>
            <w:bookmarkEnd w:id="2254"/>
            <w:bookmarkEnd w:id="2255"/>
          </w:p>
        </w:tc>
      </w:tr>
      <w:tr w:rsidR="00F3325F" w:rsidRPr="00C211DD" w14:paraId="53F0EA70" w14:textId="77777777" w:rsidTr="00CD5ED8">
        <w:tblPrEx>
          <w:jc w:val="right"/>
        </w:tblPrEx>
        <w:trPr>
          <w:gridAfter w:val="6"/>
          <w:wAfter w:w="646" w:type="dxa"/>
          <w:jc w:val="right"/>
        </w:trPr>
        <w:tc>
          <w:tcPr>
            <w:tcW w:w="3240" w:type="dxa"/>
            <w:gridSpan w:val="2"/>
            <w:tcBorders>
              <w:top w:val="nil"/>
              <w:left w:val="nil"/>
              <w:bottom w:val="nil"/>
              <w:right w:val="nil"/>
            </w:tcBorders>
          </w:tcPr>
          <w:p w14:paraId="53F0EA6E" w14:textId="110C5E0C" w:rsidR="00F3325F" w:rsidRPr="00C211DD" w:rsidRDefault="00F3325F" w:rsidP="004D6B88">
            <w:pPr>
              <w:pStyle w:val="ColumnsLeft"/>
              <w:rPr>
                <w:szCs w:val="24"/>
                <w:lang w:val="en-US"/>
              </w:rPr>
            </w:pPr>
            <w:bookmarkStart w:id="2256" w:name="_Toc442272410"/>
            <w:bookmarkStart w:id="2257" w:name="_Toc442280230"/>
            <w:bookmarkStart w:id="2258" w:name="_Toc442280623"/>
            <w:bookmarkStart w:id="2259" w:name="_Toc442280752"/>
            <w:bookmarkStart w:id="2260" w:name="_Toc444789305"/>
            <w:bookmarkStart w:id="2261" w:name="_Toc447548260"/>
            <w:r w:rsidRPr="00C211DD">
              <w:rPr>
                <w:szCs w:val="24"/>
                <w:lang w:val="en-US"/>
              </w:rPr>
              <w:t>Counterpart Personnel</w:t>
            </w:r>
            <w:bookmarkEnd w:id="2256"/>
            <w:bookmarkEnd w:id="2257"/>
            <w:bookmarkEnd w:id="2258"/>
            <w:bookmarkEnd w:id="2259"/>
            <w:bookmarkEnd w:id="2260"/>
            <w:bookmarkEnd w:id="2261"/>
          </w:p>
        </w:tc>
        <w:tc>
          <w:tcPr>
            <w:tcW w:w="6783" w:type="dxa"/>
            <w:gridSpan w:val="4"/>
            <w:tcBorders>
              <w:top w:val="nil"/>
              <w:left w:val="nil"/>
              <w:bottom w:val="nil"/>
              <w:right w:val="nil"/>
            </w:tcBorders>
          </w:tcPr>
          <w:p w14:paraId="53F0EA6F" w14:textId="07BBB1EC" w:rsidR="00F3325F" w:rsidRPr="00C211DD" w:rsidRDefault="00F3325F" w:rsidP="00082941">
            <w:pPr>
              <w:pStyle w:val="ColumnsRight"/>
              <w:tabs>
                <w:tab w:val="clear" w:pos="576"/>
                <w:tab w:val="num" w:pos="702"/>
              </w:tabs>
              <w:ind w:left="702" w:hanging="702"/>
              <w:rPr>
                <w:szCs w:val="24"/>
                <w:lang w:val="en-US"/>
              </w:rPr>
            </w:pPr>
            <w:bookmarkStart w:id="2262" w:name="_Toc428437729"/>
            <w:bookmarkStart w:id="2263" w:name="_Toc428443562"/>
            <w:r w:rsidRPr="00C211DD">
              <w:rPr>
                <w:szCs w:val="24"/>
                <w:lang w:val="en-US"/>
              </w:rPr>
              <w:t xml:space="preserve">The </w:t>
            </w:r>
            <w:r w:rsidR="00EE16A9" w:rsidRPr="00C211DD">
              <w:rPr>
                <w:szCs w:val="24"/>
                <w:lang w:val="en-US"/>
              </w:rPr>
              <w:t>MCA Entity</w:t>
            </w:r>
            <w:r w:rsidRPr="00C211DD">
              <w:rPr>
                <w:szCs w:val="24"/>
                <w:lang w:val="en-US"/>
              </w:rPr>
              <w:t xml:space="preserve"> shall make available to the Consultant free of charge such professional and support counterpart personnel, to be nominated by the </w:t>
            </w:r>
            <w:r w:rsidR="00EE16A9" w:rsidRPr="00C211DD">
              <w:rPr>
                <w:szCs w:val="24"/>
                <w:lang w:val="en-US"/>
              </w:rPr>
              <w:t>MCA Entity</w:t>
            </w:r>
            <w:r w:rsidRPr="00C211DD">
              <w:rPr>
                <w:szCs w:val="24"/>
                <w:lang w:val="en-US"/>
              </w:rPr>
              <w:t xml:space="preserve"> with the Consultant’s advice, if specified in </w:t>
            </w:r>
            <w:r w:rsidR="000C64B9" w:rsidRPr="00C211DD">
              <w:rPr>
                <w:szCs w:val="24"/>
                <w:lang w:val="en-US"/>
              </w:rPr>
              <w:t xml:space="preserve">Annex </w:t>
            </w:r>
            <w:r w:rsidR="00AD1812" w:rsidRPr="00C211DD">
              <w:rPr>
                <w:szCs w:val="24"/>
                <w:lang w:val="en-US"/>
              </w:rPr>
              <w:t>G</w:t>
            </w:r>
            <w:r w:rsidRPr="00C211DD">
              <w:rPr>
                <w:szCs w:val="24"/>
                <w:lang w:val="en-US"/>
              </w:rPr>
              <w:t>.</w:t>
            </w:r>
            <w:bookmarkEnd w:id="2262"/>
            <w:bookmarkEnd w:id="2263"/>
          </w:p>
        </w:tc>
      </w:tr>
      <w:tr w:rsidR="00F3325F" w:rsidRPr="00C211DD" w14:paraId="53F0EA73" w14:textId="77777777" w:rsidTr="00CD5ED8">
        <w:tblPrEx>
          <w:jc w:val="right"/>
        </w:tblPrEx>
        <w:trPr>
          <w:gridAfter w:val="6"/>
          <w:wAfter w:w="646" w:type="dxa"/>
          <w:jc w:val="right"/>
        </w:trPr>
        <w:tc>
          <w:tcPr>
            <w:tcW w:w="3240" w:type="dxa"/>
            <w:gridSpan w:val="2"/>
            <w:tcBorders>
              <w:top w:val="nil"/>
              <w:left w:val="nil"/>
              <w:bottom w:val="nil"/>
              <w:right w:val="nil"/>
            </w:tcBorders>
          </w:tcPr>
          <w:p w14:paraId="53F0EA71" w14:textId="77777777" w:rsidR="00F3325F" w:rsidRPr="00C211DD" w:rsidRDefault="00F3325F" w:rsidP="00082941">
            <w:pPr>
              <w:spacing w:before="60" w:after="60"/>
              <w:ind w:left="1134" w:right="207"/>
              <w:jc w:val="both"/>
              <w:rPr>
                <w:b/>
                <w:bCs/>
              </w:rPr>
            </w:pPr>
          </w:p>
        </w:tc>
        <w:tc>
          <w:tcPr>
            <w:tcW w:w="6783" w:type="dxa"/>
            <w:gridSpan w:val="4"/>
            <w:tcBorders>
              <w:top w:val="nil"/>
              <w:left w:val="nil"/>
              <w:bottom w:val="nil"/>
              <w:right w:val="nil"/>
            </w:tcBorders>
          </w:tcPr>
          <w:p w14:paraId="53F0EA72" w14:textId="58AC0FB0"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 xml:space="preserve">If counterpart personnel are not provided by the </w:t>
            </w:r>
            <w:r w:rsidR="00EE16A9" w:rsidRPr="00C211DD">
              <w:rPr>
                <w:szCs w:val="24"/>
                <w:lang w:val="en-US"/>
              </w:rPr>
              <w:t>MCA Entity</w:t>
            </w:r>
            <w:r w:rsidRPr="00C211DD">
              <w:rPr>
                <w:szCs w:val="24"/>
                <w:lang w:val="en-US"/>
              </w:rPr>
              <w:t xml:space="preserve"> to the Consultant as and when specified in </w:t>
            </w:r>
            <w:r w:rsidR="000C64B9" w:rsidRPr="00C211DD">
              <w:rPr>
                <w:szCs w:val="24"/>
                <w:lang w:val="en-US"/>
              </w:rPr>
              <w:t xml:space="preserve">Annex </w:t>
            </w:r>
            <w:r w:rsidR="00AD1812" w:rsidRPr="00C211DD">
              <w:rPr>
                <w:szCs w:val="24"/>
                <w:lang w:val="en-US"/>
              </w:rPr>
              <w:t>G</w:t>
            </w:r>
            <w:r w:rsidRPr="00C211DD">
              <w:rPr>
                <w:szCs w:val="24"/>
                <w:lang w:val="en-US"/>
              </w:rPr>
              <w:t xml:space="preserve">, the </w:t>
            </w:r>
            <w:r w:rsidR="00EE16A9" w:rsidRPr="00C211DD">
              <w:rPr>
                <w:szCs w:val="24"/>
                <w:lang w:val="en-US"/>
              </w:rPr>
              <w:t>MCA Entity</w:t>
            </w:r>
            <w:r w:rsidRPr="00C211DD">
              <w:rPr>
                <w:szCs w:val="24"/>
                <w:lang w:val="en-US"/>
              </w:rPr>
              <w:t xml:space="preserve"> and the Consultant shall agree on (a) how the affected part of the Services shall be carried out, and (b) the additional payments, if any, to be made by the </w:t>
            </w:r>
            <w:r w:rsidR="00EE16A9" w:rsidRPr="00C211DD">
              <w:rPr>
                <w:szCs w:val="24"/>
                <w:lang w:val="en-US"/>
              </w:rPr>
              <w:t>MCA Entity</w:t>
            </w:r>
            <w:r w:rsidRPr="00C211DD">
              <w:rPr>
                <w:szCs w:val="24"/>
                <w:lang w:val="en-US"/>
              </w:rPr>
              <w:t xml:space="preserve"> to the Consultant as a result thereof pursuant to GCC Sub-Clause </w:t>
            </w:r>
            <w:r w:rsidR="00055077" w:rsidRPr="00C211DD">
              <w:rPr>
                <w:szCs w:val="24"/>
                <w:lang w:val="en-US"/>
              </w:rPr>
              <w:t>17</w:t>
            </w:r>
            <w:r w:rsidRPr="00C211DD">
              <w:rPr>
                <w:szCs w:val="24"/>
                <w:lang w:val="en-US"/>
              </w:rPr>
              <w:t>.1.</w:t>
            </w:r>
          </w:p>
        </w:tc>
      </w:tr>
      <w:tr w:rsidR="00F3325F" w:rsidRPr="00C211DD" w14:paraId="53F0EA76" w14:textId="77777777" w:rsidTr="00CD5ED8">
        <w:tblPrEx>
          <w:jc w:val="right"/>
        </w:tblPrEx>
        <w:trPr>
          <w:gridAfter w:val="6"/>
          <w:wAfter w:w="646" w:type="dxa"/>
          <w:jc w:val="right"/>
        </w:trPr>
        <w:tc>
          <w:tcPr>
            <w:tcW w:w="3240" w:type="dxa"/>
            <w:gridSpan w:val="2"/>
            <w:tcBorders>
              <w:top w:val="nil"/>
              <w:left w:val="nil"/>
              <w:bottom w:val="nil"/>
              <w:right w:val="nil"/>
            </w:tcBorders>
          </w:tcPr>
          <w:p w14:paraId="53F0EA74" w14:textId="77777777" w:rsidR="00F3325F" w:rsidRPr="00C211DD" w:rsidRDefault="00F3325F" w:rsidP="00082941">
            <w:pPr>
              <w:spacing w:before="60" w:after="60"/>
              <w:ind w:left="1134" w:right="207"/>
              <w:jc w:val="both"/>
              <w:rPr>
                <w:b/>
                <w:bCs/>
              </w:rPr>
            </w:pPr>
          </w:p>
        </w:tc>
        <w:tc>
          <w:tcPr>
            <w:tcW w:w="6783" w:type="dxa"/>
            <w:gridSpan w:val="4"/>
            <w:tcBorders>
              <w:top w:val="nil"/>
              <w:left w:val="nil"/>
              <w:bottom w:val="nil"/>
              <w:right w:val="nil"/>
            </w:tcBorders>
          </w:tcPr>
          <w:p w14:paraId="53F0EA75" w14:textId="64D05E2A" w:rsidR="00F3325F" w:rsidRPr="00C211DD" w:rsidRDefault="00F3325F" w:rsidP="00816A14">
            <w:pPr>
              <w:pStyle w:val="ColumnsRight"/>
              <w:tabs>
                <w:tab w:val="clear" w:pos="576"/>
                <w:tab w:val="num" w:pos="702"/>
              </w:tabs>
              <w:ind w:left="702" w:hanging="702"/>
              <w:rPr>
                <w:szCs w:val="24"/>
                <w:lang w:val="en-US"/>
              </w:rPr>
            </w:pPr>
            <w:r w:rsidRPr="00C211DD">
              <w:rPr>
                <w:szCs w:val="24"/>
                <w:lang w:val="en-US"/>
              </w:rPr>
              <w:t xml:space="preserve">Professional and support counterpart personnel, excluding the </w:t>
            </w:r>
            <w:r w:rsidR="00EE16A9" w:rsidRPr="00C211DD">
              <w:rPr>
                <w:szCs w:val="24"/>
                <w:lang w:val="en-US"/>
              </w:rPr>
              <w:t>MCA Entity</w:t>
            </w:r>
            <w:r w:rsidRPr="00C211DD">
              <w:rPr>
                <w:szCs w:val="24"/>
                <w:lang w:val="en-US"/>
              </w:rPr>
              <w:t xml:space="preserve">’s liaison personnel, shall work under the exclusive direction of the Consultant. If any member of the counterpart personnel fails to perform adequately any work </w:t>
            </w:r>
            <w:r w:rsidRPr="00C211DD">
              <w:rPr>
                <w:szCs w:val="24"/>
                <w:lang w:val="en-US"/>
              </w:rPr>
              <w:lastRenderedPageBreak/>
              <w:t xml:space="preserve">assigned to such member by the Consultant that is consistent with the position occupied by such member, the Consultant may request the replacement of such member, and the </w:t>
            </w:r>
            <w:r w:rsidR="00EE16A9" w:rsidRPr="00C211DD">
              <w:rPr>
                <w:szCs w:val="24"/>
                <w:lang w:val="en-US"/>
              </w:rPr>
              <w:t>MCA Entity</w:t>
            </w:r>
            <w:r w:rsidRPr="00C211DD">
              <w:rPr>
                <w:szCs w:val="24"/>
                <w:lang w:val="en-US"/>
              </w:rPr>
              <w:t xml:space="preserve"> shall not unreasonably refuse to act upon such request.</w:t>
            </w:r>
          </w:p>
        </w:tc>
      </w:tr>
      <w:tr w:rsidR="00A130B8" w:rsidRPr="00C211DD" w14:paraId="5E8267F7" w14:textId="77777777" w:rsidTr="00CD5ED8">
        <w:tblPrEx>
          <w:jc w:val="right"/>
        </w:tblPrEx>
        <w:trPr>
          <w:gridAfter w:val="6"/>
          <w:wAfter w:w="646" w:type="dxa"/>
          <w:jc w:val="right"/>
        </w:trPr>
        <w:tc>
          <w:tcPr>
            <w:tcW w:w="3240" w:type="dxa"/>
            <w:gridSpan w:val="2"/>
            <w:tcBorders>
              <w:top w:val="nil"/>
              <w:left w:val="nil"/>
              <w:bottom w:val="nil"/>
              <w:right w:val="nil"/>
            </w:tcBorders>
          </w:tcPr>
          <w:p w14:paraId="555D9285" w14:textId="5E8EADB7" w:rsidR="00A130B8" w:rsidRPr="00C211DD" w:rsidRDefault="00A130B8" w:rsidP="004D6B88">
            <w:pPr>
              <w:pStyle w:val="ColumnsLeft"/>
              <w:rPr>
                <w:b/>
                <w:bCs/>
                <w:szCs w:val="24"/>
              </w:rPr>
            </w:pPr>
            <w:bookmarkStart w:id="2264" w:name="_Toc444789306"/>
            <w:bookmarkStart w:id="2265" w:name="_Toc447548261"/>
            <w:r w:rsidRPr="00C211DD">
              <w:rPr>
                <w:szCs w:val="24"/>
                <w:lang w:val="en-US"/>
              </w:rPr>
              <w:lastRenderedPageBreak/>
              <w:t>Good Faith</w:t>
            </w:r>
            <w:bookmarkEnd w:id="2264"/>
            <w:bookmarkEnd w:id="2265"/>
          </w:p>
        </w:tc>
        <w:tc>
          <w:tcPr>
            <w:tcW w:w="6783" w:type="dxa"/>
            <w:gridSpan w:val="4"/>
            <w:tcBorders>
              <w:top w:val="nil"/>
              <w:left w:val="nil"/>
              <w:bottom w:val="nil"/>
              <w:right w:val="nil"/>
            </w:tcBorders>
          </w:tcPr>
          <w:p w14:paraId="01CADCB9" w14:textId="55E275CF" w:rsidR="00A130B8" w:rsidRPr="00C211DD" w:rsidRDefault="00A130B8" w:rsidP="00082941">
            <w:pPr>
              <w:pStyle w:val="ColumnsRight"/>
              <w:tabs>
                <w:tab w:val="clear" w:pos="576"/>
                <w:tab w:val="num" w:pos="702"/>
              </w:tabs>
              <w:ind w:left="702" w:hanging="702"/>
              <w:rPr>
                <w:szCs w:val="24"/>
                <w:lang w:val="en-US"/>
              </w:rPr>
            </w:pPr>
            <w:r w:rsidRPr="00C211DD">
              <w:rPr>
                <w:szCs w:val="24"/>
                <w:lang w:val="en-US"/>
              </w:rPr>
              <w:t>The Parties undertake to act in good faith with respect to each other’s rights under this Contract and to adopt all reasonable measures to ensure the realization of the objectives of this Contract.</w:t>
            </w:r>
          </w:p>
        </w:tc>
      </w:tr>
      <w:tr w:rsidR="00A130B8" w:rsidRPr="00C211DD" w14:paraId="0875BAF0" w14:textId="77777777" w:rsidTr="00CD5ED8">
        <w:tblPrEx>
          <w:jc w:val="right"/>
        </w:tblPrEx>
        <w:trPr>
          <w:gridAfter w:val="6"/>
          <w:wAfter w:w="646" w:type="dxa"/>
          <w:jc w:val="right"/>
        </w:trPr>
        <w:tc>
          <w:tcPr>
            <w:tcW w:w="3240" w:type="dxa"/>
            <w:gridSpan w:val="2"/>
            <w:tcBorders>
              <w:top w:val="nil"/>
              <w:left w:val="nil"/>
              <w:bottom w:val="nil"/>
              <w:right w:val="nil"/>
            </w:tcBorders>
          </w:tcPr>
          <w:p w14:paraId="078D8251" w14:textId="7B6CF63B" w:rsidR="00A130B8" w:rsidRPr="00C211DD" w:rsidRDefault="00A130B8" w:rsidP="004D6B88">
            <w:pPr>
              <w:pStyle w:val="ColumnsLeft"/>
              <w:rPr>
                <w:szCs w:val="24"/>
                <w:lang w:val="en-US"/>
              </w:rPr>
            </w:pPr>
            <w:bookmarkStart w:id="2266" w:name="_Toc444789307"/>
            <w:bookmarkStart w:id="2267" w:name="_Toc447548262"/>
            <w:r w:rsidRPr="00C211DD">
              <w:rPr>
                <w:szCs w:val="24"/>
                <w:lang w:val="en-US"/>
              </w:rPr>
              <w:t>Operation of the Contract</w:t>
            </w:r>
            <w:bookmarkEnd w:id="2266"/>
            <w:bookmarkEnd w:id="2267"/>
          </w:p>
        </w:tc>
        <w:tc>
          <w:tcPr>
            <w:tcW w:w="6783" w:type="dxa"/>
            <w:gridSpan w:val="4"/>
            <w:tcBorders>
              <w:top w:val="nil"/>
              <w:left w:val="nil"/>
              <w:bottom w:val="nil"/>
              <w:right w:val="nil"/>
            </w:tcBorders>
          </w:tcPr>
          <w:p w14:paraId="5ACD1399" w14:textId="1DC47753" w:rsidR="00A130B8" w:rsidRPr="00C211DD" w:rsidRDefault="00A130B8" w:rsidP="00082941">
            <w:pPr>
              <w:pStyle w:val="ColumnsRight"/>
              <w:tabs>
                <w:tab w:val="clear" w:pos="576"/>
                <w:tab w:val="num" w:pos="702"/>
              </w:tabs>
              <w:ind w:left="702" w:hanging="702"/>
              <w:rPr>
                <w:szCs w:val="24"/>
                <w:lang w:val="en-US"/>
              </w:rPr>
            </w:pPr>
            <w:r w:rsidRPr="00C211DD">
              <w:rPr>
                <w:szCs w:val="24"/>
                <w:lang w:val="en-US"/>
              </w:rPr>
              <w:t>The Parties recognize that it is impractical in this Contract to provide for every contingency which may arise during the life of this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w:t>
            </w:r>
          </w:p>
        </w:tc>
      </w:tr>
    </w:tbl>
    <w:p w14:paraId="298FA25E" w14:textId="7E9E51D0" w:rsidR="00451DFB" w:rsidRPr="00C211DD" w:rsidRDefault="00451DFB" w:rsidP="00D67C76">
      <w:pPr>
        <w:tabs>
          <w:tab w:val="left" w:pos="6240"/>
        </w:tabs>
        <w:sectPr w:rsidR="00451DFB" w:rsidRPr="00C211DD" w:rsidSect="00447F92">
          <w:headerReference w:type="default" r:id="rId69"/>
          <w:pgSz w:w="12240" w:h="15840" w:code="1"/>
          <w:pgMar w:top="1440" w:right="1440" w:bottom="1440" w:left="1440" w:header="720" w:footer="720" w:gutter="0"/>
          <w:cols w:space="720"/>
          <w:noEndnote/>
        </w:sectPr>
      </w:pPr>
      <w:bookmarkStart w:id="2268" w:name="_Toc427666501"/>
      <w:bookmarkStart w:id="2269" w:name="_Toc428198082"/>
      <w:bookmarkEnd w:id="2268"/>
      <w:bookmarkEnd w:id="2269"/>
    </w:p>
    <w:tbl>
      <w:tblPr>
        <w:tblStyle w:val="TableGrid3"/>
        <w:tblW w:w="9990" w:type="dxa"/>
        <w:tblLayout w:type="fixed"/>
        <w:tblLook w:val="0000" w:firstRow="0" w:lastRow="0" w:firstColumn="0" w:lastColumn="0" w:noHBand="0" w:noVBand="0"/>
      </w:tblPr>
      <w:tblGrid>
        <w:gridCol w:w="1980"/>
        <w:gridCol w:w="8010"/>
      </w:tblGrid>
      <w:tr w:rsidR="00F3325F" w:rsidRPr="00C211DD" w14:paraId="53F0EA83" w14:textId="77777777" w:rsidTr="00B8628D">
        <w:trPr>
          <w:trHeight w:val="450"/>
        </w:trPr>
        <w:tc>
          <w:tcPr>
            <w:tcW w:w="9990" w:type="dxa"/>
            <w:gridSpan w:val="2"/>
          </w:tcPr>
          <w:p w14:paraId="53F0EA82" w14:textId="6026D71C" w:rsidR="00F3325F" w:rsidRPr="00C211DD" w:rsidRDefault="00513BEB" w:rsidP="00F965CD">
            <w:pPr>
              <w:pStyle w:val="SectionHeaders"/>
              <w:numPr>
                <w:ilvl w:val="0"/>
                <w:numId w:val="2"/>
              </w:numPr>
              <w:spacing w:before="0"/>
              <w:ind w:hanging="18"/>
              <w:rPr>
                <w:sz w:val="24"/>
                <w:lang w:val="en-US"/>
              </w:rPr>
            </w:pPr>
            <w:bookmarkStart w:id="2270" w:name="_Toc428432345"/>
            <w:bookmarkStart w:id="2271" w:name="_Toc428433020"/>
            <w:bookmarkStart w:id="2272" w:name="_Toc442272414"/>
            <w:bookmarkStart w:id="2273" w:name="_Toc442280234"/>
            <w:bookmarkStart w:id="2274" w:name="_Toc442280627"/>
            <w:bookmarkStart w:id="2275" w:name="_Toc442280756"/>
            <w:bookmarkStart w:id="2276" w:name="_Toc444789308"/>
            <w:bookmarkStart w:id="2277" w:name="_Toc447548263"/>
            <w:bookmarkStart w:id="2278" w:name="_Toc482005422"/>
            <w:bookmarkEnd w:id="2270"/>
            <w:bookmarkEnd w:id="2271"/>
            <w:r w:rsidRPr="00C211DD">
              <w:rPr>
                <w:sz w:val="24"/>
                <w:lang w:val="en-US"/>
              </w:rPr>
              <w:lastRenderedPageBreak/>
              <w:t>SPECIAL CONDITIONS OF CONTRACT</w:t>
            </w:r>
            <w:bookmarkEnd w:id="2272"/>
            <w:bookmarkEnd w:id="2273"/>
            <w:bookmarkEnd w:id="2274"/>
            <w:bookmarkEnd w:id="2275"/>
            <w:bookmarkEnd w:id="2276"/>
            <w:bookmarkEnd w:id="2277"/>
            <w:bookmarkEnd w:id="2278"/>
          </w:p>
        </w:tc>
      </w:tr>
      <w:tr w:rsidR="0098458C" w:rsidRPr="00C211DD" w14:paraId="53F0EA86" w14:textId="77777777" w:rsidTr="00B8628D">
        <w:trPr>
          <w:trHeight w:val="568"/>
        </w:trPr>
        <w:tc>
          <w:tcPr>
            <w:tcW w:w="9990" w:type="dxa"/>
            <w:gridSpan w:val="2"/>
          </w:tcPr>
          <w:p w14:paraId="53F0EA85" w14:textId="77777777" w:rsidR="0098458C" w:rsidRPr="00C211DD" w:rsidRDefault="0098458C" w:rsidP="00816A14">
            <w:pPr>
              <w:pStyle w:val="Text"/>
              <w:rPr>
                <w:szCs w:val="24"/>
              </w:rPr>
            </w:pPr>
            <w:r w:rsidRPr="00C211DD">
              <w:rPr>
                <w:szCs w:val="24"/>
              </w:rPr>
              <w:t>Amendments of, and Supplements to, Clauses in the General Conditions of Contract of this Contract</w:t>
            </w:r>
          </w:p>
        </w:tc>
      </w:tr>
      <w:tr w:rsidR="00E626C9" w:rsidRPr="00C211DD" w14:paraId="4C748F7B" w14:textId="77777777" w:rsidTr="00B8628D">
        <w:trPr>
          <w:trHeight w:val="568"/>
        </w:trPr>
        <w:tc>
          <w:tcPr>
            <w:tcW w:w="1980" w:type="dxa"/>
          </w:tcPr>
          <w:p w14:paraId="7437899B" w14:textId="2EB1390D" w:rsidR="00E626C9" w:rsidRPr="00C211DD" w:rsidRDefault="00E626C9" w:rsidP="00816A14">
            <w:r w:rsidRPr="00C211DD">
              <w:t>GCC 1.1</w:t>
            </w:r>
          </w:p>
        </w:tc>
        <w:tc>
          <w:tcPr>
            <w:tcW w:w="8010" w:type="dxa"/>
          </w:tcPr>
          <w:p w14:paraId="101321E5" w14:textId="0CF0A41D" w:rsidR="00E626C9" w:rsidRPr="00C211DD" w:rsidRDefault="00E626C9" w:rsidP="004D6B88">
            <w:pPr>
              <w:spacing w:before="60" w:after="60"/>
            </w:pPr>
            <w:r w:rsidRPr="00C211DD">
              <w:t xml:space="preserve">(a) “Applicable Law” means the laws and any other instruments having the force of law in </w:t>
            </w:r>
            <w:r w:rsidR="008648B6">
              <w:rPr>
                <w:b/>
              </w:rPr>
              <w:t>Niger</w:t>
            </w:r>
            <w:r w:rsidRPr="00C211DD">
              <w:t>, as they may be issued and in force from time to time.</w:t>
            </w:r>
          </w:p>
          <w:p w14:paraId="68B0B0CF" w14:textId="02E95BCE" w:rsidR="00E626C9" w:rsidRPr="00C211DD" w:rsidRDefault="00E626C9" w:rsidP="004D6B88">
            <w:pPr>
              <w:spacing w:before="60" w:after="60"/>
            </w:pPr>
            <w:r w:rsidRPr="00C211DD">
              <w:t xml:space="preserve">(m) “Local Currency” means </w:t>
            </w:r>
            <w:r w:rsidR="008648B6">
              <w:rPr>
                <w:b/>
              </w:rPr>
              <w:t>Francs CFA ( F CFA XOF)</w:t>
            </w:r>
          </w:p>
          <w:p w14:paraId="11A6F0E7" w14:textId="4D739F5D" w:rsidR="00572E24" w:rsidRPr="00C211DD" w:rsidRDefault="00572E24" w:rsidP="008648B6">
            <w:pPr>
              <w:spacing w:before="60" w:after="60"/>
            </w:pPr>
            <w:r w:rsidRPr="00C211DD">
              <w:t xml:space="preserve">(n) “MCA Country” means the country of </w:t>
            </w:r>
            <w:r w:rsidR="008648B6">
              <w:t xml:space="preserve">The Republic of </w:t>
            </w:r>
            <w:r w:rsidR="008648B6">
              <w:rPr>
                <w:b/>
              </w:rPr>
              <w:t>Niger</w:t>
            </w:r>
            <w:r w:rsidRPr="00C211DD">
              <w:t>.</w:t>
            </w:r>
          </w:p>
        </w:tc>
      </w:tr>
      <w:tr w:rsidR="00F3325F" w:rsidRPr="00C211DD" w14:paraId="53F0EA89" w14:textId="77777777" w:rsidTr="00B8628D">
        <w:trPr>
          <w:trHeight w:val="568"/>
        </w:trPr>
        <w:tc>
          <w:tcPr>
            <w:tcW w:w="1980" w:type="dxa"/>
          </w:tcPr>
          <w:p w14:paraId="53F0EA87" w14:textId="77777777" w:rsidR="00F3325F" w:rsidRPr="00C211DD" w:rsidRDefault="00F3325F" w:rsidP="00816A14">
            <w:r w:rsidRPr="00C211DD">
              <w:t xml:space="preserve">GCC </w:t>
            </w:r>
            <w:r w:rsidR="00604DC5" w:rsidRPr="00C211DD">
              <w:t>3.</w:t>
            </w:r>
            <w:r w:rsidRPr="00C211DD">
              <w:t>1</w:t>
            </w:r>
          </w:p>
        </w:tc>
        <w:tc>
          <w:tcPr>
            <w:tcW w:w="8010" w:type="dxa"/>
          </w:tcPr>
          <w:p w14:paraId="53F0EA88" w14:textId="38DCBAC3" w:rsidR="00F3325F" w:rsidRPr="00C211DD" w:rsidRDefault="00F3325F" w:rsidP="00F2377F">
            <w:pPr>
              <w:spacing w:before="60" w:after="60"/>
              <w:rPr>
                <w:b/>
                <w:bCs/>
              </w:rPr>
            </w:pPr>
            <w:r w:rsidRPr="00C211DD">
              <w:t xml:space="preserve">This Contract shall be executed in the English language Yes </w:t>
            </w:r>
            <w:r w:rsidR="008648B6" w:rsidRPr="00C211DD">
              <w:rPr>
                <w:b/>
              </w:rPr>
              <w:t>[</w:t>
            </w:r>
            <w:r w:rsidR="008648B6">
              <w:rPr>
                <w:b/>
              </w:rPr>
              <w:t>X</w:t>
            </w:r>
            <w:r w:rsidR="008648B6" w:rsidRPr="00C211DD">
              <w:rPr>
                <w:b/>
              </w:rPr>
              <w:t>]</w:t>
            </w:r>
            <w:r w:rsidRPr="00C211DD">
              <w:t xml:space="preserve"> No </w:t>
            </w:r>
            <w:r w:rsidRPr="00C211DD">
              <w:rPr>
                <w:b/>
              </w:rPr>
              <w:t>[  ]</w:t>
            </w:r>
            <w:r w:rsidRPr="00C211DD">
              <w:t xml:space="preserve"> </w:t>
            </w:r>
          </w:p>
        </w:tc>
      </w:tr>
      <w:tr w:rsidR="00F3325F" w:rsidRPr="00C211DD" w14:paraId="53F0EA95" w14:textId="77777777" w:rsidTr="00B8628D">
        <w:trPr>
          <w:trHeight w:val="3430"/>
        </w:trPr>
        <w:tc>
          <w:tcPr>
            <w:tcW w:w="1980" w:type="dxa"/>
          </w:tcPr>
          <w:p w14:paraId="53F0EA8A" w14:textId="466ACC89" w:rsidR="00F3325F" w:rsidRPr="00C211DD" w:rsidRDefault="00F3325F" w:rsidP="00816A14">
            <w:r w:rsidRPr="00C211DD">
              <w:t xml:space="preserve">GCC </w:t>
            </w:r>
            <w:r w:rsidR="00BA52A9" w:rsidRPr="00C211DD">
              <w:t>4</w:t>
            </w:r>
            <w:r w:rsidRPr="00C211DD">
              <w:t>.1</w:t>
            </w:r>
          </w:p>
        </w:tc>
        <w:tc>
          <w:tcPr>
            <w:tcW w:w="8010" w:type="dxa"/>
          </w:tcPr>
          <w:p w14:paraId="53F0EA8B" w14:textId="77777777" w:rsidR="00F3325F" w:rsidRPr="00C211DD" w:rsidRDefault="00F3325F" w:rsidP="004D6B88">
            <w:pPr>
              <w:spacing w:before="60" w:after="60"/>
            </w:pPr>
            <w:r w:rsidRPr="00C211DD">
              <w:t xml:space="preserve">The addresses for serving </w:t>
            </w:r>
            <w:r w:rsidRPr="00C211DD">
              <w:rPr>
                <w:bCs/>
              </w:rPr>
              <w:t>notices under this Contract</w:t>
            </w:r>
            <w:r w:rsidRPr="00C211DD">
              <w:rPr>
                <w:b/>
                <w:bCs/>
              </w:rPr>
              <w:t xml:space="preserve"> </w:t>
            </w:r>
            <w:r w:rsidRPr="00C211DD">
              <w:t>are:</w:t>
            </w:r>
          </w:p>
          <w:p w14:paraId="53F0EA8C" w14:textId="3B4707E7" w:rsidR="00F3325F" w:rsidRPr="0099785C" w:rsidRDefault="00F3325F" w:rsidP="004D6B88">
            <w:pPr>
              <w:spacing w:before="60" w:after="60"/>
              <w:rPr>
                <w:u w:val="single"/>
                <w:lang w:val="fr-FR"/>
              </w:rPr>
            </w:pPr>
            <w:r w:rsidRPr="0099785C">
              <w:rPr>
                <w:u w:val="single"/>
                <w:lang w:val="fr-FR"/>
              </w:rPr>
              <w:t xml:space="preserve">For the </w:t>
            </w:r>
            <w:r w:rsidR="00EE16A9" w:rsidRPr="0099785C">
              <w:rPr>
                <w:u w:val="single"/>
                <w:lang w:val="fr-FR"/>
              </w:rPr>
              <w:t>MCA Entity</w:t>
            </w:r>
            <w:r w:rsidRPr="0099785C">
              <w:rPr>
                <w:u w:val="single"/>
                <w:lang w:val="fr-FR"/>
              </w:rPr>
              <w:t>:</w:t>
            </w:r>
          </w:p>
          <w:p w14:paraId="538C72E0" w14:textId="77777777" w:rsidR="008648B6" w:rsidRPr="0099785C" w:rsidRDefault="008648B6" w:rsidP="008648B6">
            <w:pPr>
              <w:jc w:val="both"/>
              <w:rPr>
                <w:b/>
                <w:szCs w:val="28"/>
                <w:lang w:val="fr-FR"/>
              </w:rPr>
            </w:pPr>
            <w:r w:rsidRPr="0099785C">
              <w:rPr>
                <w:b/>
                <w:szCs w:val="28"/>
                <w:lang w:val="fr-FR"/>
              </w:rPr>
              <w:t xml:space="preserve">A l’attention de Mme Salmou Gourouza, </w:t>
            </w:r>
          </w:p>
          <w:p w14:paraId="4E1FDB35" w14:textId="77777777" w:rsidR="008648B6" w:rsidRPr="0099785C" w:rsidRDefault="008648B6" w:rsidP="008648B6">
            <w:pPr>
              <w:jc w:val="both"/>
              <w:rPr>
                <w:b/>
                <w:szCs w:val="28"/>
                <w:lang w:val="fr-FR"/>
              </w:rPr>
            </w:pPr>
            <w:r w:rsidRPr="0099785C">
              <w:rPr>
                <w:b/>
                <w:szCs w:val="28"/>
                <w:lang w:val="fr-FR"/>
              </w:rPr>
              <w:t>Coordinatrice</w:t>
            </w:r>
          </w:p>
          <w:p w14:paraId="3729664F" w14:textId="77777777" w:rsidR="008648B6" w:rsidRPr="0099785C" w:rsidRDefault="008648B6" w:rsidP="008648B6">
            <w:pPr>
              <w:jc w:val="both"/>
              <w:rPr>
                <w:b/>
                <w:szCs w:val="28"/>
                <w:lang w:val="fr-FR"/>
              </w:rPr>
            </w:pPr>
            <w:r w:rsidRPr="0099785C">
              <w:rPr>
                <w:b/>
                <w:szCs w:val="28"/>
                <w:lang w:val="fr-FR"/>
              </w:rPr>
              <w:t xml:space="preserve">Unité de Coordination des Programmes du Millennium Challenge </w:t>
            </w:r>
          </w:p>
          <w:p w14:paraId="4A46A74F" w14:textId="77777777" w:rsidR="008648B6" w:rsidRPr="0099785C" w:rsidRDefault="008648B6" w:rsidP="008648B6">
            <w:pPr>
              <w:jc w:val="both"/>
              <w:rPr>
                <w:b/>
                <w:szCs w:val="28"/>
                <w:lang w:val="fr-FR"/>
              </w:rPr>
            </w:pPr>
            <w:r w:rsidRPr="0099785C">
              <w:rPr>
                <w:b/>
                <w:szCs w:val="28"/>
                <w:lang w:val="fr-FR"/>
              </w:rPr>
              <w:t xml:space="preserve">Avenue du Monio Issa Beri / Commune II, BP:738 Niamey-Niger, </w:t>
            </w:r>
          </w:p>
          <w:p w14:paraId="138D6DE6" w14:textId="77777777" w:rsidR="008648B6" w:rsidRPr="0099785C" w:rsidRDefault="008648B6" w:rsidP="008648B6">
            <w:pPr>
              <w:jc w:val="both"/>
              <w:rPr>
                <w:b/>
                <w:szCs w:val="28"/>
                <w:lang w:val="fr-FR"/>
              </w:rPr>
            </w:pPr>
            <w:r w:rsidRPr="0099785C">
              <w:rPr>
                <w:b/>
                <w:szCs w:val="28"/>
                <w:lang w:val="fr-FR"/>
              </w:rPr>
              <w:t>Téléphone: (+227) 20 35 08 15/16, Fax: (+227) 20 35 08 18 -</w:t>
            </w:r>
          </w:p>
          <w:p w14:paraId="53F0EA91" w14:textId="1FC17ED5" w:rsidR="00F3325F" w:rsidRPr="0099785C" w:rsidRDefault="008648B6" w:rsidP="004D6B88">
            <w:pPr>
              <w:spacing w:before="60" w:after="60"/>
              <w:rPr>
                <w:u w:val="single"/>
                <w:lang w:val="fr-FR"/>
              </w:rPr>
            </w:pPr>
            <w:r w:rsidRPr="0099785C">
              <w:rPr>
                <w:b/>
                <w:szCs w:val="28"/>
                <w:lang w:val="fr-FR"/>
              </w:rPr>
              <w:t xml:space="preserve">Email: s.gourouza@ucpmc.ne </w:t>
            </w:r>
          </w:p>
          <w:p w14:paraId="53F0EA92" w14:textId="77777777" w:rsidR="00F3325F" w:rsidRPr="00C211DD" w:rsidRDefault="00F3325F" w:rsidP="004D6B88">
            <w:pPr>
              <w:tabs>
                <w:tab w:val="left" w:pos="1311"/>
                <w:tab w:val="left" w:pos="6480"/>
              </w:tabs>
              <w:spacing w:before="60" w:after="60"/>
            </w:pPr>
            <w:r w:rsidRPr="00C211DD">
              <w:rPr>
                <w:u w:val="single"/>
              </w:rPr>
              <w:t>For the Consultant</w:t>
            </w:r>
            <w:r w:rsidRPr="00C211DD">
              <w:t>:</w:t>
            </w:r>
          </w:p>
          <w:p w14:paraId="53F0EA93" w14:textId="77777777" w:rsidR="00F3325F" w:rsidRPr="00C211DD" w:rsidRDefault="00F3325F" w:rsidP="004D6B88">
            <w:pPr>
              <w:tabs>
                <w:tab w:val="left" w:pos="1311"/>
                <w:tab w:val="left" w:pos="6480"/>
              </w:tabs>
              <w:spacing w:before="60" w:after="60"/>
            </w:pPr>
          </w:p>
          <w:p w14:paraId="53F0EA94" w14:textId="77777777" w:rsidR="00F3325F" w:rsidRPr="00C211DD" w:rsidRDefault="00F3325F" w:rsidP="004D6B88">
            <w:pPr>
              <w:tabs>
                <w:tab w:val="left" w:pos="1311"/>
                <w:tab w:val="left" w:pos="6480"/>
              </w:tabs>
              <w:spacing w:before="60" w:after="60"/>
            </w:pPr>
          </w:p>
        </w:tc>
      </w:tr>
      <w:tr w:rsidR="00F3325F" w:rsidRPr="00C211DD" w14:paraId="53F0EA99" w14:textId="77777777" w:rsidTr="00B8628D">
        <w:tc>
          <w:tcPr>
            <w:tcW w:w="1980" w:type="dxa"/>
          </w:tcPr>
          <w:p w14:paraId="53F0EA96" w14:textId="28B5C9CC" w:rsidR="00F3325F" w:rsidRPr="00C211DD" w:rsidRDefault="00F3325F" w:rsidP="00816A14">
            <w:r w:rsidRPr="00C211DD">
              <w:t xml:space="preserve">GCC </w:t>
            </w:r>
            <w:r w:rsidR="00BA52A9" w:rsidRPr="00C211DD">
              <w:t>8.1</w:t>
            </w:r>
          </w:p>
        </w:tc>
        <w:tc>
          <w:tcPr>
            <w:tcW w:w="8010" w:type="dxa"/>
          </w:tcPr>
          <w:p w14:paraId="53F0EA97" w14:textId="77777777" w:rsidR="00F3325F" w:rsidRPr="00C211DD" w:rsidRDefault="00F3325F" w:rsidP="004D6B88">
            <w:pPr>
              <w:spacing w:before="60" w:after="60"/>
              <w:jc w:val="both"/>
            </w:pPr>
            <w:r w:rsidRPr="00C211DD">
              <w:t xml:space="preserve">The Member in charge is </w:t>
            </w:r>
            <w:r w:rsidRPr="00C211DD">
              <w:rPr>
                <w:b/>
                <w:iCs/>
              </w:rPr>
              <w:t>[insert name of member]</w:t>
            </w:r>
          </w:p>
          <w:p w14:paraId="53F0EA98" w14:textId="18C5FDEE" w:rsidR="00F3325F" w:rsidRPr="00C211DD" w:rsidRDefault="00F3325F" w:rsidP="004D6B88">
            <w:pPr>
              <w:spacing w:before="60" w:after="60"/>
              <w:jc w:val="both"/>
              <w:rPr>
                <w:b/>
                <w:i/>
              </w:rPr>
            </w:pPr>
            <w:r w:rsidRPr="00C211DD">
              <w:rPr>
                <w:b/>
                <w:bCs/>
                <w:i/>
                <w:iCs/>
              </w:rPr>
              <w:t>[Note</w:t>
            </w:r>
            <w:r w:rsidRPr="00C211DD">
              <w:rPr>
                <w:b/>
                <w:i/>
                <w:iCs/>
              </w:rPr>
              <w:t xml:space="preserve">: If the Consultant consists of a joint venture or another association of more than one entity, the name of the entity whose address is specified in </w:t>
            </w:r>
            <w:r w:rsidR="003C35D4" w:rsidRPr="00C211DD">
              <w:rPr>
                <w:b/>
                <w:i/>
                <w:iCs/>
              </w:rPr>
              <w:t>SCC</w:t>
            </w:r>
            <w:r w:rsidRPr="00C211DD">
              <w:rPr>
                <w:b/>
                <w:i/>
                <w:iCs/>
              </w:rPr>
              <w:t xml:space="preserve"> </w:t>
            </w:r>
            <w:r w:rsidR="00D55845" w:rsidRPr="00C211DD">
              <w:rPr>
                <w:b/>
                <w:i/>
                <w:iCs/>
              </w:rPr>
              <w:t xml:space="preserve">9.1 </w:t>
            </w:r>
            <w:r w:rsidRPr="00C211DD">
              <w:rPr>
                <w:b/>
                <w:i/>
                <w:iCs/>
              </w:rPr>
              <w:t xml:space="preserve">should be inserted here. If the Consultant consists only of one entity, this </w:t>
            </w:r>
            <w:r w:rsidR="003C35D4" w:rsidRPr="00C211DD">
              <w:rPr>
                <w:b/>
                <w:i/>
                <w:iCs/>
              </w:rPr>
              <w:t>SCC</w:t>
            </w:r>
            <w:r w:rsidRPr="00C211DD">
              <w:rPr>
                <w:b/>
                <w:i/>
                <w:iCs/>
              </w:rPr>
              <w:t xml:space="preserve"> </w:t>
            </w:r>
            <w:r w:rsidR="00D55845" w:rsidRPr="00C211DD">
              <w:rPr>
                <w:b/>
                <w:i/>
                <w:iCs/>
              </w:rPr>
              <w:t xml:space="preserve">8.1 </w:t>
            </w:r>
            <w:r w:rsidRPr="00C211DD">
              <w:rPr>
                <w:b/>
                <w:i/>
                <w:iCs/>
              </w:rPr>
              <w:t xml:space="preserve">should be deleted from the </w:t>
            </w:r>
            <w:r w:rsidR="003C35D4" w:rsidRPr="00C211DD">
              <w:rPr>
                <w:b/>
                <w:i/>
                <w:iCs/>
              </w:rPr>
              <w:t>SCC</w:t>
            </w:r>
            <w:r w:rsidRPr="00C211DD">
              <w:rPr>
                <w:b/>
                <w:i/>
                <w:iCs/>
              </w:rPr>
              <w:t>.]</w:t>
            </w:r>
          </w:p>
        </w:tc>
      </w:tr>
      <w:tr w:rsidR="00F3325F" w:rsidRPr="00C211DD" w14:paraId="53F0EAA5" w14:textId="77777777" w:rsidTr="00B8628D">
        <w:tc>
          <w:tcPr>
            <w:tcW w:w="1980" w:type="dxa"/>
          </w:tcPr>
          <w:p w14:paraId="53F0EA9A" w14:textId="34A6F27D" w:rsidR="00F3325F" w:rsidRPr="00C211DD" w:rsidRDefault="00F3325F" w:rsidP="00816A14">
            <w:r w:rsidRPr="00C211DD">
              <w:t xml:space="preserve">GCC </w:t>
            </w:r>
            <w:r w:rsidR="00D55845" w:rsidRPr="00C211DD">
              <w:t>9.1</w:t>
            </w:r>
          </w:p>
        </w:tc>
        <w:tc>
          <w:tcPr>
            <w:tcW w:w="8010" w:type="dxa"/>
          </w:tcPr>
          <w:p w14:paraId="53F0EA9B" w14:textId="77777777" w:rsidR="00F3325F" w:rsidRPr="00C211DD" w:rsidRDefault="00F3325F" w:rsidP="004D6B88">
            <w:pPr>
              <w:spacing w:before="60" w:after="60"/>
            </w:pPr>
            <w:r w:rsidRPr="00C211DD">
              <w:t>The Authorized Representatives are:</w:t>
            </w:r>
          </w:p>
          <w:p w14:paraId="53F0EA9C" w14:textId="3CAD8EE2" w:rsidR="00F3325F" w:rsidRPr="00C211DD" w:rsidRDefault="00F3325F" w:rsidP="004D6B88">
            <w:pPr>
              <w:tabs>
                <w:tab w:val="left" w:pos="2160"/>
                <w:tab w:val="left" w:pos="6480"/>
              </w:tabs>
              <w:spacing w:before="60" w:after="60"/>
              <w:rPr>
                <w:u w:val="single"/>
              </w:rPr>
            </w:pPr>
            <w:r w:rsidRPr="00C211DD">
              <w:rPr>
                <w:u w:val="single"/>
              </w:rPr>
              <w:t>For</w:t>
            </w:r>
            <w:r w:rsidRPr="00C211DD">
              <w:rPr>
                <w:b/>
                <w:u w:val="single"/>
              </w:rPr>
              <w:t xml:space="preserve"> </w:t>
            </w:r>
            <w:r w:rsidRPr="00C211DD">
              <w:rPr>
                <w:u w:val="single"/>
              </w:rPr>
              <w:t xml:space="preserve">the </w:t>
            </w:r>
            <w:r w:rsidR="00EE16A9" w:rsidRPr="00C211DD">
              <w:rPr>
                <w:u w:val="single"/>
              </w:rPr>
              <w:t>MCA Entity</w:t>
            </w:r>
            <w:r w:rsidRPr="00C211DD">
              <w:t>:</w:t>
            </w:r>
          </w:p>
          <w:p w14:paraId="54314F41" w14:textId="302A5F0A" w:rsidR="00E31AED" w:rsidRPr="0099785C" w:rsidRDefault="00E31AED" w:rsidP="00E31AED">
            <w:pPr>
              <w:jc w:val="both"/>
              <w:rPr>
                <w:b/>
                <w:szCs w:val="28"/>
                <w:lang w:val="fr-FR"/>
              </w:rPr>
            </w:pPr>
            <w:r w:rsidRPr="0099785C">
              <w:rPr>
                <w:b/>
                <w:szCs w:val="28"/>
                <w:lang w:val="fr-FR"/>
              </w:rPr>
              <w:t xml:space="preserve">Mme Salmou Gourouza, </w:t>
            </w:r>
          </w:p>
          <w:p w14:paraId="02BA50FA" w14:textId="77777777" w:rsidR="00E31AED" w:rsidRPr="0099785C" w:rsidRDefault="00E31AED" w:rsidP="00E31AED">
            <w:pPr>
              <w:jc w:val="both"/>
              <w:rPr>
                <w:b/>
                <w:szCs w:val="28"/>
                <w:lang w:val="fr-FR"/>
              </w:rPr>
            </w:pPr>
            <w:r w:rsidRPr="0099785C">
              <w:rPr>
                <w:b/>
                <w:szCs w:val="28"/>
                <w:lang w:val="fr-FR"/>
              </w:rPr>
              <w:t>Coordinatrice</w:t>
            </w:r>
          </w:p>
          <w:p w14:paraId="40C12A90" w14:textId="77777777" w:rsidR="00E31AED" w:rsidRPr="0099785C" w:rsidRDefault="00E31AED" w:rsidP="00E31AED">
            <w:pPr>
              <w:jc w:val="both"/>
              <w:rPr>
                <w:b/>
                <w:szCs w:val="28"/>
                <w:lang w:val="fr-FR"/>
              </w:rPr>
            </w:pPr>
            <w:r w:rsidRPr="0099785C">
              <w:rPr>
                <w:b/>
                <w:szCs w:val="28"/>
                <w:lang w:val="fr-FR"/>
              </w:rPr>
              <w:t xml:space="preserve">Unité de Coordination des Programmes du Millennium Challenge </w:t>
            </w:r>
          </w:p>
          <w:p w14:paraId="4D8AA271" w14:textId="77777777" w:rsidR="00E31AED" w:rsidRPr="0099785C" w:rsidRDefault="00E31AED" w:rsidP="00E31AED">
            <w:pPr>
              <w:jc w:val="both"/>
              <w:rPr>
                <w:b/>
                <w:szCs w:val="28"/>
                <w:lang w:val="fr-FR"/>
              </w:rPr>
            </w:pPr>
            <w:r w:rsidRPr="0099785C">
              <w:rPr>
                <w:b/>
                <w:szCs w:val="28"/>
                <w:lang w:val="fr-FR"/>
              </w:rPr>
              <w:t xml:space="preserve">Avenue du Monio Issa Beri / Commune II, BP:738 Niamey-Niger, </w:t>
            </w:r>
          </w:p>
          <w:p w14:paraId="5A86A882" w14:textId="77777777" w:rsidR="00E31AED" w:rsidRPr="0099785C" w:rsidRDefault="00E31AED" w:rsidP="00E31AED">
            <w:pPr>
              <w:jc w:val="both"/>
              <w:rPr>
                <w:b/>
                <w:szCs w:val="28"/>
                <w:lang w:val="fr-FR"/>
              </w:rPr>
            </w:pPr>
            <w:r w:rsidRPr="0099785C">
              <w:rPr>
                <w:b/>
                <w:szCs w:val="28"/>
                <w:lang w:val="fr-FR"/>
              </w:rPr>
              <w:t>Téléphone: (+227) 20 35 08 15/16, Fax: (+227) 20 35 08 18 -</w:t>
            </w:r>
          </w:p>
          <w:p w14:paraId="7AFB6CCC" w14:textId="77777777" w:rsidR="00E31AED" w:rsidRPr="0099785C" w:rsidRDefault="00E31AED" w:rsidP="00E31AED">
            <w:pPr>
              <w:spacing w:before="60" w:after="60" w:line="276" w:lineRule="auto"/>
              <w:jc w:val="both"/>
              <w:rPr>
                <w:b/>
                <w:sz w:val="22"/>
                <w:szCs w:val="22"/>
                <w:u w:val="single"/>
                <w:lang w:val="fr-FR"/>
              </w:rPr>
            </w:pPr>
            <w:r w:rsidRPr="0099785C">
              <w:rPr>
                <w:b/>
                <w:szCs w:val="28"/>
                <w:lang w:val="fr-FR"/>
              </w:rPr>
              <w:t xml:space="preserve">Email: s.gourouza@ucpmc.ne </w:t>
            </w:r>
          </w:p>
          <w:p w14:paraId="53F0EAA1" w14:textId="0DF572B6" w:rsidR="00F3325F" w:rsidRPr="0099785C" w:rsidRDefault="00F3325F" w:rsidP="004D6B88">
            <w:pPr>
              <w:jc w:val="both"/>
              <w:rPr>
                <w:lang w:val="fr-FR"/>
              </w:rPr>
            </w:pPr>
          </w:p>
          <w:p w14:paraId="53F0EAA2" w14:textId="77777777" w:rsidR="00F3325F" w:rsidRPr="0099785C" w:rsidRDefault="00F3325F" w:rsidP="004D6B88">
            <w:pPr>
              <w:jc w:val="both"/>
              <w:rPr>
                <w:lang w:val="fr-FR"/>
              </w:rPr>
            </w:pPr>
          </w:p>
          <w:p w14:paraId="53F0EAA3" w14:textId="77777777" w:rsidR="00F3325F" w:rsidRPr="00C211DD" w:rsidRDefault="00F3325F" w:rsidP="004D6B88">
            <w:pPr>
              <w:tabs>
                <w:tab w:val="left" w:pos="2160"/>
                <w:tab w:val="left" w:pos="6480"/>
              </w:tabs>
              <w:spacing w:before="60" w:after="60"/>
              <w:rPr>
                <w:u w:val="single"/>
              </w:rPr>
            </w:pPr>
            <w:r w:rsidRPr="00C211DD">
              <w:rPr>
                <w:u w:val="single"/>
              </w:rPr>
              <w:t>For the Consultant</w:t>
            </w:r>
            <w:r w:rsidRPr="00C211DD">
              <w:t>:</w:t>
            </w:r>
          </w:p>
          <w:p w14:paraId="2DA8FB13" w14:textId="77777777" w:rsidR="00F3325F" w:rsidRPr="00C211DD" w:rsidRDefault="00F3325F" w:rsidP="004D6B88">
            <w:pPr>
              <w:tabs>
                <w:tab w:val="left" w:pos="2160"/>
                <w:tab w:val="left" w:pos="6480"/>
              </w:tabs>
              <w:spacing w:before="60" w:after="60"/>
            </w:pPr>
          </w:p>
          <w:p w14:paraId="53F0EAA4" w14:textId="77777777" w:rsidR="00F24C62" w:rsidRPr="00C211DD" w:rsidRDefault="00F24C62" w:rsidP="004D6B88">
            <w:pPr>
              <w:tabs>
                <w:tab w:val="left" w:pos="2160"/>
                <w:tab w:val="left" w:pos="6480"/>
              </w:tabs>
              <w:spacing w:before="60" w:after="60"/>
            </w:pPr>
          </w:p>
        </w:tc>
      </w:tr>
      <w:tr w:rsidR="00F3325F" w:rsidRPr="00C211DD" w14:paraId="53F0EAA8" w14:textId="77777777" w:rsidTr="00B8628D">
        <w:trPr>
          <w:trHeight w:val="509"/>
        </w:trPr>
        <w:tc>
          <w:tcPr>
            <w:tcW w:w="1980" w:type="dxa"/>
          </w:tcPr>
          <w:p w14:paraId="53F0EAA6" w14:textId="0F27257C" w:rsidR="00F3325F" w:rsidRPr="00C211DD" w:rsidRDefault="00F3325F" w:rsidP="00816A14">
            <w:r w:rsidRPr="00C211DD">
              <w:lastRenderedPageBreak/>
              <w:t xml:space="preserve">GCC </w:t>
            </w:r>
            <w:r w:rsidR="00D55845" w:rsidRPr="00C211DD">
              <w:t>10</w:t>
            </w:r>
            <w:r w:rsidRPr="00C211DD">
              <w:t>.3</w:t>
            </w:r>
          </w:p>
        </w:tc>
        <w:tc>
          <w:tcPr>
            <w:tcW w:w="8010" w:type="dxa"/>
          </w:tcPr>
          <w:p w14:paraId="53F0EAA7" w14:textId="62761554" w:rsidR="00F3325F" w:rsidRPr="00C211DD" w:rsidRDefault="00F3325F" w:rsidP="00E31AED">
            <w:pPr>
              <w:spacing w:before="60" w:after="60"/>
              <w:jc w:val="both"/>
              <w:rPr>
                <w:iCs/>
              </w:rPr>
            </w:pPr>
            <w:r w:rsidRPr="00C211DD">
              <w:rPr>
                <w:iCs/>
              </w:rPr>
              <w:t xml:space="preserve">Written notification to the </w:t>
            </w:r>
            <w:r w:rsidR="00EE16A9" w:rsidRPr="00C211DD">
              <w:rPr>
                <w:iCs/>
              </w:rPr>
              <w:t>MCA Entity</w:t>
            </w:r>
            <w:r w:rsidRPr="00C211DD">
              <w:rPr>
                <w:b/>
                <w:iCs/>
              </w:rPr>
              <w:t xml:space="preserve"> </w:t>
            </w:r>
            <w:r w:rsidRPr="00C211DD">
              <w:rPr>
                <w:iCs/>
              </w:rPr>
              <w:t xml:space="preserve">of adjustments </w:t>
            </w:r>
            <w:r w:rsidRPr="00C211DD">
              <w:rPr>
                <w:b/>
                <w:iCs/>
              </w:rPr>
              <w:t xml:space="preserve">is </w:t>
            </w:r>
            <w:r w:rsidRPr="00C211DD">
              <w:rPr>
                <w:iCs/>
              </w:rPr>
              <w:t>required.</w:t>
            </w:r>
          </w:p>
        </w:tc>
      </w:tr>
      <w:tr w:rsidR="00F3325F" w:rsidRPr="00C211DD" w14:paraId="53F0EAAB" w14:textId="77777777" w:rsidTr="00B8628D">
        <w:trPr>
          <w:trHeight w:val="449"/>
        </w:trPr>
        <w:tc>
          <w:tcPr>
            <w:tcW w:w="1980" w:type="dxa"/>
          </w:tcPr>
          <w:p w14:paraId="53F0EAA9" w14:textId="4A7658A1" w:rsidR="00F3325F" w:rsidRPr="00C211DD" w:rsidRDefault="00F3325F" w:rsidP="00816A14">
            <w:r w:rsidRPr="00C211DD">
              <w:t xml:space="preserve">GCC </w:t>
            </w:r>
            <w:r w:rsidR="00D55845" w:rsidRPr="00C211DD">
              <w:t>10</w:t>
            </w:r>
            <w:r w:rsidRPr="00C211DD">
              <w:t>.5</w:t>
            </w:r>
          </w:p>
        </w:tc>
        <w:tc>
          <w:tcPr>
            <w:tcW w:w="8010" w:type="dxa"/>
          </w:tcPr>
          <w:p w14:paraId="53F0EAAA" w14:textId="3418AC91" w:rsidR="00F3325F" w:rsidRPr="00C211DD" w:rsidRDefault="00F3325F" w:rsidP="00E31AED">
            <w:pPr>
              <w:spacing w:before="60" w:after="60"/>
              <w:jc w:val="both"/>
            </w:pPr>
            <w:r w:rsidRPr="00C211DD">
              <w:t xml:space="preserve">A resident project manager </w:t>
            </w:r>
            <w:r w:rsidRPr="00C211DD">
              <w:rPr>
                <w:b/>
              </w:rPr>
              <w:t>shall</w:t>
            </w:r>
            <w:r w:rsidRPr="00C211DD">
              <w:t xml:space="preserve"> be required for the duration of this Contract.</w:t>
            </w:r>
          </w:p>
        </w:tc>
      </w:tr>
      <w:tr w:rsidR="00F3325F" w:rsidRPr="00C211DD" w14:paraId="53F0EABA" w14:textId="77777777" w:rsidTr="00B8628D">
        <w:tc>
          <w:tcPr>
            <w:tcW w:w="1980" w:type="dxa"/>
          </w:tcPr>
          <w:p w14:paraId="53F0EAAC" w14:textId="683680F0" w:rsidR="00F3325F" w:rsidRPr="00C211DD" w:rsidRDefault="00F3325F" w:rsidP="00816A14">
            <w:r w:rsidRPr="00C211DD">
              <w:t xml:space="preserve">GCC </w:t>
            </w:r>
            <w:r w:rsidR="00D55845" w:rsidRPr="00C211DD">
              <w:t>13</w:t>
            </w:r>
            <w:r w:rsidRPr="00C211DD">
              <w:t>.2</w:t>
            </w:r>
          </w:p>
        </w:tc>
        <w:tc>
          <w:tcPr>
            <w:tcW w:w="8010" w:type="dxa"/>
          </w:tcPr>
          <w:p w14:paraId="53F0EAAD" w14:textId="77777777" w:rsidR="00F3325F" w:rsidRPr="00C211DD" w:rsidRDefault="00F3325F" w:rsidP="004D6B88">
            <w:pPr>
              <w:spacing w:before="60" w:after="60"/>
              <w:jc w:val="both"/>
            </w:pPr>
            <w:r w:rsidRPr="00C211DD">
              <w:t>All disputes shall be settled by arbitration in accordance with the following provisions:</w:t>
            </w:r>
          </w:p>
          <w:p w14:paraId="53F0EAAF" w14:textId="4D5DB038" w:rsidR="00F3325F" w:rsidRPr="00C211DD" w:rsidRDefault="00F3325F" w:rsidP="004D6B88">
            <w:pPr>
              <w:numPr>
                <w:ilvl w:val="12"/>
                <w:numId w:val="0"/>
              </w:numPr>
              <w:tabs>
                <w:tab w:val="left" w:pos="540"/>
              </w:tabs>
              <w:spacing w:before="120" w:after="160"/>
              <w:ind w:left="547" w:hanging="547"/>
              <w:jc w:val="both"/>
            </w:pPr>
            <w:r w:rsidRPr="00C211DD">
              <w:t>1.</w:t>
            </w:r>
            <w:r w:rsidRPr="00C211DD">
              <w:tab/>
            </w:r>
            <w:r w:rsidRPr="00C211DD">
              <w:rPr>
                <w:u w:val="single"/>
              </w:rPr>
              <w:t>Selection of Arbitrators</w:t>
            </w:r>
            <w:r w:rsidRPr="00C211DD">
              <w:t>. Each dispute submitted by a Party to arbitration shall be heard by a sole arbitrator or an arbitration panel composed of three arbitrators, in accordance with the following provisions:</w:t>
            </w:r>
          </w:p>
          <w:p w14:paraId="53F0EAB0" w14:textId="2FA2C8B8" w:rsidR="00F3325F" w:rsidRPr="00C211DD" w:rsidRDefault="00F3325F" w:rsidP="004D6B88">
            <w:pPr>
              <w:pStyle w:val="SimpleLista"/>
              <w:numPr>
                <w:ilvl w:val="0"/>
                <w:numId w:val="25"/>
              </w:numPr>
              <w:rPr>
                <w:szCs w:val="24"/>
                <w:lang w:val="en-US"/>
              </w:rPr>
            </w:pPr>
            <w:r w:rsidRPr="00C211DD">
              <w:rPr>
                <w:szCs w:val="24"/>
                <w:lang w:val="en-US"/>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C211DD">
              <w:rPr>
                <w:b/>
                <w:szCs w:val="24"/>
                <w:lang w:val="en-US"/>
              </w:rPr>
              <w:t>the International Chamber of Commerce</w:t>
            </w:r>
            <w:r w:rsidRPr="00C211DD">
              <w:rPr>
                <w:szCs w:val="24"/>
                <w:lang w:val="en-US"/>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00E31AED" w:rsidRPr="00C211DD">
              <w:rPr>
                <w:b/>
                <w:szCs w:val="24"/>
                <w:lang w:val="en-US"/>
              </w:rPr>
              <w:t>the International Chamber of Commerce</w:t>
            </w:r>
            <w:r w:rsidRPr="00C211DD">
              <w:rPr>
                <w:szCs w:val="24"/>
                <w:lang w:val="en-US"/>
              </w:rPr>
              <w:t xml:space="preserve"> shall appoint, upon the request of either Party and from such list or otherwise, a sole arbitrator for the matter in dispute.</w:t>
            </w:r>
          </w:p>
          <w:p w14:paraId="1D95B085" w14:textId="4242CDA7" w:rsidR="00E31AED" w:rsidRDefault="00F3325F" w:rsidP="004D6B88">
            <w:pPr>
              <w:pStyle w:val="SimpleLista"/>
              <w:numPr>
                <w:ilvl w:val="0"/>
                <w:numId w:val="25"/>
              </w:numPr>
              <w:rPr>
                <w:szCs w:val="24"/>
                <w:lang w:val="en-US"/>
              </w:rPr>
            </w:pPr>
            <w:r w:rsidRPr="00C211DD">
              <w:rPr>
                <w:szCs w:val="24"/>
                <w:lang w:val="en-US"/>
              </w:rPr>
              <w:t>Where the Parties do not agree that the dispute concerns a technical matter, the</w:t>
            </w:r>
            <w:r w:rsidRPr="00C211DD">
              <w:rPr>
                <w:b/>
                <w:szCs w:val="24"/>
                <w:lang w:val="en-US"/>
              </w:rPr>
              <w:t xml:space="preserve"> </w:t>
            </w:r>
            <w:r w:rsidR="00EE16A9" w:rsidRPr="00C211DD">
              <w:rPr>
                <w:szCs w:val="24"/>
                <w:lang w:val="en-US"/>
              </w:rPr>
              <w:t>MCA Entity</w:t>
            </w:r>
            <w:r w:rsidRPr="00C211DD">
              <w:rPr>
                <w:szCs w:val="24"/>
                <w:lang w:val="en-US"/>
              </w:rPr>
              <w:t xml:space="preserve"> and the Consultant shall each appoint one arbitrator, and these two arbitrators shall jointly appoint a third arbitrator, who shall chair the arbitration panel. If the arbitrators named by the Parties do not succeed in appointing a third arbitrator within thirty (30) days after the latter of the two arbitrators named by the Parties has been appointed, the third arbitrator shall, at the request of either Party, be appointed by </w:t>
            </w:r>
            <w:r w:rsidR="00E31AED" w:rsidRPr="00C211DD">
              <w:rPr>
                <w:b/>
                <w:szCs w:val="24"/>
                <w:lang w:val="en-US"/>
              </w:rPr>
              <w:t>the International Chamber of Commerce</w:t>
            </w:r>
            <w:r w:rsidR="00E31AED">
              <w:rPr>
                <w:b/>
                <w:szCs w:val="24"/>
                <w:lang w:val="en-US"/>
              </w:rPr>
              <w:t xml:space="preserve"> of Paris</w:t>
            </w:r>
            <w:r w:rsidR="00E31AED" w:rsidRPr="00C211DD" w:rsidDel="00E31AED">
              <w:rPr>
                <w:b/>
                <w:szCs w:val="24"/>
                <w:lang w:val="en-US"/>
              </w:rPr>
              <w:t xml:space="preserve"> </w:t>
            </w:r>
          </w:p>
          <w:p w14:paraId="53F0EAB2" w14:textId="31DE5B85" w:rsidR="00F3325F" w:rsidRPr="00C211DD" w:rsidRDefault="00F3325F" w:rsidP="004D6B88">
            <w:pPr>
              <w:pStyle w:val="SimpleLista"/>
              <w:numPr>
                <w:ilvl w:val="0"/>
                <w:numId w:val="25"/>
              </w:numPr>
              <w:rPr>
                <w:szCs w:val="24"/>
                <w:lang w:val="en-US"/>
              </w:rPr>
            </w:pPr>
            <w:r w:rsidRPr="00C211DD">
              <w:rPr>
                <w:szCs w:val="24"/>
                <w:lang w:val="en-US"/>
              </w:rPr>
              <w:t xml:space="preserve">If, in a dispute subject to </w:t>
            </w:r>
            <w:r w:rsidR="003C35D4" w:rsidRPr="00C211DD">
              <w:rPr>
                <w:szCs w:val="24"/>
                <w:lang w:val="en-US"/>
              </w:rPr>
              <w:t>SCC</w:t>
            </w:r>
            <w:r w:rsidRPr="00C211DD">
              <w:rPr>
                <w:szCs w:val="24"/>
                <w:lang w:val="en-US"/>
              </w:rPr>
              <w:t xml:space="preserve"> Sub-Clause </w:t>
            </w:r>
            <w:r w:rsidR="00D55845" w:rsidRPr="00C211DD">
              <w:rPr>
                <w:szCs w:val="24"/>
                <w:lang w:val="en-US"/>
              </w:rPr>
              <w:t>13</w:t>
            </w:r>
            <w:r w:rsidRPr="00C211DD">
              <w:rPr>
                <w:szCs w:val="24"/>
                <w:lang w:val="en-US"/>
              </w:rPr>
              <w:t>.</w:t>
            </w:r>
            <w:r w:rsidR="00393FAD" w:rsidRPr="00C211DD">
              <w:rPr>
                <w:szCs w:val="24"/>
                <w:lang w:val="en-US"/>
              </w:rPr>
              <w:t>2.</w:t>
            </w:r>
            <w:r w:rsidRPr="00C211DD">
              <w:rPr>
                <w:szCs w:val="24"/>
                <w:lang w:val="en-US"/>
              </w:rPr>
              <w:t>1</w:t>
            </w:r>
            <w:r w:rsidR="00AB1AB4" w:rsidRPr="00C211DD">
              <w:rPr>
                <w:szCs w:val="24"/>
                <w:lang w:val="en-US"/>
              </w:rPr>
              <w:t>(</w:t>
            </w:r>
            <w:r w:rsidRPr="00C211DD">
              <w:rPr>
                <w:szCs w:val="24"/>
                <w:lang w:val="en-US"/>
              </w:rPr>
              <w:t xml:space="preserve">b), one Party fails to appoint its arbitrator within thirty (30) days after the other Party has appointed its arbitrator, the Party which has named an arbitrator may apply to </w:t>
            </w:r>
            <w:r w:rsidR="00E31AED" w:rsidRPr="00C211DD">
              <w:rPr>
                <w:b/>
                <w:szCs w:val="24"/>
                <w:lang w:val="en-US"/>
              </w:rPr>
              <w:t>the International Chamber of Commerce</w:t>
            </w:r>
            <w:r w:rsidR="00E31AED">
              <w:rPr>
                <w:b/>
                <w:szCs w:val="24"/>
                <w:lang w:val="en-US"/>
              </w:rPr>
              <w:t xml:space="preserve"> of Paris</w:t>
            </w:r>
            <w:r w:rsidRPr="00C211DD">
              <w:rPr>
                <w:szCs w:val="24"/>
                <w:lang w:val="en-US"/>
              </w:rPr>
              <w:t xml:space="preserve"> to appoint a sole arbitrator for the matter in dispute, and the arbitrator appointed pursuant to such application shall be the sole arbitrator for that dispute.</w:t>
            </w:r>
          </w:p>
          <w:p w14:paraId="53F0EAB3" w14:textId="6D408E84" w:rsidR="00F3325F" w:rsidRPr="00C211DD" w:rsidRDefault="00F3325F" w:rsidP="004D6B88">
            <w:pPr>
              <w:keepNext/>
              <w:numPr>
                <w:ilvl w:val="12"/>
                <w:numId w:val="0"/>
              </w:numPr>
              <w:tabs>
                <w:tab w:val="left" w:pos="540"/>
              </w:tabs>
              <w:spacing w:after="200"/>
              <w:ind w:left="540" w:hanging="540"/>
              <w:jc w:val="both"/>
            </w:pPr>
            <w:r w:rsidRPr="00C211DD">
              <w:t>2.</w:t>
            </w:r>
            <w:r w:rsidRPr="00C211DD">
              <w:tab/>
            </w:r>
            <w:r w:rsidRPr="00C211DD">
              <w:rPr>
                <w:u w:val="single"/>
              </w:rPr>
              <w:t>Rules of Procedure</w:t>
            </w:r>
            <w:r w:rsidRPr="00C211DD">
              <w:t xml:space="preserve">. Except as stated herein, arbitration proceedings shall be conducted in accordance with the rules of procedure for arbitration of the United Nations Commission on International Trade Law (UNCITRAL) as </w:t>
            </w:r>
            <w:r w:rsidRPr="00C211DD">
              <w:lastRenderedPageBreak/>
              <w:t>in force on the date of this Contract.</w:t>
            </w:r>
          </w:p>
          <w:p w14:paraId="53F0EAB4" w14:textId="0D9D8EBC" w:rsidR="00F3325F" w:rsidRPr="00C211DD" w:rsidRDefault="00F3325F" w:rsidP="004D6B88">
            <w:pPr>
              <w:keepNext/>
              <w:numPr>
                <w:ilvl w:val="12"/>
                <w:numId w:val="0"/>
              </w:numPr>
              <w:tabs>
                <w:tab w:val="left" w:pos="540"/>
              </w:tabs>
              <w:spacing w:after="200"/>
              <w:ind w:left="540" w:hanging="540"/>
              <w:jc w:val="both"/>
            </w:pPr>
            <w:r w:rsidRPr="00C211DD">
              <w:t>3.</w:t>
            </w:r>
            <w:r w:rsidRPr="00C211DD">
              <w:tab/>
            </w:r>
            <w:r w:rsidRPr="00C211DD">
              <w:rPr>
                <w:u w:val="single"/>
              </w:rPr>
              <w:t>Substitute Arbitrators</w:t>
            </w:r>
            <w:r w:rsidRPr="00C211DD">
              <w:t>. If for any reason an arbitrator is unable to perform his function, a substitute shall be appointed in the same manner as the original arbitrator.</w:t>
            </w:r>
          </w:p>
          <w:p w14:paraId="53F0EAB5" w14:textId="04C9696A" w:rsidR="00F3325F" w:rsidRPr="00C211DD" w:rsidRDefault="00F3325F" w:rsidP="004D6B88">
            <w:pPr>
              <w:keepNext/>
              <w:numPr>
                <w:ilvl w:val="12"/>
                <w:numId w:val="0"/>
              </w:numPr>
              <w:tabs>
                <w:tab w:val="left" w:pos="540"/>
              </w:tabs>
              <w:spacing w:after="200"/>
              <w:ind w:left="540" w:hanging="540"/>
              <w:jc w:val="both"/>
            </w:pPr>
            <w:r w:rsidRPr="00C211DD">
              <w:t>4.</w:t>
            </w:r>
            <w:r w:rsidRPr="00C211DD">
              <w:tab/>
            </w:r>
            <w:r w:rsidRPr="00C211DD">
              <w:rPr>
                <w:u w:val="single"/>
              </w:rPr>
              <w:t>Nationality and Qualifications of Arbitrators</w:t>
            </w:r>
            <w:r w:rsidRPr="00C211DD">
              <w:t xml:space="preserve">. The sole arbitrator or the third arbitrator appointed pursuant to paragraphs (a) through (c) of </w:t>
            </w:r>
            <w:r w:rsidR="00604DC5" w:rsidRPr="00C211DD">
              <w:t>Sub-</w:t>
            </w:r>
            <w:r w:rsidRPr="00C211DD">
              <w:t xml:space="preserve">Clause </w:t>
            </w:r>
            <w:r w:rsidR="003C35D4" w:rsidRPr="00C211DD">
              <w:t>SCC</w:t>
            </w:r>
            <w:r w:rsidRPr="00C211DD">
              <w:t xml:space="preserve"> </w:t>
            </w:r>
            <w:r w:rsidR="00D55845" w:rsidRPr="00C211DD">
              <w:t>13</w:t>
            </w:r>
            <w:r w:rsidRPr="00C211DD">
              <w:t>.</w:t>
            </w:r>
            <w:r w:rsidR="00393FAD" w:rsidRPr="00C211DD">
              <w:t>2.</w:t>
            </w:r>
            <w:r w:rsidRPr="00C211DD">
              <w:t xml:space="preserve">1 shall be an internationally recognized legal or technical expert with extensive experience in relation to the matter in dispute and shall not be a national of the Consultant’s home country </w:t>
            </w:r>
            <w:r w:rsidRPr="00C211DD">
              <w:rPr>
                <w:b/>
                <w:i/>
              </w:rPr>
              <w:t>[Note: If the Consultant consists of more than one entity, add: or of the home country of any of their Members or Parties]</w:t>
            </w:r>
            <w:r w:rsidRPr="00C211DD">
              <w:t xml:space="preserve"> or of the Government’s country. For the purposes of this Clause, “home country” means any of:</w:t>
            </w:r>
          </w:p>
          <w:p w14:paraId="53F0EAB6" w14:textId="00F702F7" w:rsidR="00F3325F" w:rsidRPr="00C211DD" w:rsidRDefault="00F3325F" w:rsidP="004D6B88">
            <w:pPr>
              <w:pStyle w:val="SimpleLista"/>
              <w:numPr>
                <w:ilvl w:val="0"/>
                <w:numId w:val="51"/>
              </w:numPr>
              <w:rPr>
                <w:szCs w:val="24"/>
                <w:lang w:val="en-US"/>
              </w:rPr>
            </w:pPr>
            <w:r w:rsidRPr="00C211DD">
              <w:rPr>
                <w:szCs w:val="24"/>
                <w:lang w:val="en-US"/>
              </w:rPr>
              <w:t xml:space="preserve">the country of incorporation of the Consultant </w:t>
            </w:r>
            <w:r w:rsidRPr="00C211DD">
              <w:rPr>
                <w:b/>
                <w:szCs w:val="24"/>
                <w:lang w:val="en-US"/>
              </w:rPr>
              <w:t>[Note: If the Consultant consists of more than one entity, add: or of any of their Members or Parties]</w:t>
            </w:r>
            <w:r w:rsidRPr="00C211DD">
              <w:rPr>
                <w:szCs w:val="24"/>
                <w:lang w:val="en-US"/>
              </w:rPr>
              <w:t>; or</w:t>
            </w:r>
          </w:p>
          <w:p w14:paraId="53F0EAB7" w14:textId="77777777" w:rsidR="00F3325F" w:rsidRPr="00C211DD" w:rsidRDefault="00F3325F" w:rsidP="004D6B88">
            <w:pPr>
              <w:pStyle w:val="SimpleLista"/>
              <w:numPr>
                <w:ilvl w:val="0"/>
                <w:numId w:val="51"/>
              </w:numPr>
              <w:rPr>
                <w:szCs w:val="24"/>
                <w:lang w:val="en-US"/>
              </w:rPr>
            </w:pPr>
            <w:r w:rsidRPr="00C211DD">
              <w:rPr>
                <w:szCs w:val="24"/>
                <w:lang w:val="en-US"/>
              </w:rPr>
              <w:t xml:space="preserve">the country in which the Consultant’s </w:t>
            </w:r>
            <w:r w:rsidRPr="00C211DD">
              <w:rPr>
                <w:b/>
                <w:szCs w:val="24"/>
                <w:lang w:val="en-US"/>
              </w:rPr>
              <w:t>[or any of their Members’ or Parties’]</w:t>
            </w:r>
            <w:r w:rsidRPr="00C211DD">
              <w:rPr>
                <w:szCs w:val="24"/>
                <w:lang w:val="en-US"/>
              </w:rPr>
              <w:t xml:space="preserve"> principal place of business is located; or</w:t>
            </w:r>
          </w:p>
          <w:p w14:paraId="53F0EAB8" w14:textId="77777777" w:rsidR="00F3325F" w:rsidRPr="00C211DD" w:rsidRDefault="00F3325F" w:rsidP="004D6B88">
            <w:pPr>
              <w:pStyle w:val="SimpleLista"/>
              <w:numPr>
                <w:ilvl w:val="0"/>
                <w:numId w:val="51"/>
              </w:numPr>
              <w:rPr>
                <w:szCs w:val="24"/>
                <w:lang w:val="en-US"/>
              </w:rPr>
            </w:pPr>
            <w:r w:rsidRPr="00C211DD">
              <w:rPr>
                <w:szCs w:val="24"/>
                <w:lang w:val="en-US"/>
              </w:rPr>
              <w:t xml:space="preserve">the country of nationality of a majority of the Consultant’s </w:t>
            </w:r>
            <w:r w:rsidRPr="00C211DD">
              <w:rPr>
                <w:b/>
                <w:szCs w:val="24"/>
                <w:lang w:val="en-US"/>
              </w:rPr>
              <w:t>[or of any Members’ or Parties’]</w:t>
            </w:r>
            <w:r w:rsidRPr="00C211DD">
              <w:rPr>
                <w:szCs w:val="24"/>
                <w:lang w:val="en-US"/>
              </w:rPr>
              <w:t xml:space="preserve"> shareholders; or</w:t>
            </w:r>
          </w:p>
          <w:p w14:paraId="6700B9E2" w14:textId="77777777" w:rsidR="00F3325F" w:rsidRPr="00C211DD" w:rsidRDefault="00F3325F" w:rsidP="004D6B88">
            <w:pPr>
              <w:pStyle w:val="SimpleLista"/>
              <w:numPr>
                <w:ilvl w:val="0"/>
                <w:numId w:val="51"/>
              </w:numPr>
              <w:rPr>
                <w:szCs w:val="24"/>
                <w:lang w:val="en-US"/>
              </w:rPr>
            </w:pPr>
            <w:r w:rsidRPr="00C211DD">
              <w:rPr>
                <w:szCs w:val="24"/>
                <w:lang w:val="en-US"/>
              </w:rPr>
              <w:t>the country of nationality of the Sub-Consultants concerned, where the dispute involves a subcontract.</w:t>
            </w:r>
          </w:p>
          <w:p w14:paraId="4083B28E" w14:textId="4CC9434A" w:rsidR="00D55845" w:rsidRPr="00C211DD" w:rsidRDefault="00D55845" w:rsidP="004D6B88">
            <w:pPr>
              <w:keepNext/>
              <w:numPr>
                <w:ilvl w:val="12"/>
                <w:numId w:val="0"/>
              </w:numPr>
              <w:tabs>
                <w:tab w:val="left" w:pos="540"/>
              </w:tabs>
              <w:spacing w:after="200"/>
              <w:ind w:left="540" w:hanging="540"/>
              <w:jc w:val="both"/>
            </w:pPr>
            <w:r w:rsidRPr="00C211DD">
              <w:t>5.</w:t>
            </w:r>
            <w:r w:rsidRPr="00C211DD">
              <w:tab/>
            </w:r>
            <w:r w:rsidRPr="00C211DD">
              <w:rPr>
                <w:u w:val="single"/>
              </w:rPr>
              <w:t>Costs</w:t>
            </w:r>
            <w:r w:rsidRPr="00C211DD">
              <w:t>. Upon the occurrence of a dispute, the Parties shall agree on the allocation of the costs associated with any settlement efforts before arbitration or associated with arbitration. Where the Parties fail to agree on the allocation, the allocation shall be determined by the arbitrator.</w:t>
            </w:r>
          </w:p>
          <w:p w14:paraId="6E4453B1" w14:textId="3ED0F651" w:rsidR="00D55845" w:rsidRPr="00C211DD" w:rsidRDefault="00786002" w:rsidP="004D6B88">
            <w:pPr>
              <w:keepNext/>
              <w:numPr>
                <w:ilvl w:val="12"/>
                <w:numId w:val="0"/>
              </w:numPr>
              <w:tabs>
                <w:tab w:val="left" w:pos="540"/>
              </w:tabs>
              <w:spacing w:after="200"/>
              <w:ind w:left="540" w:hanging="540"/>
              <w:jc w:val="both"/>
            </w:pPr>
            <w:r w:rsidRPr="00C211DD">
              <w:t>6.</w:t>
            </w:r>
            <w:r w:rsidRPr="00C211DD">
              <w:tab/>
            </w:r>
            <w:r w:rsidR="00D55845" w:rsidRPr="00C211DD">
              <w:rPr>
                <w:u w:val="single"/>
              </w:rPr>
              <w:t>Miscellaneous</w:t>
            </w:r>
            <w:r w:rsidR="00D55845" w:rsidRPr="00C211DD">
              <w:t>. In any arbitration proceeding under this Contract:</w:t>
            </w:r>
          </w:p>
          <w:p w14:paraId="45638108" w14:textId="77777777" w:rsidR="00D55845" w:rsidRPr="00C211DD" w:rsidRDefault="00D55845" w:rsidP="004D6B88">
            <w:pPr>
              <w:pStyle w:val="SimpleLista"/>
              <w:numPr>
                <w:ilvl w:val="0"/>
                <w:numId w:val="30"/>
              </w:numPr>
              <w:rPr>
                <w:szCs w:val="24"/>
                <w:lang w:val="en-US"/>
              </w:rPr>
            </w:pPr>
            <w:r w:rsidRPr="00C211DD">
              <w:rPr>
                <w:szCs w:val="24"/>
                <w:lang w:val="en-US"/>
              </w:rPr>
              <w:t xml:space="preserve">proceedings shall, unless otherwise agreed by the Parties, be held in </w:t>
            </w:r>
            <w:r w:rsidRPr="00C211DD">
              <w:rPr>
                <w:b/>
                <w:szCs w:val="24"/>
                <w:lang w:val="en-US"/>
              </w:rPr>
              <w:t>[select a country which is neither the MCA Entity’s country nor the Consultant’s country]</w:t>
            </w:r>
            <w:r w:rsidRPr="00C211DD">
              <w:rPr>
                <w:szCs w:val="24"/>
                <w:lang w:val="en-US"/>
              </w:rPr>
              <w:t>;</w:t>
            </w:r>
          </w:p>
          <w:p w14:paraId="1559E27B" w14:textId="77777777" w:rsidR="00D55845" w:rsidRPr="00C211DD" w:rsidRDefault="00D55845" w:rsidP="004D6B88">
            <w:pPr>
              <w:pStyle w:val="SimpleLista"/>
              <w:numPr>
                <w:ilvl w:val="0"/>
                <w:numId w:val="30"/>
              </w:numPr>
              <w:rPr>
                <w:szCs w:val="24"/>
                <w:lang w:val="en-US"/>
              </w:rPr>
            </w:pPr>
            <w:r w:rsidRPr="00C211DD">
              <w:rPr>
                <w:szCs w:val="24"/>
                <w:lang w:val="en-US"/>
              </w:rPr>
              <w:t>the English language shall be the official language for all purposes; and</w:t>
            </w:r>
          </w:p>
          <w:p w14:paraId="53F0EAB9" w14:textId="3452429B" w:rsidR="00D55845" w:rsidRPr="00C211DD" w:rsidRDefault="00D55845" w:rsidP="004D6B88">
            <w:pPr>
              <w:pStyle w:val="SimpleLista"/>
              <w:numPr>
                <w:ilvl w:val="0"/>
                <w:numId w:val="30"/>
              </w:numPr>
              <w:rPr>
                <w:szCs w:val="24"/>
              </w:rPr>
            </w:pPr>
            <w:r w:rsidRPr="00C211DD">
              <w:rPr>
                <w:szCs w:val="24"/>
                <w:lang w:val="en-US"/>
              </w:rPr>
              <w:t>the decision of the sole arbitrator or of a majority of the arbitrators shall be final and binding and shall be enforceable in any court of competent jurisdiction, and the Parties hereby waive any objections to or claims of immunity in respect of such enforcement.</w:t>
            </w:r>
          </w:p>
        </w:tc>
      </w:tr>
      <w:tr w:rsidR="00F3325F" w:rsidRPr="00C211DD" w14:paraId="53F0EAC9" w14:textId="77777777" w:rsidTr="00B8628D">
        <w:tc>
          <w:tcPr>
            <w:tcW w:w="1980" w:type="dxa"/>
          </w:tcPr>
          <w:p w14:paraId="53F0EAC5" w14:textId="77777777" w:rsidR="00F3325F" w:rsidRPr="00C211DD" w:rsidRDefault="00F3325F" w:rsidP="00816A14"/>
        </w:tc>
        <w:tc>
          <w:tcPr>
            <w:tcW w:w="8010" w:type="dxa"/>
          </w:tcPr>
          <w:p w14:paraId="53F0EAC8" w14:textId="7E542923" w:rsidR="00F3325F" w:rsidRPr="00C211DD" w:rsidRDefault="00F3325F" w:rsidP="004D6B88">
            <w:pPr>
              <w:tabs>
                <w:tab w:val="left" w:pos="540"/>
              </w:tabs>
              <w:ind w:left="547" w:hanging="547"/>
              <w:jc w:val="both"/>
            </w:pPr>
            <w:r w:rsidRPr="00C211DD">
              <w:t xml:space="preserve">7. </w:t>
            </w:r>
            <w:r w:rsidRPr="00C211DD">
              <w:tab/>
            </w:r>
            <w:r w:rsidRPr="00C211DD">
              <w:rPr>
                <w:u w:val="single"/>
              </w:rPr>
              <w:t>MCC Right to Observe</w:t>
            </w:r>
            <w:r w:rsidRPr="00C211DD">
              <w:t xml:space="preserve">. MCC has the right to be an observer to any arbitration proceeding associated with this Contract, at its sole discretion, but does not have the obligation to participate in any arbitration proceeding. Whether or not MCC is an observer to any arbitration </w:t>
            </w:r>
            <w:r w:rsidRPr="00C211DD">
              <w:lastRenderedPageBreak/>
              <w:t>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2F5D82" w:rsidRPr="00C211DD" w14:paraId="53F0EACF" w14:textId="77777777" w:rsidTr="00B8628D">
        <w:tc>
          <w:tcPr>
            <w:tcW w:w="1980" w:type="dxa"/>
          </w:tcPr>
          <w:p w14:paraId="53F0EACA" w14:textId="21D6C7C0" w:rsidR="002F5D82" w:rsidRPr="00C211DD" w:rsidRDefault="002F5D82" w:rsidP="00816A14">
            <w:r w:rsidRPr="00C211DD">
              <w:lastRenderedPageBreak/>
              <w:t xml:space="preserve">GCC </w:t>
            </w:r>
            <w:r w:rsidR="00786002" w:rsidRPr="00C211DD">
              <w:t>16</w:t>
            </w:r>
            <w:r w:rsidRPr="00C211DD">
              <w:t>.1</w:t>
            </w:r>
          </w:p>
        </w:tc>
        <w:tc>
          <w:tcPr>
            <w:tcW w:w="8010" w:type="dxa"/>
          </w:tcPr>
          <w:p w14:paraId="53F0EACB" w14:textId="77777777" w:rsidR="002F5D82" w:rsidRPr="00C211DD" w:rsidRDefault="002F5D82" w:rsidP="004D6B88">
            <w:pPr>
              <w:spacing w:before="60" w:after="60"/>
            </w:pPr>
            <w:r w:rsidRPr="00C211DD">
              <w:t>This Contract shall enter into force on the date of signing of the Contract by both parties.</w:t>
            </w:r>
          </w:p>
          <w:p w14:paraId="53F0EACC" w14:textId="77777777" w:rsidR="002F5D82" w:rsidRPr="00C211DD" w:rsidRDefault="002F5D82" w:rsidP="004D6B88">
            <w:pPr>
              <w:spacing w:before="60" w:after="60"/>
            </w:pPr>
            <w:r w:rsidRPr="00C211DD">
              <w:t>OR</w:t>
            </w:r>
          </w:p>
          <w:p w14:paraId="53F0EACD" w14:textId="77777777" w:rsidR="002F5D82" w:rsidRPr="00C211DD" w:rsidRDefault="002F5D82" w:rsidP="004D6B88">
            <w:pPr>
              <w:spacing w:before="60" w:after="60"/>
            </w:pPr>
            <w:r w:rsidRPr="00C211DD">
              <w:t xml:space="preserve">This Contract shall enter into force on </w:t>
            </w:r>
            <w:r w:rsidRPr="00C211DD">
              <w:rPr>
                <w:b/>
                <w:bCs/>
              </w:rPr>
              <w:t>[insert date].</w:t>
            </w:r>
          </w:p>
          <w:p w14:paraId="53F0EACE" w14:textId="77777777" w:rsidR="002F5D82" w:rsidRPr="00C211DD" w:rsidRDefault="002F5D82" w:rsidP="004D6B88">
            <w:pPr>
              <w:spacing w:before="60" w:after="60"/>
              <w:rPr>
                <w:iCs/>
              </w:rPr>
            </w:pPr>
            <w:r w:rsidRPr="00C211DD">
              <w:rPr>
                <w:b/>
                <w:i/>
                <w:iCs/>
              </w:rPr>
              <w:t>[Note: delete whichever is not appropriate]</w:t>
            </w:r>
            <w:r w:rsidRPr="00C211DD">
              <w:rPr>
                <w:iCs/>
              </w:rPr>
              <w:t>.</w:t>
            </w:r>
          </w:p>
        </w:tc>
      </w:tr>
      <w:tr w:rsidR="002F5D82" w:rsidRPr="00C211DD" w14:paraId="53F0EAD2" w14:textId="77777777" w:rsidTr="00B8628D">
        <w:trPr>
          <w:trHeight w:val="234"/>
        </w:trPr>
        <w:tc>
          <w:tcPr>
            <w:tcW w:w="1980" w:type="dxa"/>
          </w:tcPr>
          <w:p w14:paraId="53F0EAD0" w14:textId="164D1873" w:rsidR="002F5D82" w:rsidRPr="00C211DD" w:rsidRDefault="002F5D82" w:rsidP="00816A14">
            <w:r w:rsidRPr="00C211DD">
              <w:t xml:space="preserve">GCC </w:t>
            </w:r>
            <w:r w:rsidR="00786002" w:rsidRPr="00C211DD">
              <w:t>16</w:t>
            </w:r>
            <w:r w:rsidRPr="00C211DD">
              <w:t>.2</w:t>
            </w:r>
          </w:p>
        </w:tc>
        <w:tc>
          <w:tcPr>
            <w:tcW w:w="8010" w:type="dxa"/>
          </w:tcPr>
          <w:p w14:paraId="53F0EAD1" w14:textId="714A23BB" w:rsidR="002F5D82" w:rsidRPr="00C211DD" w:rsidRDefault="002F5D82" w:rsidP="004D6B88">
            <w:pPr>
              <w:spacing w:before="60" w:after="60"/>
            </w:pPr>
            <w:r w:rsidRPr="00C211DD">
              <w:t xml:space="preserve">The Effective Date shall be </w:t>
            </w:r>
            <w:r w:rsidRPr="00C211DD">
              <w:rPr>
                <w:b/>
                <w:bCs/>
              </w:rPr>
              <w:t>[insert date]</w:t>
            </w:r>
            <w:r w:rsidRPr="00C211DD">
              <w:rPr>
                <w:bCs/>
              </w:rPr>
              <w:t>.</w:t>
            </w:r>
          </w:p>
        </w:tc>
      </w:tr>
      <w:tr w:rsidR="002F5D82" w:rsidRPr="00C211DD" w14:paraId="53F0EAD5" w14:textId="77777777" w:rsidTr="00B8628D">
        <w:trPr>
          <w:trHeight w:val="172"/>
        </w:trPr>
        <w:tc>
          <w:tcPr>
            <w:tcW w:w="1980" w:type="dxa"/>
          </w:tcPr>
          <w:p w14:paraId="53F0EAD3" w14:textId="40A50C7D" w:rsidR="002F5D82" w:rsidRPr="00C211DD" w:rsidRDefault="002F5D82" w:rsidP="00816A14">
            <w:r w:rsidRPr="00C211DD">
              <w:t xml:space="preserve">GCC </w:t>
            </w:r>
            <w:r w:rsidR="00786002" w:rsidRPr="00C211DD">
              <w:t>16</w:t>
            </w:r>
            <w:r w:rsidRPr="00C211DD">
              <w:t>.3</w:t>
            </w:r>
          </w:p>
        </w:tc>
        <w:tc>
          <w:tcPr>
            <w:tcW w:w="8010" w:type="dxa"/>
          </w:tcPr>
          <w:p w14:paraId="53F0EAD4" w14:textId="77777777" w:rsidR="002F5D82" w:rsidRPr="00C211DD" w:rsidRDefault="002F5D82" w:rsidP="004D6B88">
            <w:pPr>
              <w:spacing w:before="60" w:after="60"/>
              <w:rPr>
                <w:b/>
                <w:bCs/>
              </w:rPr>
            </w:pPr>
            <w:r w:rsidRPr="00C211DD">
              <w:t xml:space="preserve">The Contract shall expire on </w:t>
            </w:r>
            <w:r w:rsidRPr="00C211DD">
              <w:rPr>
                <w:b/>
              </w:rPr>
              <w:t>[</w:t>
            </w:r>
            <w:r w:rsidRPr="00C211DD">
              <w:rPr>
                <w:b/>
                <w:bCs/>
              </w:rPr>
              <w:t>insert date</w:t>
            </w:r>
            <w:r w:rsidRPr="00C211DD">
              <w:rPr>
                <w:b/>
              </w:rPr>
              <w:t>]</w:t>
            </w:r>
            <w:r w:rsidRPr="00C211DD">
              <w:rPr>
                <w:bCs/>
              </w:rPr>
              <w:t>.</w:t>
            </w:r>
          </w:p>
        </w:tc>
      </w:tr>
      <w:tr w:rsidR="002F5D82" w:rsidRPr="00C211DD" w14:paraId="53F0EADE" w14:textId="77777777" w:rsidTr="00694F7E">
        <w:trPr>
          <w:trHeight w:val="507"/>
        </w:trPr>
        <w:tc>
          <w:tcPr>
            <w:tcW w:w="1980" w:type="dxa"/>
          </w:tcPr>
          <w:p w14:paraId="53F0EAD6" w14:textId="2D9A5810" w:rsidR="002F5D82" w:rsidRPr="00C211DD" w:rsidRDefault="002F5D82" w:rsidP="00816A14">
            <w:r w:rsidRPr="00C211DD">
              <w:t xml:space="preserve">GCC </w:t>
            </w:r>
            <w:r w:rsidR="00786002" w:rsidRPr="00C211DD">
              <w:t>17</w:t>
            </w:r>
            <w:r w:rsidRPr="00C211DD">
              <w:t>.1</w:t>
            </w:r>
          </w:p>
        </w:tc>
        <w:tc>
          <w:tcPr>
            <w:tcW w:w="8010" w:type="dxa"/>
          </w:tcPr>
          <w:p w14:paraId="53F0EAD7" w14:textId="7053BD3A" w:rsidR="002F5D82" w:rsidRPr="00C211DD" w:rsidRDefault="002F5D82" w:rsidP="004D6B88">
            <w:pPr>
              <w:spacing w:before="60" w:after="60"/>
              <w:jc w:val="both"/>
            </w:pPr>
            <w:r w:rsidRPr="00D81742">
              <w:t xml:space="preserve">The amount of the fixed price </w:t>
            </w:r>
            <w:r w:rsidR="00FC65A8" w:rsidRPr="00D81742">
              <w:t xml:space="preserve">Contract </w:t>
            </w:r>
            <w:r w:rsidRPr="00183FBB">
              <w:t xml:space="preserve">is </w:t>
            </w:r>
            <w:r w:rsidR="00EA46CD" w:rsidRPr="0099785C">
              <w:rPr>
                <w:b/>
                <w:bCs/>
              </w:rPr>
              <w:t xml:space="preserve">                       </w:t>
            </w:r>
            <w:r w:rsidRPr="00D81742">
              <w:rPr>
                <w:b/>
              </w:rPr>
              <w:t>US Dollars</w:t>
            </w:r>
            <w:r w:rsidRPr="00183FBB">
              <w:rPr>
                <w:b/>
              </w:rPr>
              <w:t xml:space="preserve"> OR </w:t>
            </w:r>
            <w:r w:rsidR="003F6C5F" w:rsidRPr="00183FBB">
              <w:rPr>
                <w:sz w:val="22"/>
                <w:szCs w:val="22"/>
              </w:rPr>
              <w:t>Francs CFA</w:t>
            </w:r>
            <w:r w:rsidRPr="00183FBB">
              <w:rPr>
                <w:b/>
              </w:rPr>
              <w:t xml:space="preserve"> </w:t>
            </w:r>
            <w:r w:rsidR="00EA46CD" w:rsidRPr="00AE7665">
              <w:rPr>
                <w:sz w:val="22"/>
                <w:szCs w:val="22"/>
              </w:rPr>
              <w:t>(FCFA is the currency of Republic of NIGER)</w:t>
            </w:r>
          </w:p>
          <w:p w14:paraId="53F0EAD8" w14:textId="77777777" w:rsidR="002F5D82" w:rsidRPr="00C211DD" w:rsidRDefault="002F5D82" w:rsidP="004D6B88">
            <w:pPr>
              <w:tabs>
                <w:tab w:val="left" w:pos="5690"/>
              </w:tabs>
              <w:spacing w:before="60" w:after="60"/>
              <w:jc w:val="both"/>
            </w:pPr>
            <w:r w:rsidRPr="00C211DD">
              <w:t>The accounts are:</w:t>
            </w:r>
          </w:p>
          <w:p w14:paraId="53F0EAD9" w14:textId="77777777" w:rsidR="002F5D82" w:rsidRPr="00C211DD" w:rsidRDefault="002F5D82" w:rsidP="004D6B88">
            <w:pPr>
              <w:tabs>
                <w:tab w:val="left" w:pos="5690"/>
              </w:tabs>
              <w:spacing w:before="60" w:after="60"/>
              <w:jc w:val="both"/>
            </w:pPr>
            <w:r w:rsidRPr="00C211DD">
              <w:t xml:space="preserve">For US Dollars: </w:t>
            </w:r>
            <w:r w:rsidRPr="00C211DD">
              <w:rPr>
                <w:b/>
              </w:rPr>
              <w:t>[insert account number]</w:t>
            </w:r>
          </w:p>
          <w:p w14:paraId="53F0EADA" w14:textId="68B25144" w:rsidR="002F5D82" w:rsidRPr="00C211DD" w:rsidRDefault="002F5D82" w:rsidP="004D6B88">
            <w:pPr>
              <w:tabs>
                <w:tab w:val="left" w:pos="5690"/>
              </w:tabs>
              <w:spacing w:before="60" w:after="60"/>
              <w:jc w:val="both"/>
              <w:rPr>
                <w:b/>
              </w:rPr>
            </w:pPr>
            <w:r w:rsidRPr="00C211DD">
              <w:t xml:space="preserve">For Local Currency: </w:t>
            </w:r>
            <w:r w:rsidRPr="00C211DD">
              <w:rPr>
                <w:b/>
              </w:rPr>
              <w:t>[insert account number]</w:t>
            </w:r>
          </w:p>
          <w:p w14:paraId="53F0EADB" w14:textId="77777777" w:rsidR="002F5D82" w:rsidRPr="00C211DD" w:rsidRDefault="002F5D82" w:rsidP="004D6B88">
            <w:pPr>
              <w:tabs>
                <w:tab w:val="left" w:pos="5690"/>
              </w:tabs>
              <w:spacing w:before="60" w:after="60"/>
              <w:jc w:val="both"/>
            </w:pPr>
          </w:p>
          <w:p w14:paraId="65E5E866" w14:textId="16C2CD8C" w:rsidR="002D7938" w:rsidRDefault="002F5D82" w:rsidP="002D7938">
            <w:pPr>
              <w:tabs>
                <w:tab w:val="left" w:pos="5690"/>
              </w:tabs>
              <w:spacing w:before="60" w:after="60"/>
              <w:jc w:val="both"/>
            </w:pPr>
            <w:r w:rsidRPr="00C211DD">
              <w:t>Payments for the deliverables</w:t>
            </w:r>
            <w:r w:rsidR="009025A4">
              <w:t>,</w:t>
            </w:r>
            <w:r w:rsidRPr="00C211DD">
              <w:t xml:space="preserve"> </w:t>
            </w:r>
            <w:r w:rsidR="009025A4" w:rsidRPr="0099785C">
              <w:rPr>
                <w:b/>
              </w:rPr>
              <w:t xml:space="preserve">for </w:t>
            </w:r>
            <w:r w:rsidR="00DE1B97">
              <w:rPr>
                <w:b/>
              </w:rPr>
              <w:t>Inception Period</w:t>
            </w:r>
            <w:r w:rsidR="009025A4">
              <w:t xml:space="preserve">, </w:t>
            </w:r>
            <w:r w:rsidRPr="00C211DD">
              <w:t>shall be made according to the following schedule of percentages of the amounts included in the Contract</w:t>
            </w:r>
            <w:r w:rsidR="009025A4">
              <w:t xml:space="preserve"> for </w:t>
            </w:r>
            <w:r w:rsidR="00DE1B97">
              <w:t>Inception Period</w:t>
            </w:r>
            <w:r w:rsidRPr="00C211DD">
              <w:t>:</w:t>
            </w:r>
          </w:p>
          <w:p w14:paraId="44BBAB78" w14:textId="77777777" w:rsidR="002D7938" w:rsidRDefault="002F5D82" w:rsidP="002D7938">
            <w:pPr>
              <w:tabs>
                <w:tab w:val="left" w:pos="5690"/>
              </w:tabs>
              <w:spacing w:before="60" w:after="60"/>
              <w:jc w:val="both"/>
            </w:pPr>
            <w:r w:rsidRPr="00C211D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4231"/>
              <w:gridCol w:w="1621"/>
              <w:gridCol w:w="701"/>
            </w:tblGrid>
            <w:tr w:rsidR="002D7938" w:rsidRPr="00AB69EE" w14:paraId="025700E9" w14:textId="77777777" w:rsidTr="00694F7E">
              <w:trPr>
                <w:trHeight w:val="340"/>
              </w:trPr>
              <w:tc>
                <w:tcPr>
                  <w:tcW w:w="791" w:type="pct"/>
                  <w:shd w:val="clear" w:color="auto" w:fill="A6A6A6" w:themeFill="background1" w:themeFillShade="A6"/>
                  <w:vAlign w:val="center"/>
                </w:tcPr>
                <w:p w14:paraId="6EADFCE6" w14:textId="21F45BCE" w:rsidR="002D7938" w:rsidRPr="00AB69EE" w:rsidRDefault="002D7938" w:rsidP="002D7938">
                  <w:pPr>
                    <w:rPr>
                      <w:rFonts w:ascii="Times" w:hAnsi="Times"/>
                      <w:b/>
                      <w:color w:val="000000"/>
                      <w:sz w:val="22"/>
                      <w:szCs w:val="22"/>
                    </w:rPr>
                  </w:pPr>
                  <w:r>
                    <w:rPr>
                      <w:rFonts w:ascii="Times" w:hAnsi="Times"/>
                      <w:b/>
                      <w:color w:val="000000"/>
                      <w:sz w:val="22"/>
                      <w:szCs w:val="22"/>
                    </w:rPr>
                    <w:t>Month</w:t>
                  </w:r>
                  <w:r w:rsidR="00F31623">
                    <w:rPr>
                      <w:rFonts w:ascii="Times" w:hAnsi="Times"/>
                      <w:b/>
                      <w:color w:val="000000"/>
                      <w:sz w:val="22"/>
                      <w:szCs w:val="22"/>
                    </w:rPr>
                    <w:t xml:space="preserve"> of Payment</w:t>
                  </w:r>
                </w:p>
              </w:tc>
              <w:tc>
                <w:tcPr>
                  <w:tcW w:w="2718" w:type="pct"/>
                  <w:shd w:val="clear" w:color="auto" w:fill="A6A6A6" w:themeFill="background1" w:themeFillShade="A6"/>
                  <w:vAlign w:val="center"/>
                </w:tcPr>
                <w:p w14:paraId="23CBE962" w14:textId="3672AE80" w:rsidR="002D7938" w:rsidRPr="00AB69EE" w:rsidRDefault="00F31623" w:rsidP="002D7938">
                  <w:pPr>
                    <w:rPr>
                      <w:rFonts w:ascii="Times" w:hAnsi="Times"/>
                      <w:b/>
                      <w:color w:val="000000"/>
                      <w:sz w:val="22"/>
                      <w:szCs w:val="22"/>
                    </w:rPr>
                  </w:pPr>
                  <w:r>
                    <w:rPr>
                      <w:rFonts w:ascii="Times" w:hAnsi="Times"/>
                      <w:b/>
                      <w:color w:val="000000"/>
                      <w:sz w:val="22"/>
                      <w:szCs w:val="22"/>
                    </w:rPr>
                    <w:t>Deliverables</w:t>
                  </w:r>
                </w:p>
              </w:tc>
              <w:tc>
                <w:tcPr>
                  <w:tcW w:w="1041" w:type="pct"/>
                  <w:shd w:val="clear" w:color="auto" w:fill="A6A6A6" w:themeFill="background1" w:themeFillShade="A6"/>
                  <w:vAlign w:val="center"/>
                </w:tcPr>
                <w:p w14:paraId="60C528BF" w14:textId="689D34F9" w:rsidR="002D7938" w:rsidRPr="00AB69EE" w:rsidRDefault="00F31623" w:rsidP="002D7938">
                  <w:pPr>
                    <w:jc w:val="center"/>
                    <w:rPr>
                      <w:rFonts w:ascii="Times" w:hAnsi="Times"/>
                      <w:b/>
                      <w:color w:val="000000"/>
                      <w:sz w:val="22"/>
                      <w:szCs w:val="22"/>
                    </w:rPr>
                  </w:pPr>
                  <w:r>
                    <w:rPr>
                      <w:rFonts w:ascii="Times" w:hAnsi="Times"/>
                      <w:b/>
                      <w:color w:val="000000"/>
                      <w:sz w:val="22"/>
                      <w:szCs w:val="22"/>
                    </w:rPr>
                    <w:t>Associated Task</w:t>
                  </w:r>
                </w:p>
              </w:tc>
              <w:tc>
                <w:tcPr>
                  <w:tcW w:w="450" w:type="pct"/>
                  <w:shd w:val="clear" w:color="auto" w:fill="A6A6A6" w:themeFill="background1" w:themeFillShade="A6"/>
                  <w:vAlign w:val="center"/>
                </w:tcPr>
                <w:p w14:paraId="06B9008E" w14:textId="77777777" w:rsidR="002D7938" w:rsidRPr="00AB69EE" w:rsidRDefault="002D7938" w:rsidP="002D7938">
                  <w:pPr>
                    <w:jc w:val="center"/>
                    <w:rPr>
                      <w:rFonts w:ascii="Times" w:hAnsi="Times"/>
                      <w:b/>
                      <w:color w:val="000000"/>
                      <w:sz w:val="22"/>
                      <w:szCs w:val="22"/>
                    </w:rPr>
                  </w:pPr>
                  <w:r>
                    <w:rPr>
                      <w:rFonts w:ascii="Times" w:hAnsi="Times"/>
                      <w:b/>
                      <w:color w:val="000000"/>
                      <w:sz w:val="22"/>
                      <w:szCs w:val="22"/>
                    </w:rPr>
                    <w:t>% Paid</w:t>
                  </w:r>
                </w:p>
              </w:tc>
            </w:tr>
            <w:tr w:rsidR="002D7938" w:rsidRPr="00AB69EE" w14:paraId="057529BC" w14:textId="77777777" w:rsidTr="00694F7E">
              <w:trPr>
                <w:trHeight w:val="340"/>
              </w:trPr>
              <w:tc>
                <w:tcPr>
                  <w:tcW w:w="5000" w:type="pct"/>
                  <w:gridSpan w:val="4"/>
                  <w:shd w:val="clear" w:color="auto" w:fill="A6A6A6" w:themeFill="background1" w:themeFillShade="A6"/>
                </w:tcPr>
                <w:p w14:paraId="5ECA9C65" w14:textId="6A114E18" w:rsidR="002D7938" w:rsidRPr="00AB69EE" w:rsidRDefault="002D7938" w:rsidP="002D7938">
                  <w:pPr>
                    <w:rPr>
                      <w:rFonts w:ascii="Times" w:hAnsi="Times"/>
                      <w:b/>
                      <w:color w:val="000000"/>
                      <w:sz w:val="22"/>
                      <w:szCs w:val="22"/>
                    </w:rPr>
                  </w:pPr>
                  <w:r w:rsidRPr="00AB69EE">
                    <w:rPr>
                      <w:rFonts w:ascii="Times" w:hAnsi="Times"/>
                      <w:b/>
                      <w:color w:val="000000"/>
                      <w:sz w:val="22"/>
                      <w:szCs w:val="22"/>
                    </w:rPr>
                    <w:t xml:space="preserve">2.1 Inception Period </w:t>
                  </w:r>
                  <w:r>
                    <w:rPr>
                      <w:rFonts w:ascii="Times" w:hAnsi="Times"/>
                      <w:b/>
                      <w:color w:val="000000"/>
                      <w:sz w:val="22"/>
                      <w:szCs w:val="22"/>
                    </w:rPr>
                    <w:t>(</w:t>
                  </w:r>
                  <w:r w:rsidR="00F31623">
                    <w:rPr>
                      <w:rFonts w:ascii="Times" w:hAnsi="Times"/>
                      <w:b/>
                      <w:color w:val="000000"/>
                      <w:sz w:val="22"/>
                      <w:szCs w:val="22"/>
                    </w:rPr>
                    <w:t>Month 1</w:t>
                  </w:r>
                  <w:r>
                    <w:rPr>
                      <w:rFonts w:ascii="Times" w:hAnsi="Times"/>
                      <w:b/>
                      <w:color w:val="000000"/>
                      <w:sz w:val="22"/>
                      <w:szCs w:val="22"/>
                    </w:rPr>
                    <w:t xml:space="preserve"> – </w:t>
                  </w:r>
                  <w:r w:rsidR="00F31623">
                    <w:rPr>
                      <w:rFonts w:ascii="Times" w:hAnsi="Times"/>
                      <w:b/>
                      <w:color w:val="000000"/>
                      <w:sz w:val="22"/>
                      <w:szCs w:val="22"/>
                    </w:rPr>
                    <w:t>Month 7</w:t>
                  </w:r>
                  <w:r>
                    <w:rPr>
                      <w:rFonts w:ascii="Times" w:hAnsi="Times"/>
                      <w:b/>
                      <w:color w:val="000000"/>
                      <w:sz w:val="22"/>
                      <w:szCs w:val="22"/>
                    </w:rPr>
                    <w:t xml:space="preserve">), </w:t>
                  </w:r>
                  <w:r w:rsidRPr="00C71A77">
                    <w:rPr>
                      <w:rFonts w:ascii="Times" w:hAnsi="Times"/>
                      <w:color w:val="000000"/>
                      <w:sz w:val="22"/>
                      <w:szCs w:val="22"/>
                    </w:rPr>
                    <w:t>beginning from date of commence</w:t>
                  </w:r>
                  <w:r>
                    <w:rPr>
                      <w:rFonts w:ascii="Times" w:hAnsi="Times"/>
                      <w:color w:val="000000"/>
                      <w:sz w:val="22"/>
                      <w:szCs w:val="22"/>
                    </w:rPr>
                    <w:t>ment of services</w:t>
                  </w:r>
                </w:p>
                <w:p w14:paraId="1DDEBFEA" w14:textId="42264993" w:rsidR="002D7938" w:rsidRPr="004A23CF" w:rsidRDefault="00F31623" w:rsidP="00D51E4F">
                  <w:pPr>
                    <w:rPr>
                      <w:rFonts w:ascii="Times" w:hAnsi="Times"/>
                      <w:color w:val="000000"/>
                      <w:sz w:val="22"/>
                      <w:szCs w:val="22"/>
                    </w:rPr>
                  </w:pPr>
                  <w:r w:rsidRPr="004A23CF">
                    <w:rPr>
                      <w:rFonts w:ascii="Times" w:hAnsi="Times"/>
                      <w:color w:val="000000"/>
                      <w:sz w:val="22"/>
                      <w:szCs w:val="22"/>
                    </w:rPr>
                    <w:t xml:space="preserve">*Payment is </w:t>
                  </w:r>
                  <w:r>
                    <w:rPr>
                      <w:rFonts w:ascii="Times" w:hAnsi="Times"/>
                      <w:color w:val="000000"/>
                      <w:sz w:val="22"/>
                      <w:szCs w:val="22"/>
                    </w:rPr>
                    <w:t xml:space="preserve">contingent on </w:t>
                  </w:r>
                  <w:r w:rsidR="00D51E4F">
                    <w:rPr>
                      <w:rFonts w:ascii="Times" w:hAnsi="Times"/>
                      <w:color w:val="000000"/>
                      <w:sz w:val="22"/>
                      <w:szCs w:val="22"/>
                    </w:rPr>
                    <w:t xml:space="preserve">acceptance </w:t>
                  </w:r>
                  <w:r>
                    <w:rPr>
                      <w:rFonts w:ascii="Times" w:hAnsi="Times"/>
                      <w:color w:val="000000"/>
                      <w:sz w:val="22"/>
                      <w:szCs w:val="22"/>
                    </w:rPr>
                    <w:t xml:space="preserve">of </w:t>
                  </w:r>
                  <w:r w:rsidR="00D51E4F">
                    <w:rPr>
                      <w:rFonts w:ascii="Times" w:hAnsi="Times"/>
                      <w:color w:val="000000"/>
                      <w:sz w:val="22"/>
                      <w:szCs w:val="22"/>
                    </w:rPr>
                    <w:t xml:space="preserve">final </w:t>
                  </w:r>
                  <w:r>
                    <w:rPr>
                      <w:rFonts w:ascii="Times" w:hAnsi="Times"/>
                      <w:color w:val="000000"/>
                      <w:sz w:val="22"/>
                      <w:szCs w:val="22"/>
                    </w:rPr>
                    <w:t>deliverables</w:t>
                  </w:r>
                  <w:r w:rsidR="00D51E4F">
                    <w:rPr>
                      <w:rFonts w:ascii="Times" w:hAnsi="Times"/>
                      <w:color w:val="000000"/>
                      <w:sz w:val="22"/>
                      <w:szCs w:val="22"/>
                    </w:rPr>
                    <w:t xml:space="preserve"> for each task, except where draft deliverables alone are explicitly noted as conditions for payment</w:t>
                  </w:r>
                </w:p>
              </w:tc>
            </w:tr>
            <w:tr w:rsidR="00F31623" w:rsidRPr="00037E31" w14:paraId="4A381C28" w14:textId="77777777" w:rsidTr="00694F7E">
              <w:trPr>
                <w:trHeight w:val="386"/>
              </w:trPr>
              <w:tc>
                <w:tcPr>
                  <w:tcW w:w="791" w:type="pct"/>
                  <w:shd w:val="clear" w:color="000000" w:fill="C6E0B4"/>
                  <w:vAlign w:val="center"/>
                </w:tcPr>
                <w:p w14:paraId="02C54590" w14:textId="7D009230" w:rsidR="00F31623" w:rsidRDefault="00F31623" w:rsidP="00F31623">
                  <w:pPr>
                    <w:rPr>
                      <w:rFonts w:ascii="Times" w:eastAsia="Times New Roman" w:hAnsi="Times"/>
                      <w:sz w:val="22"/>
                      <w:szCs w:val="22"/>
                    </w:rPr>
                  </w:pPr>
                  <w:r>
                    <w:rPr>
                      <w:rFonts w:ascii="Times" w:eastAsia="Times New Roman" w:hAnsi="Times"/>
                      <w:sz w:val="22"/>
                      <w:szCs w:val="22"/>
                    </w:rPr>
                    <w:t>Month 1</w:t>
                  </w:r>
                </w:p>
              </w:tc>
              <w:tc>
                <w:tcPr>
                  <w:tcW w:w="2718" w:type="pct"/>
                  <w:shd w:val="clear" w:color="auto" w:fill="auto"/>
                  <w:vAlign w:val="center"/>
                </w:tcPr>
                <w:p w14:paraId="650A4B99" w14:textId="2E08AC82" w:rsidR="00F31623" w:rsidRPr="0099785C" w:rsidRDefault="004A23CF" w:rsidP="002D7938">
                  <w:pPr>
                    <w:rPr>
                      <w:rFonts w:ascii="Times" w:eastAsia="Times New Roman" w:hAnsi="Times"/>
                      <w:sz w:val="22"/>
                      <w:szCs w:val="22"/>
                    </w:rPr>
                  </w:pPr>
                  <w:r>
                    <w:rPr>
                      <w:rFonts w:ascii="Times" w:eastAsia="Times New Roman" w:hAnsi="Times"/>
                      <w:sz w:val="22"/>
                      <w:szCs w:val="22"/>
                    </w:rPr>
                    <w:t>Ongoing meetings, monthly progress reports, and documentation</w:t>
                  </w:r>
                </w:p>
              </w:tc>
              <w:tc>
                <w:tcPr>
                  <w:tcW w:w="1041" w:type="pct"/>
                  <w:shd w:val="clear" w:color="auto" w:fill="auto"/>
                  <w:vAlign w:val="center"/>
                </w:tcPr>
                <w:p w14:paraId="570325D1" w14:textId="18C6E057" w:rsidR="00F31623" w:rsidRPr="0099785C" w:rsidDel="00F31623" w:rsidRDefault="004A23CF" w:rsidP="004A23CF">
                  <w:pPr>
                    <w:rPr>
                      <w:rFonts w:ascii="Times" w:eastAsia="Times New Roman" w:hAnsi="Times"/>
                      <w:sz w:val="22"/>
                      <w:szCs w:val="22"/>
                    </w:rPr>
                  </w:pPr>
                  <w:r>
                    <w:rPr>
                      <w:rFonts w:ascii="Times" w:eastAsia="Times New Roman" w:hAnsi="Times"/>
                      <w:sz w:val="22"/>
                      <w:szCs w:val="22"/>
                    </w:rPr>
                    <w:t>Task 11 – General Management Oversight, Monitoring, and Reports</w:t>
                  </w:r>
                </w:p>
              </w:tc>
              <w:tc>
                <w:tcPr>
                  <w:tcW w:w="450" w:type="pct"/>
                  <w:shd w:val="clear" w:color="000000" w:fill="D9E1F2"/>
                  <w:vAlign w:val="center"/>
                </w:tcPr>
                <w:p w14:paraId="2ECEAFB9" w14:textId="4D27B2EF" w:rsidR="00F31623" w:rsidRPr="0099785C" w:rsidRDefault="00360979" w:rsidP="00360979">
                  <w:pPr>
                    <w:jc w:val="center"/>
                    <w:rPr>
                      <w:rFonts w:ascii="Times" w:eastAsia="Times New Roman" w:hAnsi="Times"/>
                      <w:sz w:val="22"/>
                      <w:szCs w:val="22"/>
                    </w:rPr>
                  </w:pPr>
                  <w:r>
                    <w:rPr>
                      <w:rFonts w:ascii="Times" w:eastAsia="Times New Roman" w:hAnsi="Times"/>
                      <w:sz w:val="22"/>
                      <w:szCs w:val="22"/>
                    </w:rPr>
                    <w:t>3</w:t>
                  </w:r>
                  <w:r w:rsidR="00BA60CE">
                    <w:rPr>
                      <w:rFonts w:ascii="Times" w:eastAsia="Times New Roman" w:hAnsi="Times"/>
                      <w:sz w:val="22"/>
                      <w:szCs w:val="22"/>
                    </w:rPr>
                    <w:t>%</w:t>
                  </w:r>
                </w:p>
              </w:tc>
            </w:tr>
            <w:tr w:rsidR="00C21B57" w:rsidRPr="00037E31" w14:paraId="277F7831" w14:textId="77777777" w:rsidTr="00694F7E">
              <w:trPr>
                <w:trHeight w:val="386"/>
              </w:trPr>
              <w:tc>
                <w:tcPr>
                  <w:tcW w:w="791" w:type="pct"/>
                  <w:vMerge w:val="restart"/>
                  <w:shd w:val="clear" w:color="auto" w:fill="DBDBDB" w:themeFill="accent3" w:themeFillTint="66"/>
                  <w:vAlign w:val="center"/>
                  <w:hideMark/>
                </w:tcPr>
                <w:p w14:paraId="6B219020" w14:textId="77777777" w:rsidR="00C21B57" w:rsidRPr="0099785C" w:rsidRDefault="00C21B57" w:rsidP="004A23CF">
                  <w:pPr>
                    <w:rPr>
                      <w:rFonts w:ascii="Times" w:eastAsia="Times New Roman" w:hAnsi="Times"/>
                      <w:sz w:val="22"/>
                      <w:szCs w:val="22"/>
                    </w:rPr>
                  </w:pPr>
                  <w:r>
                    <w:rPr>
                      <w:rFonts w:ascii="Times" w:eastAsia="Times New Roman" w:hAnsi="Times"/>
                      <w:sz w:val="22"/>
                      <w:szCs w:val="22"/>
                    </w:rPr>
                    <w:t>Month 2</w:t>
                  </w:r>
                </w:p>
                <w:p w14:paraId="7ACECDD6" w14:textId="613EE75B" w:rsidR="00C21B57" w:rsidRPr="0099785C" w:rsidRDefault="00C21B57" w:rsidP="002D7938">
                  <w:pPr>
                    <w:rPr>
                      <w:rFonts w:ascii="Times" w:eastAsia="Times New Roman" w:hAnsi="Times"/>
                      <w:sz w:val="22"/>
                      <w:szCs w:val="22"/>
                    </w:rPr>
                  </w:pPr>
                </w:p>
              </w:tc>
              <w:tc>
                <w:tcPr>
                  <w:tcW w:w="2718" w:type="pct"/>
                  <w:shd w:val="clear" w:color="auto" w:fill="auto"/>
                  <w:vAlign w:val="center"/>
                  <w:hideMark/>
                </w:tcPr>
                <w:p w14:paraId="6ABB81F3" w14:textId="77777777" w:rsidR="00C21B57" w:rsidRPr="0099785C" w:rsidRDefault="00C21B57" w:rsidP="002D7938">
                  <w:pPr>
                    <w:rPr>
                      <w:rFonts w:ascii="Times" w:eastAsia="Times New Roman" w:hAnsi="Times"/>
                      <w:sz w:val="22"/>
                      <w:szCs w:val="22"/>
                    </w:rPr>
                  </w:pPr>
                  <w:r w:rsidRPr="0099785C">
                    <w:rPr>
                      <w:rFonts w:ascii="Times" w:eastAsia="Times New Roman" w:hAnsi="Times"/>
                      <w:sz w:val="22"/>
                      <w:szCs w:val="22"/>
                    </w:rPr>
                    <w:t>Inception report including:</w:t>
                  </w:r>
                </w:p>
              </w:tc>
              <w:tc>
                <w:tcPr>
                  <w:tcW w:w="1041" w:type="pct"/>
                  <w:vMerge w:val="restart"/>
                  <w:shd w:val="clear" w:color="auto" w:fill="auto"/>
                  <w:vAlign w:val="center"/>
                  <w:hideMark/>
                </w:tcPr>
                <w:p w14:paraId="4C388BDF" w14:textId="1600FEA5" w:rsidR="00C21B57" w:rsidRPr="0099785C" w:rsidRDefault="00C21B57" w:rsidP="00F31623">
                  <w:pPr>
                    <w:rPr>
                      <w:rFonts w:ascii="Times" w:eastAsia="Times New Roman" w:hAnsi="Times"/>
                      <w:sz w:val="22"/>
                      <w:szCs w:val="22"/>
                    </w:rPr>
                  </w:pPr>
                  <w:r w:rsidRPr="0099785C">
                    <w:rPr>
                      <w:rFonts w:ascii="Times" w:eastAsia="Times New Roman" w:hAnsi="Times"/>
                      <w:sz w:val="22"/>
                      <w:szCs w:val="22"/>
                    </w:rPr>
                    <w:t xml:space="preserve">Task 1 - Mobilization </w:t>
                  </w:r>
                  <w:r w:rsidRPr="0099785C">
                    <w:rPr>
                      <w:rFonts w:ascii="Times" w:eastAsia="Times New Roman" w:hAnsi="Times"/>
                      <w:sz w:val="22"/>
                      <w:szCs w:val="22"/>
                    </w:rPr>
                    <w:lastRenderedPageBreak/>
                    <w:t>and Preparatory Work</w:t>
                  </w:r>
                </w:p>
              </w:tc>
              <w:tc>
                <w:tcPr>
                  <w:tcW w:w="450" w:type="pct"/>
                  <w:vMerge w:val="restart"/>
                  <w:shd w:val="clear" w:color="000000" w:fill="D9E1F2"/>
                  <w:vAlign w:val="center"/>
                  <w:hideMark/>
                </w:tcPr>
                <w:p w14:paraId="305AD3E3" w14:textId="77777777" w:rsidR="00C21B57" w:rsidRPr="0099785C" w:rsidRDefault="00C21B57" w:rsidP="002D7938">
                  <w:pPr>
                    <w:jc w:val="center"/>
                    <w:rPr>
                      <w:rFonts w:ascii="Times" w:eastAsia="Times New Roman" w:hAnsi="Times"/>
                      <w:sz w:val="22"/>
                      <w:szCs w:val="22"/>
                    </w:rPr>
                  </w:pPr>
                  <w:r w:rsidRPr="0099785C">
                    <w:rPr>
                      <w:rFonts w:ascii="Times" w:eastAsia="Times New Roman" w:hAnsi="Times"/>
                      <w:sz w:val="22"/>
                      <w:szCs w:val="22"/>
                    </w:rPr>
                    <w:lastRenderedPageBreak/>
                    <w:t>10%</w:t>
                  </w:r>
                </w:p>
              </w:tc>
            </w:tr>
            <w:tr w:rsidR="00C21B57" w:rsidRPr="00037E31" w14:paraId="7F6BE996" w14:textId="77777777" w:rsidTr="00694F7E">
              <w:trPr>
                <w:trHeight w:val="340"/>
              </w:trPr>
              <w:tc>
                <w:tcPr>
                  <w:tcW w:w="791" w:type="pct"/>
                  <w:vMerge/>
                  <w:shd w:val="clear" w:color="auto" w:fill="DBDBDB" w:themeFill="accent3" w:themeFillTint="66"/>
                  <w:vAlign w:val="center"/>
                  <w:hideMark/>
                </w:tcPr>
                <w:p w14:paraId="6032C9A3" w14:textId="68A8E7EF" w:rsidR="00C21B57" w:rsidRPr="0099785C" w:rsidRDefault="00C21B57" w:rsidP="002D7938">
                  <w:pPr>
                    <w:rPr>
                      <w:rFonts w:ascii="Times" w:eastAsia="Times New Roman" w:hAnsi="Times"/>
                      <w:sz w:val="22"/>
                      <w:szCs w:val="22"/>
                    </w:rPr>
                  </w:pPr>
                </w:p>
              </w:tc>
              <w:tc>
                <w:tcPr>
                  <w:tcW w:w="2718" w:type="pct"/>
                  <w:shd w:val="clear" w:color="auto" w:fill="auto"/>
                  <w:vAlign w:val="center"/>
                  <w:hideMark/>
                </w:tcPr>
                <w:p w14:paraId="176E6A41" w14:textId="77777777" w:rsidR="00C21B57" w:rsidRPr="0099785C" w:rsidRDefault="00C21B57" w:rsidP="002D7938">
                  <w:pPr>
                    <w:rPr>
                      <w:rFonts w:ascii="Times" w:eastAsia="Times New Roman" w:hAnsi="Times"/>
                      <w:sz w:val="22"/>
                      <w:szCs w:val="22"/>
                    </w:rPr>
                  </w:pPr>
                  <w:r w:rsidRPr="0099785C">
                    <w:rPr>
                      <w:rFonts w:ascii="Times" w:eastAsia="Times New Roman" w:hAnsi="Times"/>
                      <w:sz w:val="22"/>
                      <w:szCs w:val="22"/>
                    </w:rPr>
                    <w:t>Draft and Final Work Plan</w:t>
                  </w:r>
                </w:p>
              </w:tc>
              <w:tc>
                <w:tcPr>
                  <w:tcW w:w="1041" w:type="pct"/>
                  <w:vMerge/>
                  <w:shd w:val="clear" w:color="auto" w:fill="auto"/>
                </w:tcPr>
                <w:p w14:paraId="01EEF2A5" w14:textId="77777777" w:rsidR="00C21B57" w:rsidRPr="0099785C" w:rsidRDefault="00C21B57" w:rsidP="002D7938">
                  <w:pPr>
                    <w:jc w:val="center"/>
                    <w:rPr>
                      <w:rFonts w:ascii="Times" w:eastAsia="Times New Roman" w:hAnsi="Times"/>
                      <w:sz w:val="22"/>
                      <w:szCs w:val="22"/>
                    </w:rPr>
                  </w:pPr>
                </w:p>
              </w:tc>
              <w:tc>
                <w:tcPr>
                  <w:tcW w:w="450" w:type="pct"/>
                  <w:vMerge/>
                  <w:vAlign w:val="center"/>
                  <w:hideMark/>
                </w:tcPr>
                <w:p w14:paraId="46DF4BCE" w14:textId="77777777" w:rsidR="00C21B57" w:rsidRPr="0099785C" w:rsidRDefault="00C21B57" w:rsidP="002D7938">
                  <w:pPr>
                    <w:rPr>
                      <w:rFonts w:ascii="Times" w:eastAsia="Times New Roman" w:hAnsi="Times"/>
                      <w:sz w:val="22"/>
                      <w:szCs w:val="22"/>
                    </w:rPr>
                  </w:pPr>
                </w:p>
              </w:tc>
            </w:tr>
            <w:tr w:rsidR="00C21B57" w:rsidRPr="00037E31" w14:paraId="2DDEC03D" w14:textId="77777777" w:rsidTr="00694F7E">
              <w:trPr>
                <w:trHeight w:val="580"/>
              </w:trPr>
              <w:tc>
                <w:tcPr>
                  <w:tcW w:w="791" w:type="pct"/>
                  <w:vMerge/>
                  <w:shd w:val="clear" w:color="auto" w:fill="DBDBDB" w:themeFill="accent3" w:themeFillTint="66"/>
                  <w:vAlign w:val="center"/>
                  <w:hideMark/>
                </w:tcPr>
                <w:p w14:paraId="69ED28D5" w14:textId="3869C049" w:rsidR="00C21B57" w:rsidRPr="0099785C" w:rsidRDefault="00C21B57" w:rsidP="002D7938">
                  <w:pPr>
                    <w:rPr>
                      <w:rFonts w:ascii="Times" w:eastAsia="Times New Roman" w:hAnsi="Times"/>
                      <w:sz w:val="22"/>
                      <w:szCs w:val="22"/>
                    </w:rPr>
                  </w:pPr>
                </w:p>
              </w:tc>
              <w:tc>
                <w:tcPr>
                  <w:tcW w:w="2718" w:type="pct"/>
                  <w:shd w:val="clear" w:color="auto" w:fill="auto"/>
                  <w:vAlign w:val="center"/>
                  <w:hideMark/>
                </w:tcPr>
                <w:p w14:paraId="4A4471A2" w14:textId="77777777" w:rsidR="00C21B57" w:rsidRPr="0099785C" w:rsidRDefault="00C21B57" w:rsidP="002D7938">
                  <w:pPr>
                    <w:rPr>
                      <w:rFonts w:ascii="Times" w:eastAsia="Times New Roman" w:hAnsi="Times"/>
                      <w:sz w:val="22"/>
                      <w:szCs w:val="22"/>
                    </w:rPr>
                  </w:pPr>
                  <w:r w:rsidRPr="0099785C">
                    <w:rPr>
                      <w:rFonts w:ascii="Times" w:eastAsia="Times New Roman" w:hAnsi="Times"/>
                      <w:sz w:val="22"/>
                      <w:szCs w:val="22"/>
                    </w:rPr>
                    <w:t>Inception Period staffing in place and operational home office in Niamey</w:t>
                  </w:r>
                </w:p>
              </w:tc>
              <w:tc>
                <w:tcPr>
                  <w:tcW w:w="1041" w:type="pct"/>
                  <w:vMerge/>
                  <w:shd w:val="clear" w:color="auto" w:fill="auto"/>
                </w:tcPr>
                <w:p w14:paraId="3EC8302A" w14:textId="77777777" w:rsidR="00C21B57" w:rsidRPr="0099785C" w:rsidRDefault="00C21B57" w:rsidP="002D7938">
                  <w:pPr>
                    <w:jc w:val="center"/>
                    <w:rPr>
                      <w:rFonts w:ascii="Times" w:eastAsia="Times New Roman" w:hAnsi="Times"/>
                      <w:sz w:val="22"/>
                      <w:szCs w:val="22"/>
                    </w:rPr>
                  </w:pPr>
                </w:p>
              </w:tc>
              <w:tc>
                <w:tcPr>
                  <w:tcW w:w="450" w:type="pct"/>
                  <w:vMerge/>
                  <w:vAlign w:val="center"/>
                  <w:hideMark/>
                </w:tcPr>
                <w:p w14:paraId="20EC8CB5" w14:textId="77777777" w:rsidR="00C21B57" w:rsidRPr="0099785C" w:rsidRDefault="00C21B57" w:rsidP="002D7938">
                  <w:pPr>
                    <w:rPr>
                      <w:rFonts w:ascii="Times" w:eastAsia="Times New Roman" w:hAnsi="Times"/>
                      <w:sz w:val="22"/>
                      <w:szCs w:val="22"/>
                    </w:rPr>
                  </w:pPr>
                </w:p>
              </w:tc>
            </w:tr>
            <w:tr w:rsidR="00C21B57" w:rsidRPr="00037E31" w14:paraId="24FDB643" w14:textId="77777777" w:rsidTr="00694F7E">
              <w:trPr>
                <w:trHeight w:val="340"/>
              </w:trPr>
              <w:tc>
                <w:tcPr>
                  <w:tcW w:w="791" w:type="pct"/>
                  <w:vMerge/>
                  <w:shd w:val="clear" w:color="auto" w:fill="DBDBDB" w:themeFill="accent3" w:themeFillTint="66"/>
                  <w:vAlign w:val="center"/>
                  <w:hideMark/>
                </w:tcPr>
                <w:p w14:paraId="5581BEBF" w14:textId="684FD6CA" w:rsidR="00C21B57" w:rsidRPr="0099785C" w:rsidRDefault="00C21B57" w:rsidP="002D7938">
                  <w:pPr>
                    <w:rPr>
                      <w:rFonts w:ascii="Times" w:eastAsia="Times New Roman" w:hAnsi="Times"/>
                      <w:sz w:val="22"/>
                      <w:szCs w:val="22"/>
                    </w:rPr>
                  </w:pPr>
                </w:p>
              </w:tc>
              <w:tc>
                <w:tcPr>
                  <w:tcW w:w="2718" w:type="pct"/>
                  <w:shd w:val="clear" w:color="auto" w:fill="auto"/>
                  <w:vAlign w:val="center"/>
                  <w:hideMark/>
                </w:tcPr>
                <w:p w14:paraId="6D7F9660" w14:textId="77777777" w:rsidR="00C21B57" w:rsidRPr="0099785C" w:rsidRDefault="00C21B57" w:rsidP="002D7938">
                  <w:pPr>
                    <w:rPr>
                      <w:rFonts w:ascii="Times" w:eastAsia="Times New Roman" w:hAnsi="Times"/>
                      <w:sz w:val="22"/>
                      <w:szCs w:val="22"/>
                    </w:rPr>
                  </w:pPr>
                  <w:r w:rsidRPr="0099785C">
                    <w:rPr>
                      <w:rFonts w:ascii="Times" w:eastAsia="Times New Roman" w:hAnsi="Times"/>
                      <w:sz w:val="22"/>
                      <w:szCs w:val="22"/>
                    </w:rPr>
                    <w:t>Kick-off meeting completed</w:t>
                  </w:r>
                </w:p>
              </w:tc>
              <w:tc>
                <w:tcPr>
                  <w:tcW w:w="1041" w:type="pct"/>
                  <w:vMerge/>
                  <w:shd w:val="clear" w:color="auto" w:fill="auto"/>
                </w:tcPr>
                <w:p w14:paraId="52B8DDC8" w14:textId="77777777" w:rsidR="00C21B57" w:rsidRPr="0099785C" w:rsidRDefault="00C21B57" w:rsidP="002D7938">
                  <w:pPr>
                    <w:jc w:val="center"/>
                    <w:rPr>
                      <w:rFonts w:ascii="Times" w:eastAsia="Times New Roman" w:hAnsi="Times"/>
                      <w:sz w:val="22"/>
                      <w:szCs w:val="22"/>
                    </w:rPr>
                  </w:pPr>
                </w:p>
              </w:tc>
              <w:tc>
                <w:tcPr>
                  <w:tcW w:w="450" w:type="pct"/>
                  <w:vMerge/>
                  <w:vAlign w:val="center"/>
                  <w:hideMark/>
                </w:tcPr>
                <w:p w14:paraId="192113B5" w14:textId="77777777" w:rsidR="00C21B57" w:rsidRPr="0099785C" w:rsidRDefault="00C21B57" w:rsidP="002D7938">
                  <w:pPr>
                    <w:rPr>
                      <w:rFonts w:ascii="Times" w:eastAsia="Times New Roman" w:hAnsi="Times"/>
                      <w:sz w:val="22"/>
                      <w:szCs w:val="22"/>
                    </w:rPr>
                  </w:pPr>
                </w:p>
              </w:tc>
            </w:tr>
            <w:tr w:rsidR="00C21B57" w:rsidRPr="00037E31" w14:paraId="5D7A28C5" w14:textId="77777777" w:rsidTr="00694F7E">
              <w:trPr>
                <w:trHeight w:val="580"/>
              </w:trPr>
              <w:tc>
                <w:tcPr>
                  <w:tcW w:w="791" w:type="pct"/>
                  <w:vMerge/>
                  <w:shd w:val="clear" w:color="auto" w:fill="DBDBDB" w:themeFill="accent3" w:themeFillTint="66"/>
                  <w:vAlign w:val="center"/>
                </w:tcPr>
                <w:p w14:paraId="03CC1E18" w14:textId="4E54FB69" w:rsidR="00C21B57" w:rsidRDefault="00C21B57" w:rsidP="002D7938">
                  <w:pPr>
                    <w:rPr>
                      <w:rFonts w:ascii="Times" w:eastAsia="Times New Roman" w:hAnsi="Times"/>
                      <w:sz w:val="22"/>
                      <w:szCs w:val="22"/>
                    </w:rPr>
                  </w:pPr>
                </w:p>
              </w:tc>
              <w:tc>
                <w:tcPr>
                  <w:tcW w:w="2718" w:type="pct"/>
                  <w:shd w:val="clear" w:color="auto" w:fill="auto"/>
                  <w:vAlign w:val="center"/>
                </w:tcPr>
                <w:p w14:paraId="48AB38DD" w14:textId="71ED6F8C" w:rsidR="00C21B57" w:rsidRDefault="00C21B57" w:rsidP="002D7938">
                  <w:pPr>
                    <w:rPr>
                      <w:rFonts w:ascii="Times" w:eastAsia="Times New Roman" w:hAnsi="Times"/>
                      <w:sz w:val="22"/>
                      <w:szCs w:val="22"/>
                    </w:rPr>
                  </w:pPr>
                  <w:r>
                    <w:rPr>
                      <w:rFonts w:ascii="Times" w:eastAsia="Times New Roman" w:hAnsi="Times"/>
                      <w:sz w:val="22"/>
                      <w:szCs w:val="22"/>
                    </w:rPr>
                    <w:t>Ongoing meetings, monthly progress reports, and documentation</w:t>
                  </w:r>
                </w:p>
              </w:tc>
              <w:tc>
                <w:tcPr>
                  <w:tcW w:w="1041" w:type="pct"/>
                  <w:shd w:val="clear" w:color="auto" w:fill="auto"/>
                  <w:vAlign w:val="center"/>
                </w:tcPr>
                <w:p w14:paraId="6BB14E53" w14:textId="710297A4" w:rsidR="00C21B57" w:rsidRDefault="00C21B57" w:rsidP="00D36613">
                  <w:pPr>
                    <w:rPr>
                      <w:rFonts w:ascii="Times" w:eastAsia="Times New Roman" w:hAnsi="Times"/>
                      <w:sz w:val="22"/>
                      <w:szCs w:val="22"/>
                    </w:rPr>
                  </w:pPr>
                  <w:r>
                    <w:rPr>
                      <w:rFonts w:ascii="Times" w:eastAsia="Times New Roman" w:hAnsi="Times"/>
                      <w:sz w:val="22"/>
                      <w:szCs w:val="22"/>
                    </w:rPr>
                    <w:t>Task 11 – General Management Oversight, Monitoring, and Reports</w:t>
                  </w:r>
                </w:p>
              </w:tc>
              <w:tc>
                <w:tcPr>
                  <w:tcW w:w="450" w:type="pct"/>
                  <w:shd w:val="clear" w:color="000000" w:fill="D9E1F2"/>
                  <w:vAlign w:val="center"/>
                </w:tcPr>
                <w:p w14:paraId="0C16B067" w14:textId="20D171A1" w:rsidR="00C21B57" w:rsidRDefault="00566EBD" w:rsidP="00566EBD">
                  <w:pPr>
                    <w:jc w:val="center"/>
                    <w:rPr>
                      <w:rFonts w:ascii="Times" w:eastAsia="Times New Roman" w:hAnsi="Times"/>
                      <w:sz w:val="22"/>
                      <w:szCs w:val="22"/>
                    </w:rPr>
                  </w:pPr>
                  <w:r>
                    <w:rPr>
                      <w:rFonts w:ascii="Times" w:eastAsia="Times New Roman" w:hAnsi="Times"/>
                      <w:sz w:val="22"/>
                      <w:szCs w:val="22"/>
                    </w:rPr>
                    <w:t>2</w:t>
                  </w:r>
                  <w:r w:rsidR="00C21B57">
                    <w:rPr>
                      <w:rFonts w:ascii="Times" w:eastAsia="Times New Roman" w:hAnsi="Times"/>
                      <w:sz w:val="22"/>
                      <w:szCs w:val="22"/>
                    </w:rPr>
                    <w:t>%</w:t>
                  </w:r>
                </w:p>
              </w:tc>
            </w:tr>
            <w:tr w:rsidR="0009139F" w:rsidRPr="00037E31" w14:paraId="02F5B776" w14:textId="77777777" w:rsidTr="00694F7E">
              <w:trPr>
                <w:trHeight w:val="580"/>
              </w:trPr>
              <w:tc>
                <w:tcPr>
                  <w:tcW w:w="791" w:type="pct"/>
                  <w:vMerge w:val="restart"/>
                  <w:shd w:val="clear" w:color="auto" w:fill="C5E0B3" w:themeFill="accent6" w:themeFillTint="66"/>
                  <w:vAlign w:val="center"/>
                  <w:hideMark/>
                </w:tcPr>
                <w:p w14:paraId="122AE6E7" w14:textId="77777777" w:rsidR="0009139F" w:rsidRPr="0099785C" w:rsidRDefault="0009139F" w:rsidP="002D7938">
                  <w:pPr>
                    <w:rPr>
                      <w:rFonts w:ascii="Times" w:eastAsia="Times New Roman" w:hAnsi="Times"/>
                      <w:sz w:val="22"/>
                      <w:szCs w:val="22"/>
                    </w:rPr>
                  </w:pPr>
                  <w:r>
                    <w:rPr>
                      <w:rFonts w:ascii="Times" w:eastAsia="Times New Roman" w:hAnsi="Times"/>
                      <w:sz w:val="22"/>
                      <w:szCs w:val="22"/>
                    </w:rPr>
                    <w:t>Month 3</w:t>
                  </w:r>
                </w:p>
                <w:p w14:paraId="3445E1F6" w14:textId="64A8C816" w:rsidR="0009139F" w:rsidRPr="0099785C" w:rsidRDefault="0009139F" w:rsidP="002D7938">
                  <w:pPr>
                    <w:rPr>
                      <w:rFonts w:ascii="Times" w:eastAsia="Times New Roman" w:hAnsi="Times"/>
                      <w:sz w:val="22"/>
                      <w:szCs w:val="22"/>
                    </w:rPr>
                  </w:pPr>
                </w:p>
              </w:tc>
              <w:tc>
                <w:tcPr>
                  <w:tcW w:w="2718" w:type="pct"/>
                  <w:shd w:val="clear" w:color="auto" w:fill="auto"/>
                  <w:vAlign w:val="center"/>
                  <w:hideMark/>
                </w:tcPr>
                <w:p w14:paraId="77FA67FD" w14:textId="41C39B92" w:rsidR="0009139F" w:rsidRPr="0099785C" w:rsidRDefault="0009139F" w:rsidP="002D7938">
                  <w:pPr>
                    <w:rPr>
                      <w:rFonts w:ascii="Times" w:eastAsia="Times New Roman" w:hAnsi="Times"/>
                      <w:sz w:val="22"/>
                      <w:szCs w:val="22"/>
                    </w:rPr>
                  </w:pPr>
                  <w:r w:rsidRPr="0099785C">
                    <w:rPr>
                      <w:rFonts w:ascii="Times" w:eastAsia="Times New Roman" w:hAnsi="Times"/>
                      <w:sz w:val="22"/>
                      <w:szCs w:val="22"/>
                    </w:rPr>
                    <w:t>Draft &amp; Final CSE Plan, including staffing plan to execute</w:t>
                  </w:r>
                </w:p>
              </w:tc>
              <w:tc>
                <w:tcPr>
                  <w:tcW w:w="1041" w:type="pct"/>
                  <w:shd w:val="clear" w:color="auto" w:fill="auto"/>
                  <w:vAlign w:val="center"/>
                  <w:hideMark/>
                </w:tcPr>
                <w:p w14:paraId="5C745C01" w14:textId="58DFA5E5" w:rsidR="0009139F" w:rsidRPr="0099785C" w:rsidRDefault="0009139F" w:rsidP="00552F10">
                  <w:pPr>
                    <w:rPr>
                      <w:rFonts w:ascii="Times" w:eastAsia="Times New Roman" w:hAnsi="Times"/>
                      <w:sz w:val="22"/>
                      <w:szCs w:val="22"/>
                    </w:rPr>
                  </w:pPr>
                  <w:r>
                    <w:rPr>
                      <w:rFonts w:ascii="Times" w:eastAsia="Times New Roman" w:hAnsi="Times"/>
                      <w:sz w:val="22"/>
                      <w:szCs w:val="22"/>
                    </w:rPr>
                    <w:t xml:space="preserve">Task 2- </w:t>
                  </w:r>
                  <w:r w:rsidRPr="0099785C">
                    <w:rPr>
                      <w:rFonts w:ascii="Times" w:eastAsia="Times New Roman" w:hAnsi="Times"/>
                      <w:sz w:val="22"/>
                      <w:szCs w:val="22"/>
                    </w:rPr>
                    <w:t xml:space="preserve">Facility </w:t>
                  </w:r>
                  <w:r>
                    <w:rPr>
                      <w:rFonts w:ascii="Times" w:eastAsia="Times New Roman" w:hAnsi="Times"/>
                      <w:sz w:val="22"/>
                      <w:szCs w:val="22"/>
                    </w:rPr>
                    <w:t>CSE Plan</w:t>
                  </w:r>
                </w:p>
              </w:tc>
              <w:tc>
                <w:tcPr>
                  <w:tcW w:w="450" w:type="pct"/>
                  <w:shd w:val="clear" w:color="000000" w:fill="D9E1F2"/>
                  <w:vAlign w:val="center"/>
                  <w:hideMark/>
                </w:tcPr>
                <w:p w14:paraId="76FA7F62" w14:textId="07085DF5" w:rsidR="0009139F" w:rsidRPr="0099785C" w:rsidRDefault="00360979" w:rsidP="00360979">
                  <w:pPr>
                    <w:jc w:val="center"/>
                    <w:rPr>
                      <w:rFonts w:ascii="Times" w:eastAsia="Times New Roman" w:hAnsi="Times"/>
                      <w:sz w:val="22"/>
                      <w:szCs w:val="22"/>
                    </w:rPr>
                  </w:pPr>
                  <w:r>
                    <w:rPr>
                      <w:rFonts w:ascii="Times" w:eastAsia="Times New Roman" w:hAnsi="Times"/>
                      <w:sz w:val="22"/>
                      <w:szCs w:val="22"/>
                    </w:rPr>
                    <w:t>8</w:t>
                  </w:r>
                  <w:r w:rsidR="0009139F" w:rsidRPr="0099785C">
                    <w:rPr>
                      <w:rFonts w:ascii="Times" w:eastAsia="Times New Roman" w:hAnsi="Times"/>
                      <w:sz w:val="22"/>
                      <w:szCs w:val="22"/>
                    </w:rPr>
                    <w:t>%</w:t>
                  </w:r>
                </w:p>
              </w:tc>
            </w:tr>
            <w:tr w:rsidR="0009139F" w:rsidRPr="00037E31" w14:paraId="49A8AC0A" w14:textId="77777777" w:rsidTr="00694F7E">
              <w:trPr>
                <w:trHeight w:val="580"/>
              </w:trPr>
              <w:tc>
                <w:tcPr>
                  <w:tcW w:w="791" w:type="pct"/>
                  <w:vMerge/>
                  <w:shd w:val="clear" w:color="auto" w:fill="C5E0B3" w:themeFill="accent6" w:themeFillTint="66"/>
                  <w:vAlign w:val="center"/>
                  <w:hideMark/>
                </w:tcPr>
                <w:p w14:paraId="278BC9DD" w14:textId="3CC97F3C" w:rsidR="0009139F" w:rsidRPr="0099785C" w:rsidRDefault="0009139F" w:rsidP="002D7938">
                  <w:pPr>
                    <w:rPr>
                      <w:rFonts w:ascii="Times" w:eastAsia="Times New Roman" w:hAnsi="Times"/>
                      <w:sz w:val="22"/>
                      <w:szCs w:val="22"/>
                    </w:rPr>
                  </w:pPr>
                </w:p>
              </w:tc>
              <w:tc>
                <w:tcPr>
                  <w:tcW w:w="2718" w:type="pct"/>
                  <w:shd w:val="clear" w:color="auto" w:fill="auto"/>
                  <w:vAlign w:val="center"/>
                  <w:hideMark/>
                </w:tcPr>
                <w:p w14:paraId="38CBEC45" w14:textId="25144775" w:rsidR="0009139F" w:rsidRPr="0099785C" w:rsidRDefault="0009139F" w:rsidP="002D7938">
                  <w:pPr>
                    <w:rPr>
                      <w:rFonts w:ascii="Times" w:eastAsia="Times New Roman" w:hAnsi="Times"/>
                      <w:sz w:val="22"/>
                      <w:szCs w:val="22"/>
                    </w:rPr>
                  </w:pPr>
                  <w:r w:rsidRPr="0099785C">
                    <w:rPr>
                      <w:rFonts w:ascii="Times" w:eastAsia="Times New Roman" w:hAnsi="Times"/>
                      <w:sz w:val="22"/>
                      <w:szCs w:val="22"/>
                    </w:rPr>
                    <w:t>Draft &amp; Final Grants Manager Staff Training Plan</w:t>
                  </w:r>
                </w:p>
              </w:tc>
              <w:tc>
                <w:tcPr>
                  <w:tcW w:w="1041" w:type="pct"/>
                  <w:shd w:val="clear" w:color="auto" w:fill="auto"/>
                  <w:vAlign w:val="center"/>
                  <w:hideMark/>
                </w:tcPr>
                <w:p w14:paraId="0233DA67" w14:textId="064036D2" w:rsidR="0009139F" w:rsidRPr="0099785C" w:rsidRDefault="0009139F" w:rsidP="00D36613">
                  <w:pPr>
                    <w:rPr>
                      <w:rFonts w:ascii="Times" w:eastAsia="Times New Roman" w:hAnsi="Times"/>
                      <w:sz w:val="22"/>
                      <w:szCs w:val="22"/>
                    </w:rPr>
                  </w:pPr>
                  <w:r>
                    <w:rPr>
                      <w:rFonts w:ascii="Times" w:eastAsia="Times New Roman" w:hAnsi="Times"/>
                      <w:sz w:val="22"/>
                      <w:szCs w:val="22"/>
                    </w:rPr>
                    <w:t>Task 3 – GM staff Training Plan</w:t>
                  </w:r>
                </w:p>
              </w:tc>
              <w:tc>
                <w:tcPr>
                  <w:tcW w:w="450" w:type="pct"/>
                  <w:shd w:val="clear" w:color="000000" w:fill="D9E1F2"/>
                  <w:vAlign w:val="center"/>
                  <w:hideMark/>
                </w:tcPr>
                <w:p w14:paraId="1A4E51E6" w14:textId="5036C088" w:rsidR="0009139F" w:rsidRPr="0099785C" w:rsidRDefault="00360979" w:rsidP="00360979">
                  <w:pPr>
                    <w:jc w:val="center"/>
                    <w:rPr>
                      <w:rFonts w:ascii="Times" w:eastAsia="Times New Roman" w:hAnsi="Times"/>
                      <w:sz w:val="22"/>
                      <w:szCs w:val="22"/>
                    </w:rPr>
                  </w:pPr>
                  <w:r>
                    <w:rPr>
                      <w:rFonts w:ascii="Times" w:eastAsia="Times New Roman" w:hAnsi="Times"/>
                      <w:sz w:val="22"/>
                      <w:szCs w:val="22"/>
                    </w:rPr>
                    <w:t>4%</w:t>
                  </w:r>
                </w:p>
              </w:tc>
            </w:tr>
            <w:tr w:rsidR="0009139F" w:rsidRPr="00037E31" w14:paraId="4173E370" w14:textId="77777777" w:rsidTr="00694F7E">
              <w:trPr>
                <w:trHeight w:val="467"/>
              </w:trPr>
              <w:tc>
                <w:tcPr>
                  <w:tcW w:w="791" w:type="pct"/>
                  <w:vMerge/>
                  <w:shd w:val="clear" w:color="auto" w:fill="C5E0B3" w:themeFill="accent6" w:themeFillTint="66"/>
                  <w:vAlign w:val="center"/>
                </w:tcPr>
                <w:p w14:paraId="241297D1" w14:textId="1334314E" w:rsidR="0009139F" w:rsidRDefault="0009139F" w:rsidP="002D7938">
                  <w:pPr>
                    <w:rPr>
                      <w:rFonts w:ascii="Times" w:eastAsia="Times New Roman" w:hAnsi="Times"/>
                      <w:sz w:val="22"/>
                      <w:szCs w:val="22"/>
                    </w:rPr>
                  </w:pPr>
                </w:p>
              </w:tc>
              <w:tc>
                <w:tcPr>
                  <w:tcW w:w="2718" w:type="pct"/>
                  <w:shd w:val="clear" w:color="auto" w:fill="auto"/>
                  <w:vAlign w:val="center"/>
                </w:tcPr>
                <w:p w14:paraId="7856F155" w14:textId="6217FDD3" w:rsidR="0009139F" w:rsidRDefault="0009139F" w:rsidP="002D7938">
                  <w:pPr>
                    <w:rPr>
                      <w:rFonts w:ascii="Times" w:eastAsia="Times New Roman" w:hAnsi="Times"/>
                      <w:sz w:val="22"/>
                      <w:szCs w:val="22"/>
                    </w:rPr>
                  </w:pPr>
                  <w:r>
                    <w:rPr>
                      <w:rFonts w:ascii="Times" w:eastAsia="Times New Roman" w:hAnsi="Times"/>
                      <w:sz w:val="22"/>
                      <w:szCs w:val="22"/>
                    </w:rPr>
                    <w:t>Ongoing meetings, monthly progress reports, and documentation</w:t>
                  </w:r>
                </w:p>
              </w:tc>
              <w:tc>
                <w:tcPr>
                  <w:tcW w:w="1041" w:type="pct"/>
                  <w:shd w:val="clear" w:color="auto" w:fill="auto"/>
                  <w:vAlign w:val="center"/>
                </w:tcPr>
                <w:p w14:paraId="3A7543DD" w14:textId="04F034E8" w:rsidR="0009139F" w:rsidRDefault="0009139F" w:rsidP="0009139F">
                  <w:pPr>
                    <w:rPr>
                      <w:rFonts w:ascii="Times" w:eastAsia="Times New Roman" w:hAnsi="Times"/>
                      <w:sz w:val="22"/>
                      <w:szCs w:val="22"/>
                    </w:rPr>
                  </w:pPr>
                  <w:r>
                    <w:rPr>
                      <w:rFonts w:ascii="Times" w:eastAsia="Times New Roman" w:hAnsi="Times"/>
                      <w:sz w:val="22"/>
                      <w:szCs w:val="22"/>
                    </w:rPr>
                    <w:t>Task 11 – General Mgmt Oversight, Monitoring, and Reports</w:t>
                  </w:r>
                </w:p>
              </w:tc>
              <w:tc>
                <w:tcPr>
                  <w:tcW w:w="450" w:type="pct"/>
                  <w:shd w:val="clear" w:color="000000" w:fill="D9E1F2"/>
                  <w:vAlign w:val="center"/>
                </w:tcPr>
                <w:p w14:paraId="3FB94409" w14:textId="0C11F549" w:rsidR="0009139F" w:rsidRDefault="00566EBD" w:rsidP="008D2BEC">
                  <w:pPr>
                    <w:jc w:val="center"/>
                    <w:rPr>
                      <w:rFonts w:ascii="Times" w:eastAsia="Times New Roman" w:hAnsi="Times"/>
                      <w:sz w:val="22"/>
                      <w:szCs w:val="22"/>
                    </w:rPr>
                  </w:pPr>
                  <w:r>
                    <w:rPr>
                      <w:rFonts w:ascii="Times" w:eastAsia="Times New Roman" w:hAnsi="Times"/>
                      <w:sz w:val="22"/>
                      <w:szCs w:val="22"/>
                    </w:rPr>
                    <w:t>2</w:t>
                  </w:r>
                  <w:r w:rsidR="0009139F">
                    <w:rPr>
                      <w:rFonts w:ascii="Times" w:eastAsia="Times New Roman" w:hAnsi="Times"/>
                      <w:sz w:val="22"/>
                      <w:szCs w:val="22"/>
                    </w:rPr>
                    <w:t>%</w:t>
                  </w:r>
                </w:p>
              </w:tc>
            </w:tr>
            <w:tr w:rsidR="00D51E4F" w:rsidRPr="00037E31" w14:paraId="663F068B" w14:textId="77777777" w:rsidTr="00694F7E">
              <w:trPr>
                <w:trHeight w:val="1511"/>
              </w:trPr>
              <w:tc>
                <w:tcPr>
                  <w:tcW w:w="791" w:type="pct"/>
                  <w:shd w:val="clear" w:color="auto" w:fill="D9D9D9" w:themeFill="background1" w:themeFillShade="D9"/>
                  <w:vAlign w:val="center"/>
                  <w:hideMark/>
                </w:tcPr>
                <w:p w14:paraId="66DCD10D" w14:textId="0E59FED5" w:rsidR="00D51E4F" w:rsidRPr="0099785C" w:rsidRDefault="00D51E4F" w:rsidP="002D7938">
                  <w:pPr>
                    <w:rPr>
                      <w:rFonts w:ascii="Times" w:eastAsia="Times New Roman" w:hAnsi="Times"/>
                      <w:sz w:val="22"/>
                      <w:szCs w:val="22"/>
                    </w:rPr>
                  </w:pPr>
                  <w:r>
                    <w:rPr>
                      <w:rFonts w:ascii="Times" w:eastAsia="Times New Roman" w:hAnsi="Times"/>
                      <w:sz w:val="22"/>
                      <w:szCs w:val="22"/>
                    </w:rPr>
                    <w:t>Month 4</w:t>
                  </w:r>
                </w:p>
              </w:tc>
              <w:tc>
                <w:tcPr>
                  <w:tcW w:w="2718" w:type="pct"/>
                  <w:shd w:val="clear" w:color="auto" w:fill="auto"/>
                  <w:vAlign w:val="center"/>
                  <w:hideMark/>
                </w:tcPr>
                <w:p w14:paraId="404CBC42" w14:textId="20EB4167" w:rsidR="00D51E4F" w:rsidRPr="0099785C" w:rsidRDefault="00D51E4F" w:rsidP="002D7938">
                  <w:pPr>
                    <w:rPr>
                      <w:rFonts w:ascii="Times" w:eastAsia="Times New Roman" w:hAnsi="Times"/>
                      <w:sz w:val="22"/>
                      <w:szCs w:val="22"/>
                    </w:rPr>
                  </w:pPr>
                  <w:r>
                    <w:rPr>
                      <w:rFonts w:ascii="Times" w:eastAsia="Times New Roman" w:hAnsi="Times"/>
                      <w:sz w:val="22"/>
                      <w:szCs w:val="22"/>
                    </w:rPr>
                    <w:t>Ongoing meetings, monthly progress reports, and documentation</w:t>
                  </w:r>
                </w:p>
              </w:tc>
              <w:tc>
                <w:tcPr>
                  <w:tcW w:w="1041" w:type="pct"/>
                  <w:shd w:val="clear" w:color="auto" w:fill="auto"/>
                  <w:vAlign w:val="center"/>
                  <w:hideMark/>
                </w:tcPr>
                <w:p w14:paraId="3B687300" w14:textId="0C448CA4" w:rsidR="00D51E4F" w:rsidRPr="0099785C" w:rsidRDefault="00D51E4F" w:rsidP="00094D6F">
                  <w:pPr>
                    <w:rPr>
                      <w:rFonts w:ascii="Times" w:eastAsia="Times New Roman" w:hAnsi="Times"/>
                      <w:sz w:val="22"/>
                      <w:szCs w:val="22"/>
                    </w:rPr>
                  </w:pPr>
                  <w:r>
                    <w:rPr>
                      <w:rFonts w:ascii="Times" w:eastAsia="Times New Roman" w:hAnsi="Times"/>
                      <w:sz w:val="22"/>
                      <w:szCs w:val="22"/>
                    </w:rPr>
                    <w:t xml:space="preserve">Task 11 – General </w:t>
                  </w:r>
                  <w:r w:rsidR="00094D6F">
                    <w:rPr>
                      <w:rFonts w:ascii="Times" w:eastAsia="Times New Roman" w:hAnsi="Times"/>
                      <w:sz w:val="22"/>
                      <w:szCs w:val="22"/>
                    </w:rPr>
                    <w:t xml:space="preserve">Mgmt </w:t>
                  </w:r>
                  <w:r>
                    <w:rPr>
                      <w:rFonts w:ascii="Times" w:eastAsia="Times New Roman" w:hAnsi="Times"/>
                      <w:sz w:val="22"/>
                      <w:szCs w:val="22"/>
                    </w:rPr>
                    <w:t>Oversight, Monitoring, and Reports</w:t>
                  </w:r>
                </w:p>
              </w:tc>
              <w:tc>
                <w:tcPr>
                  <w:tcW w:w="450" w:type="pct"/>
                  <w:shd w:val="clear" w:color="000000" w:fill="D9E1F2"/>
                  <w:vAlign w:val="center"/>
                  <w:hideMark/>
                </w:tcPr>
                <w:p w14:paraId="3110A2B7" w14:textId="4CDF4147" w:rsidR="00D51E4F" w:rsidRPr="0099785C" w:rsidRDefault="00566EBD" w:rsidP="008D2BEC">
                  <w:pPr>
                    <w:jc w:val="center"/>
                    <w:rPr>
                      <w:rFonts w:ascii="Times" w:eastAsia="Times New Roman" w:hAnsi="Times"/>
                      <w:sz w:val="22"/>
                      <w:szCs w:val="22"/>
                    </w:rPr>
                  </w:pPr>
                  <w:r>
                    <w:rPr>
                      <w:rFonts w:ascii="Times" w:eastAsia="Times New Roman" w:hAnsi="Times"/>
                      <w:sz w:val="22"/>
                      <w:szCs w:val="22"/>
                    </w:rPr>
                    <w:t>6</w:t>
                  </w:r>
                  <w:r w:rsidR="00D51E4F" w:rsidRPr="0099785C">
                    <w:rPr>
                      <w:rFonts w:ascii="Times" w:eastAsia="Times New Roman" w:hAnsi="Times"/>
                      <w:sz w:val="22"/>
                      <w:szCs w:val="22"/>
                    </w:rPr>
                    <w:t>%</w:t>
                  </w:r>
                </w:p>
              </w:tc>
            </w:tr>
            <w:tr w:rsidR="00094D6F" w:rsidRPr="00037E31" w14:paraId="30F79B45" w14:textId="77777777" w:rsidTr="00694F7E">
              <w:trPr>
                <w:trHeight w:val="340"/>
              </w:trPr>
              <w:tc>
                <w:tcPr>
                  <w:tcW w:w="791" w:type="pct"/>
                  <w:vMerge w:val="restart"/>
                  <w:shd w:val="clear" w:color="auto" w:fill="C5E0B3" w:themeFill="accent6" w:themeFillTint="66"/>
                  <w:vAlign w:val="center"/>
                  <w:hideMark/>
                </w:tcPr>
                <w:p w14:paraId="47FC47E2" w14:textId="6E6F60B7" w:rsidR="00094D6F" w:rsidRPr="0099785C" w:rsidRDefault="00094D6F" w:rsidP="002D7938">
                  <w:pPr>
                    <w:rPr>
                      <w:rFonts w:ascii="Times" w:eastAsia="Times New Roman" w:hAnsi="Times"/>
                      <w:sz w:val="22"/>
                      <w:szCs w:val="22"/>
                    </w:rPr>
                  </w:pPr>
                  <w:r>
                    <w:rPr>
                      <w:rFonts w:ascii="Times" w:eastAsia="Times New Roman" w:hAnsi="Times"/>
                      <w:sz w:val="22"/>
                      <w:szCs w:val="22"/>
                    </w:rPr>
                    <w:t>Month 5</w:t>
                  </w:r>
                </w:p>
                <w:p w14:paraId="1AEAE7F4" w14:textId="1F60A1A8" w:rsidR="00094D6F" w:rsidRPr="0099785C" w:rsidRDefault="00094D6F" w:rsidP="002D7938">
                  <w:pPr>
                    <w:rPr>
                      <w:rFonts w:ascii="Times" w:eastAsia="Times New Roman" w:hAnsi="Times"/>
                      <w:sz w:val="22"/>
                      <w:szCs w:val="22"/>
                    </w:rPr>
                  </w:pPr>
                </w:p>
              </w:tc>
              <w:tc>
                <w:tcPr>
                  <w:tcW w:w="2718" w:type="pct"/>
                  <w:shd w:val="clear" w:color="auto" w:fill="auto"/>
                  <w:vAlign w:val="center"/>
                  <w:hideMark/>
                </w:tcPr>
                <w:p w14:paraId="40D12CDE" w14:textId="206E827A" w:rsidR="00094D6F" w:rsidRPr="0099785C" w:rsidRDefault="00094D6F" w:rsidP="002D7938">
                  <w:pPr>
                    <w:rPr>
                      <w:rFonts w:ascii="Times" w:eastAsia="Times New Roman" w:hAnsi="Times"/>
                      <w:sz w:val="22"/>
                      <w:szCs w:val="22"/>
                    </w:rPr>
                  </w:pPr>
                  <w:r w:rsidRPr="0099785C">
                    <w:rPr>
                      <w:rFonts w:ascii="Times" w:eastAsia="Times New Roman" w:hAnsi="Times"/>
                      <w:sz w:val="22"/>
                      <w:szCs w:val="22"/>
                    </w:rPr>
                    <w:t>Draft Operations Manual with all annexes and templates (building on existing draft)</w:t>
                  </w:r>
                </w:p>
              </w:tc>
              <w:tc>
                <w:tcPr>
                  <w:tcW w:w="1041" w:type="pct"/>
                  <w:shd w:val="clear" w:color="auto" w:fill="auto"/>
                  <w:vAlign w:val="center"/>
                  <w:hideMark/>
                </w:tcPr>
                <w:p w14:paraId="7AFD48B5" w14:textId="5C2906E4" w:rsidR="00094D6F" w:rsidRPr="0099785C" w:rsidRDefault="00094D6F" w:rsidP="0009139F">
                  <w:pPr>
                    <w:rPr>
                      <w:rFonts w:ascii="Times" w:eastAsia="Times New Roman" w:hAnsi="Times"/>
                      <w:sz w:val="22"/>
                      <w:szCs w:val="22"/>
                    </w:rPr>
                  </w:pPr>
                  <w:r>
                    <w:rPr>
                      <w:rFonts w:ascii="Times" w:eastAsia="Times New Roman" w:hAnsi="Times"/>
                      <w:sz w:val="22"/>
                      <w:szCs w:val="22"/>
                    </w:rPr>
                    <w:t>Task 4 -</w:t>
                  </w:r>
                  <w:r w:rsidRPr="0099785C">
                    <w:rPr>
                      <w:rFonts w:ascii="Times" w:eastAsia="Times New Roman" w:hAnsi="Times"/>
                      <w:sz w:val="22"/>
                      <w:szCs w:val="22"/>
                    </w:rPr>
                    <w:t>Development of the Facility Operations Manual</w:t>
                  </w:r>
                  <w:r w:rsidRPr="0099785C" w:rsidDel="007E2493">
                    <w:rPr>
                      <w:rFonts w:ascii="Times" w:eastAsia="Times New Roman" w:hAnsi="Times"/>
                      <w:sz w:val="22"/>
                      <w:szCs w:val="22"/>
                    </w:rPr>
                    <w:t xml:space="preserve"> </w:t>
                  </w:r>
                </w:p>
              </w:tc>
              <w:tc>
                <w:tcPr>
                  <w:tcW w:w="450" w:type="pct"/>
                  <w:shd w:val="clear" w:color="000000" w:fill="D9E1F2"/>
                  <w:vAlign w:val="center"/>
                  <w:hideMark/>
                </w:tcPr>
                <w:p w14:paraId="61DB311A" w14:textId="40D8A25F" w:rsidR="00094D6F" w:rsidRPr="0099785C" w:rsidRDefault="00094D6F" w:rsidP="008D2BEC">
                  <w:pPr>
                    <w:spacing w:line="360" w:lineRule="auto"/>
                    <w:jc w:val="center"/>
                    <w:rPr>
                      <w:rFonts w:ascii="Times" w:eastAsia="Times New Roman" w:hAnsi="Times"/>
                      <w:sz w:val="22"/>
                      <w:szCs w:val="22"/>
                    </w:rPr>
                  </w:pPr>
                  <w:r>
                    <w:rPr>
                      <w:rFonts w:ascii="Times" w:eastAsia="Times New Roman" w:hAnsi="Times"/>
                      <w:sz w:val="22"/>
                      <w:szCs w:val="22"/>
                    </w:rPr>
                    <w:t>10%</w:t>
                  </w:r>
                </w:p>
              </w:tc>
            </w:tr>
            <w:tr w:rsidR="00094D6F" w:rsidRPr="00037E31" w14:paraId="5B20CEFB" w14:textId="77777777" w:rsidTr="00694F7E">
              <w:trPr>
                <w:trHeight w:val="340"/>
              </w:trPr>
              <w:tc>
                <w:tcPr>
                  <w:tcW w:w="791" w:type="pct"/>
                  <w:vMerge/>
                  <w:shd w:val="clear" w:color="auto" w:fill="C5E0B3" w:themeFill="accent6" w:themeFillTint="66"/>
                  <w:vAlign w:val="center"/>
                </w:tcPr>
                <w:p w14:paraId="1A358C26" w14:textId="75EAAE85" w:rsidR="00094D6F" w:rsidRDefault="00094D6F" w:rsidP="002D7938">
                  <w:pPr>
                    <w:rPr>
                      <w:rFonts w:ascii="Times" w:eastAsia="Times New Roman" w:hAnsi="Times"/>
                      <w:sz w:val="22"/>
                      <w:szCs w:val="22"/>
                    </w:rPr>
                  </w:pPr>
                </w:p>
              </w:tc>
              <w:tc>
                <w:tcPr>
                  <w:tcW w:w="2718" w:type="pct"/>
                  <w:shd w:val="clear" w:color="auto" w:fill="auto"/>
                  <w:vAlign w:val="center"/>
                </w:tcPr>
                <w:p w14:paraId="134E4614" w14:textId="61FA61C8" w:rsidR="00094D6F" w:rsidRDefault="00094D6F" w:rsidP="002D7938">
                  <w:pPr>
                    <w:rPr>
                      <w:rFonts w:ascii="Times" w:eastAsia="Times New Roman" w:hAnsi="Times"/>
                      <w:sz w:val="22"/>
                      <w:szCs w:val="22"/>
                    </w:rPr>
                  </w:pPr>
                  <w:r>
                    <w:rPr>
                      <w:rFonts w:ascii="Times" w:eastAsia="Times New Roman" w:hAnsi="Times"/>
                      <w:sz w:val="22"/>
                      <w:szCs w:val="22"/>
                    </w:rPr>
                    <w:t>Ongoing meetings, monthly progress reports, and documentation</w:t>
                  </w:r>
                </w:p>
              </w:tc>
              <w:tc>
                <w:tcPr>
                  <w:tcW w:w="1041" w:type="pct"/>
                  <w:shd w:val="clear" w:color="auto" w:fill="auto"/>
                  <w:vAlign w:val="center"/>
                </w:tcPr>
                <w:p w14:paraId="3CE3308D" w14:textId="5E589C8B" w:rsidR="00094D6F" w:rsidRDefault="00094D6F" w:rsidP="0009139F">
                  <w:pPr>
                    <w:rPr>
                      <w:rFonts w:ascii="Times" w:eastAsia="Times New Roman" w:hAnsi="Times"/>
                      <w:sz w:val="22"/>
                      <w:szCs w:val="22"/>
                    </w:rPr>
                  </w:pPr>
                  <w:r>
                    <w:rPr>
                      <w:rFonts w:ascii="Times" w:eastAsia="Times New Roman" w:hAnsi="Times"/>
                      <w:sz w:val="22"/>
                      <w:szCs w:val="22"/>
                    </w:rPr>
                    <w:t>Task 11 – General Mgmt Oversight, Monitoring, and Reports</w:t>
                  </w:r>
                </w:p>
              </w:tc>
              <w:tc>
                <w:tcPr>
                  <w:tcW w:w="450" w:type="pct"/>
                  <w:shd w:val="clear" w:color="000000" w:fill="D9E1F2"/>
                  <w:vAlign w:val="center"/>
                </w:tcPr>
                <w:p w14:paraId="72CA6F68" w14:textId="5C3B40A2" w:rsidR="00094D6F" w:rsidRDefault="00094D6F" w:rsidP="008D2BEC">
                  <w:pPr>
                    <w:spacing w:line="360" w:lineRule="auto"/>
                    <w:jc w:val="center"/>
                    <w:rPr>
                      <w:rFonts w:ascii="Times" w:eastAsia="Times New Roman" w:hAnsi="Times"/>
                      <w:sz w:val="22"/>
                      <w:szCs w:val="22"/>
                    </w:rPr>
                  </w:pPr>
                  <w:r>
                    <w:rPr>
                      <w:rFonts w:ascii="Times" w:eastAsia="Times New Roman" w:hAnsi="Times"/>
                      <w:sz w:val="22"/>
                      <w:szCs w:val="22"/>
                    </w:rPr>
                    <w:t>2%</w:t>
                  </w:r>
                </w:p>
              </w:tc>
            </w:tr>
            <w:tr w:rsidR="0009139F" w:rsidRPr="00037E31" w14:paraId="4C1E2A44" w14:textId="77777777" w:rsidTr="00694F7E">
              <w:trPr>
                <w:trHeight w:val="340"/>
              </w:trPr>
              <w:tc>
                <w:tcPr>
                  <w:tcW w:w="791" w:type="pct"/>
                  <w:vMerge w:val="restart"/>
                  <w:shd w:val="clear" w:color="auto" w:fill="D9D9D9" w:themeFill="background1" w:themeFillShade="D9"/>
                  <w:vAlign w:val="center"/>
                  <w:hideMark/>
                </w:tcPr>
                <w:p w14:paraId="260C8454" w14:textId="43B508EB" w:rsidR="0009139F" w:rsidRPr="0099785C" w:rsidRDefault="0009139F" w:rsidP="002D7938">
                  <w:pPr>
                    <w:rPr>
                      <w:rFonts w:ascii="Times" w:eastAsia="Times New Roman" w:hAnsi="Times"/>
                      <w:sz w:val="22"/>
                      <w:szCs w:val="22"/>
                    </w:rPr>
                  </w:pPr>
                  <w:r>
                    <w:rPr>
                      <w:rFonts w:ascii="Times" w:eastAsia="Times New Roman" w:hAnsi="Times"/>
                      <w:sz w:val="22"/>
                      <w:szCs w:val="22"/>
                    </w:rPr>
                    <w:t xml:space="preserve">Month 6 </w:t>
                  </w:r>
                </w:p>
              </w:tc>
              <w:tc>
                <w:tcPr>
                  <w:tcW w:w="2718" w:type="pct"/>
                  <w:shd w:val="clear" w:color="auto" w:fill="auto"/>
                  <w:vAlign w:val="center"/>
                  <w:hideMark/>
                </w:tcPr>
                <w:p w14:paraId="493D5153" w14:textId="5E84CA04" w:rsidR="0009139F" w:rsidRPr="0099785C" w:rsidRDefault="0009139F" w:rsidP="002D7938">
                  <w:pPr>
                    <w:rPr>
                      <w:rFonts w:ascii="Times" w:eastAsia="Times New Roman" w:hAnsi="Times"/>
                      <w:sz w:val="22"/>
                      <w:szCs w:val="22"/>
                    </w:rPr>
                  </w:pPr>
                  <w:r w:rsidRPr="0099785C">
                    <w:rPr>
                      <w:rFonts w:ascii="Times" w:eastAsia="Times New Roman" w:hAnsi="Times"/>
                      <w:sz w:val="22"/>
                      <w:szCs w:val="22"/>
                    </w:rPr>
                    <w:t>Plan for grants administration &amp; disbursement management, including disbursement management system</w:t>
                  </w:r>
                </w:p>
              </w:tc>
              <w:tc>
                <w:tcPr>
                  <w:tcW w:w="1041" w:type="pct"/>
                  <w:vMerge w:val="restart"/>
                  <w:shd w:val="clear" w:color="auto" w:fill="auto"/>
                  <w:vAlign w:val="center"/>
                  <w:hideMark/>
                </w:tcPr>
                <w:p w14:paraId="67277718" w14:textId="4486CD8D" w:rsidR="0009139F" w:rsidRPr="0099785C" w:rsidRDefault="0009139F" w:rsidP="00094D6F">
                  <w:pPr>
                    <w:rPr>
                      <w:rFonts w:ascii="Times" w:eastAsia="Times New Roman" w:hAnsi="Times"/>
                      <w:sz w:val="22"/>
                      <w:szCs w:val="22"/>
                    </w:rPr>
                  </w:pPr>
                  <w:r>
                    <w:rPr>
                      <w:rFonts w:ascii="Times" w:eastAsia="Times New Roman" w:hAnsi="Times"/>
                      <w:sz w:val="22"/>
                      <w:szCs w:val="22"/>
                    </w:rPr>
                    <w:t xml:space="preserve">Task 11 - </w:t>
                  </w:r>
                  <w:r w:rsidRPr="0099785C">
                    <w:rPr>
                      <w:rFonts w:ascii="Times" w:eastAsia="Times New Roman" w:hAnsi="Times"/>
                      <w:sz w:val="22"/>
                      <w:szCs w:val="22"/>
                    </w:rPr>
                    <w:t>General Mgmt, Oversight, Monitoring &amp; Report</w:t>
                  </w:r>
                  <w:r>
                    <w:rPr>
                      <w:rFonts w:ascii="Times" w:eastAsia="Times New Roman" w:hAnsi="Times"/>
                      <w:sz w:val="22"/>
                      <w:szCs w:val="22"/>
                    </w:rPr>
                    <w:t>s</w:t>
                  </w:r>
                </w:p>
              </w:tc>
              <w:tc>
                <w:tcPr>
                  <w:tcW w:w="450" w:type="pct"/>
                  <w:vMerge w:val="restart"/>
                  <w:shd w:val="clear" w:color="000000" w:fill="D9E1F2"/>
                  <w:vAlign w:val="center"/>
                  <w:hideMark/>
                </w:tcPr>
                <w:p w14:paraId="7010B5DF" w14:textId="45E18517" w:rsidR="0009139F" w:rsidRPr="0099785C" w:rsidRDefault="00566EBD" w:rsidP="008D2BEC">
                  <w:pPr>
                    <w:jc w:val="center"/>
                    <w:rPr>
                      <w:rFonts w:ascii="Times" w:eastAsia="Times New Roman" w:hAnsi="Times"/>
                      <w:sz w:val="22"/>
                      <w:szCs w:val="22"/>
                    </w:rPr>
                  </w:pPr>
                  <w:r>
                    <w:rPr>
                      <w:rFonts w:ascii="Times" w:eastAsia="Times New Roman" w:hAnsi="Times"/>
                      <w:sz w:val="22"/>
                      <w:szCs w:val="22"/>
                    </w:rPr>
                    <w:t>5%</w:t>
                  </w:r>
                </w:p>
              </w:tc>
            </w:tr>
            <w:tr w:rsidR="0009139F" w:rsidRPr="00037E31" w14:paraId="50D6635B" w14:textId="77777777" w:rsidTr="00694F7E">
              <w:trPr>
                <w:trHeight w:val="340"/>
              </w:trPr>
              <w:tc>
                <w:tcPr>
                  <w:tcW w:w="791" w:type="pct"/>
                  <w:vMerge/>
                  <w:shd w:val="clear" w:color="auto" w:fill="D9D9D9" w:themeFill="background1" w:themeFillShade="D9"/>
                  <w:vAlign w:val="center"/>
                </w:tcPr>
                <w:p w14:paraId="41E1F7AA" w14:textId="77777777" w:rsidR="0009139F" w:rsidRDefault="0009139F" w:rsidP="0009139F">
                  <w:pPr>
                    <w:rPr>
                      <w:rFonts w:ascii="Times" w:eastAsia="Times New Roman" w:hAnsi="Times"/>
                      <w:sz w:val="22"/>
                      <w:szCs w:val="22"/>
                    </w:rPr>
                  </w:pPr>
                </w:p>
              </w:tc>
              <w:tc>
                <w:tcPr>
                  <w:tcW w:w="2718" w:type="pct"/>
                  <w:shd w:val="clear" w:color="auto" w:fill="auto"/>
                  <w:vAlign w:val="center"/>
                </w:tcPr>
                <w:p w14:paraId="14E6F965" w14:textId="71B22EF3" w:rsidR="0009139F" w:rsidRDefault="0009139F" w:rsidP="0009139F">
                  <w:pPr>
                    <w:rPr>
                      <w:rFonts w:ascii="Times" w:eastAsia="Times New Roman" w:hAnsi="Times"/>
                      <w:sz w:val="22"/>
                      <w:szCs w:val="22"/>
                    </w:rPr>
                  </w:pPr>
                  <w:r w:rsidRPr="0099785C">
                    <w:rPr>
                      <w:rFonts w:ascii="Times" w:eastAsia="Times New Roman" w:hAnsi="Times"/>
                      <w:sz w:val="22"/>
                      <w:szCs w:val="22"/>
                    </w:rPr>
                    <w:t>Draft &amp; Final Facility Database</w:t>
                  </w:r>
                </w:p>
              </w:tc>
              <w:tc>
                <w:tcPr>
                  <w:tcW w:w="1041" w:type="pct"/>
                  <w:vMerge/>
                  <w:shd w:val="clear" w:color="auto" w:fill="auto"/>
                  <w:vAlign w:val="center"/>
                </w:tcPr>
                <w:p w14:paraId="7BFA59DA" w14:textId="77777777" w:rsidR="0009139F" w:rsidRDefault="0009139F" w:rsidP="0009139F">
                  <w:pPr>
                    <w:jc w:val="center"/>
                    <w:rPr>
                      <w:rFonts w:ascii="Times" w:eastAsia="Times New Roman" w:hAnsi="Times"/>
                      <w:sz w:val="22"/>
                      <w:szCs w:val="22"/>
                    </w:rPr>
                  </w:pPr>
                </w:p>
              </w:tc>
              <w:tc>
                <w:tcPr>
                  <w:tcW w:w="450" w:type="pct"/>
                  <w:vMerge/>
                  <w:shd w:val="clear" w:color="000000" w:fill="D9E1F2"/>
                  <w:vAlign w:val="center"/>
                </w:tcPr>
                <w:p w14:paraId="4E55E8F2" w14:textId="74C091E7" w:rsidR="0009139F" w:rsidRPr="0099785C" w:rsidRDefault="0009139F" w:rsidP="008D2BEC">
                  <w:pPr>
                    <w:jc w:val="center"/>
                    <w:rPr>
                      <w:rFonts w:ascii="Times" w:eastAsia="Times New Roman" w:hAnsi="Times"/>
                      <w:sz w:val="22"/>
                      <w:szCs w:val="22"/>
                    </w:rPr>
                  </w:pPr>
                </w:p>
              </w:tc>
            </w:tr>
            <w:tr w:rsidR="00566EBD" w:rsidRPr="00037E31" w14:paraId="57012361" w14:textId="77777777" w:rsidTr="00694F7E">
              <w:trPr>
                <w:trHeight w:val="580"/>
              </w:trPr>
              <w:tc>
                <w:tcPr>
                  <w:tcW w:w="791" w:type="pct"/>
                  <w:vMerge/>
                  <w:shd w:val="clear" w:color="auto" w:fill="D9D9D9" w:themeFill="background1" w:themeFillShade="D9"/>
                  <w:vAlign w:val="center"/>
                </w:tcPr>
                <w:p w14:paraId="7E411CED" w14:textId="77777777" w:rsidR="00566EBD" w:rsidRPr="0099785C" w:rsidRDefault="00566EBD" w:rsidP="0009139F">
                  <w:pPr>
                    <w:rPr>
                      <w:rFonts w:ascii="Times" w:eastAsia="Times New Roman" w:hAnsi="Times"/>
                      <w:sz w:val="22"/>
                      <w:szCs w:val="22"/>
                    </w:rPr>
                  </w:pPr>
                </w:p>
              </w:tc>
              <w:tc>
                <w:tcPr>
                  <w:tcW w:w="2718" w:type="pct"/>
                  <w:shd w:val="clear" w:color="auto" w:fill="auto"/>
                  <w:vAlign w:val="center"/>
                </w:tcPr>
                <w:p w14:paraId="22FF9A46" w14:textId="76D0EFDE" w:rsidR="00566EBD" w:rsidRPr="0099785C" w:rsidRDefault="00566EBD" w:rsidP="0009139F">
                  <w:pPr>
                    <w:rPr>
                      <w:rFonts w:ascii="Times" w:eastAsia="Times New Roman" w:hAnsi="Times"/>
                      <w:sz w:val="22"/>
                      <w:szCs w:val="22"/>
                    </w:rPr>
                  </w:pPr>
                  <w:r w:rsidRPr="0099785C">
                    <w:rPr>
                      <w:rFonts w:ascii="Times" w:eastAsia="Times New Roman" w:hAnsi="Times"/>
                      <w:sz w:val="22"/>
                      <w:szCs w:val="22"/>
                    </w:rPr>
                    <w:t>Draft &amp; Final Facility ESMS</w:t>
                  </w:r>
                  <w:r w:rsidR="00A27297">
                    <w:rPr>
                      <w:rFonts w:ascii="Times" w:eastAsia="Times New Roman" w:hAnsi="Times"/>
                      <w:sz w:val="22"/>
                      <w:szCs w:val="22"/>
                    </w:rPr>
                    <w:br/>
                    <w:t>Land Tenure Strategy and Framework</w:t>
                  </w:r>
                </w:p>
              </w:tc>
              <w:tc>
                <w:tcPr>
                  <w:tcW w:w="1041" w:type="pct"/>
                  <w:shd w:val="clear" w:color="auto" w:fill="auto"/>
                  <w:vAlign w:val="center"/>
                </w:tcPr>
                <w:p w14:paraId="42CE31BE" w14:textId="34351F74" w:rsidR="00566EBD" w:rsidRDefault="00566EBD" w:rsidP="00566EBD">
                  <w:pPr>
                    <w:rPr>
                      <w:rFonts w:ascii="Times" w:eastAsia="Times New Roman" w:hAnsi="Times"/>
                      <w:sz w:val="22"/>
                      <w:szCs w:val="22"/>
                    </w:rPr>
                  </w:pPr>
                  <w:r w:rsidRPr="0099785C">
                    <w:rPr>
                      <w:rFonts w:ascii="Times" w:eastAsia="Times New Roman" w:hAnsi="Times"/>
                      <w:sz w:val="22"/>
                      <w:szCs w:val="22"/>
                    </w:rPr>
                    <w:t xml:space="preserve">Task </w:t>
                  </w:r>
                  <w:r>
                    <w:rPr>
                      <w:rFonts w:ascii="Times" w:eastAsia="Times New Roman" w:hAnsi="Times"/>
                      <w:sz w:val="22"/>
                      <w:szCs w:val="22"/>
                    </w:rPr>
                    <w:t>5</w:t>
                  </w:r>
                  <w:r w:rsidRPr="0099785C">
                    <w:rPr>
                      <w:rFonts w:ascii="Times" w:eastAsia="Times New Roman" w:hAnsi="Times"/>
                      <w:sz w:val="22"/>
                      <w:szCs w:val="22"/>
                    </w:rPr>
                    <w:t xml:space="preserve"> - Finalization of Facility ESMS</w:t>
                  </w:r>
                </w:p>
              </w:tc>
              <w:tc>
                <w:tcPr>
                  <w:tcW w:w="450" w:type="pct"/>
                  <w:vMerge w:val="restart"/>
                  <w:shd w:val="clear" w:color="000000" w:fill="D9E1F2"/>
                  <w:vAlign w:val="center"/>
                </w:tcPr>
                <w:p w14:paraId="7B571658" w14:textId="31CD9716" w:rsidR="00566EBD" w:rsidRPr="0099785C" w:rsidRDefault="008D2BEC" w:rsidP="008D2BEC">
                  <w:pPr>
                    <w:jc w:val="center"/>
                    <w:rPr>
                      <w:rFonts w:ascii="Times" w:eastAsia="Times New Roman" w:hAnsi="Times"/>
                      <w:sz w:val="22"/>
                      <w:szCs w:val="22"/>
                    </w:rPr>
                  </w:pPr>
                  <w:r>
                    <w:rPr>
                      <w:rFonts w:ascii="Times" w:eastAsia="Times New Roman" w:hAnsi="Times"/>
                      <w:sz w:val="22"/>
                      <w:szCs w:val="22"/>
                    </w:rPr>
                    <w:t>15</w:t>
                  </w:r>
                  <w:r w:rsidR="00094D6F">
                    <w:rPr>
                      <w:rFonts w:ascii="Times" w:eastAsia="Times New Roman" w:hAnsi="Times"/>
                      <w:sz w:val="22"/>
                      <w:szCs w:val="22"/>
                    </w:rPr>
                    <w:t>%</w:t>
                  </w:r>
                </w:p>
              </w:tc>
            </w:tr>
            <w:tr w:rsidR="00566EBD" w:rsidRPr="00037E31" w14:paraId="4CBADC60" w14:textId="77777777" w:rsidTr="00694F7E">
              <w:trPr>
                <w:trHeight w:val="332"/>
              </w:trPr>
              <w:tc>
                <w:tcPr>
                  <w:tcW w:w="791" w:type="pct"/>
                  <w:vMerge/>
                  <w:shd w:val="clear" w:color="auto" w:fill="D9D9D9" w:themeFill="background1" w:themeFillShade="D9"/>
                  <w:vAlign w:val="center"/>
                  <w:hideMark/>
                </w:tcPr>
                <w:p w14:paraId="3D0EFDC5" w14:textId="282C8727" w:rsidR="00566EBD" w:rsidRPr="0099785C" w:rsidRDefault="00566EBD" w:rsidP="0009139F">
                  <w:pPr>
                    <w:rPr>
                      <w:rFonts w:ascii="Times" w:eastAsia="Times New Roman" w:hAnsi="Times"/>
                      <w:sz w:val="22"/>
                      <w:szCs w:val="22"/>
                    </w:rPr>
                  </w:pPr>
                </w:p>
              </w:tc>
              <w:tc>
                <w:tcPr>
                  <w:tcW w:w="2718" w:type="pct"/>
                  <w:shd w:val="clear" w:color="auto" w:fill="auto"/>
                  <w:vAlign w:val="center"/>
                  <w:hideMark/>
                </w:tcPr>
                <w:p w14:paraId="032A554C" w14:textId="77777777" w:rsidR="00566EBD" w:rsidRPr="0099785C" w:rsidRDefault="00566EBD" w:rsidP="0009139F">
                  <w:pPr>
                    <w:rPr>
                      <w:rFonts w:ascii="Times" w:eastAsia="Times New Roman" w:hAnsi="Times"/>
                      <w:sz w:val="22"/>
                      <w:szCs w:val="22"/>
                    </w:rPr>
                  </w:pPr>
                  <w:r w:rsidRPr="0099785C">
                    <w:rPr>
                      <w:rFonts w:ascii="Times" w:eastAsia="Times New Roman" w:hAnsi="Times"/>
                      <w:sz w:val="22"/>
                      <w:szCs w:val="22"/>
                    </w:rPr>
                    <w:t xml:space="preserve">Incorporation of ERR data collection &amp; calculation templates into application and proposal development materials </w:t>
                  </w:r>
                </w:p>
              </w:tc>
              <w:tc>
                <w:tcPr>
                  <w:tcW w:w="1041" w:type="pct"/>
                  <w:vMerge w:val="restart"/>
                  <w:shd w:val="clear" w:color="auto" w:fill="auto"/>
                  <w:vAlign w:val="center"/>
                  <w:hideMark/>
                </w:tcPr>
                <w:p w14:paraId="338FDF80" w14:textId="2578AEA9" w:rsidR="00566EBD" w:rsidRPr="0099785C" w:rsidRDefault="00566EBD" w:rsidP="0009139F">
                  <w:pPr>
                    <w:rPr>
                      <w:rFonts w:ascii="Times" w:eastAsia="Times New Roman" w:hAnsi="Times"/>
                      <w:sz w:val="22"/>
                      <w:szCs w:val="22"/>
                    </w:rPr>
                  </w:pPr>
                  <w:r w:rsidRPr="0099785C">
                    <w:rPr>
                      <w:rFonts w:ascii="Times" w:eastAsia="Times New Roman" w:hAnsi="Times"/>
                      <w:sz w:val="22"/>
                      <w:szCs w:val="22"/>
                    </w:rPr>
                    <w:t> </w:t>
                  </w:r>
                  <w:r>
                    <w:rPr>
                      <w:rFonts w:ascii="Times" w:eastAsia="Times New Roman" w:hAnsi="Times"/>
                      <w:sz w:val="22"/>
                      <w:szCs w:val="22"/>
                    </w:rPr>
                    <w:t xml:space="preserve">Task 7 – </w:t>
                  </w:r>
                  <w:r w:rsidRPr="0099785C">
                    <w:rPr>
                      <w:rFonts w:ascii="Times" w:eastAsia="Times New Roman" w:hAnsi="Times"/>
                      <w:sz w:val="22"/>
                      <w:szCs w:val="22"/>
                    </w:rPr>
                    <w:t>Support Finalization of an Economic Analysis Plan</w:t>
                  </w:r>
                </w:p>
              </w:tc>
              <w:tc>
                <w:tcPr>
                  <w:tcW w:w="450" w:type="pct"/>
                  <w:vMerge/>
                  <w:shd w:val="clear" w:color="000000" w:fill="D9E1F2"/>
                  <w:vAlign w:val="center"/>
                  <w:hideMark/>
                </w:tcPr>
                <w:p w14:paraId="317E1365" w14:textId="77777777" w:rsidR="00566EBD" w:rsidRPr="0099785C" w:rsidRDefault="00566EBD" w:rsidP="0009139F">
                  <w:pPr>
                    <w:rPr>
                      <w:rFonts w:ascii="Times" w:eastAsia="Times New Roman" w:hAnsi="Times"/>
                      <w:sz w:val="22"/>
                      <w:szCs w:val="22"/>
                    </w:rPr>
                  </w:pPr>
                </w:p>
              </w:tc>
            </w:tr>
            <w:tr w:rsidR="00566EBD" w:rsidRPr="00037E31" w14:paraId="1368AC73" w14:textId="77777777" w:rsidTr="00694F7E">
              <w:trPr>
                <w:trHeight w:val="580"/>
              </w:trPr>
              <w:tc>
                <w:tcPr>
                  <w:tcW w:w="791" w:type="pct"/>
                  <w:vMerge/>
                  <w:shd w:val="clear" w:color="auto" w:fill="D9D9D9" w:themeFill="background1" w:themeFillShade="D9"/>
                  <w:vAlign w:val="center"/>
                  <w:hideMark/>
                </w:tcPr>
                <w:p w14:paraId="37A5266E" w14:textId="62DC36B5" w:rsidR="00566EBD" w:rsidRPr="0099785C" w:rsidRDefault="00566EBD" w:rsidP="0009139F">
                  <w:pPr>
                    <w:rPr>
                      <w:rFonts w:ascii="Times" w:eastAsia="Times New Roman" w:hAnsi="Times"/>
                      <w:sz w:val="22"/>
                      <w:szCs w:val="22"/>
                    </w:rPr>
                  </w:pPr>
                </w:p>
              </w:tc>
              <w:tc>
                <w:tcPr>
                  <w:tcW w:w="2718" w:type="pct"/>
                  <w:shd w:val="clear" w:color="auto" w:fill="auto"/>
                  <w:vAlign w:val="center"/>
                  <w:hideMark/>
                </w:tcPr>
                <w:p w14:paraId="55C01A22" w14:textId="77777777" w:rsidR="00566EBD" w:rsidRPr="0099785C" w:rsidRDefault="00566EBD" w:rsidP="0009139F">
                  <w:pPr>
                    <w:rPr>
                      <w:rFonts w:ascii="Times" w:eastAsia="Times New Roman" w:hAnsi="Times"/>
                      <w:sz w:val="22"/>
                      <w:szCs w:val="22"/>
                    </w:rPr>
                  </w:pPr>
                  <w:r w:rsidRPr="0099785C">
                    <w:rPr>
                      <w:rFonts w:ascii="Times" w:eastAsia="Times New Roman" w:hAnsi="Times"/>
                      <w:sz w:val="22"/>
                      <w:szCs w:val="22"/>
                    </w:rPr>
                    <w:t>A list of all primary and secondary data to be used in the ERR calculations</w:t>
                  </w:r>
                </w:p>
              </w:tc>
              <w:tc>
                <w:tcPr>
                  <w:tcW w:w="1041" w:type="pct"/>
                  <w:vMerge/>
                  <w:shd w:val="clear" w:color="auto" w:fill="auto"/>
                  <w:vAlign w:val="center"/>
                  <w:hideMark/>
                </w:tcPr>
                <w:p w14:paraId="45B771D4" w14:textId="77777777" w:rsidR="00566EBD" w:rsidRPr="0099785C" w:rsidRDefault="00566EBD" w:rsidP="0009139F">
                  <w:pPr>
                    <w:rPr>
                      <w:rFonts w:ascii="Times" w:eastAsia="Times New Roman" w:hAnsi="Times"/>
                      <w:sz w:val="22"/>
                      <w:szCs w:val="22"/>
                    </w:rPr>
                  </w:pPr>
                </w:p>
              </w:tc>
              <w:tc>
                <w:tcPr>
                  <w:tcW w:w="450" w:type="pct"/>
                  <w:vMerge/>
                  <w:shd w:val="clear" w:color="000000" w:fill="D9E1F2"/>
                  <w:vAlign w:val="center"/>
                  <w:hideMark/>
                </w:tcPr>
                <w:p w14:paraId="2996A5F0" w14:textId="77777777" w:rsidR="00566EBD" w:rsidRPr="0099785C" w:rsidRDefault="00566EBD" w:rsidP="0009139F">
                  <w:pPr>
                    <w:rPr>
                      <w:rFonts w:ascii="Times" w:eastAsia="Times New Roman" w:hAnsi="Times"/>
                      <w:sz w:val="22"/>
                      <w:szCs w:val="22"/>
                    </w:rPr>
                  </w:pPr>
                </w:p>
              </w:tc>
            </w:tr>
            <w:tr w:rsidR="00566EBD" w:rsidRPr="00037E31" w14:paraId="7645B733" w14:textId="77777777" w:rsidTr="00694F7E">
              <w:trPr>
                <w:trHeight w:val="340"/>
              </w:trPr>
              <w:tc>
                <w:tcPr>
                  <w:tcW w:w="791" w:type="pct"/>
                  <w:vMerge/>
                  <w:shd w:val="clear" w:color="auto" w:fill="D9D9D9" w:themeFill="background1" w:themeFillShade="D9"/>
                  <w:vAlign w:val="center"/>
                  <w:hideMark/>
                </w:tcPr>
                <w:p w14:paraId="31AC7D76" w14:textId="0C45F30E" w:rsidR="00566EBD" w:rsidRPr="0099785C" w:rsidRDefault="00566EBD" w:rsidP="0009139F">
                  <w:pPr>
                    <w:rPr>
                      <w:rFonts w:ascii="Times" w:eastAsia="Times New Roman" w:hAnsi="Times"/>
                      <w:sz w:val="22"/>
                      <w:szCs w:val="22"/>
                    </w:rPr>
                  </w:pPr>
                </w:p>
              </w:tc>
              <w:tc>
                <w:tcPr>
                  <w:tcW w:w="2718" w:type="pct"/>
                  <w:shd w:val="clear" w:color="auto" w:fill="auto"/>
                  <w:vAlign w:val="center"/>
                  <w:hideMark/>
                </w:tcPr>
                <w:p w14:paraId="4155EEDC" w14:textId="77777777" w:rsidR="00566EBD" w:rsidRPr="0099785C" w:rsidRDefault="00566EBD" w:rsidP="0009139F">
                  <w:pPr>
                    <w:rPr>
                      <w:rFonts w:ascii="Times" w:eastAsia="Times New Roman" w:hAnsi="Times"/>
                      <w:sz w:val="22"/>
                      <w:szCs w:val="22"/>
                    </w:rPr>
                  </w:pPr>
                  <w:r w:rsidRPr="0099785C">
                    <w:rPr>
                      <w:rFonts w:ascii="Times" w:eastAsia="Times New Roman" w:hAnsi="Times"/>
                      <w:sz w:val="22"/>
                      <w:szCs w:val="22"/>
                    </w:rPr>
                    <w:t xml:space="preserve">Draft &amp; Final Facility M&amp;E Plan </w:t>
                  </w:r>
                </w:p>
                <w:p w14:paraId="18B94358" w14:textId="77777777" w:rsidR="00566EBD" w:rsidRPr="0099785C" w:rsidRDefault="00566EBD" w:rsidP="0009139F">
                  <w:pPr>
                    <w:rPr>
                      <w:rFonts w:ascii="Times" w:eastAsia="Times New Roman" w:hAnsi="Times"/>
                      <w:sz w:val="22"/>
                      <w:szCs w:val="22"/>
                    </w:rPr>
                  </w:pPr>
                  <w:r w:rsidRPr="0099785C">
                    <w:rPr>
                      <w:rFonts w:ascii="Times" w:eastAsia="Times New Roman" w:hAnsi="Times"/>
                      <w:sz w:val="22"/>
                      <w:szCs w:val="22"/>
                    </w:rPr>
                    <w:lastRenderedPageBreak/>
                    <w:t>Updated Facility M&amp;E Plans, as necessary</w:t>
                  </w:r>
                </w:p>
              </w:tc>
              <w:tc>
                <w:tcPr>
                  <w:tcW w:w="1041" w:type="pct"/>
                  <w:shd w:val="clear" w:color="auto" w:fill="auto"/>
                  <w:vAlign w:val="center"/>
                  <w:hideMark/>
                </w:tcPr>
                <w:p w14:paraId="788B746D" w14:textId="5FDC85F1" w:rsidR="00566EBD" w:rsidRPr="0099785C" w:rsidRDefault="00566EBD" w:rsidP="00566EBD">
                  <w:pPr>
                    <w:rPr>
                      <w:rFonts w:ascii="Times" w:eastAsia="Times New Roman" w:hAnsi="Times"/>
                      <w:sz w:val="22"/>
                      <w:szCs w:val="22"/>
                    </w:rPr>
                  </w:pPr>
                  <w:r w:rsidRPr="0099785C">
                    <w:rPr>
                      <w:rFonts w:ascii="Times" w:eastAsia="Times New Roman" w:hAnsi="Times"/>
                      <w:sz w:val="22"/>
                      <w:szCs w:val="22"/>
                    </w:rPr>
                    <w:lastRenderedPageBreak/>
                    <w:t xml:space="preserve">Task </w:t>
                  </w:r>
                  <w:r>
                    <w:rPr>
                      <w:rFonts w:ascii="Times" w:eastAsia="Times New Roman" w:hAnsi="Times"/>
                      <w:sz w:val="22"/>
                      <w:szCs w:val="22"/>
                    </w:rPr>
                    <w:t>8</w:t>
                  </w:r>
                  <w:r w:rsidRPr="0099785C">
                    <w:rPr>
                      <w:rFonts w:ascii="Times" w:eastAsia="Times New Roman" w:hAnsi="Times"/>
                      <w:sz w:val="22"/>
                      <w:szCs w:val="22"/>
                    </w:rPr>
                    <w:t xml:space="preserve"> - </w:t>
                  </w:r>
                  <w:r w:rsidRPr="0099785C">
                    <w:rPr>
                      <w:rFonts w:ascii="Times" w:eastAsia="Times New Roman" w:hAnsi="Times"/>
                      <w:sz w:val="22"/>
                      <w:szCs w:val="22"/>
                    </w:rPr>
                    <w:lastRenderedPageBreak/>
                    <w:t>Support Finalization of M&amp;E and Data Collection Plan</w:t>
                  </w:r>
                </w:p>
              </w:tc>
              <w:tc>
                <w:tcPr>
                  <w:tcW w:w="450" w:type="pct"/>
                  <w:vMerge/>
                  <w:shd w:val="clear" w:color="000000" w:fill="D9E1F2"/>
                  <w:vAlign w:val="center"/>
                  <w:hideMark/>
                </w:tcPr>
                <w:p w14:paraId="18FE7E73" w14:textId="77777777" w:rsidR="00566EBD" w:rsidRPr="0099785C" w:rsidRDefault="00566EBD" w:rsidP="0009139F">
                  <w:pPr>
                    <w:rPr>
                      <w:rFonts w:ascii="Times" w:eastAsia="Times New Roman" w:hAnsi="Times"/>
                      <w:sz w:val="22"/>
                      <w:szCs w:val="22"/>
                    </w:rPr>
                  </w:pPr>
                </w:p>
              </w:tc>
            </w:tr>
            <w:tr w:rsidR="00566EBD" w:rsidRPr="00037E31" w14:paraId="56135FD0" w14:textId="77777777" w:rsidTr="00694F7E">
              <w:trPr>
                <w:trHeight w:val="780"/>
              </w:trPr>
              <w:tc>
                <w:tcPr>
                  <w:tcW w:w="791" w:type="pct"/>
                  <w:vMerge/>
                  <w:shd w:val="clear" w:color="auto" w:fill="D9D9D9" w:themeFill="background1" w:themeFillShade="D9"/>
                  <w:vAlign w:val="center"/>
                  <w:hideMark/>
                </w:tcPr>
                <w:p w14:paraId="6B920CEC" w14:textId="53C15160" w:rsidR="00566EBD" w:rsidRPr="0099785C" w:rsidRDefault="00566EBD" w:rsidP="0009139F">
                  <w:pPr>
                    <w:rPr>
                      <w:rFonts w:ascii="Times" w:eastAsia="Times New Roman" w:hAnsi="Times"/>
                      <w:sz w:val="22"/>
                      <w:szCs w:val="22"/>
                    </w:rPr>
                  </w:pPr>
                </w:p>
              </w:tc>
              <w:tc>
                <w:tcPr>
                  <w:tcW w:w="2718" w:type="pct"/>
                  <w:shd w:val="clear" w:color="auto" w:fill="auto"/>
                  <w:vAlign w:val="center"/>
                  <w:hideMark/>
                </w:tcPr>
                <w:p w14:paraId="5D069B11" w14:textId="77777777" w:rsidR="00566EBD" w:rsidRPr="0099785C" w:rsidRDefault="00566EBD" w:rsidP="0009139F">
                  <w:pPr>
                    <w:rPr>
                      <w:rFonts w:ascii="Times" w:eastAsia="Times New Roman" w:hAnsi="Times"/>
                      <w:sz w:val="22"/>
                      <w:szCs w:val="22"/>
                    </w:rPr>
                  </w:pPr>
                  <w:r w:rsidRPr="0099785C">
                    <w:rPr>
                      <w:rFonts w:ascii="Times" w:eastAsia="Times New Roman" w:hAnsi="Times"/>
                      <w:sz w:val="22"/>
                      <w:szCs w:val="22"/>
                    </w:rPr>
                    <w:t>Draft &amp; Final GSI Plan</w:t>
                  </w:r>
                </w:p>
              </w:tc>
              <w:tc>
                <w:tcPr>
                  <w:tcW w:w="1041" w:type="pct"/>
                  <w:shd w:val="clear" w:color="auto" w:fill="auto"/>
                  <w:vAlign w:val="center"/>
                  <w:hideMark/>
                </w:tcPr>
                <w:p w14:paraId="48232F3B" w14:textId="16C7CC22" w:rsidR="00566EBD" w:rsidRPr="0099785C" w:rsidRDefault="00566EBD" w:rsidP="00566EBD">
                  <w:pPr>
                    <w:rPr>
                      <w:rFonts w:ascii="Times" w:eastAsia="Times New Roman" w:hAnsi="Times"/>
                      <w:sz w:val="22"/>
                      <w:szCs w:val="22"/>
                    </w:rPr>
                  </w:pPr>
                  <w:r>
                    <w:rPr>
                      <w:rFonts w:ascii="Times" w:eastAsia="Times New Roman" w:hAnsi="Times"/>
                      <w:sz w:val="22"/>
                      <w:szCs w:val="22"/>
                    </w:rPr>
                    <w:t xml:space="preserve">Task 9 - </w:t>
                  </w:r>
                  <w:r w:rsidRPr="0099785C">
                    <w:rPr>
                      <w:rFonts w:ascii="Times" w:eastAsia="Times New Roman" w:hAnsi="Times"/>
                      <w:sz w:val="22"/>
                      <w:szCs w:val="22"/>
                    </w:rPr>
                    <w:t>Support Finalization of an Facility GSI Plan</w:t>
                  </w:r>
                </w:p>
              </w:tc>
              <w:tc>
                <w:tcPr>
                  <w:tcW w:w="450" w:type="pct"/>
                  <w:vMerge/>
                  <w:shd w:val="clear" w:color="000000" w:fill="D9E1F2"/>
                  <w:vAlign w:val="center"/>
                  <w:hideMark/>
                </w:tcPr>
                <w:p w14:paraId="08D7B3A4" w14:textId="77777777" w:rsidR="00566EBD" w:rsidRPr="0099785C" w:rsidRDefault="00566EBD" w:rsidP="0009139F">
                  <w:pPr>
                    <w:rPr>
                      <w:rFonts w:ascii="Times" w:eastAsia="Times New Roman" w:hAnsi="Times"/>
                      <w:sz w:val="22"/>
                      <w:szCs w:val="22"/>
                    </w:rPr>
                  </w:pPr>
                </w:p>
              </w:tc>
            </w:tr>
            <w:tr w:rsidR="008D2BEC" w:rsidRPr="00037E31" w14:paraId="32F22D53" w14:textId="77777777" w:rsidTr="00694F7E">
              <w:trPr>
                <w:trHeight w:val="900"/>
              </w:trPr>
              <w:tc>
                <w:tcPr>
                  <w:tcW w:w="791" w:type="pct"/>
                  <w:vMerge w:val="restart"/>
                  <w:shd w:val="clear" w:color="auto" w:fill="C5E0B3" w:themeFill="accent6" w:themeFillTint="66"/>
                  <w:vAlign w:val="center"/>
                  <w:hideMark/>
                </w:tcPr>
                <w:p w14:paraId="211EFD55" w14:textId="78E2D2D3" w:rsidR="008D2BEC" w:rsidRPr="0099785C" w:rsidRDefault="008D2BEC" w:rsidP="00094D6F">
                  <w:pPr>
                    <w:shd w:val="clear" w:color="auto" w:fill="C5E0B3" w:themeFill="accent6" w:themeFillTint="66"/>
                    <w:rPr>
                      <w:rFonts w:ascii="Times" w:eastAsia="Times New Roman" w:hAnsi="Times"/>
                      <w:sz w:val="22"/>
                      <w:szCs w:val="22"/>
                    </w:rPr>
                  </w:pPr>
                  <w:r>
                    <w:rPr>
                      <w:rFonts w:ascii="Times" w:eastAsia="Times New Roman" w:hAnsi="Times"/>
                      <w:sz w:val="22"/>
                      <w:szCs w:val="22"/>
                    </w:rPr>
                    <w:t>Month 7</w:t>
                  </w:r>
                </w:p>
                <w:p w14:paraId="3CE96951" w14:textId="347F7056" w:rsidR="008D2BEC" w:rsidRPr="0099785C" w:rsidRDefault="008D2BEC" w:rsidP="0009139F">
                  <w:pPr>
                    <w:rPr>
                      <w:rFonts w:ascii="Times" w:eastAsia="Times New Roman" w:hAnsi="Times"/>
                      <w:sz w:val="22"/>
                      <w:szCs w:val="22"/>
                    </w:rPr>
                  </w:pPr>
                </w:p>
              </w:tc>
              <w:tc>
                <w:tcPr>
                  <w:tcW w:w="2718" w:type="pct"/>
                  <w:shd w:val="clear" w:color="auto" w:fill="auto"/>
                  <w:vAlign w:val="center"/>
                  <w:hideMark/>
                </w:tcPr>
                <w:p w14:paraId="617A0E2F" w14:textId="77777777" w:rsidR="008D2BEC" w:rsidRPr="0099785C" w:rsidRDefault="008D2BEC" w:rsidP="0009139F">
                  <w:pPr>
                    <w:rPr>
                      <w:rFonts w:ascii="Times" w:eastAsia="Times New Roman" w:hAnsi="Times"/>
                      <w:sz w:val="22"/>
                      <w:szCs w:val="22"/>
                    </w:rPr>
                  </w:pPr>
                  <w:r w:rsidRPr="0099785C">
                    <w:rPr>
                      <w:rFonts w:ascii="Times" w:eastAsia="Times New Roman" w:hAnsi="Times"/>
                      <w:sz w:val="22"/>
                      <w:szCs w:val="22"/>
                    </w:rPr>
                    <w:t xml:space="preserve">Plan for managing the TEP including identifying, constituting and convening members. </w:t>
                  </w:r>
                </w:p>
              </w:tc>
              <w:tc>
                <w:tcPr>
                  <w:tcW w:w="1041" w:type="pct"/>
                  <w:vMerge w:val="restart"/>
                  <w:shd w:val="clear" w:color="auto" w:fill="auto"/>
                  <w:vAlign w:val="center"/>
                  <w:hideMark/>
                </w:tcPr>
                <w:p w14:paraId="69AB7ECF" w14:textId="77777777" w:rsidR="008D2BEC" w:rsidRPr="0099785C" w:rsidRDefault="008D2BEC" w:rsidP="00094D6F">
                  <w:pPr>
                    <w:rPr>
                      <w:rFonts w:ascii="Times" w:eastAsia="Times New Roman" w:hAnsi="Times"/>
                      <w:sz w:val="22"/>
                      <w:szCs w:val="22"/>
                    </w:rPr>
                  </w:pPr>
                  <w:r>
                    <w:rPr>
                      <w:rFonts w:ascii="Times" w:eastAsia="Times New Roman" w:hAnsi="Times"/>
                      <w:sz w:val="22"/>
                      <w:szCs w:val="22"/>
                    </w:rPr>
                    <w:t xml:space="preserve">Task 10 - </w:t>
                  </w:r>
                  <w:r w:rsidRPr="0099785C">
                    <w:rPr>
                      <w:rFonts w:ascii="Times" w:eastAsia="Times New Roman" w:hAnsi="Times"/>
                      <w:sz w:val="22"/>
                      <w:szCs w:val="22"/>
                    </w:rPr>
                    <w:t>Technical &amp; Administrative Support to the Project Selection Panel (TEP)</w:t>
                  </w:r>
                </w:p>
                <w:p w14:paraId="227EFF09" w14:textId="38ED999D" w:rsidR="008D2BEC" w:rsidRPr="0099785C" w:rsidRDefault="008D2BEC" w:rsidP="0009139F">
                  <w:pPr>
                    <w:jc w:val="center"/>
                    <w:rPr>
                      <w:rFonts w:ascii="Times" w:eastAsia="Times New Roman" w:hAnsi="Times"/>
                      <w:sz w:val="22"/>
                      <w:szCs w:val="22"/>
                    </w:rPr>
                  </w:pPr>
                </w:p>
              </w:tc>
              <w:tc>
                <w:tcPr>
                  <w:tcW w:w="450" w:type="pct"/>
                  <w:vMerge w:val="restart"/>
                  <w:shd w:val="clear" w:color="000000" w:fill="D9E1F2"/>
                  <w:vAlign w:val="center"/>
                  <w:hideMark/>
                </w:tcPr>
                <w:p w14:paraId="7D0ACD90" w14:textId="77777777" w:rsidR="008D2BEC" w:rsidRPr="0099785C" w:rsidRDefault="008D2BEC" w:rsidP="0009139F">
                  <w:pPr>
                    <w:jc w:val="center"/>
                    <w:rPr>
                      <w:rFonts w:ascii="Times" w:eastAsia="Times New Roman" w:hAnsi="Times"/>
                      <w:sz w:val="22"/>
                      <w:szCs w:val="22"/>
                    </w:rPr>
                  </w:pPr>
                  <w:r w:rsidRPr="0099785C">
                    <w:rPr>
                      <w:rFonts w:ascii="Times" w:eastAsia="Times New Roman" w:hAnsi="Times"/>
                      <w:sz w:val="22"/>
                      <w:szCs w:val="22"/>
                    </w:rPr>
                    <w:t>5%</w:t>
                  </w:r>
                </w:p>
                <w:p w14:paraId="227D1097" w14:textId="77777777" w:rsidR="008D2BEC" w:rsidRPr="0099785C" w:rsidRDefault="008D2BEC" w:rsidP="0009139F">
                  <w:pPr>
                    <w:jc w:val="center"/>
                    <w:rPr>
                      <w:rFonts w:ascii="Times" w:eastAsia="Times New Roman" w:hAnsi="Times"/>
                      <w:sz w:val="22"/>
                      <w:szCs w:val="22"/>
                    </w:rPr>
                  </w:pPr>
                </w:p>
              </w:tc>
            </w:tr>
            <w:tr w:rsidR="008D2BEC" w:rsidRPr="00037E31" w14:paraId="30E39707" w14:textId="77777777" w:rsidTr="00694F7E">
              <w:trPr>
                <w:trHeight w:val="503"/>
              </w:trPr>
              <w:tc>
                <w:tcPr>
                  <w:tcW w:w="791" w:type="pct"/>
                  <w:vMerge/>
                  <w:shd w:val="clear" w:color="auto" w:fill="C5E0B3" w:themeFill="accent6" w:themeFillTint="66"/>
                  <w:vAlign w:val="center"/>
                </w:tcPr>
                <w:p w14:paraId="0FC19309" w14:textId="6E2D098F" w:rsidR="008D2BEC" w:rsidRPr="0099785C" w:rsidRDefault="008D2BEC" w:rsidP="0009139F">
                  <w:pPr>
                    <w:rPr>
                      <w:rFonts w:ascii="Times" w:eastAsia="Times New Roman" w:hAnsi="Times"/>
                      <w:sz w:val="22"/>
                      <w:szCs w:val="22"/>
                    </w:rPr>
                  </w:pPr>
                </w:p>
              </w:tc>
              <w:tc>
                <w:tcPr>
                  <w:tcW w:w="2718" w:type="pct"/>
                  <w:shd w:val="clear" w:color="auto" w:fill="auto"/>
                  <w:vAlign w:val="center"/>
                </w:tcPr>
                <w:p w14:paraId="1032777F" w14:textId="77777777" w:rsidR="008D2BEC" w:rsidRPr="0099785C" w:rsidRDefault="008D2BEC" w:rsidP="0009139F">
                  <w:pPr>
                    <w:rPr>
                      <w:rFonts w:ascii="Times" w:eastAsia="Times New Roman" w:hAnsi="Times"/>
                      <w:sz w:val="22"/>
                      <w:szCs w:val="22"/>
                    </w:rPr>
                  </w:pPr>
                  <w:r w:rsidRPr="0099785C">
                    <w:rPr>
                      <w:rFonts w:ascii="Times" w:eastAsia="Times New Roman" w:hAnsi="Times"/>
                      <w:sz w:val="22"/>
                      <w:szCs w:val="22"/>
                    </w:rPr>
                    <w:t>Protocol/operating procedures for TEP, which should be annexed to the Operations Manual</w:t>
                  </w:r>
                </w:p>
                <w:p w14:paraId="7B1EF197" w14:textId="77777777" w:rsidR="008D2BEC" w:rsidRPr="0099785C" w:rsidRDefault="008D2BEC" w:rsidP="0009139F">
                  <w:pPr>
                    <w:rPr>
                      <w:rFonts w:ascii="Times" w:eastAsia="Times New Roman" w:hAnsi="Times"/>
                      <w:sz w:val="22"/>
                      <w:szCs w:val="22"/>
                    </w:rPr>
                  </w:pPr>
                </w:p>
              </w:tc>
              <w:tc>
                <w:tcPr>
                  <w:tcW w:w="1041" w:type="pct"/>
                  <w:vMerge/>
                  <w:shd w:val="clear" w:color="auto" w:fill="auto"/>
                  <w:vAlign w:val="center"/>
                </w:tcPr>
                <w:p w14:paraId="6D271F5F" w14:textId="78A68E4F" w:rsidR="008D2BEC" w:rsidRPr="0099785C" w:rsidRDefault="008D2BEC" w:rsidP="0009139F">
                  <w:pPr>
                    <w:jc w:val="center"/>
                    <w:rPr>
                      <w:rFonts w:ascii="Times" w:eastAsia="Times New Roman" w:hAnsi="Times"/>
                      <w:sz w:val="22"/>
                      <w:szCs w:val="22"/>
                    </w:rPr>
                  </w:pPr>
                </w:p>
              </w:tc>
              <w:tc>
                <w:tcPr>
                  <w:tcW w:w="450" w:type="pct"/>
                  <w:vMerge/>
                  <w:shd w:val="clear" w:color="000000" w:fill="D9E1F2"/>
                  <w:vAlign w:val="center"/>
                </w:tcPr>
                <w:p w14:paraId="10EB608C" w14:textId="77777777" w:rsidR="008D2BEC" w:rsidRPr="0099785C" w:rsidRDefault="008D2BEC" w:rsidP="0009139F">
                  <w:pPr>
                    <w:jc w:val="center"/>
                    <w:rPr>
                      <w:rFonts w:ascii="Times" w:eastAsia="Times New Roman" w:hAnsi="Times"/>
                      <w:sz w:val="22"/>
                      <w:szCs w:val="22"/>
                    </w:rPr>
                  </w:pPr>
                </w:p>
              </w:tc>
            </w:tr>
            <w:tr w:rsidR="008D2BEC" w:rsidRPr="00037E31" w14:paraId="15C6E090" w14:textId="77777777" w:rsidTr="00694F7E">
              <w:trPr>
                <w:trHeight w:val="580"/>
              </w:trPr>
              <w:tc>
                <w:tcPr>
                  <w:tcW w:w="791" w:type="pct"/>
                  <w:vMerge/>
                  <w:shd w:val="clear" w:color="auto" w:fill="C5E0B3" w:themeFill="accent6" w:themeFillTint="66"/>
                  <w:vAlign w:val="center"/>
                  <w:hideMark/>
                </w:tcPr>
                <w:p w14:paraId="2625BBEA" w14:textId="51AEF3CD" w:rsidR="008D2BEC" w:rsidRPr="0099785C" w:rsidRDefault="008D2BEC" w:rsidP="0009139F">
                  <w:pPr>
                    <w:rPr>
                      <w:rFonts w:ascii="Times" w:eastAsia="Times New Roman" w:hAnsi="Times"/>
                      <w:sz w:val="22"/>
                      <w:szCs w:val="22"/>
                    </w:rPr>
                  </w:pPr>
                </w:p>
              </w:tc>
              <w:tc>
                <w:tcPr>
                  <w:tcW w:w="2718" w:type="pct"/>
                  <w:shd w:val="clear" w:color="auto" w:fill="auto"/>
                  <w:vAlign w:val="center"/>
                  <w:hideMark/>
                </w:tcPr>
                <w:p w14:paraId="10A6C7B8" w14:textId="77777777" w:rsidR="008D2BEC" w:rsidRPr="0099785C" w:rsidRDefault="008D2BEC" w:rsidP="0009139F">
                  <w:pPr>
                    <w:rPr>
                      <w:rFonts w:ascii="Times" w:eastAsia="Times New Roman" w:hAnsi="Times"/>
                      <w:sz w:val="22"/>
                      <w:szCs w:val="22"/>
                    </w:rPr>
                  </w:pPr>
                  <w:r w:rsidRPr="0099785C">
                    <w:rPr>
                      <w:rFonts w:ascii="Times" w:eastAsia="Times New Roman" w:hAnsi="Times"/>
                      <w:sz w:val="22"/>
                      <w:szCs w:val="22"/>
                    </w:rPr>
                    <w:t>TEP established, including administrative, technical and logistical support &amp; both core and supplementary roster of experts</w:t>
                  </w:r>
                </w:p>
                <w:p w14:paraId="69488ACC" w14:textId="77777777" w:rsidR="008D2BEC" w:rsidRPr="0099785C" w:rsidRDefault="008D2BEC" w:rsidP="0009139F">
                  <w:pPr>
                    <w:rPr>
                      <w:rFonts w:ascii="Times" w:eastAsia="Times New Roman" w:hAnsi="Times"/>
                      <w:sz w:val="22"/>
                      <w:szCs w:val="22"/>
                    </w:rPr>
                  </w:pPr>
                </w:p>
              </w:tc>
              <w:tc>
                <w:tcPr>
                  <w:tcW w:w="1041" w:type="pct"/>
                  <w:vMerge/>
                  <w:shd w:val="clear" w:color="auto" w:fill="auto"/>
                  <w:vAlign w:val="center"/>
                  <w:hideMark/>
                </w:tcPr>
                <w:p w14:paraId="1F01B3B7" w14:textId="420D646B" w:rsidR="008D2BEC" w:rsidRPr="0099785C" w:rsidRDefault="008D2BEC" w:rsidP="0009139F">
                  <w:pPr>
                    <w:jc w:val="center"/>
                    <w:rPr>
                      <w:rFonts w:ascii="Times" w:eastAsia="Times New Roman" w:hAnsi="Times"/>
                      <w:sz w:val="22"/>
                      <w:szCs w:val="22"/>
                    </w:rPr>
                  </w:pPr>
                </w:p>
              </w:tc>
              <w:tc>
                <w:tcPr>
                  <w:tcW w:w="450" w:type="pct"/>
                  <w:vMerge/>
                  <w:vAlign w:val="center"/>
                  <w:hideMark/>
                </w:tcPr>
                <w:p w14:paraId="1F5833C5" w14:textId="77777777" w:rsidR="008D2BEC" w:rsidRPr="0099785C" w:rsidRDefault="008D2BEC" w:rsidP="0009139F">
                  <w:pPr>
                    <w:rPr>
                      <w:rFonts w:ascii="Times" w:eastAsia="Times New Roman" w:hAnsi="Times"/>
                      <w:sz w:val="22"/>
                      <w:szCs w:val="22"/>
                    </w:rPr>
                  </w:pPr>
                </w:p>
              </w:tc>
            </w:tr>
            <w:tr w:rsidR="008D2BEC" w:rsidRPr="00037E31" w14:paraId="0B3B40A9" w14:textId="77777777" w:rsidTr="00694F7E">
              <w:trPr>
                <w:trHeight w:val="890"/>
              </w:trPr>
              <w:tc>
                <w:tcPr>
                  <w:tcW w:w="791" w:type="pct"/>
                  <w:vMerge/>
                  <w:shd w:val="clear" w:color="auto" w:fill="D9D9D9" w:themeFill="background1" w:themeFillShade="D9"/>
                  <w:vAlign w:val="center"/>
                  <w:hideMark/>
                </w:tcPr>
                <w:p w14:paraId="09A1BF8B" w14:textId="7EFD89E9" w:rsidR="008D2BEC" w:rsidRPr="0099785C" w:rsidRDefault="008D2BEC" w:rsidP="0009139F">
                  <w:pPr>
                    <w:rPr>
                      <w:rFonts w:ascii="Times" w:eastAsia="Times New Roman" w:hAnsi="Times"/>
                      <w:sz w:val="22"/>
                      <w:szCs w:val="22"/>
                    </w:rPr>
                  </w:pPr>
                </w:p>
              </w:tc>
              <w:tc>
                <w:tcPr>
                  <w:tcW w:w="2718" w:type="pct"/>
                  <w:shd w:val="clear" w:color="auto" w:fill="auto"/>
                  <w:vAlign w:val="center"/>
                  <w:hideMark/>
                </w:tcPr>
                <w:p w14:paraId="1D3DF910" w14:textId="77BAE97D" w:rsidR="008D2BEC" w:rsidRPr="0099785C" w:rsidRDefault="008D2BEC" w:rsidP="0009139F">
                  <w:pPr>
                    <w:rPr>
                      <w:rFonts w:ascii="Times" w:eastAsia="Times New Roman" w:hAnsi="Times"/>
                      <w:sz w:val="22"/>
                      <w:szCs w:val="22"/>
                    </w:rPr>
                  </w:pPr>
                  <w:r w:rsidRPr="0099785C">
                    <w:rPr>
                      <w:rFonts w:ascii="Times" w:eastAsia="Times New Roman" w:hAnsi="Times"/>
                      <w:sz w:val="22"/>
                      <w:szCs w:val="22"/>
                    </w:rPr>
                    <w:t>Draft and Final Phase 2 and 3 (Implementation) BDS Strategy including identification of additional BDS providers</w:t>
                  </w:r>
                </w:p>
              </w:tc>
              <w:tc>
                <w:tcPr>
                  <w:tcW w:w="1041" w:type="pct"/>
                  <w:shd w:val="clear" w:color="auto" w:fill="auto"/>
                  <w:vAlign w:val="center"/>
                  <w:hideMark/>
                </w:tcPr>
                <w:p w14:paraId="6D888BD0" w14:textId="0AE816E5" w:rsidR="008D2BEC" w:rsidRPr="0099785C" w:rsidRDefault="008D2BEC" w:rsidP="008D2BEC">
                  <w:pPr>
                    <w:rPr>
                      <w:rFonts w:ascii="Times" w:eastAsia="Times New Roman" w:hAnsi="Times"/>
                      <w:sz w:val="22"/>
                      <w:szCs w:val="22"/>
                    </w:rPr>
                  </w:pPr>
                  <w:r>
                    <w:rPr>
                      <w:rFonts w:ascii="Times" w:eastAsia="Times New Roman" w:hAnsi="Times"/>
                      <w:sz w:val="22"/>
                      <w:szCs w:val="22"/>
                    </w:rPr>
                    <w:t xml:space="preserve">Task 6 - </w:t>
                  </w:r>
                  <w:r w:rsidRPr="0099785C">
                    <w:rPr>
                      <w:rFonts w:ascii="Times" w:eastAsia="Times New Roman" w:hAnsi="Times"/>
                      <w:sz w:val="22"/>
                      <w:szCs w:val="22"/>
                    </w:rPr>
                    <w:t>Develop Strategy to Provide BDS to Applicants</w:t>
                  </w:r>
                </w:p>
              </w:tc>
              <w:tc>
                <w:tcPr>
                  <w:tcW w:w="450" w:type="pct"/>
                  <w:shd w:val="clear" w:color="000000" w:fill="D9E1F2"/>
                  <w:vAlign w:val="center"/>
                  <w:hideMark/>
                </w:tcPr>
                <w:p w14:paraId="2A68A2D3" w14:textId="603742D7" w:rsidR="008D2BEC" w:rsidRPr="0099785C" w:rsidRDefault="00360979" w:rsidP="00360979">
                  <w:pPr>
                    <w:jc w:val="center"/>
                    <w:rPr>
                      <w:rFonts w:ascii="Times" w:eastAsia="Times New Roman" w:hAnsi="Times"/>
                      <w:sz w:val="22"/>
                      <w:szCs w:val="22"/>
                    </w:rPr>
                  </w:pPr>
                  <w:r>
                    <w:rPr>
                      <w:rFonts w:ascii="Times" w:eastAsia="Times New Roman" w:hAnsi="Times"/>
                      <w:sz w:val="22"/>
                      <w:szCs w:val="22"/>
                    </w:rPr>
                    <w:t>8</w:t>
                  </w:r>
                  <w:r w:rsidR="008D2BEC">
                    <w:rPr>
                      <w:rFonts w:ascii="Times" w:eastAsia="Times New Roman" w:hAnsi="Times"/>
                      <w:sz w:val="22"/>
                      <w:szCs w:val="22"/>
                    </w:rPr>
                    <w:t>%</w:t>
                  </w:r>
                </w:p>
              </w:tc>
            </w:tr>
            <w:tr w:rsidR="008D2BEC" w:rsidRPr="00037E31" w14:paraId="02B6F1B0" w14:textId="77777777" w:rsidTr="00694F7E">
              <w:trPr>
                <w:trHeight w:val="890"/>
              </w:trPr>
              <w:tc>
                <w:tcPr>
                  <w:tcW w:w="791" w:type="pct"/>
                  <w:vMerge/>
                  <w:shd w:val="clear" w:color="auto" w:fill="D9D9D9" w:themeFill="background1" w:themeFillShade="D9"/>
                  <w:vAlign w:val="center"/>
                  <w:hideMark/>
                </w:tcPr>
                <w:p w14:paraId="7B2C5C39" w14:textId="21FBCC3E" w:rsidR="008D2BEC" w:rsidRPr="0099785C" w:rsidRDefault="008D2BEC" w:rsidP="0009139F">
                  <w:pPr>
                    <w:rPr>
                      <w:rFonts w:ascii="Times" w:eastAsia="Times New Roman" w:hAnsi="Times"/>
                      <w:sz w:val="22"/>
                      <w:szCs w:val="22"/>
                    </w:rPr>
                  </w:pPr>
                </w:p>
              </w:tc>
              <w:tc>
                <w:tcPr>
                  <w:tcW w:w="2718" w:type="pct"/>
                  <w:vAlign w:val="center"/>
                  <w:hideMark/>
                </w:tcPr>
                <w:p w14:paraId="05A1E7F3" w14:textId="4029BCFB" w:rsidR="008D2BEC" w:rsidRDefault="008D2BEC" w:rsidP="0009139F">
                  <w:pPr>
                    <w:rPr>
                      <w:rFonts w:ascii="Times" w:eastAsia="Times New Roman" w:hAnsi="Times"/>
                      <w:sz w:val="22"/>
                      <w:szCs w:val="22"/>
                    </w:rPr>
                  </w:pPr>
                </w:p>
                <w:p w14:paraId="6FDAE5D3" w14:textId="1C43B22B" w:rsidR="008D2BEC" w:rsidRPr="0099785C" w:rsidRDefault="008D2BEC" w:rsidP="0009139F">
                  <w:pPr>
                    <w:rPr>
                      <w:rFonts w:ascii="Times" w:eastAsia="Times New Roman" w:hAnsi="Times"/>
                      <w:sz w:val="22"/>
                      <w:szCs w:val="22"/>
                    </w:rPr>
                  </w:pPr>
                  <w:r w:rsidRPr="0099785C">
                    <w:rPr>
                      <w:rFonts w:ascii="Times" w:eastAsia="Times New Roman" w:hAnsi="Times"/>
                      <w:sz w:val="22"/>
                      <w:szCs w:val="22"/>
                    </w:rPr>
                    <w:t>Final Operations Manual and update of other key pre-existing documents</w:t>
                  </w:r>
                </w:p>
              </w:tc>
              <w:tc>
                <w:tcPr>
                  <w:tcW w:w="1041" w:type="pct"/>
                  <w:shd w:val="clear" w:color="auto" w:fill="auto"/>
                  <w:vAlign w:val="center"/>
                  <w:hideMark/>
                </w:tcPr>
                <w:p w14:paraId="3BAFB7E1" w14:textId="342D051D" w:rsidR="008D2BEC" w:rsidRPr="0099785C" w:rsidRDefault="008D2BEC" w:rsidP="0009139F">
                  <w:pPr>
                    <w:rPr>
                      <w:rFonts w:ascii="Times" w:eastAsia="Times New Roman" w:hAnsi="Times"/>
                      <w:sz w:val="22"/>
                      <w:szCs w:val="22"/>
                    </w:rPr>
                  </w:pPr>
                  <w:r>
                    <w:rPr>
                      <w:rFonts w:ascii="Times" w:eastAsia="Times New Roman" w:hAnsi="Times"/>
                      <w:sz w:val="22"/>
                      <w:szCs w:val="22"/>
                    </w:rPr>
                    <w:t>Task 4 -</w:t>
                  </w:r>
                  <w:r w:rsidRPr="0099785C">
                    <w:rPr>
                      <w:rFonts w:ascii="Times" w:eastAsia="Times New Roman" w:hAnsi="Times"/>
                      <w:sz w:val="22"/>
                      <w:szCs w:val="22"/>
                    </w:rPr>
                    <w:t>Development of the Facility Operations Manual</w:t>
                  </w:r>
                  <w:r>
                    <w:rPr>
                      <w:rFonts w:ascii="Times" w:eastAsia="Times New Roman" w:hAnsi="Times"/>
                      <w:sz w:val="22"/>
                      <w:szCs w:val="22"/>
                    </w:rPr>
                    <w:t xml:space="preserve"> </w:t>
                  </w:r>
                </w:p>
              </w:tc>
              <w:tc>
                <w:tcPr>
                  <w:tcW w:w="450" w:type="pct"/>
                  <w:shd w:val="clear" w:color="000000" w:fill="D9E1F2"/>
                  <w:vAlign w:val="center"/>
                  <w:hideMark/>
                </w:tcPr>
                <w:p w14:paraId="5F2DFFB0" w14:textId="326C1DB1" w:rsidR="008D2BEC" w:rsidRPr="0099785C" w:rsidRDefault="008D2BEC" w:rsidP="008D2BEC">
                  <w:pPr>
                    <w:rPr>
                      <w:rFonts w:ascii="Times" w:eastAsia="Times New Roman" w:hAnsi="Times"/>
                      <w:sz w:val="22"/>
                      <w:szCs w:val="22"/>
                    </w:rPr>
                  </w:pPr>
                  <w:r>
                    <w:rPr>
                      <w:rFonts w:ascii="Times" w:eastAsia="Times New Roman" w:hAnsi="Times"/>
                      <w:sz w:val="22"/>
                      <w:szCs w:val="22"/>
                    </w:rPr>
                    <w:t>10%</w:t>
                  </w:r>
                </w:p>
              </w:tc>
            </w:tr>
            <w:tr w:rsidR="008D2BEC" w:rsidRPr="00037E31" w14:paraId="31C1EDB1" w14:textId="77777777" w:rsidTr="00694F7E">
              <w:trPr>
                <w:trHeight w:val="931"/>
              </w:trPr>
              <w:tc>
                <w:tcPr>
                  <w:tcW w:w="791" w:type="pct"/>
                  <w:vMerge/>
                  <w:shd w:val="clear" w:color="000000" w:fill="E7E6E6"/>
                  <w:vAlign w:val="center"/>
                  <w:hideMark/>
                </w:tcPr>
                <w:p w14:paraId="04896E90" w14:textId="08B637A4" w:rsidR="008D2BEC" w:rsidRPr="0099785C" w:rsidRDefault="008D2BEC" w:rsidP="0009139F">
                  <w:pPr>
                    <w:rPr>
                      <w:rFonts w:ascii="Times" w:eastAsia="Times New Roman" w:hAnsi="Times"/>
                      <w:sz w:val="22"/>
                      <w:szCs w:val="22"/>
                    </w:rPr>
                  </w:pPr>
                </w:p>
              </w:tc>
              <w:tc>
                <w:tcPr>
                  <w:tcW w:w="2718" w:type="pct"/>
                  <w:shd w:val="clear" w:color="auto" w:fill="auto"/>
                  <w:vAlign w:val="center"/>
                  <w:hideMark/>
                </w:tcPr>
                <w:p w14:paraId="27633373" w14:textId="77777777" w:rsidR="008D2BEC" w:rsidRPr="0099785C" w:rsidRDefault="008D2BEC" w:rsidP="0009139F">
                  <w:pPr>
                    <w:rPr>
                      <w:rFonts w:ascii="Times" w:eastAsia="Times New Roman" w:hAnsi="Times"/>
                      <w:sz w:val="22"/>
                      <w:szCs w:val="22"/>
                    </w:rPr>
                  </w:pPr>
                  <w:r w:rsidRPr="0099785C">
                    <w:rPr>
                      <w:rFonts w:ascii="Times" w:eastAsia="Times New Roman" w:hAnsi="Times"/>
                      <w:sz w:val="22"/>
                      <w:szCs w:val="22"/>
                    </w:rPr>
                    <w:t>Draft &amp; Final Phase 1 BDS Report &amp; Budget Estimations</w:t>
                  </w:r>
                </w:p>
              </w:tc>
              <w:tc>
                <w:tcPr>
                  <w:tcW w:w="1041" w:type="pct"/>
                  <w:vMerge w:val="restart"/>
                  <w:shd w:val="clear" w:color="auto" w:fill="auto"/>
                  <w:vAlign w:val="center"/>
                  <w:hideMark/>
                </w:tcPr>
                <w:p w14:paraId="4FC1B038" w14:textId="43583DFB" w:rsidR="008D2BEC" w:rsidRPr="0099785C" w:rsidRDefault="008D2BEC" w:rsidP="0009139F">
                  <w:pPr>
                    <w:jc w:val="center"/>
                    <w:rPr>
                      <w:rFonts w:ascii="Times" w:eastAsia="Times New Roman" w:hAnsi="Times"/>
                      <w:sz w:val="22"/>
                      <w:szCs w:val="22"/>
                    </w:rPr>
                  </w:pPr>
                </w:p>
                <w:p w14:paraId="211F1D91" w14:textId="2AA1E1BD" w:rsidR="008D2BEC" w:rsidRPr="0099785C" w:rsidRDefault="00360979" w:rsidP="00360979">
                  <w:pPr>
                    <w:rPr>
                      <w:rFonts w:ascii="Times" w:eastAsia="Times New Roman" w:hAnsi="Times"/>
                      <w:sz w:val="22"/>
                      <w:szCs w:val="22"/>
                    </w:rPr>
                  </w:pPr>
                  <w:r w:rsidRPr="0099785C">
                    <w:rPr>
                      <w:rFonts w:ascii="Times" w:eastAsia="Times New Roman" w:hAnsi="Times"/>
                      <w:sz w:val="22"/>
                      <w:szCs w:val="22"/>
                    </w:rPr>
                    <w:t xml:space="preserve"> Task 12 – Implementation of Phase 1 BDS Support </w:t>
                  </w:r>
                </w:p>
              </w:tc>
              <w:tc>
                <w:tcPr>
                  <w:tcW w:w="450" w:type="pct"/>
                  <w:vMerge w:val="restart"/>
                  <w:shd w:val="clear" w:color="000000" w:fill="D9E1F2"/>
                  <w:vAlign w:val="center"/>
                  <w:hideMark/>
                </w:tcPr>
                <w:p w14:paraId="41BE0490" w14:textId="62AC3069" w:rsidR="008D2BEC" w:rsidRPr="0099785C" w:rsidRDefault="008D2BEC" w:rsidP="0009139F">
                  <w:pPr>
                    <w:jc w:val="center"/>
                    <w:rPr>
                      <w:rFonts w:ascii="Times" w:eastAsia="Times New Roman" w:hAnsi="Times"/>
                      <w:sz w:val="22"/>
                      <w:szCs w:val="22"/>
                    </w:rPr>
                  </w:pPr>
                  <w:r w:rsidRPr="0099785C">
                    <w:rPr>
                      <w:rFonts w:ascii="Times" w:eastAsia="Times New Roman" w:hAnsi="Times"/>
                      <w:sz w:val="22"/>
                      <w:szCs w:val="22"/>
                    </w:rPr>
                    <w:t>10%</w:t>
                  </w:r>
                </w:p>
              </w:tc>
            </w:tr>
            <w:tr w:rsidR="008D2BEC" w:rsidRPr="00037E31" w14:paraId="2F9275C9" w14:textId="77777777" w:rsidTr="00694F7E">
              <w:trPr>
                <w:trHeight w:val="1061"/>
              </w:trPr>
              <w:tc>
                <w:tcPr>
                  <w:tcW w:w="791" w:type="pct"/>
                  <w:vMerge/>
                  <w:vAlign w:val="center"/>
                  <w:hideMark/>
                </w:tcPr>
                <w:p w14:paraId="77C86FEC" w14:textId="77777777" w:rsidR="008D2BEC" w:rsidRPr="0099785C" w:rsidRDefault="008D2BEC" w:rsidP="0009139F">
                  <w:pPr>
                    <w:rPr>
                      <w:rFonts w:ascii="Times" w:eastAsia="Times New Roman" w:hAnsi="Times"/>
                      <w:sz w:val="22"/>
                      <w:szCs w:val="22"/>
                    </w:rPr>
                  </w:pPr>
                </w:p>
              </w:tc>
              <w:tc>
                <w:tcPr>
                  <w:tcW w:w="2718" w:type="pct"/>
                  <w:shd w:val="clear" w:color="auto" w:fill="auto"/>
                  <w:vAlign w:val="center"/>
                  <w:hideMark/>
                </w:tcPr>
                <w:p w14:paraId="5F7A9BA8" w14:textId="77777777" w:rsidR="008D2BEC" w:rsidRPr="0099785C" w:rsidRDefault="008D2BEC" w:rsidP="0009139F">
                  <w:pPr>
                    <w:rPr>
                      <w:rFonts w:ascii="Times" w:eastAsia="Times New Roman" w:hAnsi="Times"/>
                      <w:sz w:val="22"/>
                      <w:szCs w:val="22"/>
                    </w:rPr>
                  </w:pPr>
                  <w:r w:rsidRPr="0099785C">
                    <w:rPr>
                      <w:rFonts w:ascii="Times" w:eastAsia="Times New Roman" w:hAnsi="Times"/>
                      <w:sz w:val="22"/>
                      <w:szCs w:val="22"/>
                    </w:rPr>
                    <w:t>Draft &amp; Final Market Intelligence Report including Summary of Procurement Needs</w:t>
                  </w:r>
                </w:p>
              </w:tc>
              <w:tc>
                <w:tcPr>
                  <w:tcW w:w="1041" w:type="pct"/>
                  <w:vMerge/>
                  <w:shd w:val="clear" w:color="auto" w:fill="auto"/>
                  <w:vAlign w:val="center"/>
                  <w:hideMark/>
                </w:tcPr>
                <w:p w14:paraId="3EC0103C" w14:textId="0C242253" w:rsidR="008D2BEC" w:rsidRPr="0099785C" w:rsidRDefault="008D2BEC" w:rsidP="0009139F">
                  <w:pPr>
                    <w:jc w:val="center"/>
                    <w:rPr>
                      <w:rFonts w:ascii="Times" w:eastAsia="Times New Roman" w:hAnsi="Times"/>
                      <w:sz w:val="22"/>
                      <w:szCs w:val="22"/>
                    </w:rPr>
                  </w:pPr>
                </w:p>
              </w:tc>
              <w:tc>
                <w:tcPr>
                  <w:tcW w:w="450" w:type="pct"/>
                  <w:vMerge/>
                  <w:shd w:val="clear" w:color="000000" w:fill="D9E1F2"/>
                  <w:vAlign w:val="center"/>
                  <w:hideMark/>
                </w:tcPr>
                <w:p w14:paraId="693BA0BE" w14:textId="68BCE163" w:rsidR="008D2BEC" w:rsidRPr="0099785C" w:rsidRDefault="008D2BEC" w:rsidP="0009139F">
                  <w:pPr>
                    <w:jc w:val="center"/>
                    <w:rPr>
                      <w:rFonts w:ascii="Times" w:eastAsia="Times New Roman" w:hAnsi="Times"/>
                      <w:sz w:val="22"/>
                      <w:szCs w:val="22"/>
                    </w:rPr>
                  </w:pPr>
                </w:p>
              </w:tc>
            </w:tr>
          </w:tbl>
          <w:p w14:paraId="6DB79F19" w14:textId="77777777" w:rsidR="00922552" w:rsidRDefault="00922552" w:rsidP="004D6B88">
            <w:pPr>
              <w:spacing w:before="60" w:after="60"/>
              <w:jc w:val="both"/>
            </w:pPr>
          </w:p>
          <w:p w14:paraId="52822717" w14:textId="5D17CA99" w:rsidR="00694F7E" w:rsidRDefault="004038B7" w:rsidP="004D6B88">
            <w:pPr>
              <w:spacing w:before="60" w:after="60"/>
              <w:jc w:val="both"/>
            </w:pPr>
            <w:r>
              <w:t>The conditions to lift each option are listed in the Tor page 77.</w:t>
            </w:r>
          </w:p>
          <w:p w14:paraId="398BD7F5" w14:textId="77777777" w:rsidR="00922552" w:rsidRDefault="00922552" w:rsidP="004D6B88">
            <w:pPr>
              <w:spacing w:before="60" w:after="60"/>
              <w:jc w:val="both"/>
            </w:pPr>
          </w:p>
          <w:p w14:paraId="44E89D9B" w14:textId="77777777" w:rsidR="00922552" w:rsidRDefault="00922552" w:rsidP="004D6B88">
            <w:pPr>
              <w:spacing w:before="60" w:after="60"/>
              <w:jc w:val="both"/>
            </w:pPr>
          </w:p>
          <w:p w14:paraId="7FFCB2FD" w14:textId="77777777" w:rsidR="00922552" w:rsidRDefault="00922552" w:rsidP="004D6B88">
            <w:pPr>
              <w:spacing w:before="60" w:after="60"/>
              <w:jc w:val="both"/>
            </w:pPr>
          </w:p>
          <w:p w14:paraId="6FE003BF" w14:textId="668569A0" w:rsidR="00922552" w:rsidRDefault="009025A4" w:rsidP="004D6B88">
            <w:pPr>
              <w:spacing w:before="60" w:after="60"/>
              <w:jc w:val="both"/>
            </w:pPr>
            <w:r w:rsidRPr="00C211DD">
              <w:t>Payments for the deliverables</w:t>
            </w:r>
            <w:r>
              <w:t>,</w:t>
            </w:r>
            <w:r w:rsidRPr="00C211DD">
              <w:t xml:space="preserve"> </w:t>
            </w:r>
            <w:r>
              <w:t xml:space="preserve">for </w:t>
            </w:r>
            <w:r w:rsidR="00DE1B97">
              <w:rPr>
                <w:b/>
              </w:rPr>
              <w:t>Option 1</w:t>
            </w:r>
            <w:r>
              <w:t xml:space="preserve">, </w:t>
            </w:r>
            <w:r w:rsidRPr="00C211DD">
              <w:t>shall be made according to the following schedule of percentages of the amounts included in the Contract</w:t>
            </w:r>
            <w:r>
              <w:t xml:space="preserve"> for </w:t>
            </w:r>
            <w:r w:rsidR="00DE1B97">
              <w:t>Option 1</w:t>
            </w:r>
            <w:r w:rsidRPr="00C211DD">
              <w:t>:</w:t>
            </w:r>
          </w:p>
          <w:p w14:paraId="27320494" w14:textId="77777777" w:rsidR="00922552" w:rsidRDefault="00922552" w:rsidP="004D6B88">
            <w:pPr>
              <w:spacing w:before="60" w:after="60"/>
              <w:jc w:val="both"/>
            </w:pPr>
          </w:p>
          <w:p w14:paraId="455DD04B" w14:textId="77777777" w:rsidR="00922552" w:rsidRDefault="00922552" w:rsidP="004D6B88">
            <w:pPr>
              <w:spacing w:before="60" w:after="60"/>
              <w:jc w:val="both"/>
            </w:pPr>
          </w:p>
          <w:tbl>
            <w:tblPr>
              <w:tblW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163"/>
              <w:gridCol w:w="3461"/>
              <w:gridCol w:w="769"/>
              <w:gridCol w:w="1440"/>
              <w:gridCol w:w="30"/>
              <w:gridCol w:w="690"/>
            </w:tblGrid>
            <w:tr w:rsidR="009025A4" w:rsidRPr="00B56BE1" w14:paraId="4856D3F5" w14:textId="77777777" w:rsidTr="00694F7E">
              <w:trPr>
                <w:trHeight w:val="701"/>
              </w:trPr>
              <w:tc>
                <w:tcPr>
                  <w:tcW w:w="7802" w:type="dxa"/>
                  <w:gridSpan w:val="7"/>
                  <w:shd w:val="clear" w:color="000000" w:fill="AEAAAA"/>
                  <w:vAlign w:val="center"/>
                  <w:hideMark/>
                </w:tcPr>
                <w:p w14:paraId="66117F8B" w14:textId="72D92D11" w:rsidR="009025A4" w:rsidRPr="00B56BE1" w:rsidRDefault="009025A4" w:rsidP="009025A4">
                  <w:pPr>
                    <w:rPr>
                      <w:rFonts w:eastAsia="Times New Roman"/>
                      <w:b/>
                      <w:bCs/>
                      <w:color w:val="000000"/>
                      <w:sz w:val="22"/>
                      <w:szCs w:val="22"/>
                    </w:rPr>
                  </w:pPr>
                  <w:r w:rsidRPr="00B56BE1">
                    <w:rPr>
                      <w:rFonts w:eastAsia="Times New Roman"/>
                      <w:b/>
                      <w:bCs/>
                      <w:color w:val="000000"/>
                      <w:sz w:val="22"/>
                      <w:szCs w:val="22"/>
                    </w:rPr>
                    <w:t>2</w:t>
                  </w:r>
                  <w:r w:rsidR="000374F5">
                    <w:rPr>
                      <w:rFonts w:eastAsia="Times New Roman"/>
                      <w:b/>
                      <w:bCs/>
                      <w:color w:val="000000"/>
                      <w:sz w:val="22"/>
                      <w:szCs w:val="22"/>
                    </w:rPr>
                    <w:t>.1</w:t>
                  </w:r>
                  <w:r w:rsidRPr="00B56BE1">
                    <w:rPr>
                      <w:rFonts w:eastAsia="Times New Roman"/>
                      <w:b/>
                      <w:bCs/>
                      <w:color w:val="000000"/>
                      <w:sz w:val="22"/>
                      <w:szCs w:val="22"/>
                    </w:rPr>
                    <w:t xml:space="preserve"> Option 1 Period (Selection &amp; Award – </w:t>
                  </w:r>
                  <w:r w:rsidR="00DE1B97">
                    <w:rPr>
                      <w:rFonts w:eastAsia="Times New Roman"/>
                      <w:b/>
                      <w:bCs/>
                      <w:color w:val="000000"/>
                      <w:sz w:val="22"/>
                      <w:szCs w:val="22"/>
                    </w:rPr>
                    <w:t>Month</w:t>
                  </w:r>
                  <w:r w:rsidRPr="00B56BE1">
                    <w:rPr>
                      <w:rFonts w:eastAsia="Times New Roman"/>
                      <w:b/>
                      <w:bCs/>
                      <w:color w:val="000000"/>
                      <w:sz w:val="22"/>
                      <w:szCs w:val="22"/>
                    </w:rPr>
                    <w:t xml:space="preserve"> </w:t>
                  </w:r>
                  <w:r w:rsidR="00EF1A7D">
                    <w:rPr>
                      <w:rFonts w:eastAsia="Times New Roman"/>
                      <w:b/>
                      <w:bCs/>
                      <w:color w:val="000000"/>
                      <w:sz w:val="22"/>
                      <w:szCs w:val="22"/>
                    </w:rPr>
                    <w:t xml:space="preserve">8 </w:t>
                  </w:r>
                  <w:r w:rsidRPr="00B56BE1">
                    <w:rPr>
                      <w:rFonts w:eastAsia="Times New Roman"/>
                      <w:b/>
                      <w:bCs/>
                      <w:color w:val="000000"/>
                      <w:sz w:val="22"/>
                      <w:szCs w:val="22"/>
                    </w:rPr>
                    <w:t xml:space="preserve">– </w:t>
                  </w:r>
                  <w:r w:rsidR="00EF1A7D">
                    <w:rPr>
                      <w:rFonts w:eastAsia="Times New Roman"/>
                      <w:b/>
                      <w:bCs/>
                      <w:color w:val="000000"/>
                      <w:sz w:val="22"/>
                      <w:szCs w:val="22"/>
                    </w:rPr>
                    <w:t>Month 15</w:t>
                  </w:r>
                  <w:r w:rsidRPr="00B56BE1">
                    <w:rPr>
                      <w:rFonts w:eastAsia="Times New Roman"/>
                      <w:b/>
                      <w:bCs/>
                      <w:color w:val="000000"/>
                      <w:sz w:val="22"/>
                      <w:szCs w:val="22"/>
                    </w:rPr>
                    <w:t>)</w:t>
                  </w:r>
                </w:p>
              </w:tc>
            </w:tr>
            <w:tr w:rsidR="009025A4" w:rsidRPr="00241E62" w14:paraId="2124D054" w14:textId="77777777" w:rsidTr="00757D16">
              <w:trPr>
                <w:trHeight w:val="1061"/>
              </w:trPr>
              <w:tc>
                <w:tcPr>
                  <w:tcW w:w="1249" w:type="dxa"/>
                  <w:shd w:val="clear" w:color="000000" w:fill="C6E0B4"/>
                  <w:vAlign w:val="center"/>
                  <w:hideMark/>
                </w:tcPr>
                <w:p w14:paraId="460E3D63" w14:textId="10A2D259" w:rsidR="009025A4" w:rsidRPr="00694F7E" w:rsidRDefault="000864A0" w:rsidP="009025A4">
                  <w:pPr>
                    <w:rPr>
                      <w:color w:val="000000" w:themeColor="text1"/>
                      <w:sz w:val="22"/>
                    </w:rPr>
                  </w:pPr>
                  <w:r>
                    <w:rPr>
                      <w:rFonts w:eastAsia="Times New Roman"/>
                      <w:color w:val="000000" w:themeColor="text1"/>
                      <w:sz w:val="22"/>
                      <w:szCs w:val="22"/>
                    </w:rPr>
                    <w:t>Month 8</w:t>
                  </w:r>
                </w:p>
              </w:tc>
              <w:tc>
                <w:tcPr>
                  <w:tcW w:w="3624" w:type="dxa"/>
                  <w:gridSpan w:val="2"/>
                  <w:shd w:val="clear" w:color="auto" w:fill="auto"/>
                  <w:vAlign w:val="center"/>
                  <w:hideMark/>
                </w:tcPr>
                <w:p w14:paraId="2B55E192" w14:textId="77777777" w:rsidR="009025A4" w:rsidRPr="00694F7E" w:rsidRDefault="009025A4" w:rsidP="009025A4">
                  <w:pPr>
                    <w:rPr>
                      <w:color w:val="000000" w:themeColor="text1"/>
                      <w:sz w:val="22"/>
                    </w:rPr>
                  </w:pPr>
                  <w:r w:rsidRPr="00694F7E">
                    <w:rPr>
                      <w:color w:val="000000" w:themeColor="text1"/>
                      <w:sz w:val="22"/>
                    </w:rPr>
                    <w:t>Draft &amp; Final RFA*</w:t>
                  </w:r>
                </w:p>
                <w:p w14:paraId="18BB7961" w14:textId="77777777" w:rsidR="009025A4" w:rsidRPr="00694F7E" w:rsidRDefault="009025A4" w:rsidP="009025A4">
                  <w:pPr>
                    <w:rPr>
                      <w:color w:val="000000" w:themeColor="text1"/>
                      <w:sz w:val="22"/>
                    </w:rPr>
                  </w:pPr>
                  <w:r w:rsidRPr="00694F7E">
                    <w:rPr>
                      <w:color w:val="000000" w:themeColor="text1"/>
                      <w:sz w:val="22"/>
                    </w:rPr>
                    <w:t>Launch of the RFA</w:t>
                  </w:r>
                </w:p>
                <w:p w14:paraId="6B2C41D2" w14:textId="77777777" w:rsidR="009025A4" w:rsidRPr="00694F7E" w:rsidRDefault="009025A4" w:rsidP="009025A4">
                  <w:pPr>
                    <w:rPr>
                      <w:rFonts w:ascii="Symbol" w:hAnsi="Symbol"/>
                      <w:color w:val="000000" w:themeColor="text1"/>
                      <w:sz w:val="20"/>
                    </w:rPr>
                  </w:pPr>
                  <w:r w:rsidRPr="00694F7E">
                    <w:rPr>
                      <w:color w:val="000000" w:themeColor="text1"/>
                      <w:sz w:val="22"/>
                    </w:rPr>
                    <w:t>*</w:t>
                  </w:r>
                  <w:r w:rsidRPr="00694F7E">
                    <w:rPr>
                      <w:i/>
                      <w:color w:val="000000" w:themeColor="text1"/>
                      <w:sz w:val="22"/>
                    </w:rPr>
                    <w:t>Should begin drafting at end of Inception period</w:t>
                  </w:r>
                </w:p>
              </w:tc>
              <w:tc>
                <w:tcPr>
                  <w:tcW w:w="2239" w:type="dxa"/>
                  <w:gridSpan w:val="3"/>
                  <w:shd w:val="clear" w:color="auto" w:fill="auto"/>
                  <w:vAlign w:val="center"/>
                  <w:hideMark/>
                </w:tcPr>
                <w:p w14:paraId="63E79F20" w14:textId="479812AD" w:rsidR="009025A4" w:rsidRPr="00694F7E" w:rsidRDefault="00972987" w:rsidP="00694F7E">
                  <w:pPr>
                    <w:rPr>
                      <w:color w:val="000000" w:themeColor="text1"/>
                      <w:sz w:val="22"/>
                    </w:rPr>
                  </w:pPr>
                  <w:r>
                    <w:rPr>
                      <w:rFonts w:eastAsia="Times New Roman"/>
                      <w:color w:val="000000" w:themeColor="text1"/>
                      <w:sz w:val="22"/>
                      <w:szCs w:val="22"/>
                    </w:rPr>
                    <w:t>Task 13 –</w:t>
                  </w:r>
                  <w:r w:rsidR="009025A4" w:rsidRPr="00694F7E">
                    <w:rPr>
                      <w:color w:val="000000" w:themeColor="text1"/>
                      <w:sz w:val="22"/>
                    </w:rPr>
                    <w:t xml:space="preserve"> Launch</w:t>
                  </w:r>
                  <w:r>
                    <w:rPr>
                      <w:rFonts w:eastAsia="Times New Roman"/>
                      <w:color w:val="000000" w:themeColor="text1"/>
                      <w:sz w:val="22"/>
                      <w:szCs w:val="22"/>
                    </w:rPr>
                    <w:t xml:space="preserve"> of RFIA</w:t>
                  </w:r>
                </w:p>
              </w:tc>
              <w:tc>
                <w:tcPr>
                  <w:tcW w:w="690" w:type="dxa"/>
                  <w:shd w:val="clear" w:color="000000" w:fill="B4C6E7"/>
                  <w:vAlign w:val="center"/>
                  <w:hideMark/>
                </w:tcPr>
                <w:p w14:paraId="47D067A4" w14:textId="77777777" w:rsidR="009025A4" w:rsidRPr="00694F7E" w:rsidRDefault="009025A4" w:rsidP="009025A4">
                  <w:pPr>
                    <w:jc w:val="center"/>
                    <w:rPr>
                      <w:color w:val="000000" w:themeColor="text1"/>
                      <w:sz w:val="22"/>
                    </w:rPr>
                  </w:pPr>
                  <w:r w:rsidRPr="00694F7E">
                    <w:rPr>
                      <w:color w:val="000000" w:themeColor="text1"/>
                      <w:sz w:val="22"/>
                    </w:rPr>
                    <w:t>10%</w:t>
                  </w:r>
                </w:p>
              </w:tc>
            </w:tr>
            <w:tr w:rsidR="009025A4" w:rsidRPr="00241E62" w14:paraId="1EA20AF4" w14:textId="77777777" w:rsidTr="00757D16">
              <w:trPr>
                <w:trHeight w:val="2240"/>
              </w:trPr>
              <w:tc>
                <w:tcPr>
                  <w:tcW w:w="1249" w:type="dxa"/>
                  <w:shd w:val="clear" w:color="auto" w:fill="D9D9D9" w:themeFill="background1" w:themeFillShade="D9"/>
                  <w:vAlign w:val="center"/>
                  <w:hideMark/>
                </w:tcPr>
                <w:p w14:paraId="1C58E083" w14:textId="77777777" w:rsidR="009025A4" w:rsidRPr="00694F7E" w:rsidRDefault="00857CB4" w:rsidP="009025A4">
                  <w:pPr>
                    <w:rPr>
                      <w:color w:val="000000" w:themeColor="text1"/>
                      <w:sz w:val="22"/>
                    </w:rPr>
                  </w:pPr>
                  <w:r>
                    <w:rPr>
                      <w:rFonts w:eastAsia="Times New Roman"/>
                      <w:color w:val="000000" w:themeColor="text1"/>
                      <w:sz w:val="22"/>
                      <w:szCs w:val="22"/>
                    </w:rPr>
                    <w:t>Month 9</w:t>
                  </w:r>
                </w:p>
              </w:tc>
              <w:tc>
                <w:tcPr>
                  <w:tcW w:w="3624" w:type="dxa"/>
                  <w:gridSpan w:val="2"/>
                  <w:shd w:val="clear" w:color="auto" w:fill="auto"/>
                  <w:vAlign w:val="center"/>
                  <w:hideMark/>
                </w:tcPr>
                <w:p w14:paraId="18A9CBB2" w14:textId="77777777" w:rsidR="009025A4" w:rsidRPr="00694F7E" w:rsidRDefault="009025A4" w:rsidP="009025A4">
                  <w:pPr>
                    <w:rPr>
                      <w:color w:val="000000" w:themeColor="text1"/>
                      <w:sz w:val="22"/>
                    </w:rPr>
                  </w:pPr>
                  <w:r w:rsidRPr="00694F7E">
                    <w:rPr>
                      <w:color w:val="000000" w:themeColor="text1"/>
                      <w:sz w:val="22"/>
                    </w:rPr>
                    <w:t>Summary Reports of Information Sessions held and documentation of questions received and responses sent to applicants</w:t>
                  </w:r>
                </w:p>
                <w:p w14:paraId="44F837CB" w14:textId="77777777" w:rsidR="009025A4" w:rsidRPr="00694F7E" w:rsidRDefault="009025A4" w:rsidP="009025A4">
                  <w:pPr>
                    <w:rPr>
                      <w:color w:val="000000" w:themeColor="text1"/>
                      <w:sz w:val="22"/>
                    </w:rPr>
                  </w:pPr>
                </w:p>
                <w:p w14:paraId="01812F35" w14:textId="77777777" w:rsidR="009025A4" w:rsidRPr="00694F7E" w:rsidRDefault="009025A4" w:rsidP="009025A4">
                  <w:pPr>
                    <w:rPr>
                      <w:rFonts w:ascii="Symbol" w:hAnsi="Symbol"/>
                      <w:color w:val="000000" w:themeColor="text1"/>
                      <w:sz w:val="20"/>
                    </w:rPr>
                  </w:pPr>
                  <w:r w:rsidRPr="00694F7E">
                    <w:rPr>
                      <w:color w:val="000000" w:themeColor="text1"/>
                      <w:sz w:val="22"/>
                    </w:rPr>
                    <w:t>Package of all proposals received, and notification letters sent. Documentation of all proposals in database.</w:t>
                  </w:r>
                </w:p>
              </w:tc>
              <w:tc>
                <w:tcPr>
                  <w:tcW w:w="2239" w:type="dxa"/>
                  <w:gridSpan w:val="3"/>
                  <w:shd w:val="clear" w:color="auto" w:fill="auto"/>
                  <w:vAlign w:val="center"/>
                  <w:hideMark/>
                </w:tcPr>
                <w:p w14:paraId="53FCAA2B" w14:textId="301154E2" w:rsidR="009025A4" w:rsidRPr="00694F7E" w:rsidRDefault="00857CB4" w:rsidP="00694F7E">
                  <w:pPr>
                    <w:rPr>
                      <w:color w:val="000000" w:themeColor="text1"/>
                      <w:sz w:val="22"/>
                    </w:rPr>
                  </w:pPr>
                  <w:r>
                    <w:rPr>
                      <w:rFonts w:eastAsia="Times New Roman"/>
                      <w:color w:val="000000" w:themeColor="text1"/>
                      <w:sz w:val="22"/>
                      <w:szCs w:val="22"/>
                    </w:rPr>
                    <w:t>Task 13 – Launch of RFIA</w:t>
                  </w:r>
                </w:p>
              </w:tc>
              <w:tc>
                <w:tcPr>
                  <w:tcW w:w="690" w:type="dxa"/>
                  <w:shd w:val="clear" w:color="000000" w:fill="B4C6E7"/>
                  <w:vAlign w:val="center"/>
                  <w:hideMark/>
                </w:tcPr>
                <w:p w14:paraId="1F190A04" w14:textId="77777777" w:rsidR="009025A4" w:rsidRPr="00694F7E" w:rsidRDefault="009025A4" w:rsidP="009025A4">
                  <w:pPr>
                    <w:jc w:val="center"/>
                    <w:rPr>
                      <w:color w:val="000000" w:themeColor="text1"/>
                      <w:sz w:val="22"/>
                    </w:rPr>
                  </w:pPr>
                  <w:r w:rsidRPr="00694F7E">
                    <w:rPr>
                      <w:color w:val="000000" w:themeColor="text1"/>
                      <w:sz w:val="22"/>
                    </w:rPr>
                    <w:t>10%</w:t>
                  </w:r>
                </w:p>
              </w:tc>
            </w:tr>
            <w:tr w:rsidR="009025A4" w:rsidRPr="00241E62" w14:paraId="4234B15B" w14:textId="77777777" w:rsidTr="00757D16">
              <w:trPr>
                <w:trHeight w:val="710"/>
              </w:trPr>
              <w:tc>
                <w:tcPr>
                  <w:tcW w:w="1249" w:type="dxa"/>
                  <w:shd w:val="clear" w:color="auto" w:fill="C5E0B3" w:themeFill="accent6" w:themeFillTint="66"/>
                  <w:vAlign w:val="center"/>
                  <w:hideMark/>
                </w:tcPr>
                <w:p w14:paraId="32484B0A" w14:textId="23F23A5E" w:rsidR="009025A4" w:rsidRPr="00694F7E" w:rsidRDefault="007E471E" w:rsidP="009025A4">
                  <w:pPr>
                    <w:rPr>
                      <w:color w:val="000000" w:themeColor="text1"/>
                      <w:sz w:val="22"/>
                    </w:rPr>
                  </w:pPr>
                  <w:r>
                    <w:rPr>
                      <w:rFonts w:eastAsia="Times New Roman"/>
                      <w:color w:val="000000" w:themeColor="text1"/>
                      <w:sz w:val="22"/>
                      <w:szCs w:val="22"/>
                    </w:rPr>
                    <w:t>Month 10</w:t>
                  </w:r>
                </w:p>
              </w:tc>
              <w:tc>
                <w:tcPr>
                  <w:tcW w:w="3624" w:type="dxa"/>
                  <w:gridSpan w:val="2"/>
                  <w:shd w:val="clear" w:color="auto" w:fill="auto"/>
                  <w:vAlign w:val="center"/>
                  <w:hideMark/>
                </w:tcPr>
                <w:p w14:paraId="31B08E81" w14:textId="474EDA64" w:rsidR="009025A4" w:rsidRPr="00694F7E" w:rsidRDefault="009025A4" w:rsidP="009025A4">
                  <w:pPr>
                    <w:rPr>
                      <w:rFonts w:ascii="Symbol" w:hAnsi="Symbol"/>
                      <w:color w:val="000000" w:themeColor="text1"/>
                      <w:sz w:val="20"/>
                    </w:rPr>
                  </w:pPr>
                  <w:r w:rsidRPr="00694F7E">
                    <w:rPr>
                      <w:color w:val="000000" w:themeColor="text1"/>
                      <w:sz w:val="22"/>
                    </w:rPr>
                    <w:t>Shortlist of applicants to advance to Full Proposal Development.</w:t>
                  </w:r>
                </w:p>
              </w:tc>
              <w:tc>
                <w:tcPr>
                  <w:tcW w:w="2239" w:type="dxa"/>
                  <w:gridSpan w:val="3"/>
                  <w:shd w:val="clear" w:color="auto" w:fill="auto"/>
                  <w:vAlign w:val="center"/>
                </w:tcPr>
                <w:p w14:paraId="5D57BD0F" w14:textId="371D1B0D" w:rsidR="009025A4" w:rsidRPr="00694F7E" w:rsidRDefault="007E471E" w:rsidP="00694F7E">
                  <w:pPr>
                    <w:rPr>
                      <w:color w:val="000000" w:themeColor="text1"/>
                      <w:sz w:val="22"/>
                    </w:rPr>
                  </w:pPr>
                  <w:r>
                    <w:rPr>
                      <w:rFonts w:eastAsia="Times New Roman"/>
                      <w:color w:val="000000" w:themeColor="text1"/>
                      <w:sz w:val="22"/>
                      <w:szCs w:val="22"/>
                    </w:rPr>
                    <w:t>Task 14 – Initial shortlisting, etc.</w:t>
                  </w:r>
                </w:p>
              </w:tc>
              <w:tc>
                <w:tcPr>
                  <w:tcW w:w="690" w:type="dxa"/>
                  <w:shd w:val="clear" w:color="000000" w:fill="B4C6E7"/>
                  <w:vAlign w:val="center"/>
                  <w:hideMark/>
                </w:tcPr>
                <w:p w14:paraId="09FCCC42" w14:textId="72A38AB3" w:rsidR="009025A4" w:rsidRPr="00694F7E" w:rsidRDefault="009025A4" w:rsidP="009025A4">
                  <w:pPr>
                    <w:jc w:val="center"/>
                    <w:rPr>
                      <w:color w:val="000000" w:themeColor="text1"/>
                      <w:sz w:val="22"/>
                    </w:rPr>
                  </w:pPr>
                  <w:r w:rsidRPr="00857CB4">
                    <w:rPr>
                      <w:rFonts w:eastAsia="Times New Roman"/>
                      <w:color w:val="000000" w:themeColor="text1"/>
                      <w:sz w:val="22"/>
                      <w:szCs w:val="22"/>
                    </w:rPr>
                    <w:t>5</w:t>
                  </w:r>
                  <w:r w:rsidRPr="00694F7E">
                    <w:rPr>
                      <w:color w:val="000000" w:themeColor="text1"/>
                      <w:sz w:val="22"/>
                    </w:rPr>
                    <w:t>%</w:t>
                  </w:r>
                </w:p>
              </w:tc>
            </w:tr>
            <w:tr w:rsidR="009025A4" w:rsidRPr="00241E62" w14:paraId="04E9F22B" w14:textId="77777777" w:rsidTr="00757D16">
              <w:trPr>
                <w:trHeight w:val="1475"/>
              </w:trPr>
              <w:tc>
                <w:tcPr>
                  <w:tcW w:w="1249" w:type="dxa"/>
                  <w:shd w:val="clear" w:color="auto" w:fill="D9D9D9" w:themeFill="background1" w:themeFillShade="D9"/>
                  <w:vAlign w:val="center"/>
                  <w:hideMark/>
                </w:tcPr>
                <w:p w14:paraId="260A7E5A" w14:textId="77777777" w:rsidR="00E338F3" w:rsidRDefault="00E338F3" w:rsidP="00ED2C95">
                  <w:pPr>
                    <w:rPr>
                      <w:rFonts w:eastAsia="Times New Roman"/>
                      <w:color w:val="000000" w:themeColor="text1"/>
                      <w:sz w:val="22"/>
                      <w:szCs w:val="22"/>
                    </w:rPr>
                  </w:pPr>
                  <w:r>
                    <w:rPr>
                      <w:rFonts w:eastAsia="Times New Roman"/>
                      <w:color w:val="000000" w:themeColor="text1"/>
                      <w:sz w:val="22"/>
                      <w:szCs w:val="22"/>
                    </w:rPr>
                    <w:t>Month 11</w:t>
                  </w:r>
                </w:p>
                <w:p w14:paraId="7A84BE6E" w14:textId="77777777" w:rsidR="009025A4" w:rsidRPr="00694F7E" w:rsidRDefault="009025A4" w:rsidP="009025A4">
                  <w:pPr>
                    <w:rPr>
                      <w:sz w:val="22"/>
                    </w:rPr>
                  </w:pPr>
                </w:p>
              </w:tc>
              <w:tc>
                <w:tcPr>
                  <w:tcW w:w="3624" w:type="dxa"/>
                  <w:gridSpan w:val="2"/>
                  <w:shd w:val="clear" w:color="auto" w:fill="auto"/>
                  <w:vAlign w:val="center"/>
                  <w:hideMark/>
                </w:tcPr>
                <w:p w14:paraId="518A8203" w14:textId="77777777" w:rsidR="009025A4" w:rsidRPr="00694F7E" w:rsidRDefault="009025A4" w:rsidP="009025A4">
                  <w:pPr>
                    <w:rPr>
                      <w:color w:val="000000" w:themeColor="text1"/>
                      <w:sz w:val="22"/>
                    </w:rPr>
                  </w:pPr>
                  <w:r w:rsidRPr="00694F7E">
                    <w:rPr>
                      <w:color w:val="000000" w:themeColor="text1"/>
                      <w:sz w:val="22"/>
                    </w:rPr>
                    <w:t xml:space="preserve">Draft individual Initial &amp; Full Proposal </w:t>
                  </w:r>
                </w:p>
                <w:p w14:paraId="49AA9743" w14:textId="77777777" w:rsidR="009025A4" w:rsidRPr="00694F7E" w:rsidRDefault="009025A4" w:rsidP="009025A4">
                  <w:pPr>
                    <w:rPr>
                      <w:color w:val="000000" w:themeColor="text1"/>
                      <w:sz w:val="22"/>
                    </w:rPr>
                  </w:pPr>
                  <w:r w:rsidRPr="00694F7E">
                    <w:rPr>
                      <w:color w:val="000000" w:themeColor="text1"/>
                      <w:sz w:val="22"/>
                    </w:rPr>
                    <w:t>Packages (Draft to MCC for review)</w:t>
                  </w:r>
                </w:p>
                <w:p w14:paraId="3079CDF1" w14:textId="77777777" w:rsidR="009025A4" w:rsidRPr="00694F7E" w:rsidRDefault="009025A4" w:rsidP="009025A4">
                  <w:pPr>
                    <w:rPr>
                      <w:color w:val="000000" w:themeColor="text1"/>
                      <w:sz w:val="22"/>
                    </w:rPr>
                  </w:pPr>
                </w:p>
                <w:p w14:paraId="4BDE5FE8" w14:textId="77777777" w:rsidR="009025A4" w:rsidRPr="00694F7E" w:rsidRDefault="009025A4" w:rsidP="009025A4">
                  <w:pPr>
                    <w:rPr>
                      <w:color w:val="000000" w:themeColor="text1"/>
                      <w:sz w:val="22"/>
                    </w:rPr>
                  </w:pPr>
                  <w:r w:rsidRPr="00694F7E">
                    <w:rPr>
                      <w:color w:val="000000" w:themeColor="text1"/>
                      <w:sz w:val="22"/>
                    </w:rPr>
                    <w:t>Draft Round 1 Portfolio Report (Draft to MCC for review)</w:t>
                  </w:r>
                </w:p>
                <w:p w14:paraId="2D121A74" w14:textId="77777777" w:rsidR="009025A4" w:rsidRPr="00694F7E" w:rsidRDefault="009025A4" w:rsidP="009025A4">
                  <w:pPr>
                    <w:rPr>
                      <w:color w:val="000000" w:themeColor="text1"/>
                      <w:sz w:val="22"/>
                    </w:rPr>
                  </w:pPr>
                </w:p>
                <w:p w14:paraId="2A8D9F72" w14:textId="77777777" w:rsidR="009025A4" w:rsidRPr="00694F7E" w:rsidRDefault="009025A4" w:rsidP="009025A4">
                  <w:pPr>
                    <w:rPr>
                      <w:rFonts w:ascii="Symbol" w:hAnsi="Symbol"/>
                      <w:color w:val="000000" w:themeColor="text1"/>
                      <w:sz w:val="20"/>
                    </w:rPr>
                  </w:pPr>
                </w:p>
              </w:tc>
              <w:tc>
                <w:tcPr>
                  <w:tcW w:w="2239" w:type="dxa"/>
                  <w:gridSpan w:val="3"/>
                  <w:shd w:val="clear" w:color="auto" w:fill="auto"/>
                  <w:vAlign w:val="center"/>
                </w:tcPr>
                <w:p w14:paraId="162AA0F3" w14:textId="16AFEF9D" w:rsidR="009025A4" w:rsidRPr="00694F7E" w:rsidRDefault="00ED2C95" w:rsidP="00694F7E">
                  <w:pPr>
                    <w:rPr>
                      <w:color w:val="000000" w:themeColor="text1"/>
                      <w:sz w:val="22"/>
                    </w:rPr>
                  </w:pPr>
                  <w:r w:rsidRPr="0099785C">
                    <w:rPr>
                      <w:rFonts w:eastAsia="Times New Roman"/>
                      <w:sz w:val="22"/>
                      <w:szCs w:val="22"/>
                    </w:rPr>
                    <w:t>Task 14 – Initial Screenin</w:t>
                  </w:r>
                  <w:r>
                    <w:rPr>
                      <w:rFonts w:eastAsia="Times New Roman"/>
                      <w:sz w:val="22"/>
                      <w:szCs w:val="22"/>
                    </w:rPr>
                    <w:t>g/Shortlisting,</w:t>
                  </w:r>
                  <w:r w:rsidRPr="0099785C">
                    <w:rPr>
                      <w:rFonts w:eastAsia="Times New Roman"/>
                      <w:sz w:val="22"/>
                      <w:szCs w:val="22"/>
                    </w:rPr>
                    <w:t xml:space="preserve">  Proposal Development Assistance, and Preparation of Proposal Packages for TEP</w:t>
                  </w:r>
                </w:p>
              </w:tc>
              <w:tc>
                <w:tcPr>
                  <w:tcW w:w="690" w:type="dxa"/>
                  <w:shd w:val="clear" w:color="000000" w:fill="B4C6E7"/>
                  <w:vAlign w:val="center"/>
                  <w:hideMark/>
                </w:tcPr>
                <w:p w14:paraId="7C6D3728" w14:textId="77777777" w:rsidR="009025A4" w:rsidRPr="00694F7E" w:rsidRDefault="00ED2C95" w:rsidP="009025A4">
                  <w:pPr>
                    <w:rPr>
                      <w:color w:val="000000" w:themeColor="text1"/>
                      <w:sz w:val="22"/>
                    </w:rPr>
                  </w:pPr>
                  <w:r>
                    <w:rPr>
                      <w:rFonts w:eastAsia="Times New Roman"/>
                      <w:color w:val="000000" w:themeColor="text1"/>
                      <w:sz w:val="22"/>
                      <w:szCs w:val="22"/>
                    </w:rPr>
                    <w:t>20%</w:t>
                  </w:r>
                </w:p>
              </w:tc>
            </w:tr>
            <w:tr w:rsidR="009025A4" w:rsidRPr="00241E62" w14:paraId="7111E991" w14:textId="77777777" w:rsidTr="00757D16">
              <w:trPr>
                <w:trHeight w:val="340"/>
              </w:trPr>
              <w:tc>
                <w:tcPr>
                  <w:tcW w:w="1249" w:type="dxa"/>
                  <w:shd w:val="clear" w:color="auto" w:fill="C5E0B3" w:themeFill="accent6" w:themeFillTint="66"/>
                  <w:vAlign w:val="center"/>
                  <w:hideMark/>
                </w:tcPr>
                <w:p w14:paraId="1DB5C7BD" w14:textId="1ECE6014" w:rsidR="00E338F3" w:rsidRDefault="00E338F3" w:rsidP="00694F7E">
                  <w:pPr>
                    <w:shd w:val="clear" w:color="auto" w:fill="C5E0B3" w:themeFill="accent6" w:themeFillTint="66"/>
                    <w:rPr>
                      <w:rFonts w:eastAsia="Times New Roman"/>
                      <w:color w:val="000000" w:themeColor="text1"/>
                      <w:sz w:val="22"/>
                      <w:szCs w:val="22"/>
                    </w:rPr>
                  </w:pPr>
                  <w:r>
                    <w:rPr>
                      <w:rFonts w:eastAsia="Times New Roman"/>
                      <w:color w:val="000000" w:themeColor="text1"/>
                      <w:sz w:val="22"/>
                      <w:szCs w:val="22"/>
                    </w:rPr>
                    <w:t>Month 12</w:t>
                  </w:r>
                </w:p>
                <w:p w14:paraId="1DFC202F" w14:textId="77777777" w:rsidR="009025A4" w:rsidRPr="00694F7E" w:rsidRDefault="009025A4" w:rsidP="009025A4">
                  <w:pPr>
                    <w:rPr>
                      <w:color w:val="000000" w:themeColor="text1"/>
                      <w:sz w:val="22"/>
                    </w:rPr>
                  </w:pPr>
                </w:p>
              </w:tc>
              <w:tc>
                <w:tcPr>
                  <w:tcW w:w="3624" w:type="dxa"/>
                  <w:gridSpan w:val="2"/>
                  <w:shd w:val="clear" w:color="auto" w:fill="auto"/>
                  <w:vAlign w:val="center"/>
                  <w:hideMark/>
                </w:tcPr>
                <w:p w14:paraId="6C6B6644" w14:textId="77777777" w:rsidR="009025A4" w:rsidRPr="00694F7E" w:rsidRDefault="009025A4" w:rsidP="009025A4">
                  <w:pPr>
                    <w:rPr>
                      <w:color w:val="000000" w:themeColor="text1"/>
                      <w:sz w:val="22"/>
                    </w:rPr>
                  </w:pPr>
                  <w:r w:rsidRPr="00694F7E">
                    <w:rPr>
                      <w:color w:val="000000" w:themeColor="text1"/>
                      <w:sz w:val="22"/>
                    </w:rPr>
                    <w:t>Final Individual Initial &amp; Full Proposal Packages (sent to TEP)</w:t>
                  </w:r>
                </w:p>
                <w:p w14:paraId="6F3F2B92" w14:textId="77777777" w:rsidR="009025A4" w:rsidRPr="00694F7E" w:rsidRDefault="009025A4" w:rsidP="009025A4">
                  <w:pPr>
                    <w:rPr>
                      <w:color w:val="000000" w:themeColor="text1"/>
                      <w:sz w:val="22"/>
                    </w:rPr>
                  </w:pPr>
                </w:p>
                <w:p w14:paraId="65777D64" w14:textId="77777777" w:rsidR="009025A4" w:rsidRPr="00694F7E" w:rsidRDefault="009025A4" w:rsidP="009025A4">
                  <w:pPr>
                    <w:rPr>
                      <w:color w:val="000000" w:themeColor="text1"/>
                      <w:sz w:val="22"/>
                    </w:rPr>
                  </w:pPr>
                  <w:r w:rsidRPr="00694F7E">
                    <w:rPr>
                      <w:color w:val="000000" w:themeColor="text1"/>
                      <w:sz w:val="22"/>
                    </w:rPr>
                    <w:t>Round 1 Portfolio Report (sent to TEP)</w:t>
                  </w:r>
                </w:p>
                <w:p w14:paraId="34126130" w14:textId="77777777" w:rsidR="009025A4" w:rsidRPr="00694F7E" w:rsidRDefault="009025A4" w:rsidP="009025A4">
                  <w:pPr>
                    <w:rPr>
                      <w:color w:val="000000" w:themeColor="text1"/>
                      <w:sz w:val="22"/>
                    </w:rPr>
                  </w:pPr>
                </w:p>
                <w:p w14:paraId="40272B94" w14:textId="77777777" w:rsidR="009025A4" w:rsidRPr="00694F7E" w:rsidRDefault="009025A4" w:rsidP="009025A4">
                  <w:pPr>
                    <w:rPr>
                      <w:color w:val="000000" w:themeColor="text1"/>
                      <w:sz w:val="22"/>
                    </w:rPr>
                  </w:pPr>
                  <w:r w:rsidRPr="00694F7E">
                    <w:rPr>
                      <w:color w:val="000000" w:themeColor="text1"/>
                      <w:sz w:val="22"/>
                    </w:rPr>
                    <w:t>Final Task Report</w:t>
                  </w:r>
                </w:p>
                <w:p w14:paraId="39BFAEFF" w14:textId="77777777" w:rsidR="009025A4" w:rsidRPr="00694F7E" w:rsidRDefault="009025A4" w:rsidP="009025A4">
                  <w:pPr>
                    <w:rPr>
                      <w:color w:val="000000" w:themeColor="text1"/>
                      <w:sz w:val="22"/>
                    </w:rPr>
                  </w:pPr>
                </w:p>
                <w:p w14:paraId="09A94B80" w14:textId="77777777" w:rsidR="009025A4" w:rsidRPr="00694F7E" w:rsidRDefault="009025A4" w:rsidP="009025A4">
                  <w:pPr>
                    <w:rPr>
                      <w:rFonts w:ascii="Symbol" w:hAnsi="Symbol"/>
                      <w:color w:val="000000" w:themeColor="text1"/>
                      <w:sz w:val="20"/>
                    </w:rPr>
                  </w:pPr>
                  <w:r w:rsidRPr="00694F7E">
                    <w:rPr>
                      <w:color w:val="000000" w:themeColor="text1"/>
                      <w:sz w:val="22"/>
                    </w:rPr>
                    <w:t>Information entered into Final Facility Database</w:t>
                  </w:r>
                </w:p>
              </w:tc>
              <w:tc>
                <w:tcPr>
                  <w:tcW w:w="2239" w:type="dxa"/>
                  <w:gridSpan w:val="3"/>
                  <w:shd w:val="clear" w:color="auto" w:fill="auto"/>
                  <w:vAlign w:val="center"/>
                </w:tcPr>
                <w:p w14:paraId="3EC21F54" w14:textId="768827A8" w:rsidR="009025A4" w:rsidRPr="00694F7E" w:rsidRDefault="00ED2C95" w:rsidP="00694F7E">
                  <w:pPr>
                    <w:rPr>
                      <w:color w:val="000000" w:themeColor="text1"/>
                      <w:sz w:val="22"/>
                    </w:rPr>
                  </w:pPr>
                  <w:r w:rsidRPr="0099785C">
                    <w:rPr>
                      <w:rFonts w:eastAsia="Times New Roman"/>
                      <w:sz w:val="22"/>
                      <w:szCs w:val="22"/>
                    </w:rPr>
                    <w:t xml:space="preserve">Task 14 </w:t>
                  </w:r>
                </w:p>
              </w:tc>
              <w:tc>
                <w:tcPr>
                  <w:tcW w:w="690" w:type="dxa"/>
                  <w:shd w:val="clear" w:color="000000" w:fill="B4C6E7"/>
                  <w:vAlign w:val="center"/>
                  <w:hideMark/>
                </w:tcPr>
                <w:p w14:paraId="3838AB57" w14:textId="77777777" w:rsidR="009025A4" w:rsidRPr="00694F7E" w:rsidRDefault="007C0652" w:rsidP="009025A4">
                  <w:pPr>
                    <w:rPr>
                      <w:color w:val="000000" w:themeColor="text1"/>
                      <w:sz w:val="22"/>
                    </w:rPr>
                  </w:pPr>
                  <w:r>
                    <w:rPr>
                      <w:rFonts w:eastAsia="Times New Roman"/>
                      <w:color w:val="000000" w:themeColor="text1"/>
                      <w:sz w:val="22"/>
                      <w:szCs w:val="22"/>
                    </w:rPr>
                    <w:t>25</w:t>
                  </w:r>
                  <w:r w:rsidR="00ED2C95">
                    <w:rPr>
                      <w:rFonts w:eastAsia="Times New Roman"/>
                      <w:color w:val="000000" w:themeColor="text1"/>
                      <w:sz w:val="22"/>
                      <w:szCs w:val="22"/>
                    </w:rPr>
                    <w:t>%</w:t>
                  </w:r>
                </w:p>
              </w:tc>
            </w:tr>
            <w:tr w:rsidR="00757D16" w:rsidRPr="00241E62" w14:paraId="40B1349E" w14:textId="77777777" w:rsidTr="00757D16">
              <w:trPr>
                <w:trHeight w:val="1952"/>
              </w:trPr>
              <w:tc>
                <w:tcPr>
                  <w:tcW w:w="1249" w:type="dxa"/>
                  <w:vMerge w:val="restart"/>
                  <w:shd w:val="clear" w:color="auto" w:fill="D9D9D9" w:themeFill="background1" w:themeFillShade="D9"/>
                  <w:vAlign w:val="center"/>
                  <w:hideMark/>
                </w:tcPr>
                <w:p w14:paraId="573A4C05" w14:textId="77777777" w:rsidR="00757D16" w:rsidRPr="00694F7E" w:rsidRDefault="00757D16" w:rsidP="009025A4">
                  <w:pPr>
                    <w:rPr>
                      <w:color w:val="000000" w:themeColor="text1"/>
                      <w:sz w:val="22"/>
                    </w:rPr>
                  </w:pPr>
                </w:p>
                <w:p w14:paraId="72834ED4" w14:textId="60665F20" w:rsidR="00757D16" w:rsidRPr="00694F7E" w:rsidRDefault="00757D16" w:rsidP="009025A4">
                  <w:pPr>
                    <w:rPr>
                      <w:color w:val="000000" w:themeColor="text1"/>
                      <w:sz w:val="22"/>
                    </w:rPr>
                  </w:pPr>
                  <w:r>
                    <w:rPr>
                      <w:rFonts w:eastAsia="Times New Roman"/>
                      <w:color w:val="000000" w:themeColor="text1"/>
                      <w:sz w:val="22"/>
                      <w:szCs w:val="22"/>
                    </w:rPr>
                    <w:t>Month 13</w:t>
                  </w:r>
                </w:p>
              </w:tc>
              <w:tc>
                <w:tcPr>
                  <w:tcW w:w="3624" w:type="dxa"/>
                  <w:gridSpan w:val="2"/>
                  <w:shd w:val="clear" w:color="auto" w:fill="auto"/>
                  <w:vAlign w:val="center"/>
                  <w:hideMark/>
                </w:tcPr>
                <w:p w14:paraId="32741440" w14:textId="77777777" w:rsidR="00757D16" w:rsidRPr="00694F7E" w:rsidRDefault="00757D16" w:rsidP="009025A4">
                  <w:pPr>
                    <w:rPr>
                      <w:rFonts w:ascii="Symbol" w:hAnsi="Symbol"/>
                      <w:color w:val="000000" w:themeColor="text1"/>
                      <w:sz w:val="20"/>
                    </w:rPr>
                  </w:pPr>
                  <w:r w:rsidRPr="00694F7E">
                    <w:rPr>
                      <w:color w:val="000000" w:themeColor="text1"/>
                      <w:sz w:val="22"/>
                    </w:rPr>
                    <w:t xml:space="preserve">Summary Report of training delivered to TEP </w:t>
                  </w:r>
                </w:p>
              </w:tc>
              <w:tc>
                <w:tcPr>
                  <w:tcW w:w="2239" w:type="dxa"/>
                  <w:gridSpan w:val="3"/>
                  <w:vMerge w:val="restart"/>
                  <w:shd w:val="clear" w:color="auto" w:fill="auto"/>
                  <w:vAlign w:val="center"/>
                  <w:hideMark/>
                </w:tcPr>
                <w:p w14:paraId="2A39B132" w14:textId="525C3BA5" w:rsidR="00757D16" w:rsidRPr="00694F7E" w:rsidRDefault="00757D16" w:rsidP="00694F7E">
                  <w:pPr>
                    <w:rPr>
                      <w:color w:val="000000" w:themeColor="text1"/>
                      <w:sz w:val="22"/>
                    </w:rPr>
                  </w:pPr>
                  <w:r>
                    <w:rPr>
                      <w:rFonts w:eastAsia="Times New Roman"/>
                      <w:color w:val="000000" w:themeColor="text1"/>
                      <w:sz w:val="22"/>
                      <w:szCs w:val="22"/>
                    </w:rPr>
                    <w:t>Task 15 – Convene and Administer TEP</w:t>
                  </w:r>
                </w:p>
              </w:tc>
              <w:tc>
                <w:tcPr>
                  <w:tcW w:w="690" w:type="dxa"/>
                  <w:vMerge w:val="restart"/>
                  <w:shd w:val="clear" w:color="000000" w:fill="B4C6E7"/>
                  <w:vAlign w:val="center"/>
                  <w:hideMark/>
                </w:tcPr>
                <w:p w14:paraId="024F8BC2" w14:textId="37690DCC" w:rsidR="00757D16" w:rsidRPr="00694F7E" w:rsidRDefault="00757D16" w:rsidP="009025A4">
                  <w:pPr>
                    <w:jc w:val="center"/>
                    <w:rPr>
                      <w:color w:val="000000" w:themeColor="text1"/>
                      <w:sz w:val="22"/>
                    </w:rPr>
                  </w:pPr>
                  <w:r w:rsidRPr="00857CB4">
                    <w:rPr>
                      <w:rFonts w:eastAsia="Times New Roman"/>
                      <w:color w:val="000000" w:themeColor="text1"/>
                      <w:sz w:val="22"/>
                      <w:szCs w:val="22"/>
                    </w:rPr>
                    <w:t>1</w:t>
                  </w:r>
                  <w:r>
                    <w:rPr>
                      <w:rFonts w:eastAsia="Times New Roman"/>
                      <w:color w:val="000000" w:themeColor="text1"/>
                      <w:sz w:val="22"/>
                      <w:szCs w:val="22"/>
                    </w:rPr>
                    <w:t>2</w:t>
                  </w:r>
                  <w:r w:rsidRPr="00694F7E">
                    <w:rPr>
                      <w:color w:val="000000" w:themeColor="text1"/>
                      <w:sz w:val="22"/>
                    </w:rPr>
                    <w:t>%</w:t>
                  </w:r>
                </w:p>
              </w:tc>
            </w:tr>
            <w:tr w:rsidR="00757D16" w:rsidRPr="00241E62" w14:paraId="0F632F8B" w14:textId="77777777" w:rsidTr="00CB0C08">
              <w:trPr>
                <w:trHeight w:val="1052"/>
              </w:trPr>
              <w:tc>
                <w:tcPr>
                  <w:tcW w:w="1249" w:type="dxa"/>
                  <w:vMerge/>
                  <w:shd w:val="clear" w:color="auto" w:fill="D9D9D9" w:themeFill="background1" w:themeFillShade="D9"/>
                  <w:vAlign w:val="center"/>
                  <w:hideMark/>
                </w:tcPr>
                <w:p w14:paraId="693C7281" w14:textId="77777777" w:rsidR="00757D16" w:rsidRPr="00694F7E" w:rsidRDefault="00757D16" w:rsidP="009025A4">
                  <w:pPr>
                    <w:rPr>
                      <w:color w:val="000000" w:themeColor="text1"/>
                      <w:sz w:val="22"/>
                    </w:rPr>
                  </w:pPr>
                </w:p>
              </w:tc>
              <w:tc>
                <w:tcPr>
                  <w:tcW w:w="3624" w:type="dxa"/>
                  <w:gridSpan w:val="2"/>
                  <w:tcBorders>
                    <w:bottom w:val="single" w:sz="4" w:space="0" w:color="auto"/>
                  </w:tcBorders>
                  <w:shd w:val="clear" w:color="auto" w:fill="auto"/>
                  <w:vAlign w:val="center"/>
                  <w:hideMark/>
                </w:tcPr>
                <w:p w14:paraId="4F01BF4A" w14:textId="77777777" w:rsidR="00757D16" w:rsidRPr="00694F7E" w:rsidRDefault="00757D16" w:rsidP="009025A4">
                  <w:pPr>
                    <w:rPr>
                      <w:rFonts w:ascii="Symbol" w:hAnsi="Symbol"/>
                      <w:color w:val="000000" w:themeColor="text1"/>
                      <w:sz w:val="20"/>
                    </w:rPr>
                  </w:pPr>
                  <w:r w:rsidRPr="00694F7E">
                    <w:rPr>
                      <w:color w:val="000000" w:themeColor="text1"/>
                      <w:sz w:val="22"/>
                    </w:rPr>
                    <w:t xml:space="preserve">Draft &amp; Final TEP Report based on the TEP’s deliberation and recommendations (1st Round) </w:t>
                  </w:r>
                </w:p>
              </w:tc>
              <w:tc>
                <w:tcPr>
                  <w:tcW w:w="2239" w:type="dxa"/>
                  <w:gridSpan w:val="3"/>
                  <w:vMerge/>
                  <w:shd w:val="clear" w:color="auto" w:fill="auto"/>
                  <w:vAlign w:val="center"/>
                  <w:hideMark/>
                </w:tcPr>
                <w:p w14:paraId="11146076" w14:textId="54431151" w:rsidR="00757D16" w:rsidRPr="00694F7E" w:rsidRDefault="00757D16" w:rsidP="009025A4">
                  <w:pPr>
                    <w:jc w:val="center"/>
                    <w:rPr>
                      <w:color w:val="000000" w:themeColor="text1"/>
                      <w:sz w:val="22"/>
                    </w:rPr>
                  </w:pPr>
                </w:p>
              </w:tc>
              <w:tc>
                <w:tcPr>
                  <w:tcW w:w="690" w:type="dxa"/>
                  <w:vMerge/>
                  <w:vAlign w:val="center"/>
                  <w:hideMark/>
                </w:tcPr>
                <w:p w14:paraId="55C55BE4" w14:textId="77777777" w:rsidR="00757D16" w:rsidRPr="00694F7E" w:rsidRDefault="00757D16" w:rsidP="009025A4">
                  <w:pPr>
                    <w:rPr>
                      <w:color w:val="000000" w:themeColor="text1"/>
                      <w:sz w:val="22"/>
                    </w:rPr>
                  </w:pPr>
                </w:p>
              </w:tc>
            </w:tr>
            <w:tr w:rsidR="00757D16" w:rsidRPr="00241E62" w14:paraId="58AAF582" w14:textId="77777777" w:rsidTr="00757D16">
              <w:trPr>
                <w:trHeight w:val="580"/>
              </w:trPr>
              <w:tc>
                <w:tcPr>
                  <w:tcW w:w="1249" w:type="dxa"/>
                  <w:vMerge/>
                  <w:shd w:val="clear" w:color="auto" w:fill="D9D9D9" w:themeFill="background1" w:themeFillShade="D9"/>
                  <w:vAlign w:val="center"/>
                  <w:hideMark/>
                </w:tcPr>
                <w:p w14:paraId="05C56D9D" w14:textId="77777777" w:rsidR="00757D16" w:rsidRPr="00694F7E" w:rsidRDefault="00757D16" w:rsidP="009025A4">
                  <w:pPr>
                    <w:rPr>
                      <w:color w:val="000000" w:themeColor="text1"/>
                      <w:sz w:val="22"/>
                    </w:rPr>
                  </w:pPr>
                </w:p>
              </w:tc>
              <w:tc>
                <w:tcPr>
                  <w:tcW w:w="3624" w:type="dxa"/>
                  <w:gridSpan w:val="2"/>
                  <w:shd w:val="clear" w:color="auto" w:fill="auto"/>
                  <w:vAlign w:val="center"/>
                  <w:hideMark/>
                </w:tcPr>
                <w:p w14:paraId="020AC534" w14:textId="77777777" w:rsidR="00757D16" w:rsidRPr="00694F7E" w:rsidRDefault="00757D16" w:rsidP="009025A4">
                  <w:pPr>
                    <w:rPr>
                      <w:rFonts w:ascii="Symbol" w:hAnsi="Symbol"/>
                      <w:color w:val="000000" w:themeColor="text1"/>
                      <w:sz w:val="20"/>
                    </w:rPr>
                  </w:pPr>
                  <w:r w:rsidRPr="00694F7E">
                    <w:rPr>
                      <w:color w:val="000000" w:themeColor="text1"/>
                      <w:sz w:val="22"/>
                    </w:rPr>
                    <w:t>Finalize full proposal packages per TEP recommendations</w:t>
                  </w:r>
                </w:p>
              </w:tc>
              <w:tc>
                <w:tcPr>
                  <w:tcW w:w="2239" w:type="dxa"/>
                  <w:gridSpan w:val="3"/>
                  <w:vMerge/>
                  <w:shd w:val="clear" w:color="auto" w:fill="auto"/>
                  <w:vAlign w:val="center"/>
                  <w:hideMark/>
                </w:tcPr>
                <w:p w14:paraId="723C12F6" w14:textId="2BFC31D6" w:rsidR="00757D16" w:rsidRPr="00694F7E" w:rsidRDefault="00757D16" w:rsidP="009025A4">
                  <w:pPr>
                    <w:jc w:val="center"/>
                    <w:rPr>
                      <w:color w:val="000000" w:themeColor="text1"/>
                      <w:sz w:val="22"/>
                    </w:rPr>
                  </w:pPr>
                </w:p>
              </w:tc>
              <w:tc>
                <w:tcPr>
                  <w:tcW w:w="690" w:type="dxa"/>
                  <w:vMerge/>
                  <w:vAlign w:val="center"/>
                  <w:hideMark/>
                </w:tcPr>
                <w:p w14:paraId="05B0549E" w14:textId="77777777" w:rsidR="00757D16" w:rsidRPr="00694F7E" w:rsidRDefault="00757D16" w:rsidP="009025A4">
                  <w:pPr>
                    <w:rPr>
                      <w:color w:val="000000" w:themeColor="text1"/>
                      <w:sz w:val="22"/>
                    </w:rPr>
                  </w:pPr>
                </w:p>
              </w:tc>
            </w:tr>
            <w:tr w:rsidR="009025A4" w:rsidRPr="00241E62" w14:paraId="2C945D9C" w14:textId="77777777" w:rsidTr="00757D16">
              <w:trPr>
                <w:trHeight w:val="1133"/>
              </w:trPr>
              <w:tc>
                <w:tcPr>
                  <w:tcW w:w="1249" w:type="dxa"/>
                  <w:vMerge w:val="restart"/>
                  <w:shd w:val="clear" w:color="auto" w:fill="C5E0B3" w:themeFill="accent6" w:themeFillTint="66"/>
                  <w:vAlign w:val="center"/>
                  <w:hideMark/>
                </w:tcPr>
                <w:p w14:paraId="31995A56" w14:textId="05109751" w:rsidR="009025A4" w:rsidRPr="00694F7E" w:rsidRDefault="00A65A47" w:rsidP="009025A4">
                  <w:pPr>
                    <w:rPr>
                      <w:color w:val="000000" w:themeColor="text1"/>
                      <w:sz w:val="22"/>
                    </w:rPr>
                  </w:pPr>
                  <w:r>
                    <w:rPr>
                      <w:rFonts w:eastAsia="Times New Roman"/>
                      <w:color w:val="000000" w:themeColor="text1"/>
                      <w:sz w:val="22"/>
                      <w:szCs w:val="22"/>
                    </w:rPr>
                    <w:t>Month 14</w:t>
                  </w:r>
                </w:p>
              </w:tc>
              <w:tc>
                <w:tcPr>
                  <w:tcW w:w="3624" w:type="dxa"/>
                  <w:gridSpan w:val="2"/>
                  <w:shd w:val="clear" w:color="auto" w:fill="auto"/>
                  <w:vAlign w:val="center"/>
                  <w:hideMark/>
                </w:tcPr>
                <w:p w14:paraId="632B7479" w14:textId="77777777" w:rsidR="009025A4" w:rsidRPr="00694F7E" w:rsidRDefault="009025A4" w:rsidP="009025A4">
                  <w:pPr>
                    <w:rPr>
                      <w:rFonts w:ascii="Symbol" w:hAnsi="Symbol"/>
                      <w:color w:val="000000" w:themeColor="text1"/>
                      <w:sz w:val="20"/>
                    </w:rPr>
                  </w:pPr>
                  <w:r w:rsidRPr="00694F7E">
                    <w:rPr>
                      <w:color w:val="000000" w:themeColor="text1"/>
                      <w:sz w:val="22"/>
                    </w:rPr>
                    <w:t>Draft CRAF &amp; MCA-Niger deliberations report and update overall Grant Portfolio</w:t>
                  </w:r>
                </w:p>
              </w:tc>
              <w:tc>
                <w:tcPr>
                  <w:tcW w:w="2239" w:type="dxa"/>
                  <w:gridSpan w:val="3"/>
                  <w:vMerge w:val="restart"/>
                  <w:shd w:val="clear" w:color="auto" w:fill="auto"/>
                  <w:vAlign w:val="center"/>
                  <w:hideMark/>
                </w:tcPr>
                <w:p w14:paraId="152040FE" w14:textId="6889B738" w:rsidR="009025A4" w:rsidRPr="00694F7E" w:rsidRDefault="00A65A47" w:rsidP="00694F7E">
                  <w:pPr>
                    <w:rPr>
                      <w:color w:val="000000" w:themeColor="text1"/>
                      <w:sz w:val="22"/>
                    </w:rPr>
                  </w:pPr>
                  <w:r w:rsidRPr="0099785C">
                    <w:rPr>
                      <w:rFonts w:eastAsia="Times New Roman"/>
                      <w:sz w:val="22"/>
                      <w:szCs w:val="22"/>
                    </w:rPr>
                    <w:t>Task 16 - Facilitate CRAF Review</w:t>
                  </w:r>
                </w:p>
              </w:tc>
              <w:tc>
                <w:tcPr>
                  <w:tcW w:w="690" w:type="dxa"/>
                  <w:vMerge w:val="restart"/>
                  <w:shd w:val="clear" w:color="000000" w:fill="B4C6E7"/>
                  <w:vAlign w:val="center"/>
                  <w:hideMark/>
                </w:tcPr>
                <w:p w14:paraId="116A0D7E" w14:textId="0646D369" w:rsidR="009025A4" w:rsidRPr="00694F7E" w:rsidRDefault="00A65A47" w:rsidP="009025A4">
                  <w:pPr>
                    <w:jc w:val="center"/>
                    <w:rPr>
                      <w:color w:val="000000" w:themeColor="text1"/>
                      <w:sz w:val="22"/>
                    </w:rPr>
                  </w:pPr>
                  <w:r>
                    <w:rPr>
                      <w:rFonts w:eastAsia="Times New Roman"/>
                      <w:color w:val="000000" w:themeColor="text1"/>
                      <w:sz w:val="22"/>
                      <w:szCs w:val="22"/>
                    </w:rPr>
                    <w:t>8</w:t>
                  </w:r>
                  <w:r w:rsidR="009025A4" w:rsidRPr="00694F7E">
                    <w:rPr>
                      <w:color w:val="000000" w:themeColor="text1"/>
                      <w:sz w:val="22"/>
                    </w:rPr>
                    <w:t>%</w:t>
                  </w:r>
                </w:p>
              </w:tc>
            </w:tr>
            <w:tr w:rsidR="009025A4" w:rsidRPr="00241E62" w14:paraId="7582FA12" w14:textId="77777777" w:rsidTr="00757D16">
              <w:trPr>
                <w:trHeight w:val="340"/>
              </w:trPr>
              <w:tc>
                <w:tcPr>
                  <w:tcW w:w="1249" w:type="dxa"/>
                  <w:vMerge/>
                  <w:shd w:val="clear" w:color="auto" w:fill="C5E0B3" w:themeFill="accent6" w:themeFillTint="66"/>
                  <w:vAlign w:val="center"/>
                  <w:hideMark/>
                </w:tcPr>
                <w:p w14:paraId="52D80469" w14:textId="77777777" w:rsidR="009025A4" w:rsidRPr="00694F7E" w:rsidRDefault="009025A4" w:rsidP="009025A4">
                  <w:pPr>
                    <w:rPr>
                      <w:color w:val="000000" w:themeColor="text1"/>
                      <w:sz w:val="22"/>
                    </w:rPr>
                  </w:pPr>
                </w:p>
              </w:tc>
              <w:tc>
                <w:tcPr>
                  <w:tcW w:w="3624" w:type="dxa"/>
                  <w:gridSpan w:val="2"/>
                  <w:shd w:val="clear" w:color="auto" w:fill="auto"/>
                  <w:vAlign w:val="center"/>
                  <w:hideMark/>
                </w:tcPr>
                <w:p w14:paraId="442E08B6" w14:textId="77777777" w:rsidR="009025A4" w:rsidRPr="00694F7E" w:rsidRDefault="009025A4" w:rsidP="009025A4">
                  <w:pPr>
                    <w:rPr>
                      <w:rFonts w:ascii="Symbol" w:hAnsi="Symbol"/>
                      <w:color w:val="000000" w:themeColor="text1"/>
                      <w:sz w:val="20"/>
                    </w:rPr>
                  </w:pPr>
                  <w:r w:rsidRPr="00694F7E">
                    <w:rPr>
                      <w:color w:val="000000" w:themeColor="text1"/>
                      <w:sz w:val="22"/>
                    </w:rPr>
                    <w:t>Final deliberations report and approved Grant Portfolio incl. option for MCC “fatal flaw” No Objection review</w:t>
                  </w:r>
                </w:p>
              </w:tc>
              <w:tc>
                <w:tcPr>
                  <w:tcW w:w="2239" w:type="dxa"/>
                  <w:gridSpan w:val="3"/>
                  <w:vMerge/>
                  <w:shd w:val="clear" w:color="auto" w:fill="auto"/>
                  <w:vAlign w:val="center"/>
                  <w:hideMark/>
                </w:tcPr>
                <w:p w14:paraId="3510FC6B" w14:textId="6629247B" w:rsidR="009025A4" w:rsidRPr="00694F7E" w:rsidRDefault="009025A4" w:rsidP="00694F7E">
                  <w:pPr>
                    <w:rPr>
                      <w:color w:val="000000" w:themeColor="text1"/>
                      <w:sz w:val="22"/>
                    </w:rPr>
                  </w:pPr>
                </w:p>
              </w:tc>
              <w:tc>
                <w:tcPr>
                  <w:tcW w:w="690" w:type="dxa"/>
                  <w:vMerge/>
                  <w:vAlign w:val="center"/>
                  <w:hideMark/>
                </w:tcPr>
                <w:p w14:paraId="67B06797" w14:textId="77777777" w:rsidR="009025A4" w:rsidRPr="00694F7E" w:rsidRDefault="009025A4" w:rsidP="009025A4">
                  <w:pPr>
                    <w:rPr>
                      <w:color w:val="000000" w:themeColor="text1"/>
                      <w:sz w:val="22"/>
                    </w:rPr>
                  </w:pPr>
                </w:p>
              </w:tc>
            </w:tr>
            <w:tr w:rsidR="009025A4" w:rsidRPr="00241E62" w14:paraId="0103EF62" w14:textId="77777777" w:rsidTr="00757D16">
              <w:trPr>
                <w:trHeight w:val="1060"/>
              </w:trPr>
              <w:tc>
                <w:tcPr>
                  <w:tcW w:w="1249" w:type="dxa"/>
                  <w:vMerge w:val="restart"/>
                  <w:shd w:val="clear" w:color="auto" w:fill="D9D9D9" w:themeFill="background1" w:themeFillShade="D9"/>
                  <w:vAlign w:val="center"/>
                  <w:hideMark/>
                </w:tcPr>
                <w:p w14:paraId="3CC08C29" w14:textId="53696B82" w:rsidR="009025A4" w:rsidRPr="00694F7E" w:rsidRDefault="00A65A47" w:rsidP="009025A4">
                  <w:pPr>
                    <w:rPr>
                      <w:color w:val="000000" w:themeColor="text1"/>
                      <w:sz w:val="22"/>
                    </w:rPr>
                  </w:pPr>
                  <w:r>
                    <w:rPr>
                      <w:rFonts w:eastAsia="Times New Roman"/>
                      <w:color w:val="000000" w:themeColor="text1"/>
                      <w:sz w:val="22"/>
                      <w:szCs w:val="22"/>
                    </w:rPr>
                    <w:t>Month 15</w:t>
                  </w:r>
                </w:p>
              </w:tc>
              <w:tc>
                <w:tcPr>
                  <w:tcW w:w="3624" w:type="dxa"/>
                  <w:gridSpan w:val="2"/>
                  <w:shd w:val="clear" w:color="auto" w:fill="auto"/>
                  <w:vAlign w:val="center"/>
                  <w:hideMark/>
                </w:tcPr>
                <w:p w14:paraId="41CDD20B" w14:textId="77777777" w:rsidR="009025A4" w:rsidRPr="00694F7E" w:rsidRDefault="009025A4" w:rsidP="009025A4">
                  <w:pPr>
                    <w:rPr>
                      <w:color w:val="000000" w:themeColor="text1"/>
                      <w:sz w:val="22"/>
                    </w:rPr>
                  </w:pPr>
                </w:p>
                <w:p w14:paraId="0FFFBEF9" w14:textId="77777777" w:rsidR="009025A4" w:rsidRPr="00694F7E" w:rsidRDefault="009025A4" w:rsidP="009025A4">
                  <w:pPr>
                    <w:rPr>
                      <w:rFonts w:ascii="Symbol" w:hAnsi="Symbol"/>
                      <w:color w:val="000000" w:themeColor="text1"/>
                      <w:sz w:val="20"/>
                    </w:rPr>
                  </w:pPr>
                  <w:r w:rsidRPr="00694F7E">
                    <w:rPr>
                      <w:color w:val="000000" w:themeColor="text1"/>
                      <w:sz w:val="22"/>
                    </w:rPr>
                    <w:t>Draft Grant Agreements for each approved grant</w:t>
                  </w:r>
                </w:p>
              </w:tc>
              <w:tc>
                <w:tcPr>
                  <w:tcW w:w="2239" w:type="dxa"/>
                  <w:gridSpan w:val="3"/>
                  <w:vMerge w:val="restart"/>
                  <w:shd w:val="clear" w:color="auto" w:fill="auto"/>
                  <w:vAlign w:val="center"/>
                  <w:hideMark/>
                </w:tcPr>
                <w:p w14:paraId="614E1B2A" w14:textId="0E4E387D" w:rsidR="009025A4" w:rsidRPr="00694F7E" w:rsidRDefault="00A65A47" w:rsidP="00694F7E">
                  <w:pPr>
                    <w:rPr>
                      <w:color w:val="000000" w:themeColor="text1"/>
                      <w:sz w:val="22"/>
                    </w:rPr>
                  </w:pPr>
                  <w:r w:rsidRPr="0099785C">
                    <w:rPr>
                      <w:rFonts w:eastAsia="Times New Roman"/>
                      <w:sz w:val="22"/>
                      <w:szCs w:val="22"/>
                    </w:rPr>
                    <w:t xml:space="preserve">Task 17- </w:t>
                  </w:r>
                  <w:r>
                    <w:rPr>
                      <w:rFonts w:eastAsia="Times New Roman"/>
                      <w:sz w:val="22"/>
                      <w:szCs w:val="22"/>
                    </w:rPr>
                    <w:t xml:space="preserve">Complete </w:t>
                  </w:r>
                  <w:r w:rsidRPr="0099785C">
                    <w:rPr>
                      <w:rFonts w:eastAsia="Times New Roman"/>
                      <w:sz w:val="22"/>
                      <w:szCs w:val="22"/>
                    </w:rPr>
                    <w:t>Grant Award Process</w:t>
                  </w:r>
                </w:p>
              </w:tc>
              <w:tc>
                <w:tcPr>
                  <w:tcW w:w="690" w:type="dxa"/>
                  <w:vMerge w:val="restart"/>
                  <w:shd w:val="clear" w:color="000000" w:fill="B4C6E7"/>
                  <w:vAlign w:val="center"/>
                  <w:hideMark/>
                </w:tcPr>
                <w:p w14:paraId="0C7509C1" w14:textId="77777777" w:rsidR="009025A4" w:rsidRPr="00694F7E" w:rsidRDefault="00A65A47" w:rsidP="009025A4">
                  <w:pPr>
                    <w:rPr>
                      <w:color w:val="000000" w:themeColor="text1"/>
                      <w:sz w:val="22"/>
                    </w:rPr>
                  </w:pPr>
                  <w:r>
                    <w:rPr>
                      <w:rFonts w:eastAsia="Times New Roman"/>
                      <w:color w:val="000000" w:themeColor="text1"/>
                      <w:sz w:val="22"/>
                      <w:szCs w:val="22"/>
                    </w:rPr>
                    <w:t>10%</w:t>
                  </w:r>
                </w:p>
              </w:tc>
            </w:tr>
            <w:tr w:rsidR="009025A4" w:rsidRPr="00241E62" w14:paraId="38359995" w14:textId="77777777" w:rsidTr="00757D16">
              <w:trPr>
                <w:trHeight w:val="340"/>
              </w:trPr>
              <w:tc>
                <w:tcPr>
                  <w:tcW w:w="1249" w:type="dxa"/>
                  <w:vMerge/>
                  <w:shd w:val="clear" w:color="auto" w:fill="D9D9D9" w:themeFill="background1" w:themeFillShade="D9"/>
                  <w:vAlign w:val="center"/>
                  <w:hideMark/>
                </w:tcPr>
                <w:p w14:paraId="0F0333E8" w14:textId="77777777" w:rsidR="009025A4" w:rsidRPr="00694F7E" w:rsidRDefault="009025A4" w:rsidP="009025A4">
                  <w:pPr>
                    <w:rPr>
                      <w:color w:val="000000" w:themeColor="text1"/>
                      <w:sz w:val="22"/>
                    </w:rPr>
                  </w:pPr>
                </w:p>
              </w:tc>
              <w:tc>
                <w:tcPr>
                  <w:tcW w:w="3624" w:type="dxa"/>
                  <w:gridSpan w:val="2"/>
                  <w:shd w:val="clear" w:color="auto" w:fill="auto"/>
                  <w:vAlign w:val="center"/>
                  <w:hideMark/>
                </w:tcPr>
                <w:p w14:paraId="08EB12B1" w14:textId="77777777" w:rsidR="009025A4" w:rsidRPr="00694F7E" w:rsidRDefault="009025A4" w:rsidP="009025A4">
                  <w:pPr>
                    <w:rPr>
                      <w:rFonts w:ascii="Symbol" w:hAnsi="Symbol"/>
                      <w:color w:val="000000" w:themeColor="text1"/>
                      <w:sz w:val="20"/>
                    </w:rPr>
                  </w:pPr>
                  <w:r w:rsidRPr="00694F7E">
                    <w:rPr>
                      <w:color w:val="000000" w:themeColor="text1"/>
                      <w:sz w:val="22"/>
                    </w:rPr>
                    <w:t>Finalized Grant Agreements for each selected grant, including all formalities</w:t>
                  </w:r>
                </w:p>
              </w:tc>
              <w:tc>
                <w:tcPr>
                  <w:tcW w:w="2239" w:type="dxa"/>
                  <w:gridSpan w:val="3"/>
                  <w:vMerge/>
                  <w:shd w:val="clear" w:color="auto" w:fill="auto"/>
                  <w:vAlign w:val="center"/>
                  <w:hideMark/>
                </w:tcPr>
                <w:p w14:paraId="3D38D340" w14:textId="69D9DA37" w:rsidR="009025A4" w:rsidRPr="00694F7E" w:rsidRDefault="009025A4" w:rsidP="009025A4">
                  <w:pPr>
                    <w:jc w:val="center"/>
                    <w:rPr>
                      <w:color w:val="000000" w:themeColor="text1"/>
                      <w:sz w:val="22"/>
                    </w:rPr>
                  </w:pPr>
                </w:p>
              </w:tc>
              <w:tc>
                <w:tcPr>
                  <w:tcW w:w="690" w:type="dxa"/>
                  <w:vMerge/>
                  <w:vAlign w:val="center"/>
                  <w:hideMark/>
                </w:tcPr>
                <w:p w14:paraId="480D1042" w14:textId="77777777" w:rsidR="009025A4" w:rsidRPr="00694F7E" w:rsidRDefault="009025A4" w:rsidP="009025A4">
                  <w:pPr>
                    <w:rPr>
                      <w:color w:val="000000" w:themeColor="text1"/>
                      <w:sz w:val="22"/>
                    </w:rPr>
                  </w:pPr>
                </w:p>
              </w:tc>
            </w:tr>
            <w:tr w:rsidR="009025A4" w:rsidRPr="00241E62" w14:paraId="17F43188" w14:textId="77777777" w:rsidTr="00757D16">
              <w:trPr>
                <w:trHeight w:val="560"/>
              </w:trPr>
              <w:tc>
                <w:tcPr>
                  <w:tcW w:w="7802" w:type="dxa"/>
                  <w:gridSpan w:val="7"/>
                  <w:shd w:val="clear" w:color="000000" w:fill="BFBFBF"/>
                  <w:vAlign w:val="center"/>
                  <w:hideMark/>
                </w:tcPr>
                <w:p w14:paraId="264DF672" w14:textId="20AFFD6A" w:rsidR="009025A4" w:rsidRPr="00757D16" w:rsidRDefault="009025A4" w:rsidP="009025A4">
                  <w:pPr>
                    <w:rPr>
                      <w:rFonts w:ascii="Times" w:hAnsi="Times"/>
                      <w:b/>
                      <w:color w:val="000000" w:themeColor="text1"/>
                      <w:sz w:val="22"/>
                    </w:rPr>
                  </w:pPr>
                  <w:r w:rsidRPr="00D1588B">
                    <w:rPr>
                      <w:rFonts w:ascii="Times" w:eastAsia="Times New Roman" w:hAnsi="Times"/>
                      <w:b/>
                      <w:bCs/>
                      <w:color w:val="000000" w:themeColor="text1"/>
                      <w:sz w:val="22"/>
                      <w:szCs w:val="22"/>
                    </w:rPr>
                    <w:t>2</w:t>
                  </w:r>
                  <w:r w:rsidR="000374F5">
                    <w:rPr>
                      <w:rFonts w:ascii="Times" w:eastAsia="Times New Roman" w:hAnsi="Times"/>
                      <w:b/>
                      <w:bCs/>
                      <w:color w:val="000000" w:themeColor="text1"/>
                      <w:sz w:val="22"/>
                      <w:szCs w:val="22"/>
                    </w:rPr>
                    <w:t>.</w:t>
                  </w:r>
                  <w:r w:rsidRPr="00757D16">
                    <w:rPr>
                      <w:rFonts w:ascii="Times" w:hAnsi="Times"/>
                      <w:b/>
                      <w:color w:val="000000" w:themeColor="text1"/>
                      <w:sz w:val="22"/>
                    </w:rPr>
                    <w:t xml:space="preserve">2 Option 1 Period (Implementation – </w:t>
                  </w:r>
                  <w:r w:rsidR="004A4881">
                    <w:rPr>
                      <w:rFonts w:ascii="Times" w:eastAsia="Times New Roman" w:hAnsi="Times"/>
                      <w:b/>
                      <w:bCs/>
                      <w:color w:val="000000" w:themeColor="text1"/>
                      <w:sz w:val="22"/>
                      <w:szCs w:val="22"/>
                    </w:rPr>
                    <w:t>Month 16</w:t>
                  </w:r>
                  <w:r w:rsidRPr="00D1588B">
                    <w:rPr>
                      <w:rFonts w:ascii="Times" w:eastAsia="Times New Roman" w:hAnsi="Times"/>
                      <w:b/>
                      <w:bCs/>
                      <w:color w:val="000000" w:themeColor="text1"/>
                      <w:sz w:val="22"/>
                      <w:szCs w:val="22"/>
                    </w:rPr>
                    <w:t xml:space="preserve"> </w:t>
                  </w:r>
                  <w:r w:rsidR="004A4881">
                    <w:rPr>
                      <w:rFonts w:ascii="Times" w:eastAsia="Times New Roman" w:hAnsi="Times"/>
                      <w:b/>
                      <w:bCs/>
                      <w:color w:val="000000" w:themeColor="text1"/>
                      <w:sz w:val="22"/>
                      <w:szCs w:val="22"/>
                    </w:rPr>
                    <w:t xml:space="preserve">- Month </w:t>
                  </w:r>
                  <w:r w:rsidR="000C2A56">
                    <w:rPr>
                      <w:rFonts w:ascii="Times" w:eastAsia="Times New Roman" w:hAnsi="Times"/>
                      <w:b/>
                      <w:bCs/>
                      <w:color w:val="000000" w:themeColor="text1"/>
                      <w:sz w:val="22"/>
                      <w:szCs w:val="22"/>
                    </w:rPr>
                    <w:t>39</w:t>
                  </w:r>
                  <w:r w:rsidRPr="00757D16">
                    <w:rPr>
                      <w:rFonts w:ascii="Times" w:hAnsi="Times"/>
                      <w:b/>
                      <w:color w:val="000000" w:themeColor="text1"/>
                      <w:sz w:val="22"/>
                    </w:rPr>
                    <w:t>)</w:t>
                  </w:r>
                </w:p>
              </w:tc>
            </w:tr>
            <w:tr w:rsidR="009025A4" w:rsidRPr="00241E62" w14:paraId="56241D83" w14:textId="77777777" w:rsidTr="00757D16">
              <w:trPr>
                <w:trHeight w:val="340"/>
              </w:trPr>
              <w:tc>
                <w:tcPr>
                  <w:tcW w:w="1412" w:type="dxa"/>
                  <w:gridSpan w:val="2"/>
                  <w:shd w:val="clear" w:color="000000" w:fill="C6E0B4"/>
                  <w:vAlign w:val="center"/>
                  <w:hideMark/>
                </w:tcPr>
                <w:p w14:paraId="0E1CF824" w14:textId="0E055715" w:rsidR="009025A4" w:rsidRPr="00757D16" w:rsidRDefault="000C2A56" w:rsidP="009025A4">
                  <w:pPr>
                    <w:rPr>
                      <w:rFonts w:ascii="Times" w:hAnsi="Times"/>
                      <w:color w:val="000000" w:themeColor="text1"/>
                      <w:sz w:val="22"/>
                    </w:rPr>
                  </w:pPr>
                  <w:r>
                    <w:rPr>
                      <w:rFonts w:ascii="Times" w:eastAsia="Times New Roman" w:hAnsi="Times"/>
                      <w:color w:val="000000" w:themeColor="text1"/>
                      <w:sz w:val="22"/>
                      <w:szCs w:val="22"/>
                    </w:rPr>
                    <w:t xml:space="preserve">8 </w:t>
                  </w:r>
                  <w:r w:rsidR="004A4881">
                    <w:rPr>
                      <w:rFonts w:ascii="Times" w:eastAsia="Times New Roman" w:hAnsi="Times"/>
                      <w:color w:val="000000" w:themeColor="text1"/>
                      <w:sz w:val="22"/>
                      <w:szCs w:val="22"/>
                    </w:rPr>
                    <w:t>Quarterly</w:t>
                  </w:r>
                  <w:r w:rsidR="00D1588B">
                    <w:rPr>
                      <w:rFonts w:ascii="Times" w:eastAsia="Times New Roman" w:hAnsi="Times"/>
                      <w:color w:val="000000" w:themeColor="text1"/>
                      <w:sz w:val="22"/>
                      <w:szCs w:val="22"/>
                    </w:rPr>
                    <w:t xml:space="preserve"> Payment</w:t>
                  </w:r>
                  <w:r>
                    <w:rPr>
                      <w:rFonts w:ascii="Times" w:eastAsia="Times New Roman" w:hAnsi="Times"/>
                      <w:color w:val="000000" w:themeColor="text1"/>
                      <w:sz w:val="22"/>
                      <w:szCs w:val="22"/>
                    </w:rPr>
                    <w:t>s spread across Option 1</w:t>
                  </w:r>
                  <w:r w:rsidR="009025A4" w:rsidRPr="00757D16">
                    <w:rPr>
                      <w:rFonts w:ascii="Times" w:hAnsi="Times"/>
                      <w:color w:val="000000" w:themeColor="text1"/>
                      <w:sz w:val="22"/>
                    </w:rPr>
                    <w:t xml:space="preserve"> Implementation</w:t>
                  </w:r>
                </w:p>
              </w:tc>
              <w:tc>
                <w:tcPr>
                  <w:tcW w:w="4230" w:type="dxa"/>
                  <w:gridSpan w:val="2"/>
                  <w:shd w:val="clear" w:color="auto" w:fill="auto"/>
                  <w:vAlign w:val="center"/>
                  <w:hideMark/>
                </w:tcPr>
                <w:p w14:paraId="0868265E" w14:textId="77777777" w:rsidR="009025A4" w:rsidRPr="00757D16" w:rsidRDefault="009025A4" w:rsidP="009025A4">
                  <w:pPr>
                    <w:rPr>
                      <w:rFonts w:ascii="Times" w:hAnsi="Times"/>
                      <w:color w:val="000000" w:themeColor="text1"/>
                      <w:sz w:val="22"/>
                    </w:rPr>
                  </w:pPr>
                </w:p>
                <w:p w14:paraId="1E949AD9"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Successful formal completion of Round 1 grants</w:t>
                  </w:r>
                </w:p>
                <w:p w14:paraId="4605413C" w14:textId="77777777" w:rsidR="009025A4" w:rsidRPr="00757D16" w:rsidRDefault="009025A4" w:rsidP="009025A4">
                  <w:pPr>
                    <w:rPr>
                      <w:rFonts w:ascii="Times" w:hAnsi="Times"/>
                      <w:color w:val="000000" w:themeColor="text1"/>
                      <w:sz w:val="22"/>
                    </w:rPr>
                  </w:pPr>
                </w:p>
                <w:p w14:paraId="52A482CC"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Round 1 BDS Implementation Closure Report (summarizing BDS implementation)</w:t>
                  </w:r>
                </w:p>
                <w:p w14:paraId="0C3AAA73" w14:textId="77777777" w:rsidR="009025A4" w:rsidRPr="00757D16" w:rsidRDefault="009025A4" w:rsidP="009025A4">
                  <w:pPr>
                    <w:rPr>
                      <w:rFonts w:ascii="Times" w:hAnsi="Times"/>
                      <w:color w:val="000000" w:themeColor="text1"/>
                      <w:sz w:val="22"/>
                    </w:rPr>
                  </w:pPr>
                </w:p>
              </w:tc>
              <w:tc>
                <w:tcPr>
                  <w:tcW w:w="1440" w:type="dxa"/>
                  <w:shd w:val="clear" w:color="auto" w:fill="auto"/>
                  <w:vAlign w:val="center"/>
                  <w:hideMark/>
                </w:tcPr>
                <w:p w14:paraId="41A9A531" w14:textId="7DEA893B" w:rsidR="009025A4" w:rsidRPr="00757D16" w:rsidRDefault="00D1588B" w:rsidP="00757D16">
                  <w:pPr>
                    <w:rPr>
                      <w:rFonts w:ascii="Times" w:hAnsi="Times"/>
                      <w:color w:val="000000" w:themeColor="text1"/>
                      <w:sz w:val="22"/>
                    </w:rPr>
                  </w:pPr>
                  <w:r w:rsidRPr="0099785C">
                    <w:rPr>
                      <w:rFonts w:ascii="Times" w:eastAsia="Times New Roman" w:hAnsi="Times"/>
                      <w:sz w:val="22"/>
                      <w:szCs w:val="22"/>
                    </w:rPr>
                    <w:t>Task 18- BDS Services Phase 3 Implementation (Round 1)</w:t>
                  </w:r>
                </w:p>
              </w:tc>
              <w:tc>
                <w:tcPr>
                  <w:tcW w:w="720" w:type="dxa"/>
                  <w:gridSpan w:val="2"/>
                  <w:shd w:val="clear" w:color="000000" w:fill="B4C6E7"/>
                  <w:vAlign w:val="center"/>
                  <w:hideMark/>
                </w:tcPr>
                <w:p w14:paraId="2433111C" w14:textId="77777777" w:rsidR="009025A4" w:rsidRPr="00757D16" w:rsidRDefault="009025A4" w:rsidP="009025A4">
                  <w:pPr>
                    <w:jc w:val="center"/>
                    <w:rPr>
                      <w:rFonts w:ascii="Times" w:hAnsi="Times"/>
                      <w:color w:val="000000" w:themeColor="text1"/>
                      <w:sz w:val="22"/>
                    </w:rPr>
                  </w:pPr>
                  <w:r w:rsidRPr="00757D16">
                    <w:rPr>
                      <w:rFonts w:ascii="Times" w:hAnsi="Times"/>
                      <w:color w:val="000000" w:themeColor="text1"/>
                      <w:sz w:val="22"/>
                    </w:rPr>
                    <w:t>35%</w:t>
                  </w:r>
                </w:p>
              </w:tc>
            </w:tr>
            <w:tr w:rsidR="009025A4" w:rsidRPr="00241E62" w14:paraId="6F33061E" w14:textId="77777777" w:rsidTr="00757D16">
              <w:trPr>
                <w:trHeight w:val="340"/>
              </w:trPr>
              <w:tc>
                <w:tcPr>
                  <w:tcW w:w="1412" w:type="dxa"/>
                  <w:gridSpan w:val="2"/>
                  <w:vMerge w:val="restart"/>
                  <w:shd w:val="clear" w:color="000000" w:fill="E7E6E6"/>
                  <w:vAlign w:val="center"/>
                  <w:hideMark/>
                </w:tcPr>
                <w:p w14:paraId="428D0939" w14:textId="299F9D03" w:rsidR="009025A4" w:rsidRPr="00757D16" w:rsidRDefault="000C2A56" w:rsidP="009025A4">
                  <w:pPr>
                    <w:rPr>
                      <w:rFonts w:ascii="Times" w:hAnsi="Times"/>
                      <w:color w:val="000000" w:themeColor="text1"/>
                      <w:sz w:val="22"/>
                    </w:rPr>
                  </w:pPr>
                  <w:r>
                    <w:rPr>
                      <w:rFonts w:ascii="Times" w:eastAsia="Times New Roman" w:hAnsi="Times"/>
                      <w:color w:val="000000" w:themeColor="text1"/>
                      <w:sz w:val="22"/>
                      <w:szCs w:val="22"/>
                    </w:rPr>
                    <w:t xml:space="preserve">8 </w:t>
                  </w:r>
                  <w:r w:rsidR="00D1588B">
                    <w:rPr>
                      <w:rFonts w:ascii="Times" w:eastAsia="Times New Roman" w:hAnsi="Times"/>
                      <w:color w:val="000000" w:themeColor="text1"/>
                      <w:sz w:val="22"/>
                      <w:szCs w:val="22"/>
                    </w:rPr>
                    <w:t>Quarterly Payment</w:t>
                  </w:r>
                  <w:r>
                    <w:rPr>
                      <w:rFonts w:ascii="Times" w:eastAsia="Times New Roman" w:hAnsi="Times"/>
                      <w:color w:val="000000" w:themeColor="text1"/>
                      <w:sz w:val="22"/>
                      <w:szCs w:val="22"/>
                    </w:rPr>
                    <w:t>s</w:t>
                  </w:r>
                  <w:r w:rsidR="00D1588B" w:rsidRPr="00D1588B" w:rsidDel="00D1588B">
                    <w:rPr>
                      <w:rFonts w:ascii="Times" w:eastAsia="Times New Roman" w:hAnsi="Times"/>
                      <w:color w:val="000000" w:themeColor="text1"/>
                      <w:sz w:val="22"/>
                      <w:szCs w:val="22"/>
                    </w:rPr>
                    <w:t xml:space="preserve"> </w:t>
                  </w:r>
                </w:p>
              </w:tc>
              <w:tc>
                <w:tcPr>
                  <w:tcW w:w="4230" w:type="dxa"/>
                  <w:gridSpan w:val="2"/>
                  <w:shd w:val="clear" w:color="auto" w:fill="auto"/>
                  <w:vAlign w:val="center"/>
                  <w:hideMark/>
                </w:tcPr>
                <w:p w14:paraId="37A7B95B"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Draft and Final Oversight and Monitoring Plan</w:t>
                  </w:r>
                </w:p>
              </w:tc>
              <w:tc>
                <w:tcPr>
                  <w:tcW w:w="1440" w:type="dxa"/>
                  <w:vMerge w:val="restart"/>
                  <w:shd w:val="clear" w:color="auto" w:fill="auto"/>
                  <w:vAlign w:val="center"/>
                  <w:hideMark/>
                </w:tcPr>
                <w:p w14:paraId="387EB63F" w14:textId="6B574A3D" w:rsidR="009025A4" w:rsidRPr="00757D16" w:rsidRDefault="00D1588B" w:rsidP="00757D16">
                  <w:pPr>
                    <w:rPr>
                      <w:rFonts w:ascii="Times" w:hAnsi="Times"/>
                      <w:color w:val="000000" w:themeColor="text1"/>
                      <w:sz w:val="22"/>
                    </w:rPr>
                  </w:pPr>
                  <w:r w:rsidRPr="00D1588B">
                    <w:rPr>
                      <w:rFonts w:ascii="Times" w:eastAsia="Times New Roman" w:hAnsi="Times"/>
                      <w:color w:val="000000" w:themeColor="text1"/>
                      <w:sz w:val="22"/>
                      <w:szCs w:val="22"/>
                    </w:rPr>
                    <w:t>Task 19- Oversight and Monitoring of Grants</w:t>
                  </w:r>
                </w:p>
              </w:tc>
              <w:tc>
                <w:tcPr>
                  <w:tcW w:w="720" w:type="dxa"/>
                  <w:gridSpan w:val="2"/>
                  <w:vMerge w:val="restart"/>
                  <w:shd w:val="clear" w:color="000000" w:fill="B4C6E7"/>
                  <w:vAlign w:val="center"/>
                  <w:hideMark/>
                </w:tcPr>
                <w:p w14:paraId="70224EB9" w14:textId="77777777" w:rsidR="009025A4" w:rsidRPr="00757D16" w:rsidRDefault="009025A4" w:rsidP="009025A4">
                  <w:pPr>
                    <w:jc w:val="center"/>
                    <w:rPr>
                      <w:rFonts w:ascii="Times" w:hAnsi="Times"/>
                      <w:color w:val="000000" w:themeColor="text1"/>
                      <w:sz w:val="22"/>
                    </w:rPr>
                  </w:pPr>
                  <w:r w:rsidRPr="00757D16">
                    <w:rPr>
                      <w:rFonts w:ascii="Times" w:hAnsi="Times"/>
                      <w:color w:val="000000" w:themeColor="text1"/>
                      <w:sz w:val="22"/>
                    </w:rPr>
                    <w:t>15%</w:t>
                  </w:r>
                </w:p>
              </w:tc>
            </w:tr>
            <w:tr w:rsidR="009025A4" w:rsidRPr="00241E62" w14:paraId="69BAD420" w14:textId="77777777" w:rsidTr="00757D16">
              <w:trPr>
                <w:trHeight w:val="340"/>
              </w:trPr>
              <w:tc>
                <w:tcPr>
                  <w:tcW w:w="1412" w:type="dxa"/>
                  <w:gridSpan w:val="2"/>
                  <w:vMerge/>
                  <w:vAlign w:val="center"/>
                </w:tcPr>
                <w:p w14:paraId="137E90EE" w14:textId="77777777" w:rsidR="009025A4" w:rsidRPr="00757D16" w:rsidRDefault="009025A4" w:rsidP="009025A4">
                  <w:pPr>
                    <w:rPr>
                      <w:rFonts w:ascii="Times" w:hAnsi="Times"/>
                      <w:color w:val="000000" w:themeColor="text1"/>
                      <w:sz w:val="22"/>
                    </w:rPr>
                  </w:pPr>
                </w:p>
              </w:tc>
              <w:tc>
                <w:tcPr>
                  <w:tcW w:w="4230" w:type="dxa"/>
                  <w:gridSpan w:val="2"/>
                  <w:shd w:val="clear" w:color="auto" w:fill="auto"/>
                  <w:vAlign w:val="center"/>
                </w:tcPr>
                <w:p w14:paraId="798AC0D1"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Standard checklist and reporting framework for oversight and monitoring visits, and completed monitoring reports</w:t>
                  </w:r>
                </w:p>
              </w:tc>
              <w:tc>
                <w:tcPr>
                  <w:tcW w:w="1440" w:type="dxa"/>
                  <w:vMerge/>
                  <w:vAlign w:val="center"/>
                </w:tcPr>
                <w:p w14:paraId="5B140145" w14:textId="77777777" w:rsidR="009025A4" w:rsidRPr="00757D16" w:rsidRDefault="009025A4" w:rsidP="009025A4">
                  <w:pPr>
                    <w:rPr>
                      <w:rFonts w:ascii="Times" w:hAnsi="Times"/>
                      <w:color w:val="000000" w:themeColor="text1"/>
                      <w:sz w:val="22"/>
                    </w:rPr>
                  </w:pPr>
                </w:p>
              </w:tc>
              <w:tc>
                <w:tcPr>
                  <w:tcW w:w="720" w:type="dxa"/>
                  <w:gridSpan w:val="2"/>
                  <w:vMerge/>
                  <w:vAlign w:val="center"/>
                </w:tcPr>
                <w:p w14:paraId="29818AE9" w14:textId="77777777" w:rsidR="009025A4" w:rsidRPr="00757D16" w:rsidRDefault="009025A4" w:rsidP="009025A4">
                  <w:pPr>
                    <w:rPr>
                      <w:rFonts w:ascii="Times" w:hAnsi="Times"/>
                      <w:color w:val="000000" w:themeColor="text1"/>
                      <w:sz w:val="22"/>
                    </w:rPr>
                  </w:pPr>
                </w:p>
              </w:tc>
            </w:tr>
            <w:tr w:rsidR="009025A4" w:rsidRPr="00241E62" w14:paraId="5B105DB9" w14:textId="77777777" w:rsidTr="00757D16">
              <w:trPr>
                <w:trHeight w:val="340"/>
              </w:trPr>
              <w:tc>
                <w:tcPr>
                  <w:tcW w:w="1412" w:type="dxa"/>
                  <w:gridSpan w:val="2"/>
                  <w:vMerge/>
                  <w:vAlign w:val="center"/>
                  <w:hideMark/>
                </w:tcPr>
                <w:p w14:paraId="3F68B467" w14:textId="77777777" w:rsidR="009025A4" w:rsidRPr="00757D16" w:rsidRDefault="009025A4" w:rsidP="009025A4">
                  <w:pPr>
                    <w:rPr>
                      <w:rFonts w:ascii="Times" w:hAnsi="Times"/>
                      <w:color w:val="000000" w:themeColor="text1"/>
                      <w:sz w:val="22"/>
                    </w:rPr>
                  </w:pPr>
                </w:p>
              </w:tc>
              <w:tc>
                <w:tcPr>
                  <w:tcW w:w="4230" w:type="dxa"/>
                  <w:gridSpan w:val="2"/>
                  <w:shd w:val="clear" w:color="auto" w:fill="auto"/>
                  <w:vAlign w:val="center"/>
                  <w:hideMark/>
                </w:tcPr>
                <w:p w14:paraId="2EDDB906"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Regularly updated Facility Database</w:t>
                  </w:r>
                </w:p>
              </w:tc>
              <w:tc>
                <w:tcPr>
                  <w:tcW w:w="1440" w:type="dxa"/>
                  <w:vMerge/>
                  <w:vAlign w:val="center"/>
                  <w:hideMark/>
                </w:tcPr>
                <w:p w14:paraId="0B0FDA59" w14:textId="77777777" w:rsidR="009025A4" w:rsidRPr="00757D16" w:rsidRDefault="009025A4" w:rsidP="009025A4">
                  <w:pPr>
                    <w:rPr>
                      <w:rFonts w:ascii="Times" w:hAnsi="Times"/>
                      <w:color w:val="000000" w:themeColor="text1"/>
                      <w:sz w:val="22"/>
                    </w:rPr>
                  </w:pPr>
                </w:p>
              </w:tc>
              <w:tc>
                <w:tcPr>
                  <w:tcW w:w="720" w:type="dxa"/>
                  <w:gridSpan w:val="2"/>
                  <w:vMerge/>
                  <w:vAlign w:val="center"/>
                  <w:hideMark/>
                </w:tcPr>
                <w:p w14:paraId="7A384086" w14:textId="77777777" w:rsidR="009025A4" w:rsidRPr="00757D16" w:rsidRDefault="009025A4" w:rsidP="009025A4">
                  <w:pPr>
                    <w:rPr>
                      <w:rFonts w:ascii="Times" w:hAnsi="Times"/>
                      <w:color w:val="000000" w:themeColor="text1"/>
                      <w:sz w:val="22"/>
                    </w:rPr>
                  </w:pPr>
                </w:p>
              </w:tc>
            </w:tr>
            <w:tr w:rsidR="009025A4" w:rsidRPr="00241E62" w14:paraId="2333106F" w14:textId="77777777" w:rsidTr="00757D16">
              <w:trPr>
                <w:trHeight w:val="580"/>
              </w:trPr>
              <w:tc>
                <w:tcPr>
                  <w:tcW w:w="1412" w:type="dxa"/>
                  <w:gridSpan w:val="2"/>
                  <w:vMerge/>
                  <w:vAlign w:val="center"/>
                  <w:hideMark/>
                </w:tcPr>
                <w:p w14:paraId="1DE86497" w14:textId="77777777" w:rsidR="009025A4" w:rsidRPr="00757D16" w:rsidRDefault="009025A4" w:rsidP="009025A4">
                  <w:pPr>
                    <w:rPr>
                      <w:rFonts w:ascii="Times" w:hAnsi="Times"/>
                      <w:color w:val="000000" w:themeColor="text1"/>
                      <w:sz w:val="22"/>
                    </w:rPr>
                  </w:pPr>
                </w:p>
              </w:tc>
              <w:tc>
                <w:tcPr>
                  <w:tcW w:w="4230" w:type="dxa"/>
                  <w:gridSpan w:val="2"/>
                  <w:shd w:val="clear" w:color="auto" w:fill="auto"/>
                  <w:vAlign w:val="center"/>
                  <w:hideMark/>
                </w:tcPr>
                <w:p w14:paraId="7767BB49"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Grant recording/tracking system (element of Facility Database)</w:t>
                  </w:r>
                </w:p>
              </w:tc>
              <w:tc>
                <w:tcPr>
                  <w:tcW w:w="1440" w:type="dxa"/>
                  <w:vMerge/>
                  <w:vAlign w:val="center"/>
                  <w:hideMark/>
                </w:tcPr>
                <w:p w14:paraId="6188D5D4" w14:textId="77777777" w:rsidR="009025A4" w:rsidRPr="00757D16" w:rsidRDefault="009025A4" w:rsidP="009025A4">
                  <w:pPr>
                    <w:rPr>
                      <w:rFonts w:ascii="Times" w:hAnsi="Times"/>
                      <w:color w:val="000000" w:themeColor="text1"/>
                      <w:sz w:val="22"/>
                    </w:rPr>
                  </w:pPr>
                </w:p>
              </w:tc>
              <w:tc>
                <w:tcPr>
                  <w:tcW w:w="720" w:type="dxa"/>
                  <w:gridSpan w:val="2"/>
                  <w:vMerge/>
                  <w:vAlign w:val="center"/>
                  <w:hideMark/>
                </w:tcPr>
                <w:p w14:paraId="59801F06" w14:textId="77777777" w:rsidR="009025A4" w:rsidRPr="00757D16" w:rsidRDefault="009025A4" w:rsidP="009025A4">
                  <w:pPr>
                    <w:rPr>
                      <w:rFonts w:ascii="Times" w:hAnsi="Times"/>
                      <w:color w:val="000000" w:themeColor="text1"/>
                      <w:sz w:val="22"/>
                    </w:rPr>
                  </w:pPr>
                </w:p>
              </w:tc>
            </w:tr>
            <w:tr w:rsidR="009025A4" w:rsidRPr="00241E62" w14:paraId="5BB434E3" w14:textId="77777777" w:rsidTr="00757D16">
              <w:trPr>
                <w:trHeight w:val="860"/>
              </w:trPr>
              <w:tc>
                <w:tcPr>
                  <w:tcW w:w="1412" w:type="dxa"/>
                  <w:gridSpan w:val="2"/>
                  <w:vMerge/>
                  <w:vAlign w:val="center"/>
                </w:tcPr>
                <w:p w14:paraId="790A3156" w14:textId="77777777" w:rsidR="009025A4" w:rsidRPr="00757D16" w:rsidRDefault="009025A4" w:rsidP="009025A4">
                  <w:pPr>
                    <w:rPr>
                      <w:rFonts w:ascii="Times" w:hAnsi="Times"/>
                      <w:color w:val="000000" w:themeColor="text1"/>
                      <w:sz w:val="22"/>
                    </w:rPr>
                  </w:pPr>
                </w:p>
              </w:tc>
              <w:tc>
                <w:tcPr>
                  <w:tcW w:w="4230" w:type="dxa"/>
                  <w:gridSpan w:val="2"/>
                  <w:shd w:val="clear" w:color="auto" w:fill="auto"/>
                  <w:vAlign w:val="center"/>
                </w:tcPr>
                <w:p w14:paraId="1713A73B"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Support to develop Facility Procurement Plan and ensure implementation of plan</w:t>
                  </w:r>
                </w:p>
              </w:tc>
              <w:tc>
                <w:tcPr>
                  <w:tcW w:w="1440" w:type="dxa"/>
                  <w:vMerge/>
                  <w:vAlign w:val="center"/>
                </w:tcPr>
                <w:p w14:paraId="680346FE" w14:textId="77777777" w:rsidR="009025A4" w:rsidRPr="00757D16" w:rsidRDefault="009025A4" w:rsidP="009025A4">
                  <w:pPr>
                    <w:rPr>
                      <w:rFonts w:ascii="Times" w:hAnsi="Times"/>
                      <w:color w:val="000000" w:themeColor="text1"/>
                      <w:sz w:val="22"/>
                    </w:rPr>
                  </w:pPr>
                </w:p>
              </w:tc>
              <w:tc>
                <w:tcPr>
                  <w:tcW w:w="720" w:type="dxa"/>
                  <w:gridSpan w:val="2"/>
                  <w:vMerge/>
                  <w:vAlign w:val="center"/>
                </w:tcPr>
                <w:p w14:paraId="60C75FD4" w14:textId="77777777" w:rsidR="009025A4" w:rsidRPr="00757D16" w:rsidRDefault="009025A4" w:rsidP="009025A4">
                  <w:pPr>
                    <w:rPr>
                      <w:rFonts w:ascii="Times" w:hAnsi="Times"/>
                      <w:color w:val="000000" w:themeColor="text1"/>
                      <w:sz w:val="22"/>
                    </w:rPr>
                  </w:pPr>
                </w:p>
              </w:tc>
            </w:tr>
            <w:tr w:rsidR="009025A4" w:rsidRPr="00241E62" w14:paraId="065B3FC6" w14:textId="77777777" w:rsidTr="00757D16">
              <w:trPr>
                <w:trHeight w:val="422"/>
              </w:trPr>
              <w:tc>
                <w:tcPr>
                  <w:tcW w:w="1412" w:type="dxa"/>
                  <w:gridSpan w:val="2"/>
                  <w:vMerge w:val="restart"/>
                  <w:shd w:val="clear" w:color="000000" w:fill="C6E0B4"/>
                  <w:vAlign w:val="center"/>
                  <w:hideMark/>
                </w:tcPr>
                <w:p w14:paraId="04F46E2B" w14:textId="7B22089F" w:rsidR="009025A4" w:rsidRPr="00757D16" w:rsidRDefault="000C2A56" w:rsidP="009025A4">
                  <w:pPr>
                    <w:rPr>
                      <w:rFonts w:ascii="Times" w:hAnsi="Times"/>
                      <w:color w:val="000000" w:themeColor="text1"/>
                      <w:sz w:val="22"/>
                    </w:rPr>
                  </w:pPr>
                  <w:r>
                    <w:rPr>
                      <w:rFonts w:ascii="Times" w:eastAsia="Times New Roman" w:hAnsi="Times"/>
                      <w:color w:val="000000" w:themeColor="text1"/>
                      <w:sz w:val="22"/>
                      <w:szCs w:val="22"/>
                    </w:rPr>
                    <w:t xml:space="preserve">8 </w:t>
                  </w:r>
                  <w:r w:rsidR="000F490C">
                    <w:rPr>
                      <w:rFonts w:ascii="Times" w:eastAsia="Times New Roman" w:hAnsi="Times"/>
                      <w:color w:val="000000" w:themeColor="text1"/>
                      <w:sz w:val="22"/>
                      <w:szCs w:val="22"/>
                    </w:rPr>
                    <w:t>Quarterly Payment</w:t>
                  </w:r>
                  <w:r>
                    <w:rPr>
                      <w:rFonts w:ascii="Times" w:eastAsia="Times New Roman" w:hAnsi="Times"/>
                      <w:color w:val="000000" w:themeColor="text1"/>
                      <w:sz w:val="22"/>
                      <w:szCs w:val="22"/>
                    </w:rPr>
                    <w:t>s</w:t>
                  </w:r>
                </w:p>
              </w:tc>
              <w:tc>
                <w:tcPr>
                  <w:tcW w:w="4230" w:type="dxa"/>
                  <w:gridSpan w:val="2"/>
                  <w:shd w:val="clear" w:color="auto" w:fill="auto"/>
                  <w:vAlign w:val="center"/>
                  <w:hideMark/>
                </w:tcPr>
                <w:p w14:paraId="303322BE"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Regular and ad hoc cash flow estimations to support MCA-Niger reporting to stakeholders, including but not limited to MCC Quarterly Disbursement Requests.</w:t>
                  </w:r>
                </w:p>
              </w:tc>
              <w:tc>
                <w:tcPr>
                  <w:tcW w:w="1440" w:type="dxa"/>
                  <w:vMerge w:val="restart"/>
                  <w:shd w:val="clear" w:color="auto" w:fill="auto"/>
                  <w:vAlign w:val="center"/>
                  <w:hideMark/>
                </w:tcPr>
                <w:p w14:paraId="7B9E0AEC" w14:textId="1E5D2558" w:rsidR="009025A4" w:rsidRPr="00757D16" w:rsidRDefault="009025A4" w:rsidP="009025A4">
                  <w:pPr>
                    <w:rPr>
                      <w:rFonts w:ascii="Times" w:hAnsi="Times"/>
                      <w:color w:val="000000" w:themeColor="text1"/>
                      <w:sz w:val="22"/>
                    </w:rPr>
                  </w:pPr>
                  <w:r w:rsidRPr="00757D16">
                    <w:rPr>
                      <w:rFonts w:ascii="Times" w:hAnsi="Times"/>
                      <w:color w:val="000000" w:themeColor="text1"/>
                      <w:sz w:val="22"/>
                    </w:rPr>
                    <w:t>Task 20-</w:t>
                  </w:r>
                </w:p>
                <w:p w14:paraId="791603D4"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General Management and Reporting to MCA-Niger</w:t>
                  </w:r>
                </w:p>
                <w:p w14:paraId="48BDE65C" w14:textId="77777777" w:rsidR="000F490C" w:rsidRPr="0099785C" w:rsidRDefault="000F490C" w:rsidP="004A4585">
                  <w:pPr>
                    <w:rPr>
                      <w:rFonts w:ascii="Times" w:eastAsia="Times New Roman" w:hAnsi="Times"/>
                      <w:sz w:val="22"/>
                      <w:szCs w:val="22"/>
                    </w:rPr>
                  </w:pPr>
                  <w:r w:rsidRPr="0099785C">
                    <w:rPr>
                      <w:rFonts w:ascii="Times" w:eastAsia="Times New Roman" w:hAnsi="Times"/>
                      <w:sz w:val="22"/>
                      <w:szCs w:val="22"/>
                    </w:rPr>
                    <w:t> </w:t>
                  </w:r>
                </w:p>
                <w:p w14:paraId="34C89290" w14:textId="77777777" w:rsidR="009025A4" w:rsidRPr="00757D16" w:rsidRDefault="009025A4" w:rsidP="00757D16">
                  <w:pPr>
                    <w:rPr>
                      <w:rFonts w:ascii="Times" w:hAnsi="Times"/>
                      <w:color w:val="000000" w:themeColor="text1"/>
                      <w:sz w:val="22"/>
                    </w:rPr>
                  </w:pPr>
                </w:p>
              </w:tc>
              <w:tc>
                <w:tcPr>
                  <w:tcW w:w="720" w:type="dxa"/>
                  <w:gridSpan w:val="2"/>
                  <w:vMerge w:val="restart"/>
                  <w:shd w:val="clear" w:color="000000" w:fill="B4C6E7"/>
                  <w:vAlign w:val="center"/>
                  <w:hideMark/>
                </w:tcPr>
                <w:p w14:paraId="0DAB795B" w14:textId="77777777" w:rsidR="009025A4" w:rsidRPr="00757D16" w:rsidRDefault="009025A4" w:rsidP="009025A4">
                  <w:pPr>
                    <w:jc w:val="center"/>
                    <w:rPr>
                      <w:rFonts w:ascii="Times" w:hAnsi="Times"/>
                      <w:color w:val="000000" w:themeColor="text1"/>
                      <w:sz w:val="22"/>
                    </w:rPr>
                  </w:pPr>
                  <w:r w:rsidRPr="00757D16">
                    <w:rPr>
                      <w:rFonts w:ascii="Times" w:hAnsi="Times"/>
                      <w:color w:val="000000" w:themeColor="text1"/>
                      <w:sz w:val="22"/>
                    </w:rPr>
                    <w:t>25%</w:t>
                  </w:r>
                </w:p>
              </w:tc>
            </w:tr>
            <w:tr w:rsidR="009025A4" w:rsidRPr="00241E62" w14:paraId="04C076AE" w14:textId="77777777" w:rsidTr="00757D16">
              <w:trPr>
                <w:trHeight w:val="580"/>
              </w:trPr>
              <w:tc>
                <w:tcPr>
                  <w:tcW w:w="1412" w:type="dxa"/>
                  <w:gridSpan w:val="2"/>
                  <w:vMerge/>
                  <w:shd w:val="clear" w:color="000000" w:fill="C6E0B4"/>
                  <w:vAlign w:val="center"/>
                  <w:hideMark/>
                </w:tcPr>
                <w:p w14:paraId="75AA4CBE" w14:textId="77777777" w:rsidR="009025A4" w:rsidRPr="00757D16" w:rsidRDefault="009025A4" w:rsidP="009025A4">
                  <w:pPr>
                    <w:rPr>
                      <w:rFonts w:ascii="Times" w:hAnsi="Times"/>
                      <w:color w:val="000000" w:themeColor="text1"/>
                      <w:sz w:val="22"/>
                    </w:rPr>
                  </w:pPr>
                </w:p>
              </w:tc>
              <w:tc>
                <w:tcPr>
                  <w:tcW w:w="4230" w:type="dxa"/>
                  <w:gridSpan w:val="2"/>
                  <w:shd w:val="clear" w:color="auto" w:fill="auto"/>
                  <w:vAlign w:val="center"/>
                  <w:hideMark/>
                </w:tcPr>
                <w:p w14:paraId="214F0F9C"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Quarterly Progress Reports</w:t>
                  </w:r>
                  <w:r w:rsidRPr="00757D16">
                    <w:rPr>
                      <w:rFonts w:ascii="Times" w:hAnsi="Times"/>
                      <w:sz w:val="22"/>
                    </w:rPr>
                    <w:t xml:space="preserve"> </w:t>
                  </w:r>
                  <w:r w:rsidR="000F490C">
                    <w:rPr>
                      <w:rFonts w:ascii="Times" w:eastAsia="Times New Roman" w:hAnsi="Times"/>
                      <w:sz w:val="22"/>
                      <w:szCs w:val="22"/>
                    </w:rPr>
                    <w:t>summarizing program and grant progress, risks and issues, including summary of grantee reports as annex</w:t>
                  </w:r>
                </w:p>
              </w:tc>
              <w:tc>
                <w:tcPr>
                  <w:tcW w:w="1440" w:type="dxa"/>
                  <w:vMerge/>
                  <w:vAlign w:val="center"/>
                  <w:hideMark/>
                </w:tcPr>
                <w:p w14:paraId="71168D70" w14:textId="77777777" w:rsidR="009025A4" w:rsidRPr="00757D16" w:rsidRDefault="009025A4" w:rsidP="009025A4">
                  <w:pPr>
                    <w:rPr>
                      <w:rFonts w:ascii="Times" w:hAnsi="Times"/>
                      <w:color w:val="000000" w:themeColor="text1"/>
                      <w:sz w:val="22"/>
                    </w:rPr>
                  </w:pPr>
                </w:p>
              </w:tc>
              <w:tc>
                <w:tcPr>
                  <w:tcW w:w="720" w:type="dxa"/>
                  <w:gridSpan w:val="2"/>
                  <w:vMerge/>
                  <w:vAlign w:val="center"/>
                  <w:hideMark/>
                </w:tcPr>
                <w:p w14:paraId="093D039E" w14:textId="77777777" w:rsidR="009025A4" w:rsidRPr="00757D16" w:rsidRDefault="009025A4" w:rsidP="009025A4">
                  <w:pPr>
                    <w:rPr>
                      <w:rFonts w:ascii="Times" w:hAnsi="Times"/>
                      <w:color w:val="000000" w:themeColor="text1"/>
                      <w:sz w:val="22"/>
                    </w:rPr>
                  </w:pPr>
                </w:p>
              </w:tc>
            </w:tr>
            <w:tr w:rsidR="009025A4" w:rsidRPr="00241E62" w14:paraId="6F6F40E0" w14:textId="77777777" w:rsidTr="00757D16">
              <w:trPr>
                <w:trHeight w:val="782"/>
              </w:trPr>
              <w:tc>
                <w:tcPr>
                  <w:tcW w:w="1412" w:type="dxa"/>
                  <w:gridSpan w:val="2"/>
                  <w:vMerge/>
                  <w:shd w:val="clear" w:color="000000" w:fill="C6E0B4"/>
                  <w:vAlign w:val="center"/>
                  <w:hideMark/>
                </w:tcPr>
                <w:p w14:paraId="6695A01D" w14:textId="77777777" w:rsidR="009025A4" w:rsidRPr="00757D16" w:rsidRDefault="009025A4" w:rsidP="009025A4">
                  <w:pPr>
                    <w:rPr>
                      <w:rFonts w:ascii="Times" w:hAnsi="Times"/>
                      <w:color w:val="000000" w:themeColor="text1"/>
                      <w:sz w:val="22"/>
                    </w:rPr>
                  </w:pPr>
                </w:p>
              </w:tc>
              <w:tc>
                <w:tcPr>
                  <w:tcW w:w="4230" w:type="dxa"/>
                  <w:gridSpan w:val="2"/>
                  <w:shd w:val="clear" w:color="auto" w:fill="auto"/>
                  <w:vAlign w:val="center"/>
                  <w:hideMark/>
                </w:tcPr>
                <w:p w14:paraId="152C6D80"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Documented record of all communications with grantees, entered into the Facility database.</w:t>
                  </w:r>
                </w:p>
              </w:tc>
              <w:tc>
                <w:tcPr>
                  <w:tcW w:w="1440" w:type="dxa"/>
                  <w:vMerge/>
                  <w:vAlign w:val="center"/>
                  <w:hideMark/>
                </w:tcPr>
                <w:p w14:paraId="64718FBB" w14:textId="77777777" w:rsidR="009025A4" w:rsidRPr="00757D16" w:rsidRDefault="009025A4" w:rsidP="009025A4">
                  <w:pPr>
                    <w:rPr>
                      <w:rFonts w:ascii="Times" w:hAnsi="Times"/>
                      <w:color w:val="000000" w:themeColor="text1"/>
                      <w:sz w:val="22"/>
                    </w:rPr>
                  </w:pPr>
                </w:p>
              </w:tc>
              <w:tc>
                <w:tcPr>
                  <w:tcW w:w="720" w:type="dxa"/>
                  <w:gridSpan w:val="2"/>
                  <w:vMerge/>
                  <w:vAlign w:val="center"/>
                  <w:hideMark/>
                </w:tcPr>
                <w:p w14:paraId="73A3D6AB" w14:textId="77777777" w:rsidR="009025A4" w:rsidRPr="00757D16" w:rsidRDefault="009025A4" w:rsidP="009025A4">
                  <w:pPr>
                    <w:rPr>
                      <w:rFonts w:ascii="Times" w:hAnsi="Times"/>
                      <w:color w:val="000000" w:themeColor="text1"/>
                      <w:sz w:val="22"/>
                    </w:rPr>
                  </w:pPr>
                </w:p>
              </w:tc>
            </w:tr>
            <w:tr w:rsidR="009025A4" w:rsidRPr="00241E62" w14:paraId="6BB684A0" w14:textId="77777777" w:rsidTr="00757D16">
              <w:trPr>
                <w:trHeight w:val="1140"/>
              </w:trPr>
              <w:tc>
                <w:tcPr>
                  <w:tcW w:w="1412" w:type="dxa"/>
                  <w:gridSpan w:val="2"/>
                  <w:vMerge/>
                  <w:shd w:val="clear" w:color="000000" w:fill="C6E0B4"/>
                  <w:hideMark/>
                </w:tcPr>
                <w:p w14:paraId="1A18BACD" w14:textId="77777777" w:rsidR="009025A4" w:rsidRPr="00757D16" w:rsidRDefault="009025A4" w:rsidP="009025A4">
                  <w:pPr>
                    <w:rPr>
                      <w:rFonts w:ascii="Times" w:hAnsi="Times"/>
                      <w:color w:val="000000" w:themeColor="text1"/>
                      <w:sz w:val="22"/>
                    </w:rPr>
                  </w:pPr>
                </w:p>
              </w:tc>
              <w:tc>
                <w:tcPr>
                  <w:tcW w:w="4230" w:type="dxa"/>
                  <w:gridSpan w:val="2"/>
                  <w:shd w:val="clear" w:color="auto" w:fill="auto"/>
                  <w:vAlign w:val="center"/>
                  <w:hideMark/>
                </w:tcPr>
                <w:p w14:paraId="41C313D4"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Written record of any Facility Program grievances brought to GM’s attention (to include any response made by GM and referrals to MCA-Niger) as per MCA-Niger’s Grievance Mechanism.</w:t>
                  </w:r>
                </w:p>
              </w:tc>
              <w:tc>
                <w:tcPr>
                  <w:tcW w:w="1440" w:type="dxa"/>
                  <w:vMerge/>
                  <w:vAlign w:val="center"/>
                  <w:hideMark/>
                </w:tcPr>
                <w:p w14:paraId="73DC7F2F" w14:textId="77777777" w:rsidR="009025A4" w:rsidRPr="00757D16" w:rsidRDefault="009025A4" w:rsidP="009025A4">
                  <w:pPr>
                    <w:rPr>
                      <w:rFonts w:ascii="Times" w:hAnsi="Times"/>
                      <w:color w:val="000000" w:themeColor="text1"/>
                      <w:sz w:val="22"/>
                    </w:rPr>
                  </w:pPr>
                </w:p>
              </w:tc>
              <w:tc>
                <w:tcPr>
                  <w:tcW w:w="720" w:type="dxa"/>
                  <w:gridSpan w:val="2"/>
                  <w:vMerge/>
                  <w:vAlign w:val="center"/>
                  <w:hideMark/>
                </w:tcPr>
                <w:p w14:paraId="6D081FBD" w14:textId="77777777" w:rsidR="009025A4" w:rsidRPr="00757D16" w:rsidRDefault="009025A4" w:rsidP="009025A4">
                  <w:pPr>
                    <w:rPr>
                      <w:rFonts w:ascii="Times" w:hAnsi="Times"/>
                      <w:color w:val="000000" w:themeColor="text1"/>
                      <w:sz w:val="22"/>
                    </w:rPr>
                  </w:pPr>
                </w:p>
              </w:tc>
            </w:tr>
            <w:tr w:rsidR="009025A4" w:rsidRPr="00241E62" w14:paraId="22B609C5" w14:textId="77777777" w:rsidTr="00757D16">
              <w:trPr>
                <w:trHeight w:val="580"/>
              </w:trPr>
              <w:tc>
                <w:tcPr>
                  <w:tcW w:w="1412" w:type="dxa"/>
                  <w:gridSpan w:val="2"/>
                  <w:vMerge/>
                  <w:shd w:val="clear" w:color="000000" w:fill="C6E0B4"/>
                  <w:hideMark/>
                </w:tcPr>
                <w:p w14:paraId="540AEEC7" w14:textId="77777777" w:rsidR="009025A4" w:rsidRPr="00757D16" w:rsidRDefault="009025A4" w:rsidP="009025A4">
                  <w:pPr>
                    <w:rPr>
                      <w:rFonts w:ascii="Times" w:hAnsi="Times"/>
                      <w:color w:val="000000" w:themeColor="text1"/>
                      <w:sz w:val="22"/>
                    </w:rPr>
                  </w:pPr>
                </w:p>
              </w:tc>
              <w:tc>
                <w:tcPr>
                  <w:tcW w:w="4230" w:type="dxa"/>
                  <w:gridSpan w:val="2"/>
                  <w:shd w:val="clear" w:color="auto" w:fill="auto"/>
                  <w:vAlign w:val="center"/>
                  <w:hideMark/>
                </w:tcPr>
                <w:p w14:paraId="42771D7D"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 xml:space="preserve">Annual Review and Planning Report </w:t>
                  </w:r>
                </w:p>
              </w:tc>
              <w:tc>
                <w:tcPr>
                  <w:tcW w:w="1440" w:type="dxa"/>
                  <w:vMerge/>
                  <w:vAlign w:val="center"/>
                  <w:hideMark/>
                </w:tcPr>
                <w:p w14:paraId="6EB30C0A" w14:textId="77777777" w:rsidR="009025A4" w:rsidRPr="00757D16" w:rsidRDefault="009025A4" w:rsidP="009025A4">
                  <w:pPr>
                    <w:rPr>
                      <w:rFonts w:ascii="Times" w:hAnsi="Times"/>
                      <w:color w:val="000000" w:themeColor="text1"/>
                      <w:sz w:val="22"/>
                    </w:rPr>
                  </w:pPr>
                </w:p>
              </w:tc>
              <w:tc>
                <w:tcPr>
                  <w:tcW w:w="720" w:type="dxa"/>
                  <w:gridSpan w:val="2"/>
                  <w:vMerge/>
                  <w:vAlign w:val="center"/>
                  <w:hideMark/>
                </w:tcPr>
                <w:p w14:paraId="65E1CE59" w14:textId="77777777" w:rsidR="009025A4" w:rsidRPr="00757D16" w:rsidRDefault="009025A4" w:rsidP="009025A4">
                  <w:pPr>
                    <w:rPr>
                      <w:rFonts w:ascii="Times" w:hAnsi="Times"/>
                      <w:color w:val="000000" w:themeColor="text1"/>
                      <w:sz w:val="22"/>
                    </w:rPr>
                  </w:pPr>
                </w:p>
              </w:tc>
            </w:tr>
            <w:tr w:rsidR="009025A4" w:rsidRPr="00241E62" w14:paraId="1D7C8753" w14:textId="77777777" w:rsidTr="00757D16">
              <w:trPr>
                <w:trHeight w:val="580"/>
              </w:trPr>
              <w:tc>
                <w:tcPr>
                  <w:tcW w:w="1412" w:type="dxa"/>
                  <w:gridSpan w:val="2"/>
                  <w:vMerge w:val="restart"/>
                  <w:shd w:val="clear" w:color="000000" w:fill="E7E6E6"/>
                  <w:vAlign w:val="center"/>
                  <w:hideMark/>
                </w:tcPr>
                <w:p w14:paraId="3CA19173" w14:textId="6FC41719" w:rsidR="009025A4" w:rsidRPr="00757D16" w:rsidRDefault="000C2A56" w:rsidP="009025A4">
                  <w:pPr>
                    <w:rPr>
                      <w:rFonts w:ascii="Times" w:hAnsi="Times"/>
                      <w:color w:val="000000" w:themeColor="text1"/>
                      <w:sz w:val="22"/>
                    </w:rPr>
                  </w:pPr>
                  <w:r>
                    <w:rPr>
                      <w:rFonts w:ascii="Times" w:eastAsia="Times New Roman" w:hAnsi="Times"/>
                      <w:color w:val="000000" w:themeColor="text1"/>
                      <w:sz w:val="22"/>
                      <w:szCs w:val="22"/>
                    </w:rPr>
                    <w:t xml:space="preserve">8 </w:t>
                  </w:r>
                  <w:r w:rsidR="004A4585">
                    <w:rPr>
                      <w:rFonts w:ascii="Times" w:eastAsia="Times New Roman" w:hAnsi="Times"/>
                      <w:color w:val="000000" w:themeColor="text1"/>
                      <w:sz w:val="22"/>
                      <w:szCs w:val="22"/>
                    </w:rPr>
                    <w:t>Quarterly Payment</w:t>
                  </w:r>
                </w:p>
              </w:tc>
              <w:tc>
                <w:tcPr>
                  <w:tcW w:w="4230" w:type="dxa"/>
                  <w:gridSpan w:val="2"/>
                  <w:shd w:val="clear" w:color="auto" w:fill="auto"/>
                  <w:vAlign w:val="center"/>
                  <w:hideMark/>
                </w:tcPr>
                <w:p w14:paraId="1D55BC2D"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Quarterly Updates on Progress towards Monitoring Indicators, as outlined in the M&amp;E Plan.</w:t>
                  </w:r>
                </w:p>
              </w:tc>
              <w:tc>
                <w:tcPr>
                  <w:tcW w:w="1440" w:type="dxa"/>
                  <w:vMerge w:val="restart"/>
                  <w:shd w:val="clear" w:color="auto" w:fill="auto"/>
                  <w:vAlign w:val="center"/>
                  <w:hideMark/>
                </w:tcPr>
                <w:p w14:paraId="7D20C430" w14:textId="50B7194F" w:rsidR="009025A4" w:rsidRPr="00757D16" w:rsidRDefault="004A4585" w:rsidP="009025A4">
                  <w:pPr>
                    <w:jc w:val="center"/>
                    <w:rPr>
                      <w:rFonts w:ascii="Times" w:hAnsi="Times"/>
                      <w:color w:val="000000" w:themeColor="text1"/>
                      <w:sz w:val="22"/>
                    </w:rPr>
                  </w:pPr>
                  <w:r w:rsidRPr="0099785C">
                    <w:rPr>
                      <w:rFonts w:ascii="Times" w:eastAsia="Times New Roman" w:hAnsi="Times"/>
                      <w:sz w:val="22"/>
                      <w:szCs w:val="22"/>
                    </w:rPr>
                    <w:t>Task 21 - Implement Monitoring &amp; Evaluation</w:t>
                  </w:r>
                </w:p>
              </w:tc>
              <w:tc>
                <w:tcPr>
                  <w:tcW w:w="720" w:type="dxa"/>
                  <w:gridSpan w:val="2"/>
                  <w:vMerge w:val="restart"/>
                  <w:shd w:val="clear" w:color="000000" w:fill="B4C6E7"/>
                  <w:vAlign w:val="center"/>
                  <w:hideMark/>
                </w:tcPr>
                <w:p w14:paraId="6D136E54" w14:textId="77777777" w:rsidR="009025A4" w:rsidRPr="00757D16" w:rsidRDefault="009025A4" w:rsidP="009025A4">
                  <w:pPr>
                    <w:jc w:val="center"/>
                    <w:rPr>
                      <w:rFonts w:ascii="Times" w:hAnsi="Times"/>
                      <w:color w:val="000000" w:themeColor="text1"/>
                      <w:sz w:val="22"/>
                    </w:rPr>
                  </w:pPr>
                  <w:r w:rsidRPr="00757D16">
                    <w:rPr>
                      <w:rFonts w:ascii="Times" w:hAnsi="Times"/>
                      <w:color w:val="000000" w:themeColor="text1"/>
                      <w:sz w:val="22"/>
                    </w:rPr>
                    <w:t>10%</w:t>
                  </w:r>
                </w:p>
              </w:tc>
            </w:tr>
            <w:tr w:rsidR="009025A4" w:rsidRPr="00241E62" w14:paraId="27EF7875" w14:textId="77777777" w:rsidTr="00757D16">
              <w:trPr>
                <w:trHeight w:val="340"/>
              </w:trPr>
              <w:tc>
                <w:tcPr>
                  <w:tcW w:w="1412" w:type="dxa"/>
                  <w:gridSpan w:val="2"/>
                  <w:vMerge/>
                  <w:vAlign w:val="center"/>
                  <w:hideMark/>
                </w:tcPr>
                <w:p w14:paraId="4D6049E7" w14:textId="77777777" w:rsidR="009025A4" w:rsidRPr="00757D16" w:rsidRDefault="009025A4" w:rsidP="009025A4">
                  <w:pPr>
                    <w:rPr>
                      <w:rFonts w:ascii="Times" w:hAnsi="Times"/>
                      <w:color w:val="000000" w:themeColor="text1"/>
                      <w:sz w:val="22"/>
                    </w:rPr>
                  </w:pPr>
                </w:p>
              </w:tc>
              <w:tc>
                <w:tcPr>
                  <w:tcW w:w="4230" w:type="dxa"/>
                  <w:gridSpan w:val="2"/>
                  <w:shd w:val="clear" w:color="auto" w:fill="auto"/>
                  <w:vAlign w:val="center"/>
                  <w:hideMark/>
                </w:tcPr>
                <w:p w14:paraId="01FFF917"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Amendments to the Facility M&amp;E Plan as needed</w:t>
                  </w:r>
                </w:p>
              </w:tc>
              <w:tc>
                <w:tcPr>
                  <w:tcW w:w="1440" w:type="dxa"/>
                  <w:vMerge/>
                  <w:vAlign w:val="center"/>
                  <w:hideMark/>
                </w:tcPr>
                <w:p w14:paraId="5403967C" w14:textId="77777777" w:rsidR="009025A4" w:rsidRPr="00757D16" w:rsidRDefault="009025A4" w:rsidP="009025A4">
                  <w:pPr>
                    <w:rPr>
                      <w:rFonts w:ascii="Times" w:hAnsi="Times"/>
                      <w:color w:val="000000" w:themeColor="text1"/>
                      <w:sz w:val="22"/>
                    </w:rPr>
                  </w:pPr>
                </w:p>
              </w:tc>
              <w:tc>
                <w:tcPr>
                  <w:tcW w:w="720" w:type="dxa"/>
                  <w:gridSpan w:val="2"/>
                  <w:vMerge/>
                  <w:vAlign w:val="center"/>
                  <w:hideMark/>
                </w:tcPr>
                <w:p w14:paraId="28B0F68E" w14:textId="77777777" w:rsidR="009025A4" w:rsidRPr="00757D16" w:rsidRDefault="009025A4" w:rsidP="009025A4">
                  <w:pPr>
                    <w:rPr>
                      <w:rFonts w:ascii="Times" w:hAnsi="Times"/>
                      <w:color w:val="000000" w:themeColor="text1"/>
                      <w:sz w:val="22"/>
                    </w:rPr>
                  </w:pPr>
                </w:p>
              </w:tc>
            </w:tr>
            <w:tr w:rsidR="009025A4" w:rsidRPr="00241E62" w14:paraId="3398AA9E" w14:textId="77777777" w:rsidTr="00757D16">
              <w:trPr>
                <w:trHeight w:val="580"/>
              </w:trPr>
              <w:tc>
                <w:tcPr>
                  <w:tcW w:w="1412" w:type="dxa"/>
                  <w:gridSpan w:val="2"/>
                  <w:shd w:val="clear" w:color="000000" w:fill="C6E0B4"/>
                  <w:vAlign w:val="center"/>
                  <w:hideMark/>
                </w:tcPr>
                <w:p w14:paraId="28ECF64C" w14:textId="1B52D606" w:rsidR="009025A4" w:rsidRPr="00757D16" w:rsidRDefault="003B3613" w:rsidP="009025A4">
                  <w:pPr>
                    <w:rPr>
                      <w:rFonts w:ascii="Times" w:hAnsi="Times"/>
                      <w:color w:val="000000" w:themeColor="text1"/>
                      <w:sz w:val="22"/>
                    </w:rPr>
                  </w:pPr>
                  <w:r>
                    <w:rPr>
                      <w:rFonts w:ascii="Times" w:eastAsia="Times New Roman" w:hAnsi="Times"/>
                      <w:color w:val="000000" w:themeColor="text1"/>
                      <w:sz w:val="22"/>
                      <w:szCs w:val="22"/>
                    </w:rPr>
                    <w:t>Month 14</w:t>
                  </w:r>
                </w:p>
              </w:tc>
              <w:tc>
                <w:tcPr>
                  <w:tcW w:w="4230" w:type="dxa"/>
                  <w:gridSpan w:val="2"/>
                  <w:shd w:val="clear" w:color="auto" w:fill="auto"/>
                  <w:vAlign w:val="center"/>
                  <w:hideMark/>
                </w:tcPr>
                <w:p w14:paraId="25B19AA0" w14:textId="77777777" w:rsidR="009025A4" w:rsidRPr="00757D16" w:rsidRDefault="009025A4" w:rsidP="009025A4">
                  <w:pPr>
                    <w:rPr>
                      <w:rFonts w:ascii="Times" w:hAnsi="Times"/>
                      <w:color w:val="000000" w:themeColor="text1"/>
                      <w:sz w:val="22"/>
                    </w:rPr>
                  </w:pPr>
                  <w:r w:rsidRPr="00757D16">
                    <w:rPr>
                      <w:rFonts w:ascii="Times" w:hAnsi="Times"/>
                      <w:color w:val="000000" w:themeColor="text1"/>
                      <w:sz w:val="22"/>
                    </w:rPr>
                    <w:t>Draft &amp; Final Round 1 Portfolio Closure Plan</w:t>
                  </w:r>
                  <w:r w:rsidRPr="00757D16">
                    <w:rPr>
                      <w:rFonts w:ascii="Times" w:hAnsi="Times"/>
                      <w:color w:val="000000" w:themeColor="text1"/>
                      <w:sz w:val="22"/>
                    </w:rPr>
                    <w:br/>
                    <w:t>Draft &amp; Final Round 1 Portfolio Closure Report</w:t>
                  </w:r>
                </w:p>
              </w:tc>
              <w:tc>
                <w:tcPr>
                  <w:tcW w:w="1440" w:type="dxa"/>
                  <w:shd w:val="clear" w:color="auto" w:fill="auto"/>
                  <w:vAlign w:val="center"/>
                  <w:hideMark/>
                </w:tcPr>
                <w:p w14:paraId="2985BDE0" w14:textId="77777777" w:rsidR="009025A4" w:rsidRPr="00757D16" w:rsidRDefault="009025A4" w:rsidP="009025A4">
                  <w:pPr>
                    <w:jc w:val="center"/>
                    <w:rPr>
                      <w:rFonts w:ascii="Times" w:hAnsi="Times"/>
                      <w:color w:val="000000" w:themeColor="text1"/>
                      <w:sz w:val="22"/>
                    </w:rPr>
                  </w:pPr>
                  <w:r w:rsidRPr="00757D16">
                    <w:rPr>
                      <w:rFonts w:ascii="Times" w:hAnsi="Times"/>
                      <w:color w:val="000000" w:themeColor="text1"/>
                      <w:sz w:val="22"/>
                    </w:rPr>
                    <w:t>End of Period </w:t>
                  </w:r>
                </w:p>
              </w:tc>
              <w:tc>
                <w:tcPr>
                  <w:tcW w:w="720" w:type="dxa"/>
                  <w:gridSpan w:val="2"/>
                  <w:shd w:val="clear" w:color="000000" w:fill="B4C6E7"/>
                  <w:vAlign w:val="center"/>
                  <w:hideMark/>
                </w:tcPr>
                <w:p w14:paraId="0AD1F460" w14:textId="77777777" w:rsidR="009025A4" w:rsidRPr="00757D16" w:rsidRDefault="009025A4" w:rsidP="009025A4">
                  <w:pPr>
                    <w:jc w:val="center"/>
                    <w:rPr>
                      <w:rFonts w:ascii="Times" w:hAnsi="Times"/>
                      <w:color w:val="000000" w:themeColor="text1"/>
                      <w:sz w:val="22"/>
                    </w:rPr>
                  </w:pPr>
                  <w:r w:rsidRPr="00757D16">
                    <w:rPr>
                      <w:rFonts w:ascii="Times" w:hAnsi="Times"/>
                      <w:color w:val="000000" w:themeColor="text1"/>
                      <w:sz w:val="22"/>
                    </w:rPr>
                    <w:t>15%</w:t>
                  </w:r>
                </w:p>
              </w:tc>
            </w:tr>
          </w:tbl>
          <w:p w14:paraId="58245994" w14:textId="5311501D" w:rsidR="009025A4" w:rsidRPr="005A2BDE" w:rsidRDefault="009025A4" w:rsidP="009025A4">
            <w:pPr>
              <w:spacing w:before="60" w:after="60"/>
              <w:jc w:val="both"/>
              <w:rPr>
                <w:color w:val="000000" w:themeColor="text1"/>
              </w:rPr>
            </w:pPr>
            <w:r w:rsidRPr="004C6170">
              <w:rPr>
                <w:color w:val="000000" w:themeColor="text1"/>
              </w:rPr>
              <w:t xml:space="preserve">Payments for the deliverables, for </w:t>
            </w:r>
            <w:r w:rsidRPr="004C6170">
              <w:rPr>
                <w:b/>
                <w:color w:val="000000" w:themeColor="text1"/>
              </w:rPr>
              <w:t>Phase III</w:t>
            </w:r>
            <w:r w:rsidR="00810E9E" w:rsidRPr="004C6170">
              <w:rPr>
                <w:b/>
                <w:color w:val="000000" w:themeColor="text1"/>
              </w:rPr>
              <w:t xml:space="preserve"> ( Option period 2)</w:t>
            </w:r>
            <w:r w:rsidR="00810E9E" w:rsidRPr="004C6170">
              <w:rPr>
                <w:color w:val="000000" w:themeColor="text1"/>
              </w:rPr>
              <w:t xml:space="preserve"> </w:t>
            </w:r>
            <w:r w:rsidRPr="004C6170">
              <w:rPr>
                <w:color w:val="000000" w:themeColor="text1"/>
              </w:rPr>
              <w:t>, shall be made according to the following schedule of percentages of the amounts included in the Contract for Phase III:</w:t>
            </w:r>
          </w:p>
          <w:tbl>
            <w:tblPr>
              <w:tblW w:w="5000" w:type="pct"/>
              <w:tblLayout w:type="fixed"/>
              <w:tblCellMar>
                <w:left w:w="0" w:type="dxa"/>
                <w:right w:w="0" w:type="dxa"/>
              </w:tblCellMar>
              <w:tblLook w:val="04A0" w:firstRow="1" w:lastRow="0" w:firstColumn="1" w:lastColumn="0" w:noHBand="0" w:noVBand="1"/>
            </w:tblPr>
            <w:tblGrid>
              <w:gridCol w:w="1332"/>
              <w:gridCol w:w="4130"/>
              <w:gridCol w:w="1527"/>
              <w:gridCol w:w="785"/>
            </w:tblGrid>
            <w:tr w:rsidR="00812B5A" w:rsidRPr="00241E62" w14:paraId="781C0D48" w14:textId="77777777" w:rsidTr="00757D16">
              <w:trPr>
                <w:trHeight w:val="703"/>
              </w:trPr>
              <w:tc>
                <w:tcPr>
                  <w:tcW w:w="5000" w:type="pct"/>
                  <w:gridSpan w:val="4"/>
                  <w:tcBorders>
                    <w:top w:val="single" w:sz="8" w:space="0" w:color="auto"/>
                    <w:left w:val="single" w:sz="8" w:space="0" w:color="auto"/>
                    <w:bottom w:val="single" w:sz="8" w:space="0" w:color="auto"/>
                    <w:right w:val="single" w:sz="8" w:space="0" w:color="000000"/>
                  </w:tcBorders>
                  <w:shd w:val="clear" w:color="000000" w:fill="BFBFBF"/>
                  <w:tcMar>
                    <w:top w:w="15" w:type="dxa"/>
                    <w:left w:w="15" w:type="dxa"/>
                    <w:bottom w:w="0" w:type="dxa"/>
                    <w:right w:w="15" w:type="dxa"/>
                  </w:tcMar>
                  <w:vAlign w:val="center"/>
                  <w:hideMark/>
                </w:tcPr>
                <w:p w14:paraId="0534F359" w14:textId="622EF2B3" w:rsidR="00B41982" w:rsidRPr="0099785C" w:rsidRDefault="00B41982" w:rsidP="00B41982">
                  <w:pPr>
                    <w:rPr>
                      <w:rFonts w:ascii="Times" w:eastAsia="Times New Roman" w:hAnsi="Times"/>
                      <w:b/>
                      <w:bCs/>
                      <w:sz w:val="22"/>
                      <w:szCs w:val="22"/>
                    </w:rPr>
                  </w:pPr>
                  <w:r w:rsidRPr="0099785C">
                    <w:rPr>
                      <w:rFonts w:ascii="Times" w:eastAsia="Times New Roman" w:hAnsi="Times"/>
                      <w:b/>
                      <w:bCs/>
                      <w:sz w:val="22"/>
                      <w:szCs w:val="22"/>
                    </w:rPr>
                    <w:t>2.</w:t>
                  </w:r>
                  <w:r w:rsidR="00812B5A" w:rsidRPr="00757D16">
                    <w:rPr>
                      <w:rFonts w:ascii="Times" w:hAnsi="Times"/>
                      <w:b/>
                      <w:color w:val="000000" w:themeColor="text1"/>
                      <w:sz w:val="22"/>
                    </w:rPr>
                    <w:t>3 Option 2 Period (2</w:t>
                  </w:r>
                  <w:r w:rsidR="00812B5A" w:rsidRPr="00757D16">
                    <w:rPr>
                      <w:rFonts w:ascii="Times" w:hAnsi="Times"/>
                      <w:b/>
                      <w:color w:val="000000" w:themeColor="text1"/>
                      <w:sz w:val="22"/>
                      <w:vertAlign w:val="superscript"/>
                    </w:rPr>
                    <w:t>nd</w:t>
                  </w:r>
                  <w:r w:rsidR="00812B5A" w:rsidRPr="00757D16">
                    <w:rPr>
                      <w:rFonts w:ascii="Times" w:hAnsi="Times"/>
                      <w:b/>
                      <w:color w:val="000000" w:themeColor="text1"/>
                      <w:sz w:val="22"/>
                    </w:rPr>
                    <w:t xml:space="preserve"> Round of Grants Process – </w:t>
                  </w:r>
                  <w:r w:rsidRPr="0099785C">
                    <w:rPr>
                      <w:rFonts w:ascii="Times" w:eastAsia="Times New Roman" w:hAnsi="Times"/>
                      <w:b/>
                      <w:bCs/>
                      <w:sz w:val="22"/>
                      <w:szCs w:val="22"/>
                    </w:rPr>
                    <w:t xml:space="preserve">Month 22 </w:t>
                  </w:r>
                  <w:r w:rsidR="00A81058">
                    <w:rPr>
                      <w:rFonts w:ascii="Times" w:eastAsia="Times New Roman" w:hAnsi="Times"/>
                      <w:b/>
                      <w:bCs/>
                      <w:sz w:val="22"/>
                      <w:szCs w:val="22"/>
                    </w:rPr>
                    <w:t>-</w:t>
                  </w:r>
                  <w:r w:rsidR="00A81058" w:rsidRPr="0099785C">
                    <w:rPr>
                      <w:rFonts w:ascii="Times" w:eastAsia="Times New Roman" w:hAnsi="Times"/>
                      <w:b/>
                      <w:bCs/>
                      <w:sz w:val="22"/>
                      <w:szCs w:val="22"/>
                    </w:rPr>
                    <w:t xml:space="preserve"> </w:t>
                  </w:r>
                  <w:r w:rsidR="00A81058">
                    <w:rPr>
                      <w:rFonts w:ascii="Times" w:eastAsia="Times New Roman" w:hAnsi="Times"/>
                      <w:b/>
                      <w:bCs/>
                      <w:sz w:val="22"/>
                      <w:szCs w:val="22"/>
                    </w:rPr>
                    <w:t>Month 52</w:t>
                  </w:r>
                  <w:r w:rsidR="00812B5A" w:rsidRPr="00757D16">
                    <w:rPr>
                      <w:rFonts w:ascii="Times" w:hAnsi="Times"/>
                      <w:b/>
                      <w:color w:val="000000" w:themeColor="text1"/>
                      <w:sz w:val="22"/>
                    </w:rPr>
                    <w:t xml:space="preserve"> (net </w:t>
                  </w:r>
                  <w:r w:rsidR="00D52ADD" w:rsidRPr="00757D16">
                    <w:rPr>
                      <w:rFonts w:ascii="Times" w:hAnsi="Times"/>
                      <w:b/>
                      <w:color w:val="000000" w:themeColor="text1"/>
                      <w:sz w:val="22"/>
                    </w:rPr>
                    <w:t>13</w:t>
                  </w:r>
                  <w:r w:rsidRPr="0099785C">
                    <w:rPr>
                      <w:rFonts w:ascii="Times" w:eastAsia="Times New Roman" w:hAnsi="Times"/>
                      <w:b/>
                      <w:bCs/>
                      <w:sz w:val="22"/>
                      <w:szCs w:val="22"/>
                    </w:rPr>
                    <w:t xml:space="preserve"> m</w:t>
                  </w:r>
                  <w:r w:rsidR="004C6170">
                    <w:rPr>
                      <w:rFonts w:ascii="Times" w:eastAsia="Times New Roman" w:hAnsi="Times"/>
                      <w:b/>
                      <w:bCs/>
                      <w:sz w:val="22"/>
                      <w:szCs w:val="22"/>
                    </w:rPr>
                    <w:t>on</w:t>
                  </w:r>
                  <w:r w:rsidRPr="0099785C">
                    <w:rPr>
                      <w:rFonts w:ascii="Times" w:eastAsia="Times New Roman" w:hAnsi="Times"/>
                      <w:b/>
                      <w:bCs/>
                      <w:sz w:val="22"/>
                      <w:szCs w:val="22"/>
                    </w:rPr>
                    <w:t>ths without Option 1 overlap)</w:t>
                  </w:r>
                </w:p>
                <w:p w14:paraId="4C83D1FF" w14:textId="17D36158" w:rsidR="00812B5A" w:rsidRPr="00757D16" w:rsidRDefault="00B41982" w:rsidP="00D52ADD">
                  <w:pPr>
                    <w:rPr>
                      <w:rFonts w:ascii="Times" w:hAnsi="Times"/>
                      <w:b/>
                      <w:color w:val="000000" w:themeColor="text1"/>
                      <w:sz w:val="22"/>
                    </w:rPr>
                  </w:pPr>
                  <w:r w:rsidRPr="0099785C">
                    <w:rPr>
                      <w:rFonts w:ascii="Times" w:eastAsia="Times New Roman" w:hAnsi="Times"/>
                      <w:b/>
                      <w:bCs/>
                      <w:i/>
                      <w:sz w:val="22"/>
                      <w:szCs w:val="22"/>
                    </w:rPr>
                    <w:t>covers costs not absorbed by base Option 1 implementation costs</w:t>
                  </w:r>
                </w:p>
              </w:tc>
            </w:tr>
            <w:tr w:rsidR="00B41982" w:rsidRPr="00037E31" w14:paraId="6CAFFBC4" w14:textId="77777777" w:rsidTr="00A81058">
              <w:trPr>
                <w:trHeight w:val="860"/>
              </w:trPr>
              <w:tc>
                <w:tcPr>
                  <w:tcW w:w="857" w:type="pct"/>
                  <w:tcBorders>
                    <w:top w:val="single" w:sz="4" w:space="0" w:color="auto"/>
                    <w:left w:val="single" w:sz="4" w:space="0" w:color="auto"/>
                    <w:bottom w:val="single" w:sz="4" w:space="0" w:color="auto"/>
                    <w:right w:val="single" w:sz="4" w:space="0" w:color="auto"/>
                  </w:tcBorders>
                  <w:shd w:val="clear" w:color="000000" w:fill="C6E0B4"/>
                  <w:tcMar>
                    <w:top w:w="15" w:type="dxa"/>
                    <w:left w:w="15" w:type="dxa"/>
                    <w:bottom w:w="0" w:type="dxa"/>
                    <w:right w:w="15" w:type="dxa"/>
                  </w:tcMar>
                  <w:vAlign w:val="center"/>
                </w:tcPr>
                <w:p w14:paraId="7B8DCA08" w14:textId="627E00FB" w:rsidR="00A81058" w:rsidRPr="00847F2A" w:rsidDel="00A81058" w:rsidRDefault="00A81058" w:rsidP="00A81058">
                  <w:pPr>
                    <w:spacing w:before="200"/>
                    <w:rPr>
                      <w:rFonts w:ascii="Times" w:eastAsia="Times New Roman" w:hAnsi="Times"/>
                      <w:sz w:val="22"/>
                      <w:szCs w:val="22"/>
                    </w:rPr>
                  </w:pPr>
                  <w:r>
                    <w:rPr>
                      <w:rFonts w:ascii="Times" w:eastAsia="Times New Roman" w:hAnsi="Times"/>
                      <w:sz w:val="22"/>
                      <w:szCs w:val="22"/>
                    </w:rPr>
                    <w:t>Month 24</w:t>
                  </w:r>
                </w:p>
                <w:p w14:paraId="5FC446D5" w14:textId="77777777" w:rsidR="00B41982" w:rsidRPr="0099785C" w:rsidRDefault="00B41982" w:rsidP="00A81058">
                  <w:pPr>
                    <w:spacing w:before="200"/>
                    <w:rPr>
                      <w:rFonts w:ascii="Times" w:eastAsia="Times New Roman" w:hAnsi="Times"/>
                      <w:sz w:val="22"/>
                      <w:szCs w:val="22"/>
                    </w:rPr>
                  </w:pPr>
                  <w:r w:rsidRPr="0099785C" w:rsidDel="00847F2A">
                    <w:rPr>
                      <w:rFonts w:ascii="Times" w:eastAsia="Times New Roman" w:hAnsi="Times"/>
                      <w:sz w:val="22"/>
                      <w:szCs w:val="22"/>
                    </w:rPr>
                    <w:t xml:space="preserve"> </w:t>
                  </w:r>
                </w:p>
              </w:tc>
              <w:tc>
                <w:tcPr>
                  <w:tcW w:w="2656" w:type="pct"/>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07DE3339" w14:textId="77777777" w:rsidR="00B41982" w:rsidRPr="0099785C" w:rsidRDefault="00B41982" w:rsidP="00B41982">
                  <w:pPr>
                    <w:rPr>
                      <w:rFonts w:ascii="Times" w:eastAsia="Times New Roman" w:hAnsi="Times"/>
                      <w:sz w:val="22"/>
                      <w:szCs w:val="22"/>
                    </w:rPr>
                  </w:pPr>
                  <w:r w:rsidRPr="0099785C">
                    <w:rPr>
                      <w:rFonts w:ascii="Times" w:eastAsia="Times New Roman" w:hAnsi="Times"/>
                      <w:sz w:val="22"/>
                      <w:szCs w:val="22"/>
                    </w:rPr>
                    <w:t>Successful completion of abbreviated market intelligence/ outreach phase</w:t>
                  </w:r>
                  <w:r>
                    <w:rPr>
                      <w:rFonts w:ascii="Times" w:eastAsia="Times New Roman" w:hAnsi="Times"/>
                      <w:sz w:val="22"/>
                      <w:szCs w:val="22"/>
                    </w:rPr>
                    <w:t xml:space="preserve"> (similar to Task 11)</w:t>
                  </w:r>
                </w:p>
              </w:tc>
              <w:tc>
                <w:tcPr>
                  <w:tcW w:w="98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25FBD03" w14:textId="5861EBAA" w:rsidR="00B41982" w:rsidRPr="0099785C" w:rsidRDefault="00A81058" w:rsidP="00B41982">
                  <w:pPr>
                    <w:jc w:val="center"/>
                    <w:rPr>
                      <w:rFonts w:ascii="Times" w:eastAsia="Times New Roman" w:hAnsi="Times"/>
                      <w:sz w:val="22"/>
                      <w:szCs w:val="22"/>
                    </w:rPr>
                  </w:pPr>
                  <w:r>
                    <w:rPr>
                      <w:rFonts w:ascii="Times" w:eastAsia="Times New Roman" w:hAnsi="Times"/>
                      <w:sz w:val="22"/>
                      <w:szCs w:val="22"/>
                    </w:rPr>
                    <w:t>Task 23</w:t>
                  </w:r>
                </w:p>
              </w:tc>
              <w:tc>
                <w:tcPr>
                  <w:tcW w:w="505" w:type="pct"/>
                  <w:tcBorders>
                    <w:top w:val="nil"/>
                    <w:left w:val="nil"/>
                    <w:bottom w:val="single" w:sz="8" w:space="0" w:color="auto"/>
                    <w:right w:val="single" w:sz="8" w:space="0" w:color="auto"/>
                  </w:tcBorders>
                  <w:shd w:val="clear" w:color="000000" w:fill="B4C6E7"/>
                  <w:tcMar>
                    <w:top w:w="15" w:type="dxa"/>
                    <w:left w:w="15" w:type="dxa"/>
                    <w:bottom w:w="0" w:type="dxa"/>
                    <w:right w:w="15" w:type="dxa"/>
                  </w:tcMar>
                  <w:vAlign w:val="center"/>
                </w:tcPr>
                <w:p w14:paraId="5DE31BD7" w14:textId="77777777" w:rsidR="00B41982" w:rsidRPr="0099785C" w:rsidRDefault="00B41982" w:rsidP="00B41982">
                  <w:pPr>
                    <w:jc w:val="center"/>
                    <w:rPr>
                      <w:rFonts w:ascii="Times" w:eastAsia="Times New Roman" w:hAnsi="Times"/>
                      <w:sz w:val="22"/>
                      <w:szCs w:val="22"/>
                    </w:rPr>
                  </w:pPr>
                  <w:r w:rsidRPr="0099785C">
                    <w:rPr>
                      <w:rFonts w:ascii="Times" w:eastAsia="Times New Roman" w:hAnsi="Times"/>
                      <w:sz w:val="22"/>
                      <w:szCs w:val="22"/>
                    </w:rPr>
                    <w:t xml:space="preserve">10% </w:t>
                  </w:r>
                </w:p>
              </w:tc>
            </w:tr>
            <w:tr w:rsidR="00B41982" w:rsidRPr="00037E31" w14:paraId="3ADE7D8D" w14:textId="77777777" w:rsidTr="00A81058">
              <w:trPr>
                <w:trHeight w:val="860"/>
              </w:trPr>
              <w:tc>
                <w:tcPr>
                  <w:tcW w:w="8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65A874A" w14:textId="7D0CB72A" w:rsidR="00B41982" w:rsidRPr="0099785C" w:rsidRDefault="00A81058" w:rsidP="00B41982">
                  <w:pPr>
                    <w:rPr>
                      <w:rFonts w:ascii="Times" w:eastAsia="Times New Roman" w:hAnsi="Times"/>
                      <w:sz w:val="22"/>
                      <w:szCs w:val="22"/>
                    </w:rPr>
                  </w:pPr>
                  <w:r>
                    <w:rPr>
                      <w:rFonts w:ascii="Times" w:eastAsia="Times New Roman" w:hAnsi="Times"/>
                      <w:sz w:val="22"/>
                      <w:szCs w:val="22"/>
                    </w:rPr>
                    <w:t>Month 28</w:t>
                  </w:r>
                </w:p>
              </w:tc>
              <w:tc>
                <w:tcPr>
                  <w:tcW w:w="2656" w:type="pct"/>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A04E9BD" w14:textId="77777777" w:rsidR="00B41982" w:rsidRPr="0099785C" w:rsidRDefault="00B41982" w:rsidP="00B41982">
                  <w:pPr>
                    <w:rPr>
                      <w:rFonts w:ascii="Times" w:eastAsia="Times New Roman" w:hAnsi="Times"/>
                      <w:sz w:val="22"/>
                      <w:szCs w:val="22"/>
                    </w:rPr>
                  </w:pPr>
                  <w:r w:rsidRPr="0099785C">
                    <w:rPr>
                      <w:rFonts w:ascii="Times" w:eastAsia="Times New Roman" w:hAnsi="Times"/>
                      <w:sz w:val="22"/>
                      <w:szCs w:val="22"/>
                    </w:rPr>
                    <w:t xml:space="preserve">Successful Completion of all Selection &amp; Award Phase Deliverables as noted from Option 1 </w:t>
                  </w:r>
                  <w:r>
                    <w:rPr>
                      <w:rFonts w:ascii="Times" w:eastAsia="Times New Roman" w:hAnsi="Times"/>
                      <w:sz w:val="22"/>
                      <w:szCs w:val="22"/>
                    </w:rPr>
                    <w:t>(Tasks 13-17)</w:t>
                  </w:r>
                </w:p>
              </w:tc>
              <w:tc>
                <w:tcPr>
                  <w:tcW w:w="98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987D8EB" w14:textId="2F492C28" w:rsidR="00B41982" w:rsidRPr="0099785C" w:rsidRDefault="00A81058" w:rsidP="00B41982">
                  <w:pPr>
                    <w:jc w:val="center"/>
                    <w:rPr>
                      <w:rFonts w:ascii="Times" w:eastAsia="Times New Roman" w:hAnsi="Times"/>
                      <w:sz w:val="22"/>
                      <w:szCs w:val="22"/>
                    </w:rPr>
                  </w:pPr>
                  <w:r>
                    <w:rPr>
                      <w:rFonts w:ascii="Times" w:eastAsia="Times New Roman" w:hAnsi="Times"/>
                      <w:sz w:val="22"/>
                      <w:szCs w:val="22"/>
                    </w:rPr>
                    <w:t>Task 23</w:t>
                  </w:r>
                </w:p>
              </w:tc>
              <w:tc>
                <w:tcPr>
                  <w:tcW w:w="505" w:type="pct"/>
                  <w:tcBorders>
                    <w:top w:val="nil"/>
                    <w:left w:val="nil"/>
                    <w:bottom w:val="single" w:sz="8" w:space="0" w:color="auto"/>
                    <w:right w:val="single" w:sz="8" w:space="0" w:color="auto"/>
                  </w:tcBorders>
                  <w:shd w:val="clear" w:color="000000" w:fill="B4C6E7"/>
                  <w:tcMar>
                    <w:top w:w="15" w:type="dxa"/>
                    <w:left w:w="15" w:type="dxa"/>
                    <w:bottom w:w="0" w:type="dxa"/>
                    <w:right w:w="15" w:type="dxa"/>
                  </w:tcMar>
                  <w:vAlign w:val="center"/>
                  <w:hideMark/>
                </w:tcPr>
                <w:p w14:paraId="2B99805F" w14:textId="5122243E" w:rsidR="00B41982" w:rsidRPr="0099785C" w:rsidRDefault="00A81058" w:rsidP="00A81058">
                  <w:pPr>
                    <w:jc w:val="center"/>
                    <w:rPr>
                      <w:rFonts w:ascii="Times" w:eastAsia="Times New Roman" w:hAnsi="Times"/>
                      <w:sz w:val="22"/>
                      <w:szCs w:val="22"/>
                    </w:rPr>
                  </w:pPr>
                  <w:r>
                    <w:rPr>
                      <w:rFonts w:ascii="Times" w:eastAsia="Times New Roman" w:hAnsi="Times"/>
                      <w:sz w:val="22"/>
                      <w:szCs w:val="22"/>
                    </w:rPr>
                    <w:t>20</w:t>
                  </w:r>
                  <w:r w:rsidR="00B41982" w:rsidRPr="0099785C">
                    <w:rPr>
                      <w:rFonts w:ascii="Times" w:eastAsia="Times New Roman" w:hAnsi="Times"/>
                      <w:sz w:val="22"/>
                      <w:szCs w:val="22"/>
                    </w:rPr>
                    <w:t>%</w:t>
                  </w:r>
                </w:p>
              </w:tc>
            </w:tr>
            <w:tr w:rsidR="00812B5A" w:rsidRPr="00241E62" w14:paraId="0FECAC6A" w14:textId="77777777" w:rsidTr="00757D16">
              <w:trPr>
                <w:trHeight w:val="860"/>
              </w:trPr>
              <w:tc>
                <w:tcPr>
                  <w:tcW w:w="857" w:type="pct"/>
                  <w:tcBorders>
                    <w:top w:val="single" w:sz="4" w:space="0" w:color="auto"/>
                    <w:left w:val="single" w:sz="4" w:space="0" w:color="auto"/>
                    <w:bottom w:val="single" w:sz="4" w:space="0" w:color="auto"/>
                    <w:right w:val="single" w:sz="4" w:space="0" w:color="auto"/>
                  </w:tcBorders>
                  <w:shd w:val="clear" w:color="000000" w:fill="C6E0B4"/>
                  <w:tcMar>
                    <w:top w:w="15" w:type="dxa"/>
                    <w:left w:w="15" w:type="dxa"/>
                    <w:bottom w:w="0" w:type="dxa"/>
                    <w:right w:w="15" w:type="dxa"/>
                  </w:tcMar>
                  <w:vAlign w:val="center"/>
                </w:tcPr>
                <w:p w14:paraId="673687B4" w14:textId="234A2086" w:rsidR="00812B5A" w:rsidRPr="00757D16" w:rsidRDefault="00A81058" w:rsidP="00812B5A">
                  <w:pPr>
                    <w:rPr>
                      <w:rFonts w:ascii="Times" w:hAnsi="Times"/>
                      <w:color w:val="000000" w:themeColor="text1"/>
                      <w:sz w:val="22"/>
                    </w:rPr>
                  </w:pPr>
                  <w:r>
                    <w:rPr>
                      <w:rFonts w:ascii="Times" w:eastAsia="Times New Roman" w:hAnsi="Times"/>
                      <w:sz w:val="22"/>
                      <w:szCs w:val="22"/>
                    </w:rPr>
                    <w:t>10 Quarterly payments spread across period</w:t>
                  </w:r>
                </w:p>
              </w:tc>
              <w:tc>
                <w:tcPr>
                  <w:tcW w:w="2656" w:type="pct"/>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3DB421BB" w14:textId="6DCE7275" w:rsidR="00B41982" w:rsidRPr="0099785C" w:rsidRDefault="00B41982" w:rsidP="00B41982">
                  <w:pPr>
                    <w:rPr>
                      <w:rFonts w:ascii="Times" w:eastAsia="Times New Roman" w:hAnsi="Times"/>
                      <w:sz w:val="22"/>
                      <w:szCs w:val="22"/>
                    </w:rPr>
                  </w:pPr>
                  <w:r w:rsidRPr="0099785C">
                    <w:rPr>
                      <w:rFonts w:ascii="Times" w:eastAsia="Times New Roman" w:hAnsi="Times"/>
                      <w:sz w:val="22"/>
                      <w:szCs w:val="22"/>
                    </w:rPr>
                    <w:t>Completion of all Implementation Phase</w:t>
                  </w:r>
                  <w:r w:rsidR="00812B5A" w:rsidRPr="00757D16">
                    <w:rPr>
                      <w:rFonts w:ascii="Times" w:hAnsi="Times"/>
                      <w:color w:val="000000" w:themeColor="text1"/>
                      <w:sz w:val="22"/>
                    </w:rPr>
                    <w:t xml:space="preserve"> Deliverables as noted from Option 1</w:t>
                  </w:r>
                  <w:r w:rsidR="00812B5A" w:rsidRPr="00757D16">
                    <w:rPr>
                      <w:rFonts w:ascii="Times" w:hAnsi="Times"/>
                      <w:sz w:val="22"/>
                    </w:rPr>
                    <w:t xml:space="preserve"> (</w:t>
                  </w:r>
                  <w:r>
                    <w:rPr>
                      <w:rFonts w:ascii="Times" w:eastAsia="Times New Roman" w:hAnsi="Times"/>
                      <w:sz w:val="22"/>
                      <w:szCs w:val="22"/>
                    </w:rPr>
                    <w:t>Tasks 18-22)</w:t>
                  </w:r>
                </w:p>
                <w:p w14:paraId="3200EAAB" w14:textId="2409D66C" w:rsidR="00812B5A" w:rsidRPr="00757D16" w:rsidRDefault="00812B5A" w:rsidP="00812B5A">
                  <w:pPr>
                    <w:rPr>
                      <w:rFonts w:ascii="Times" w:hAnsi="Times"/>
                      <w:color w:val="000000" w:themeColor="text1"/>
                      <w:sz w:val="22"/>
                    </w:rPr>
                  </w:pPr>
                </w:p>
              </w:tc>
              <w:tc>
                <w:tcPr>
                  <w:tcW w:w="98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83779A3" w14:textId="2873BC49" w:rsidR="00812B5A" w:rsidRPr="00757D16" w:rsidRDefault="00A81058" w:rsidP="00812B5A">
                  <w:pPr>
                    <w:jc w:val="center"/>
                    <w:rPr>
                      <w:rFonts w:ascii="Times" w:hAnsi="Times"/>
                      <w:color w:val="000000" w:themeColor="text1"/>
                      <w:sz w:val="22"/>
                    </w:rPr>
                  </w:pPr>
                  <w:r>
                    <w:rPr>
                      <w:rFonts w:ascii="Times" w:eastAsia="Times New Roman" w:hAnsi="Times"/>
                      <w:sz w:val="22"/>
                      <w:szCs w:val="22"/>
                    </w:rPr>
                    <w:t>Task 23</w:t>
                  </w:r>
                </w:p>
              </w:tc>
              <w:tc>
                <w:tcPr>
                  <w:tcW w:w="505" w:type="pct"/>
                  <w:tcBorders>
                    <w:top w:val="nil"/>
                    <w:left w:val="nil"/>
                    <w:bottom w:val="single" w:sz="8" w:space="0" w:color="auto"/>
                    <w:right w:val="single" w:sz="8" w:space="0" w:color="auto"/>
                  </w:tcBorders>
                  <w:shd w:val="clear" w:color="000000" w:fill="B4C6E7"/>
                  <w:tcMar>
                    <w:top w:w="15" w:type="dxa"/>
                    <w:left w:w="15" w:type="dxa"/>
                    <w:bottom w:w="0" w:type="dxa"/>
                    <w:right w:w="15" w:type="dxa"/>
                  </w:tcMar>
                  <w:vAlign w:val="center"/>
                </w:tcPr>
                <w:p w14:paraId="3342420D" w14:textId="7B0B0832" w:rsidR="00812B5A" w:rsidRPr="00757D16" w:rsidRDefault="00A81058" w:rsidP="00812B5A">
                  <w:pPr>
                    <w:jc w:val="center"/>
                    <w:rPr>
                      <w:rFonts w:ascii="Times" w:hAnsi="Times"/>
                      <w:color w:val="000000" w:themeColor="text1"/>
                      <w:sz w:val="22"/>
                    </w:rPr>
                  </w:pPr>
                  <w:r>
                    <w:rPr>
                      <w:rFonts w:ascii="Times" w:eastAsia="Times New Roman" w:hAnsi="Times"/>
                      <w:sz w:val="22"/>
                      <w:szCs w:val="22"/>
                    </w:rPr>
                    <w:t>60</w:t>
                  </w:r>
                  <w:r w:rsidR="00812B5A" w:rsidRPr="00757D16">
                    <w:rPr>
                      <w:rFonts w:ascii="Times" w:hAnsi="Times"/>
                      <w:color w:val="000000" w:themeColor="text1"/>
                      <w:sz w:val="22"/>
                    </w:rPr>
                    <w:t>%</w:t>
                  </w:r>
                </w:p>
              </w:tc>
            </w:tr>
            <w:tr w:rsidR="005A2BDE" w:rsidRPr="00241E62" w14:paraId="4FD851F8" w14:textId="77777777" w:rsidTr="00A81058">
              <w:trPr>
                <w:trHeight w:val="340"/>
              </w:trPr>
              <w:tc>
                <w:tcPr>
                  <w:tcW w:w="857" w:type="pct"/>
                  <w:vMerge w:val="restart"/>
                  <w:tcBorders>
                    <w:top w:val="single" w:sz="4" w:space="0" w:color="auto"/>
                    <w:left w:val="single" w:sz="8" w:space="0" w:color="auto"/>
                    <w:bottom w:val="single" w:sz="8" w:space="0" w:color="000000"/>
                    <w:right w:val="single" w:sz="8" w:space="0" w:color="auto"/>
                  </w:tcBorders>
                  <w:shd w:val="clear" w:color="000000" w:fill="E7E6E6"/>
                  <w:tcMar>
                    <w:top w:w="15" w:type="dxa"/>
                    <w:left w:w="15" w:type="dxa"/>
                    <w:bottom w:w="0" w:type="dxa"/>
                    <w:right w:w="15" w:type="dxa"/>
                  </w:tcMar>
                  <w:vAlign w:val="center"/>
                  <w:hideMark/>
                </w:tcPr>
                <w:p w14:paraId="059F211F" w14:textId="71465189" w:rsidR="00812B5A" w:rsidRPr="00757D16" w:rsidRDefault="00A81058" w:rsidP="00812B5A">
                  <w:pPr>
                    <w:rPr>
                      <w:rFonts w:ascii="Times" w:hAnsi="Times"/>
                      <w:color w:val="000000" w:themeColor="text1"/>
                      <w:sz w:val="22"/>
                    </w:rPr>
                  </w:pPr>
                  <w:r>
                    <w:rPr>
                      <w:rFonts w:ascii="Times" w:eastAsia="Times New Roman" w:hAnsi="Times"/>
                      <w:sz w:val="22"/>
                      <w:szCs w:val="22"/>
                    </w:rPr>
                    <w:t>Month 50</w:t>
                  </w:r>
                </w:p>
              </w:tc>
              <w:tc>
                <w:tcPr>
                  <w:tcW w:w="2656"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4C66818" w14:textId="77777777" w:rsidR="00812B5A" w:rsidRPr="00757D16" w:rsidRDefault="00812B5A" w:rsidP="00812B5A">
                  <w:pPr>
                    <w:rPr>
                      <w:rFonts w:ascii="Times" w:hAnsi="Times"/>
                      <w:color w:val="000000" w:themeColor="text1"/>
                      <w:sz w:val="22"/>
                    </w:rPr>
                  </w:pPr>
                  <w:r w:rsidRPr="00757D16">
                    <w:rPr>
                      <w:rFonts w:ascii="Times" w:hAnsi="Times"/>
                      <w:color w:val="000000" w:themeColor="text1"/>
                      <w:sz w:val="22"/>
                    </w:rPr>
                    <w:t>Facility Closure Plan</w:t>
                  </w:r>
                </w:p>
              </w:tc>
              <w:tc>
                <w:tcPr>
                  <w:tcW w:w="982"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0A9445A7" w14:textId="31B2D9D9" w:rsidR="00812B5A" w:rsidRPr="00757D16" w:rsidRDefault="00A81058" w:rsidP="00812B5A">
                  <w:pPr>
                    <w:jc w:val="center"/>
                    <w:rPr>
                      <w:rFonts w:ascii="Times" w:hAnsi="Times"/>
                      <w:color w:val="000000" w:themeColor="text1"/>
                      <w:sz w:val="22"/>
                    </w:rPr>
                  </w:pPr>
                  <w:r>
                    <w:rPr>
                      <w:rFonts w:ascii="Times" w:eastAsia="Times New Roman" w:hAnsi="Times"/>
                      <w:sz w:val="22"/>
                      <w:szCs w:val="22"/>
                    </w:rPr>
                    <w:t>Task 24</w:t>
                  </w:r>
                </w:p>
              </w:tc>
              <w:tc>
                <w:tcPr>
                  <w:tcW w:w="505" w:type="pct"/>
                  <w:vMerge w:val="restart"/>
                  <w:tcBorders>
                    <w:top w:val="nil"/>
                    <w:left w:val="single" w:sz="8" w:space="0" w:color="auto"/>
                    <w:bottom w:val="single" w:sz="8" w:space="0" w:color="000000"/>
                    <w:right w:val="single" w:sz="8" w:space="0" w:color="auto"/>
                  </w:tcBorders>
                  <w:shd w:val="clear" w:color="000000" w:fill="B4C6E7"/>
                  <w:tcMar>
                    <w:top w:w="15" w:type="dxa"/>
                    <w:left w:w="15" w:type="dxa"/>
                    <w:bottom w:w="0" w:type="dxa"/>
                    <w:right w:w="15" w:type="dxa"/>
                  </w:tcMar>
                  <w:vAlign w:val="center"/>
                  <w:hideMark/>
                </w:tcPr>
                <w:p w14:paraId="7540BE7A" w14:textId="355C3505" w:rsidR="00812B5A" w:rsidRPr="00757D16" w:rsidRDefault="00A81058" w:rsidP="00812B5A">
                  <w:pPr>
                    <w:jc w:val="center"/>
                    <w:rPr>
                      <w:rFonts w:ascii="Times" w:hAnsi="Times"/>
                      <w:color w:val="000000" w:themeColor="text1"/>
                      <w:sz w:val="22"/>
                    </w:rPr>
                  </w:pPr>
                  <w:r w:rsidRPr="0099785C">
                    <w:rPr>
                      <w:rFonts w:ascii="Times" w:eastAsia="Times New Roman" w:hAnsi="Times"/>
                      <w:sz w:val="22"/>
                      <w:szCs w:val="22"/>
                    </w:rPr>
                    <w:t>1</w:t>
                  </w:r>
                  <w:r>
                    <w:rPr>
                      <w:rFonts w:ascii="Times" w:eastAsia="Times New Roman" w:hAnsi="Times"/>
                      <w:sz w:val="22"/>
                      <w:szCs w:val="22"/>
                    </w:rPr>
                    <w:t>0</w:t>
                  </w:r>
                  <w:r w:rsidR="00812B5A" w:rsidRPr="00757D16">
                    <w:rPr>
                      <w:rFonts w:ascii="Times" w:hAnsi="Times"/>
                      <w:color w:val="000000" w:themeColor="text1"/>
                      <w:sz w:val="22"/>
                    </w:rPr>
                    <w:t>%</w:t>
                  </w:r>
                </w:p>
              </w:tc>
            </w:tr>
            <w:tr w:rsidR="00812B5A" w:rsidRPr="002E1C71" w14:paraId="105BEC21" w14:textId="77777777" w:rsidTr="00757D16">
              <w:trPr>
                <w:trHeight w:val="340"/>
              </w:trPr>
              <w:tc>
                <w:tcPr>
                  <w:tcW w:w="857" w:type="pct"/>
                  <w:vMerge/>
                  <w:tcBorders>
                    <w:top w:val="nil"/>
                    <w:left w:val="single" w:sz="8" w:space="0" w:color="auto"/>
                    <w:bottom w:val="single" w:sz="8" w:space="0" w:color="000000"/>
                    <w:right w:val="single" w:sz="8" w:space="0" w:color="auto"/>
                  </w:tcBorders>
                  <w:vAlign w:val="center"/>
                  <w:hideMark/>
                </w:tcPr>
                <w:p w14:paraId="38CD767A" w14:textId="77777777" w:rsidR="00812B5A" w:rsidRPr="00757D16" w:rsidRDefault="00812B5A" w:rsidP="00812B5A">
                  <w:pPr>
                    <w:rPr>
                      <w:rFonts w:ascii="Times" w:hAnsi="Times"/>
                      <w:color w:val="000000"/>
                      <w:sz w:val="22"/>
                    </w:rPr>
                  </w:pPr>
                </w:p>
              </w:tc>
              <w:tc>
                <w:tcPr>
                  <w:tcW w:w="2656"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D4708ED" w14:textId="77777777" w:rsidR="00812B5A" w:rsidRPr="00757D16" w:rsidRDefault="00812B5A" w:rsidP="00812B5A">
                  <w:pPr>
                    <w:rPr>
                      <w:rFonts w:ascii="Times" w:hAnsi="Times"/>
                      <w:color w:val="000000"/>
                      <w:sz w:val="22"/>
                    </w:rPr>
                  </w:pPr>
                  <w:r w:rsidRPr="00757D16">
                    <w:rPr>
                      <w:rFonts w:ascii="Times" w:hAnsi="Times"/>
                      <w:color w:val="000000"/>
                      <w:sz w:val="22"/>
                    </w:rPr>
                    <w:t>Draft and Final Facility Closing Report</w:t>
                  </w:r>
                </w:p>
              </w:tc>
              <w:tc>
                <w:tcPr>
                  <w:tcW w:w="982" w:type="pct"/>
                  <w:vMerge/>
                  <w:tcBorders>
                    <w:top w:val="nil"/>
                    <w:left w:val="single" w:sz="8" w:space="0" w:color="auto"/>
                    <w:bottom w:val="single" w:sz="8" w:space="0" w:color="000000"/>
                    <w:right w:val="single" w:sz="8" w:space="0" w:color="auto"/>
                  </w:tcBorders>
                  <w:vAlign w:val="center"/>
                  <w:hideMark/>
                </w:tcPr>
                <w:p w14:paraId="692E476F" w14:textId="77777777" w:rsidR="00812B5A" w:rsidRPr="00757D16" w:rsidRDefault="00812B5A" w:rsidP="00812B5A">
                  <w:pPr>
                    <w:rPr>
                      <w:rFonts w:ascii="Times" w:hAnsi="Times"/>
                      <w:color w:val="000000"/>
                      <w:sz w:val="22"/>
                    </w:rPr>
                  </w:pPr>
                </w:p>
              </w:tc>
              <w:tc>
                <w:tcPr>
                  <w:tcW w:w="505" w:type="pct"/>
                  <w:vMerge/>
                  <w:tcBorders>
                    <w:top w:val="nil"/>
                    <w:left w:val="single" w:sz="8" w:space="0" w:color="auto"/>
                    <w:bottom w:val="single" w:sz="8" w:space="0" w:color="000000"/>
                    <w:right w:val="single" w:sz="8" w:space="0" w:color="auto"/>
                  </w:tcBorders>
                  <w:vAlign w:val="center"/>
                  <w:hideMark/>
                </w:tcPr>
                <w:p w14:paraId="2F775746" w14:textId="77777777" w:rsidR="00812B5A" w:rsidRPr="00757D16" w:rsidRDefault="00812B5A" w:rsidP="00812B5A">
                  <w:pPr>
                    <w:rPr>
                      <w:rFonts w:ascii="Times" w:hAnsi="Times"/>
                      <w:color w:val="FF0000"/>
                      <w:sz w:val="22"/>
                    </w:rPr>
                  </w:pPr>
                </w:p>
              </w:tc>
            </w:tr>
          </w:tbl>
          <w:p w14:paraId="652FD94B" w14:textId="77777777" w:rsidR="00B41982" w:rsidRPr="00B8628D" w:rsidRDefault="00B41982" w:rsidP="009025A4">
            <w:pPr>
              <w:spacing w:before="60" w:after="60"/>
              <w:jc w:val="both"/>
              <w:rPr>
                <w:color w:val="000000" w:themeColor="text1"/>
              </w:rPr>
            </w:pPr>
          </w:p>
          <w:p w14:paraId="53F0EADD" w14:textId="578F48D0" w:rsidR="002F5D82" w:rsidRPr="00C211DD" w:rsidRDefault="002F5D82" w:rsidP="004D6B88">
            <w:pPr>
              <w:spacing w:before="60" w:after="60"/>
              <w:jc w:val="both"/>
            </w:pPr>
          </w:p>
        </w:tc>
      </w:tr>
      <w:tr w:rsidR="002F5D82" w:rsidRPr="00C211DD" w14:paraId="53F0EAE1" w14:textId="77777777" w:rsidTr="00B8628D">
        <w:tc>
          <w:tcPr>
            <w:tcW w:w="1980" w:type="dxa"/>
          </w:tcPr>
          <w:p w14:paraId="53F0EADF" w14:textId="71CBCF06" w:rsidR="002F5D82" w:rsidRPr="00C211DD" w:rsidRDefault="002F5D82" w:rsidP="00816A14">
            <w:r w:rsidRPr="00C211DD">
              <w:lastRenderedPageBreak/>
              <w:t xml:space="preserve">GCC </w:t>
            </w:r>
            <w:r w:rsidR="00786002" w:rsidRPr="00C211DD">
              <w:t>17</w:t>
            </w:r>
            <w:r w:rsidRPr="00C211DD">
              <w:t>.5</w:t>
            </w:r>
          </w:p>
        </w:tc>
        <w:tc>
          <w:tcPr>
            <w:tcW w:w="8010" w:type="dxa"/>
          </w:tcPr>
          <w:p w14:paraId="53F0EAE0" w14:textId="3FD2DD4D" w:rsidR="002F5D82" w:rsidRPr="00C211DD" w:rsidRDefault="002F5D82" w:rsidP="004D6B88">
            <w:r w:rsidRPr="00C211DD">
              <w:t>The interest rate to be applied in the case of late payments is the Federal Funds Rate as stated on the website</w:t>
            </w:r>
            <w:r w:rsidR="00AD1812" w:rsidRPr="00C211DD">
              <w:t>:</w:t>
            </w:r>
            <w:r w:rsidRPr="00C211DD">
              <w:t xml:space="preserve"> </w:t>
            </w:r>
            <w:hyperlink r:id="rId70" w:history="1">
              <w:r w:rsidR="00B000CC" w:rsidRPr="00C211DD">
                <w:rPr>
                  <w:rStyle w:val="Lienhypertexte"/>
                </w:rPr>
                <w:t>http://www.federalreserve.gov/releases/h15/current/default.htm</w:t>
              </w:r>
            </w:hyperlink>
          </w:p>
        </w:tc>
      </w:tr>
      <w:tr w:rsidR="002F5D82" w:rsidRPr="00C211DD" w14:paraId="53F0EAE5" w14:textId="77777777" w:rsidTr="00B8628D">
        <w:trPr>
          <w:trHeight w:val="172"/>
        </w:trPr>
        <w:tc>
          <w:tcPr>
            <w:tcW w:w="1980" w:type="dxa"/>
          </w:tcPr>
          <w:p w14:paraId="53F0EAE2" w14:textId="2C2BC454" w:rsidR="002F5D82" w:rsidRPr="00C211DD" w:rsidRDefault="002F5D82" w:rsidP="00816A14">
            <w:r w:rsidRPr="00C211DD">
              <w:t xml:space="preserve">GCC </w:t>
            </w:r>
            <w:r w:rsidR="00786002" w:rsidRPr="00C211DD">
              <w:t>3</w:t>
            </w:r>
            <w:r w:rsidR="00AD1812" w:rsidRPr="00C211DD">
              <w:t>4</w:t>
            </w:r>
            <w:r w:rsidR="00786002" w:rsidRPr="00C211DD">
              <w:t>.1</w:t>
            </w:r>
          </w:p>
        </w:tc>
        <w:tc>
          <w:tcPr>
            <w:tcW w:w="8010" w:type="dxa"/>
          </w:tcPr>
          <w:p w14:paraId="53F0EAE3" w14:textId="2FAF7011" w:rsidR="002F5D82" w:rsidRPr="00C211DD" w:rsidRDefault="002F5D82" w:rsidP="004D6B88">
            <w:pPr>
              <w:spacing w:before="60" w:after="60"/>
              <w:rPr>
                <w:b/>
                <w:iCs/>
              </w:rPr>
            </w:pPr>
            <w:r w:rsidRPr="00C211DD">
              <w:rPr>
                <w:b/>
                <w:iCs/>
              </w:rPr>
              <w:t xml:space="preserve">[the </w:t>
            </w:r>
            <w:r w:rsidR="00EE16A9" w:rsidRPr="00C211DD">
              <w:rPr>
                <w:b/>
                <w:iCs/>
              </w:rPr>
              <w:t>MCA Entity</w:t>
            </w:r>
            <w:r w:rsidRPr="00C211DD">
              <w:rPr>
                <w:b/>
                <w:iCs/>
              </w:rPr>
              <w:t xml:space="preserve"> to state here any further restrictions on the use of documents]</w:t>
            </w:r>
          </w:p>
          <w:p w14:paraId="53F0EAE4" w14:textId="7239A17A" w:rsidR="002F5D82" w:rsidRPr="00C211DD" w:rsidRDefault="002F5D82" w:rsidP="004D6B88">
            <w:pPr>
              <w:spacing w:before="60" w:after="60"/>
              <w:rPr>
                <w:b/>
                <w:i/>
                <w:iCs/>
              </w:rPr>
            </w:pPr>
            <w:r w:rsidRPr="00C211DD">
              <w:rPr>
                <w:b/>
                <w:i/>
                <w:iCs/>
              </w:rPr>
              <w:t xml:space="preserve">[Note: If there are no additional restrictions on the use of documents, this </w:t>
            </w:r>
            <w:r w:rsidR="003C35D4" w:rsidRPr="00C211DD">
              <w:rPr>
                <w:b/>
                <w:i/>
                <w:iCs/>
              </w:rPr>
              <w:t>SCC</w:t>
            </w:r>
            <w:r w:rsidRPr="00C211DD">
              <w:rPr>
                <w:b/>
                <w:i/>
                <w:iCs/>
              </w:rPr>
              <w:t xml:space="preserve"> </w:t>
            </w:r>
            <w:r w:rsidR="00786002" w:rsidRPr="00C211DD">
              <w:rPr>
                <w:b/>
                <w:i/>
                <w:iCs/>
              </w:rPr>
              <w:t>3</w:t>
            </w:r>
            <w:r w:rsidR="00AD1812" w:rsidRPr="00C211DD">
              <w:rPr>
                <w:b/>
                <w:i/>
                <w:iCs/>
              </w:rPr>
              <w:t>4</w:t>
            </w:r>
            <w:r w:rsidR="00786002" w:rsidRPr="00C211DD">
              <w:rPr>
                <w:b/>
                <w:i/>
                <w:iCs/>
              </w:rPr>
              <w:t>.1</w:t>
            </w:r>
            <w:r w:rsidRPr="00C211DD">
              <w:rPr>
                <w:b/>
                <w:i/>
                <w:iCs/>
              </w:rPr>
              <w:t xml:space="preserve"> should be deleted from the Contract]</w:t>
            </w:r>
          </w:p>
        </w:tc>
      </w:tr>
      <w:tr w:rsidR="002F5D82" w:rsidRPr="00C211DD" w14:paraId="53F0EAE9" w14:textId="77777777" w:rsidTr="00B8628D">
        <w:trPr>
          <w:trHeight w:val="382"/>
        </w:trPr>
        <w:tc>
          <w:tcPr>
            <w:tcW w:w="1980" w:type="dxa"/>
          </w:tcPr>
          <w:p w14:paraId="53F0EAE6" w14:textId="37225A92" w:rsidR="002F5D82" w:rsidRPr="00C211DD" w:rsidRDefault="002F5D82" w:rsidP="00816A14">
            <w:r w:rsidRPr="00C211DD">
              <w:lastRenderedPageBreak/>
              <w:t xml:space="preserve">GCC </w:t>
            </w:r>
            <w:r w:rsidR="00786002" w:rsidRPr="00C211DD">
              <w:t>3</w:t>
            </w:r>
            <w:r w:rsidR="00AD1812" w:rsidRPr="00C211DD">
              <w:t>5</w:t>
            </w:r>
            <w:r w:rsidR="00786002" w:rsidRPr="00C211DD">
              <w:t>.1</w:t>
            </w:r>
          </w:p>
        </w:tc>
        <w:tc>
          <w:tcPr>
            <w:tcW w:w="8010" w:type="dxa"/>
          </w:tcPr>
          <w:p w14:paraId="53F0EAE7" w14:textId="0A3427A4" w:rsidR="002F5D82" w:rsidRPr="00C211DD" w:rsidRDefault="002F5D82" w:rsidP="004D6B88">
            <w:pPr>
              <w:tabs>
                <w:tab w:val="left" w:pos="377"/>
              </w:tabs>
              <w:spacing w:before="60" w:after="60"/>
              <w:jc w:val="both"/>
              <w:rPr>
                <w:b/>
                <w:iCs/>
              </w:rPr>
            </w:pPr>
            <w:r w:rsidRPr="00C211DD">
              <w:rPr>
                <w:b/>
                <w:iCs/>
              </w:rPr>
              <w:t xml:space="preserve">[the </w:t>
            </w:r>
            <w:r w:rsidR="00EE16A9" w:rsidRPr="00C211DD">
              <w:rPr>
                <w:b/>
                <w:iCs/>
              </w:rPr>
              <w:t>MCA Entity</w:t>
            </w:r>
            <w:r w:rsidRPr="00C211DD">
              <w:rPr>
                <w:b/>
                <w:iCs/>
              </w:rPr>
              <w:t xml:space="preserve"> to state here any additional provisions to the Consultant’s liability under this Contract.]</w:t>
            </w:r>
          </w:p>
          <w:p w14:paraId="53F0EAE8" w14:textId="586F8B58" w:rsidR="002F5D82" w:rsidRPr="00C211DD" w:rsidRDefault="002F5D82" w:rsidP="004D6B88">
            <w:pPr>
              <w:spacing w:before="60" w:after="60"/>
              <w:rPr>
                <w:b/>
                <w:i/>
                <w:iCs/>
              </w:rPr>
            </w:pPr>
            <w:r w:rsidRPr="00C211DD">
              <w:rPr>
                <w:b/>
                <w:i/>
                <w:iCs/>
              </w:rPr>
              <w:t xml:space="preserve">[Note: If there are no additional provisions to the Consultant’s liability under the Contract, this </w:t>
            </w:r>
            <w:r w:rsidR="003C35D4" w:rsidRPr="00C211DD">
              <w:rPr>
                <w:b/>
                <w:i/>
                <w:iCs/>
              </w:rPr>
              <w:t>SCC</w:t>
            </w:r>
            <w:r w:rsidRPr="00C211DD">
              <w:rPr>
                <w:b/>
                <w:i/>
                <w:iCs/>
              </w:rPr>
              <w:t xml:space="preserve"> </w:t>
            </w:r>
            <w:r w:rsidR="00786002" w:rsidRPr="00C211DD">
              <w:rPr>
                <w:b/>
                <w:i/>
                <w:iCs/>
              </w:rPr>
              <w:t>3</w:t>
            </w:r>
            <w:r w:rsidR="00AD1812" w:rsidRPr="00C211DD">
              <w:rPr>
                <w:b/>
                <w:i/>
                <w:iCs/>
              </w:rPr>
              <w:t>5</w:t>
            </w:r>
            <w:r w:rsidR="00786002" w:rsidRPr="00C211DD">
              <w:rPr>
                <w:b/>
                <w:i/>
                <w:iCs/>
              </w:rPr>
              <w:t>.1</w:t>
            </w:r>
            <w:r w:rsidRPr="00C211DD">
              <w:rPr>
                <w:b/>
                <w:i/>
                <w:iCs/>
              </w:rPr>
              <w:t xml:space="preserve"> should be deleted from the Contract]</w:t>
            </w:r>
          </w:p>
        </w:tc>
      </w:tr>
      <w:tr w:rsidR="002F5D82" w:rsidRPr="00C211DD" w14:paraId="53F0EAF2" w14:textId="77777777" w:rsidTr="00B8628D">
        <w:tc>
          <w:tcPr>
            <w:tcW w:w="1980" w:type="dxa"/>
          </w:tcPr>
          <w:p w14:paraId="53F0EAEA" w14:textId="65705F7A" w:rsidR="002F5D82" w:rsidRPr="00C211DD" w:rsidRDefault="002F5D82" w:rsidP="00816A14">
            <w:r w:rsidRPr="00C211DD">
              <w:t xml:space="preserve">GCC </w:t>
            </w:r>
            <w:r w:rsidR="00786002" w:rsidRPr="00C211DD">
              <w:t>3</w:t>
            </w:r>
            <w:r w:rsidR="00AD1812" w:rsidRPr="00C211DD">
              <w:t>6</w:t>
            </w:r>
            <w:r w:rsidR="00786002" w:rsidRPr="00C211DD">
              <w:t>.1</w:t>
            </w:r>
          </w:p>
        </w:tc>
        <w:tc>
          <w:tcPr>
            <w:tcW w:w="8010" w:type="dxa"/>
          </w:tcPr>
          <w:p w14:paraId="53F0EAEB" w14:textId="1BE494FE" w:rsidR="002F5D82" w:rsidRPr="00C211DD" w:rsidRDefault="002F5D82" w:rsidP="004D6B88">
            <w:pPr>
              <w:spacing w:before="60" w:after="60"/>
            </w:pPr>
            <w:r w:rsidRPr="00C211DD">
              <w:t>The risks and the minimum coverage shall be as follows:</w:t>
            </w:r>
          </w:p>
          <w:p w14:paraId="53F0EAEC" w14:textId="7F951AC8" w:rsidR="002F5D82" w:rsidRPr="00C211DD" w:rsidRDefault="002F5D82" w:rsidP="004D6B88">
            <w:pPr>
              <w:pStyle w:val="SimpleLista"/>
              <w:numPr>
                <w:ilvl w:val="0"/>
                <w:numId w:val="5"/>
              </w:numPr>
              <w:rPr>
                <w:szCs w:val="24"/>
                <w:lang w:val="en-US"/>
              </w:rPr>
            </w:pPr>
            <w:r w:rsidRPr="00C211DD">
              <w:rPr>
                <w:szCs w:val="24"/>
                <w:lang w:val="en-US"/>
              </w:rPr>
              <w:t xml:space="preserve">third party motor vehicle liability insurance in respect of motor vehicles operated in </w:t>
            </w:r>
            <w:r w:rsidR="00F53211">
              <w:rPr>
                <w:b/>
                <w:szCs w:val="24"/>
                <w:lang w:val="en-US"/>
              </w:rPr>
              <w:t>Niger</w:t>
            </w:r>
            <w:r w:rsidRPr="00C211DD">
              <w:rPr>
                <w:szCs w:val="24"/>
                <w:lang w:val="en-US"/>
              </w:rPr>
              <w:t xml:space="preserve"> by the Consultant or its Personnel or any Sub-Consultants or their Personnel;</w:t>
            </w:r>
          </w:p>
          <w:p w14:paraId="53F0EAED" w14:textId="163179FF" w:rsidR="002F5D82" w:rsidRPr="00C211DD" w:rsidRDefault="002F5D82" w:rsidP="004D6B88">
            <w:pPr>
              <w:pStyle w:val="SimpleLista"/>
              <w:numPr>
                <w:ilvl w:val="0"/>
                <w:numId w:val="5"/>
              </w:numPr>
              <w:rPr>
                <w:szCs w:val="24"/>
                <w:lang w:val="en-US"/>
              </w:rPr>
            </w:pPr>
            <w:r w:rsidRPr="00C211DD">
              <w:rPr>
                <w:szCs w:val="24"/>
                <w:lang w:val="en-US"/>
              </w:rPr>
              <w:t xml:space="preserve">third party liability insurance, with a minimum coverage of </w:t>
            </w:r>
            <w:r w:rsidR="000F7654">
              <w:rPr>
                <w:b/>
                <w:szCs w:val="24"/>
                <w:lang w:val="en-US"/>
              </w:rPr>
              <w:t>1,000,000,000</w:t>
            </w:r>
            <w:r w:rsidR="00F53211">
              <w:rPr>
                <w:b/>
                <w:szCs w:val="24"/>
                <w:lang w:val="en-US"/>
              </w:rPr>
              <w:t xml:space="preserve"> FCFA</w:t>
            </w:r>
            <w:r w:rsidRPr="00C211DD">
              <w:rPr>
                <w:b/>
                <w:szCs w:val="24"/>
                <w:lang w:val="en-US"/>
              </w:rPr>
              <w:t>]</w:t>
            </w:r>
            <w:r w:rsidRPr="00C211DD">
              <w:rPr>
                <w:szCs w:val="24"/>
                <w:lang w:val="en-US"/>
              </w:rPr>
              <w:t>;</w:t>
            </w:r>
          </w:p>
          <w:p w14:paraId="53F0EAEE" w14:textId="7D20B958" w:rsidR="002F5D82" w:rsidRPr="00C211DD" w:rsidRDefault="002F5D82" w:rsidP="004D6B88">
            <w:pPr>
              <w:pStyle w:val="SimpleLista"/>
              <w:numPr>
                <w:ilvl w:val="0"/>
                <w:numId w:val="5"/>
              </w:numPr>
              <w:rPr>
                <w:szCs w:val="24"/>
                <w:lang w:val="en-US"/>
              </w:rPr>
            </w:pPr>
            <w:r w:rsidRPr="00C211DD">
              <w:rPr>
                <w:szCs w:val="24"/>
                <w:lang w:val="en-US"/>
              </w:rPr>
              <w:t xml:space="preserve">professional liability insurance, with a minimum coverage of </w:t>
            </w:r>
            <w:r w:rsidR="00F53211">
              <w:rPr>
                <w:b/>
                <w:szCs w:val="24"/>
                <w:lang w:val="en-US"/>
              </w:rPr>
              <w:t>500 million FCFA</w:t>
            </w:r>
            <w:r w:rsidRPr="00C211DD">
              <w:rPr>
                <w:szCs w:val="24"/>
                <w:lang w:val="en-US"/>
              </w:rPr>
              <w:t>;</w:t>
            </w:r>
          </w:p>
          <w:p w14:paraId="53F0EAEF" w14:textId="77777777" w:rsidR="002F5D82" w:rsidRPr="00C211DD" w:rsidRDefault="002F5D82" w:rsidP="004D6B88">
            <w:pPr>
              <w:pStyle w:val="SimpleLista"/>
              <w:numPr>
                <w:ilvl w:val="0"/>
                <w:numId w:val="5"/>
              </w:numPr>
              <w:rPr>
                <w:szCs w:val="24"/>
                <w:lang w:val="en-US"/>
              </w:rPr>
            </w:pPr>
            <w:r w:rsidRPr="00C211DD">
              <w:rPr>
                <w:szCs w:val="24"/>
                <w:lang w:val="en-US"/>
              </w:rPr>
              <w:t>employer’s liability and workers’ compensation insurance in respect of the Personnel of the Consultant and of any Sub-Consultants, in accordance with the relevant provisions of the Applicable Law, as well as, with respect to such Personnel, any such life, health, accident, travel or other insurance as may be appropriate; and</w:t>
            </w:r>
          </w:p>
          <w:p w14:paraId="53F0EAF1" w14:textId="43734C86" w:rsidR="002F5D82" w:rsidRPr="00C211DD" w:rsidRDefault="002F5D82" w:rsidP="0099785C">
            <w:pPr>
              <w:pStyle w:val="SimpleLista"/>
              <w:numPr>
                <w:ilvl w:val="0"/>
                <w:numId w:val="5"/>
              </w:numPr>
              <w:rPr>
                <w:b/>
              </w:rPr>
            </w:pPr>
            <w:r w:rsidRPr="00C211DD">
              <w:rPr>
                <w:szCs w:val="24"/>
                <w:lang w:val="en-US"/>
              </w:rPr>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2F5D82" w:rsidRPr="00C211DD" w14:paraId="53F0EAF6" w14:textId="77777777" w:rsidTr="00B8628D">
        <w:trPr>
          <w:trHeight w:val="509"/>
        </w:trPr>
        <w:tc>
          <w:tcPr>
            <w:tcW w:w="1980" w:type="dxa"/>
          </w:tcPr>
          <w:p w14:paraId="53F0EAF3" w14:textId="1F15B156" w:rsidR="002F5D82" w:rsidRPr="00183FBB" w:rsidRDefault="002F5D82" w:rsidP="00816A14">
            <w:r w:rsidRPr="00E14869">
              <w:t xml:space="preserve">GCC </w:t>
            </w:r>
            <w:r w:rsidR="00786002" w:rsidRPr="00D81742">
              <w:t>3</w:t>
            </w:r>
            <w:r w:rsidR="00AD1812" w:rsidRPr="00D81742">
              <w:t>8</w:t>
            </w:r>
            <w:r w:rsidR="00786002" w:rsidRPr="00183FBB">
              <w:t>.1</w:t>
            </w:r>
          </w:p>
        </w:tc>
        <w:tc>
          <w:tcPr>
            <w:tcW w:w="8010" w:type="dxa"/>
          </w:tcPr>
          <w:p w14:paraId="53F0EAF5" w14:textId="616B0B52" w:rsidR="002F5D82" w:rsidRPr="0099785C" w:rsidRDefault="001338C0" w:rsidP="0099785C">
            <w:pPr>
              <w:spacing w:before="60" w:after="60"/>
              <w:jc w:val="both"/>
              <w:rPr>
                <w:b/>
                <w:iCs/>
              </w:rPr>
            </w:pPr>
            <w:r w:rsidRPr="0099785C">
              <w:rPr>
                <w:b/>
                <w:iCs/>
              </w:rPr>
              <w:t>N</w:t>
            </w:r>
            <w:r w:rsidR="002F5D82" w:rsidRPr="0099785C">
              <w:rPr>
                <w:b/>
                <w:iCs/>
              </w:rPr>
              <w:t>o</w:t>
            </w:r>
            <w:r w:rsidRPr="0099785C">
              <w:rPr>
                <w:b/>
                <w:iCs/>
              </w:rPr>
              <w:t xml:space="preserve"> </w:t>
            </w:r>
            <w:r w:rsidR="002F5D82" w:rsidRPr="0099785C">
              <w:rPr>
                <w:b/>
                <w:iCs/>
              </w:rPr>
              <w:t xml:space="preserve">additional actions on the part of the Consultant that require the </w:t>
            </w:r>
            <w:r w:rsidR="00EE16A9" w:rsidRPr="0099785C">
              <w:rPr>
                <w:b/>
                <w:iCs/>
              </w:rPr>
              <w:t>MCA Entity</w:t>
            </w:r>
            <w:r w:rsidR="002F5D82" w:rsidRPr="0099785C">
              <w:rPr>
                <w:b/>
                <w:iCs/>
              </w:rPr>
              <w:t>’s prior approval</w:t>
            </w:r>
          </w:p>
        </w:tc>
      </w:tr>
      <w:tr w:rsidR="002F5D82" w:rsidRPr="00C211DD" w14:paraId="53F0EAFA" w14:textId="77777777" w:rsidTr="00B8628D">
        <w:trPr>
          <w:trHeight w:val="449"/>
        </w:trPr>
        <w:tc>
          <w:tcPr>
            <w:tcW w:w="1980" w:type="dxa"/>
          </w:tcPr>
          <w:p w14:paraId="53F0EAF7" w14:textId="4E317629" w:rsidR="002F5D82" w:rsidRPr="00183FBB" w:rsidRDefault="002F5D82" w:rsidP="00816A14">
            <w:r w:rsidRPr="00E14869">
              <w:t xml:space="preserve">GCC </w:t>
            </w:r>
            <w:r w:rsidR="00786002" w:rsidRPr="00D81742">
              <w:t>4</w:t>
            </w:r>
            <w:r w:rsidR="00AD1812" w:rsidRPr="00D81742">
              <w:t>3</w:t>
            </w:r>
            <w:r w:rsidR="00786002" w:rsidRPr="00183FBB">
              <w:t>.1</w:t>
            </w:r>
          </w:p>
        </w:tc>
        <w:tc>
          <w:tcPr>
            <w:tcW w:w="8010" w:type="dxa"/>
          </w:tcPr>
          <w:p w14:paraId="53F0EAF9" w14:textId="23B60761" w:rsidR="002F5D82" w:rsidRPr="0099785C" w:rsidRDefault="001338C0" w:rsidP="001338C0">
            <w:pPr>
              <w:spacing w:before="60" w:after="60"/>
              <w:rPr>
                <w:b/>
                <w:iCs/>
              </w:rPr>
            </w:pPr>
            <w:r w:rsidRPr="0099785C">
              <w:rPr>
                <w:b/>
                <w:iCs/>
              </w:rPr>
              <w:t>N</w:t>
            </w:r>
            <w:r w:rsidR="002F5D82" w:rsidRPr="0099785C">
              <w:rPr>
                <w:b/>
                <w:iCs/>
              </w:rPr>
              <w:t>o</w:t>
            </w:r>
            <w:r w:rsidRPr="0099785C">
              <w:rPr>
                <w:b/>
                <w:iCs/>
              </w:rPr>
              <w:t xml:space="preserve"> </w:t>
            </w:r>
            <w:r w:rsidR="002F5D82" w:rsidRPr="0099785C">
              <w:rPr>
                <w:b/>
                <w:iCs/>
              </w:rPr>
              <w:t xml:space="preserve">additions or changes to the assistance the </w:t>
            </w:r>
            <w:r w:rsidR="00EE16A9" w:rsidRPr="0099785C">
              <w:rPr>
                <w:b/>
                <w:iCs/>
              </w:rPr>
              <w:t>MCA Entity</w:t>
            </w:r>
            <w:r w:rsidR="002F5D82" w:rsidRPr="0099785C">
              <w:rPr>
                <w:b/>
                <w:iCs/>
              </w:rPr>
              <w:t xml:space="preserve"> will provide under GCC </w:t>
            </w:r>
            <w:r w:rsidR="00786002" w:rsidRPr="0099785C">
              <w:rPr>
                <w:b/>
                <w:iCs/>
              </w:rPr>
              <w:t>Sub-</w:t>
            </w:r>
            <w:r w:rsidR="002F5D82" w:rsidRPr="0099785C">
              <w:rPr>
                <w:b/>
                <w:iCs/>
              </w:rPr>
              <w:t xml:space="preserve">Clause </w:t>
            </w:r>
            <w:r w:rsidR="00786002" w:rsidRPr="0099785C">
              <w:rPr>
                <w:b/>
                <w:iCs/>
              </w:rPr>
              <w:t>4</w:t>
            </w:r>
            <w:r w:rsidR="00AD1812" w:rsidRPr="0099785C">
              <w:rPr>
                <w:b/>
                <w:iCs/>
              </w:rPr>
              <w:t>3</w:t>
            </w:r>
            <w:r w:rsidR="00786002" w:rsidRPr="0099785C">
              <w:rPr>
                <w:b/>
                <w:iCs/>
              </w:rPr>
              <w:t>.1</w:t>
            </w:r>
          </w:p>
        </w:tc>
      </w:tr>
    </w:tbl>
    <w:p w14:paraId="53F0EAFB" w14:textId="77777777" w:rsidR="00BD503E" w:rsidRPr="00C211DD" w:rsidRDefault="00BD503E" w:rsidP="00F3325F"/>
    <w:p w14:paraId="32295725" w14:textId="77777777" w:rsidR="009763EB" w:rsidRPr="00C211DD" w:rsidRDefault="00BD503E" w:rsidP="00726152">
      <w:pPr>
        <w:pStyle w:val="HeadingThree"/>
        <w:jc w:val="left"/>
        <w:rPr>
          <w:sz w:val="24"/>
          <w:lang w:val="en-US"/>
        </w:rPr>
      </w:pPr>
      <w:r w:rsidRPr="00C211DD">
        <w:rPr>
          <w:sz w:val="24"/>
          <w:lang w:val="en-US"/>
        </w:rPr>
        <w:br w:type="page"/>
      </w:r>
    </w:p>
    <w:tbl>
      <w:tblPr>
        <w:tblW w:w="9558" w:type="dxa"/>
        <w:tblLayout w:type="fixed"/>
        <w:tblLook w:val="0000" w:firstRow="0" w:lastRow="0" w:firstColumn="0" w:lastColumn="0" w:noHBand="0" w:noVBand="0"/>
      </w:tblPr>
      <w:tblGrid>
        <w:gridCol w:w="9558"/>
      </w:tblGrid>
      <w:tr w:rsidR="009763EB" w:rsidRPr="00C211DD" w14:paraId="7AC28F5A" w14:textId="77777777" w:rsidTr="009E630C">
        <w:tc>
          <w:tcPr>
            <w:tcW w:w="9558" w:type="dxa"/>
            <w:tcBorders>
              <w:top w:val="nil"/>
              <w:left w:val="nil"/>
              <w:bottom w:val="nil"/>
              <w:right w:val="nil"/>
            </w:tcBorders>
            <w:shd w:val="clear" w:color="auto" w:fill="C0C0C0"/>
          </w:tcPr>
          <w:p w14:paraId="7700F4F7" w14:textId="3D86E2C3" w:rsidR="009763EB" w:rsidRPr="00C211DD" w:rsidRDefault="00513BEB" w:rsidP="00F965CD">
            <w:pPr>
              <w:pStyle w:val="SectionHeaders"/>
              <w:outlineLvl w:val="1"/>
              <w:rPr>
                <w:sz w:val="24"/>
                <w:lang w:val="en-US"/>
              </w:rPr>
            </w:pPr>
            <w:bookmarkStart w:id="2279" w:name="_Toc442272415"/>
            <w:bookmarkStart w:id="2280" w:name="_Toc442279632"/>
            <w:bookmarkStart w:id="2281" w:name="_Toc442280235"/>
            <w:bookmarkStart w:id="2282" w:name="_Toc442280628"/>
            <w:bookmarkStart w:id="2283" w:name="_Toc442280757"/>
            <w:bookmarkStart w:id="2284" w:name="_Toc444789309"/>
            <w:bookmarkStart w:id="2285" w:name="_Toc447548264"/>
            <w:bookmarkStart w:id="2286" w:name="_Toc482005423"/>
            <w:r w:rsidRPr="00C211DD">
              <w:rPr>
                <w:sz w:val="24"/>
                <w:lang w:val="en-US"/>
              </w:rPr>
              <w:lastRenderedPageBreak/>
              <w:t>ANNEXES TO CONTRACT</w:t>
            </w:r>
            <w:bookmarkEnd w:id="2279"/>
            <w:bookmarkEnd w:id="2280"/>
            <w:bookmarkEnd w:id="2281"/>
            <w:bookmarkEnd w:id="2282"/>
            <w:bookmarkEnd w:id="2283"/>
            <w:bookmarkEnd w:id="2284"/>
            <w:bookmarkEnd w:id="2285"/>
            <w:bookmarkEnd w:id="2286"/>
          </w:p>
        </w:tc>
      </w:tr>
    </w:tbl>
    <w:p w14:paraId="12509515" w14:textId="13E6DC1F" w:rsidR="00726152" w:rsidRPr="00C211DD" w:rsidRDefault="00D67C76" w:rsidP="00F11045">
      <w:pPr>
        <w:pStyle w:val="HeadingTwo"/>
        <w:outlineLvl w:val="3"/>
        <w:rPr>
          <w:sz w:val="24"/>
          <w:lang w:val="en-US"/>
        </w:rPr>
      </w:pPr>
      <w:bookmarkStart w:id="2287" w:name="_Toc442272416"/>
      <w:bookmarkStart w:id="2288" w:name="_Toc442280236"/>
      <w:bookmarkStart w:id="2289" w:name="_Toc442280629"/>
      <w:bookmarkStart w:id="2290" w:name="_Toc442280758"/>
      <w:bookmarkStart w:id="2291" w:name="_Toc444789310"/>
      <w:bookmarkStart w:id="2292" w:name="_Toc447548265"/>
      <w:bookmarkStart w:id="2293" w:name="_Toc482005424"/>
      <w:r w:rsidRPr="00C211DD">
        <w:rPr>
          <w:sz w:val="24"/>
          <w:lang w:val="en-US"/>
        </w:rPr>
        <w:t>Annex</w:t>
      </w:r>
      <w:r w:rsidR="00726152" w:rsidRPr="00C211DD">
        <w:rPr>
          <w:sz w:val="24"/>
          <w:lang w:val="en-US"/>
        </w:rPr>
        <w:t xml:space="preserve"> </w:t>
      </w:r>
      <w:r w:rsidR="0094741E" w:rsidRPr="00C211DD">
        <w:rPr>
          <w:sz w:val="24"/>
          <w:lang w:val="en-US"/>
        </w:rPr>
        <w:t>A:</w:t>
      </w:r>
      <w:r w:rsidR="00726152" w:rsidRPr="00C211DD">
        <w:rPr>
          <w:sz w:val="24"/>
          <w:lang w:val="en-US"/>
        </w:rPr>
        <w:t xml:space="preserve"> Description of Services</w:t>
      </w:r>
      <w:bookmarkEnd w:id="2287"/>
      <w:bookmarkEnd w:id="2288"/>
      <w:bookmarkEnd w:id="2289"/>
      <w:bookmarkEnd w:id="2290"/>
      <w:bookmarkEnd w:id="2291"/>
      <w:bookmarkEnd w:id="2292"/>
      <w:bookmarkEnd w:id="2293"/>
    </w:p>
    <w:p w14:paraId="1D43139A" w14:textId="013BCC18" w:rsidR="00083B53" w:rsidRPr="00C211DD" w:rsidRDefault="00083B53" w:rsidP="00816A14">
      <w:pPr>
        <w:jc w:val="both"/>
        <w:rPr>
          <w:i/>
        </w:rPr>
      </w:pPr>
      <w:r w:rsidRPr="00C211DD">
        <w:rPr>
          <w:b/>
          <w:bCs/>
          <w:i/>
        </w:rPr>
        <w:t>[Note to MCA Entity:</w:t>
      </w:r>
      <w:r w:rsidRPr="00C211DD">
        <w:rPr>
          <w:b/>
          <w:bCs/>
          <w:i/>
        </w:rPr>
        <w:tab/>
        <w:t xml:space="preserve"> </w:t>
      </w:r>
      <w:r w:rsidRPr="00C211DD">
        <w:rPr>
          <w:i/>
        </w:rPr>
        <w:t>Give detailed descriptions of the Services to be provided, dates for completion of various tasks, place of performance for different tasks, specific tasks to be approved by the MCA Entity, etc.</w:t>
      </w:r>
      <w:r w:rsidR="0055544E" w:rsidRPr="00C211DD">
        <w:rPr>
          <w:i/>
        </w:rPr>
        <w:t xml:space="preserve"> This Description of Services is to be based on the TOR issued with the RFP and incorporates </w:t>
      </w:r>
      <w:r w:rsidR="00966368" w:rsidRPr="00C211DD">
        <w:rPr>
          <w:i/>
        </w:rPr>
        <w:t>changes agreed upon during negotiations. It must be noted that this Description of Services takes precedence over the Consultant’s Proposal, so any changes recommended or requested by the Consultant do not alter the services the Consultant is required to perform unless agreed to during negotiations and incorporated into this Description of Services.</w:t>
      </w:r>
      <w:r w:rsidRPr="00C211DD">
        <w:rPr>
          <w:i/>
        </w:rPr>
        <w:t>]</w:t>
      </w:r>
    </w:p>
    <w:p w14:paraId="764DE940" w14:textId="77777777" w:rsidR="00083B53" w:rsidRPr="00C211DD" w:rsidRDefault="00083B53" w:rsidP="004D6B88">
      <w:pPr>
        <w:jc w:val="both"/>
      </w:pPr>
    </w:p>
    <w:p w14:paraId="6AEFBABE" w14:textId="302CE743" w:rsidR="00B536D6" w:rsidRPr="00C211DD" w:rsidRDefault="008E7860" w:rsidP="004D6B88">
      <w:pPr>
        <w:jc w:val="both"/>
        <w:rPr>
          <w:lang w:eastAsia="en-US"/>
        </w:rPr>
        <w:sectPr w:rsidR="00B536D6" w:rsidRPr="00C211DD" w:rsidSect="00447F92">
          <w:headerReference w:type="default" r:id="rId71"/>
          <w:pgSz w:w="12240" w:h="15840" w:code="1"/>
          <w:pgMar w:top="1440" w:right="1440" w:bottom="1440" w:left="1440" w:header="720" w:footer="720" w:gutter="0"/>
          <w:cols w:space="720"/>
          <w:noEndnote/>
        </w:sectPr>
      </w:pPr>
      <w:r w:rsidRPr="00C211DD">
        <w:rPr>
          <w:bCs/>
          <w:iCs/>
        </w:rPr>
        <w:t xml:space="preserve">This Annex A shall incorporate by reference: the proposal dated </w:t>
      </w:r>
      <w:r w:rsidRPr="00C211DD">
        <w:rPr>
          <w:b/>
          <w:bCs/>
          <w:iCs/>
        </w:rPr>
        <w:t>[insert date of awarded Proposal]</w:t>
      </w:r>
      <w:r w:rsidRPr="00C211DD">
        <w:rPr>
          <w:bCs/>
          <w:iCs/>
        </w:rPr>
        <w:t xml:space="preserve"> submitted by </w:t>
      </w:r>
      <w:r w:rsidRPr="00C211DD">
        <w:rPr>
          <w:b/>
          <w:bCs/>
          <w:iCs/>
        </w:rPr>
        <w:t>[insert name of Consultant awarded the Contract]</w:t>
      </w:r>
      <w:r w:rsidRPr="00C211DD">
        <w:rPr>
          <w:bCs/>
          <w:iCs/>
        </w:rPr>
        <w:t xml:space="preserve"> in connection with the procurement for this Contract (the “Proposal”). In the event of any inconsistency </w:t>
      </w:r>
      <w:r w:rsidR="005972B6" w:rsidRPr="00C211DD">
        <w:rPr>
          <w:bCs/>
          <w:iCs/>
        </w:rPr>
        <w:t>between this Description of Services and the Proposal,</w:t>
      </w:r>
      <w:r w:rsidRPr="00C211DD">
        <w:rPr>
          <w:bCs/>
          <w:iCs/>
        </w:rPr>
        <w:t xml:space="preserve"> the priority of interpretation shall be</w:t>
      </w:r>
      <w:r w:rsidR="005972B6" w:rsidRPr="00C211DD">
        <w:rPr>
          <w:bCs/>
          <w:iCs/>
        </w:rPr>
        <w:t xml:space="preserve"> given to </w:t>
      </w:r>
      <w:r w:rsidRPr="00C211DD">
        <w:rPr>
          <w:bCs/>
          <w:iCs/>
        </w:rPr>
        <w:t>this Description of Services.</w:t>
      </w:r>
    </w:p>
    <w:p w14:paraId="53F0EAFC" w14:textId="5AFE70EE" w:rsidR="00BD503E" w:rsidRPr="00C211DD" w:rsidRDefault="00BD503E" w:rsidP="00F11045">
      <w:pPr>
        <w:pStyle w:val="HeadingThree"/>
        <w:outlineLvl w:val="3"/>
        <w:rPr>
          <w:sz w:val="24"/>
          <w:lang w:val="en-US"/>
        </w:rPr>
      </w:pPr>
      <w:bookmarkStart w:id="2294" w:name="_Toc442272417"/>
      <w:bookmarkStart w:id="2295" w:name="_Toc442280237"/>
      <w:bookmarkStart w:id="2296" w:name="_Toc442280630"/>
      <w:bookmarkStart w:id="2297" w:name="_Toc442280759"/>
      <w:bookmarkStart w:id="2298" w:name="_Toc444789311"/>
      <w:bookmarkStart w:id="2299" w:name="_Toc447548266"/>
      <w:bookmarkStart w:id="2300" w:name="_Toc482005425"/>
      <w:r w:rsidRPr="00C211DD">
        <w:rPr>
          <w:sz w:val="24"/>
          <w:lang w:val="en-US"/>
        </w:rPr>
        <w:lastRenderedPageBreak/>
        <w:t xml:space="preserve">Annex </w:t>
      </w:r>
      <w:r w:rsidR="00D67C76" w:rsidRPr="00C211DD">
        <w:rPr>
          <w:sz w:val="24"/>
          <w:lang w:val="en-US"/>
        </w:rPr>
        <w:t>B</w:t>
      </w:r>
      <w:r w:rsidR="005F561D" w:rsidRPr="00C211DD">
        <w:rPr>
          <w:sz w:val="24"/>
          <w:lang w:val="en-US"/>
        </w:rPr>
        <w:t>:</w:t>
      </w:r>
      <w:r w:rsidRPr="00C211DD">
        <w:rPr>
          <w:sz w:val="24"/>
          <w:lang w:val="en-US"/>
        </w:rPr>
        <w:t xml:space="preserve"> Additional Provisions</w:t>
      </w:r>
      <w:bookmarkEnd w:id="2294"/>
      <w:bookmarkEnd w:id="2295"/>
      <w:bookmarkEnd w:id="2296"/>
      <w:bookmarkEnd w:id="2297"/>
      <w:bookmarkEnd w:id="2298"/>
      <w:bookmarkEnd w:id="2299"/>
      <w:bookmarkEnd w:id="2300"/>
    </w:p>
    <w:p w14:paraId="6970BA5C" w14:textId="77777777" w:rsidR="00BE4EB5" w:rsidRPr="00C211DD" w:rsidRDefault="00BE4EB5" w:rsidP="00B918A9">
      <w:pPr>
        <w:spacing w:before="120" w:after="120"/>
        <w:jc w:val="both"/>
      </w:pPr>
      <w:r w:rsidRPr="00C211DD">
        <w:t>Capitalized terms that are used but not defined in this Annex shall have the meaning given to them in the GCC, the SCC, or in the Compact or related agreements.</w:t>
      </w:r>
    </w:p>
    <w:p w14:paraId="24AA5721" w14:textId="77777777" w:rsidR="00BE4EB5" w:rsidRPr="00C211DD" w:rsidRDefault="00BE4EB5" w:rsidP="00B918A9">
      <w:pPr>
        <w:spacing w:before="120" w:after="120"/>
        <w:jc w:val="both"/>
      </w:pPr>
      <w:r w:rsidRPr="00C211DD">
        <w:t xml:space="preserve">The MCA Entity is responsible for the oversight and management of the implementation of the Compact on behalf of the Government, and intends to apply a portion of the proceeds of the Compact to eligible payments under this Contract, provided that (a) such payments will only be made at the request of and on behalf of the MCA Entity and as authorized by the Fiscal Agent, (b) MCC shall have no obligations to the Consultant under the Compact or this Contract, (c) such payments will be subject, in all respects, to the terms and conditions of the Compact, and (d) no party other than the Government and </w:t>
      </w:r>
      <w:r w:rsidRPr="00C211DD">
        <w:rPr>
          <w:b/>
        </w:rPr>
        <w:t>t</w:t>
      </w:r>
      <w:r w:rsidRPr="00C211DD">
        <w:t>he MCA Entity shall derive any rights from the Compact or have any claim to MCC Funding.</w:t>
      </w:r>
    </w:p>
    <w:p w14:paraId="35DD628F" w14:textId="28B4C140" w:rsidR="00BE4EB5" w:rsidRPr="00C211DD" w:rsidRDefault="00BE4EB5" w:rsidP="00B918A9">
      <w:pPr>
        <w:jc w:val="both"/>
        <w:rPr>
          <w:b/>
          <w:bCs/>
        </w:rPr>
      </w:pPr>
      <w:r w:rsidRPr="00C211DD">
        <w:rPr>
          <w:b/>
          <w:bCs/>
        </w:rPr>
        <w:t>A. MCC Status; Reserved Rights; Third-Party Beneficiary</w:t>
      </w:r>
    </w:p>
    <w:p w14:paraId="091ACC10" w14:textId="77777777" w:rsidR="00BE4EB5" w:rsidRPr="00C211DD" w:rsidRDefault="00BE4EB5">
      <w:pPr>
        <w:jc w:val="both"/>
        <w:rPr>
          <w:b/>
          <w:bCs/>
        </w:rPr>
      </w:pPr>
    </w:p>
    <w:p w14:paraId="6413398F" w14:textId="77777777" w:rsidR="00BE4EB5" w:rsidRPr="00C211DD" w:rsidRDefault="00BE4EB5" w:rsidP="00FF40DE">
      <w:pPr>
        <w:pStyle w:val="Paragraphedeliste"/>
        <w:numPr>
          <w:ilvl w:val="0"/>
          <w:numId w:val="99"/>
        </w:numPr>
        <w:spacing w:after="120" w:line="240" w:lineRule="auto"/>
        <w:ind w:left="270" w:hanging="90"/>
        <w:jc w:val="both"/>
        <w:rPr>
          <w:rFonts w:ascii="Times New Roman" w:hAnsi="Times New Roman"/>
          <w:sz w:val="24"/>
          <w:szCs w:val="24"/>
        </w:rPr>
      </w:pPr>
      <w:r w:rsidRPr="00C211DD">
        <w:rPr>
          <w:rFonts w:ascii="Times New Roman" w:hAnsi="Times New Roman"/>
          <w:sz w:val="24"/>
          <w:szCs w:val="24"/>
          <w:u w:val="single"/>
        </w:rPr>
        <w:t>MCC Status</w:t>
      </w:r>
      <w:r w:rsidRPr="00C211DD">
        <w:rPr>
          <w:rFonts w:ascii="Times New Roman" w:hAnsi="Times New Roman"/>
          <w:sz w:val="24"/>
          <w:szCs w:val="24"/>
        </w:rPr>
        <w:t>. MCC is a United States Government corporation acting on behalf of the United States Government in the implementation of the Compact. MCC has no liability under this Contract, and is immune from any action or proceeding arising under or relating to this Contract. In matters arising under or relating to this Contract, MCC is not subject to the jurisdiction of the courts or any other juridical or other body of any jurisdiction.</w:t>
      </w:r>
    </w:p>
    <w:p w14:paraId="5094022F" w14:textId="77777777" w:rsidR="00BE4EB5" w:rsidRPr="00C211DD" w:rsidRDefault="00BE4EB5" w:rsidP="00FF40DE">
      <w:pPr>
        <w:pStyle w:val="Paragraphedeliste"/>
        <w:spacing w:line="240" w:lineRule="auto"/>
        <w:ind w:left="270"/>
        <w:jc w:val="both"/>
        <w:rPr>
          <w:rFonts w:ascii="Times New Roman" w:hAnsi="Times New Roman"/>
          <w:sz w:val="24"/>
          <w:szCs w:val="24"/>
        </w:rPr>
      </w:pPr>
    </w:p>
    <w:p w14:paraId="592499BE" w14:textId="2E0CBE0A" w:rsidR="00BE4EB5" w:rsidRPr="00C211DD" w:rsidRDefault="00BE4EB5" w:rsidP="00FF40DE">
      <w:pPr>
        <w:pStyle w:val="Paragraphedeliste"/>
        <w:numPr>
          <w:ilvl w:val="0"/>
          <w:numId w:val="99"/>
        </w:numPr>
        <w:spacing w:line="240" w:lineRule="auto"/>
        <w:ind w:left="270" w:hanging="90"/>
        <w:jc w:val="both"/>
        <w:rPr>
          <w:rFonts w:ascii="Times New Roman" w:hAnsi="Times New Roman"/>
          <w:sz w:val="24"/>
          <w:szCs w:val="24"/>
        </w:rPr>
      </w:pPr>
      <w:r w:rsidRPr="00C211DD">
        <w:rPr>
          <w:rFonts w:ascii="Times New Roman" w:hAnsi="Times New Roman"/>
          <w:sz w:val="24"/>
          <w:szCs w:val="24"/>
          <w:u w:val="single"/>
        </w:rPr>
        <w:t>MCC Reserved Rights</w:t>
      </w:r>
      <w:r w:rsidRPr="00C211DD">
        <w:rPr>
          <w:rFonts w:ascii="Times New Roman" w:hAnsi="Times New Roman"/>
          <w:sz w:val="24"/>
          <w:szCs w:val="24"/>
        </w:rPr>
        <w:t>.</w:t>
      </w:r>
    </w:p>
    <w:p w14:paraId="6C2AF19A" w14:textId="77777777" w:rsidR="00BE4EB5" w:rsidRPr="00C211DD" w:rsidRDefault="00BE4EB5" w:rsidP="00B918A9">
      <w:pPr>
        <w:pStyle w:val="ColumnsRightSub"/>
        <w:numPr>
          <w:ilvl w:val="2"/>
          <w:numId w:val="100"/>
        </w:numPr>
        <w:ind w:left="630" w:hanging="360"/>
        <w:rPr>
          <w:szCs w:val="24"/>
        </w:rPr>
      </w:pPr>
      <w:r w:rsidRPr="00C211DD">
        <w:rPr>
          <w:szCs w:val="24"/>
        </w:rPr>
        <w:t>Certain rights are expressly reserved to MCC under this Contract, the Compact and other related Compact documents, including the right to approve the terms and conditions of this Contract, as well as any amendments or modifications hereto, and the right to suspend or terminate this Contract.</w:t>
      </w:r>
    </w:p>
    <w:p w14:paraId="46838A25" w14:textId="77777777" w:rsidR="00BE4EB5" w:rsidRPr="00C211DD" w:rsidRDefault="00BE4EB5" w:rsidP="00B918A9">
      <w:pPr>
        <w:pStyle w:val="ColumnsRightSub"/>
        <w:numPr>
          <w:ilvl w:val="2"/>
          <w:numId w:val="100"/>
        </w:numPr>
        <w:ind w:left="630" w:hanging="360"/>
        <w:rPr>
          <w:szCs w:val="24"/>
        </w:rPr>
      </w:pPr>
      <w:r w:rsidRPr="00C211DD">
        <w:rPr>
          <w:szCs w:val="24"/>
        </w:rPr>
        <w:t>MCC, in reserving such rights under this Contract, the Compact or other related Compact documents, has acted solely as a funding entity to assure the proper use of United States Government funds, and any decision by MCC to exercise or refrain from exercising these rights shall be made as a funding entity in the course of funding the activity and shall not be construed as making MCC a Party to this Contract.</w:t>
      </w:r>
    </w:p>
    <w:p w14:paraId="3F57882E" w14:textId="77777777" w:rsidR="00BE4EB5" w:rsidRPr="00C211DD" w:rsidRDefault="00BE4EB5" w:rsidP="00B918A9">
      <w:pPr>
        <w:pStyle w:val="ColumnsRightSub"/>
        <w:numPr>
          <w:ilvl w:val="2"/>
          <w:numId w:val="100"/>
        </w:numPr>
        <w:ind w:left="630" w:hanging="360"/>
        <w:rPr>
          <w:szCs w:val="24"/>
        </w:rPr>
      </w:pPr>
      <w:r w:rsidRPr="00C211DD">
        <w:rPr>
          <w:szCs w:val="24"/>
        </w:rPr>
        <w:t>MCC may, from time to time, exercise its rights, or discuss matters related to this Contract with the Parties or the Government, as appropriate, jointly or separately, without thereby incurring any responsibility or liability to any Party.</w:t>
      </w:r>
    </w:p>
    <w:p w14:paraId="1C102547" w14:textId="77777777" w:rsidR="00BE4EB5" w:rsidRPr="00C211DD" w:rsidRDefault="00BE4EB5">
      <w:pPr>
        <w:pStyle w:val="ColumnsRightSub"/>
        <w:numPr>
          <w:ilvl w:val="2"/>
          <w:numId w:val="100"/>
        </w:numPr>
        <w:ind w:left="630" w:hanging="360"/>
        <w:rPr>
          <w:szCs w:val="24"/>
        </w:rPr>
      </w:pPr>
      <w:r w:rsidRPr="00C211DD">
        <w:rPr>
          <w:szCs w:val="24"/>
        </w:rPr>
        <w:t>Any approval (or failure to approve) or exercise of (or failure to exercise) any rights by MCC shall not bar the Government,</w:t>
      </w:r>
      <w:r w:rsidRPr="00C211DD">
        <w:rPr>
          <w:b/>
          <w:szCs w:val="24"/>
        </w:rPr>
        <w:t xml:space="preserve"> </w:t>
      </w:r>
      <w:r w:rsidRPr="00C211DD">
        <w:rPr>
          <w:szCs w:val="24"/>
        </w:rPr>
        <w:t>the MCA Entity, MCC or any other person or entity from asserting any right against the Consultant, or relieve the Consultant of any liability which the Consultant might otherwise have to the Government, the MCA Entity, MCC, or any other person or entity. For the purposes of this clause (d), MCC shall be deemed to include any MCC officer, director, employee, affiliate, contractor, agent or representative.</w:t>
      </w:r>
    </w:p>
    <w:p w14:paraId="3272E318" w14:textId="77777777" w:rsidR="00BE4EB5" w:rsidRPr="00C211DD" w:rsidRDefault="00BE4EB5">
      <w:pPr>
        <w:pStyle w:val="ColumnsRightSub"/>
        <w:numPr>
          <w:ilvl w:val="0"/>
          <w:numId w:val="0"/>
        </w:numPr>
        <w:rPr>
          <w:szCs w:val="24"/>
        </w:rPr>
      </w:pPr>
    </w:p>
    <w:p w14:paraId="7C7EE270" w14:textId="7B0FD5B5" w:rsidR="00BE4EB5" w:rsidRPr="00C211DD" w:rsidRDefault="00BE4EB5" w:rsidP="00FF40DE">
      <w:pPr>
        <w:pStyle w:val="Paragraphedeliste"/>
        <w:numPr>
          <w:ilvl w:val="0"/>
          <w:numId w:val="99"/>
        </w:numPr>
        <w:spacing w:after="120" w:line="240" w:lineRule="auto"/>
        <w:ind w:left="270" w:hanging="90"/>
        <w:jc w:val="both"/>
        <w:rPr>
          <w:rFonts w:ascii="Times New Roman" w:hAnsi="Times New Roman"/>
          <w:sz w:val="24"/>
          <w:szCs w:val="24"/>
        </w:rPr>
      </w:pPr>
      <w:r w:rsidRPr="00C211DD">
        <w:rPr>
          <w:rFonts w:ascii="Times New Roman" w:hAnsi="Times New Roman"/>
          <w:sz w:val="24"/>
          <w:szCs w:val="24"/>
          <w:u w:val="single"/>
        </w:rPr>
        <w:t>Third-Party Beneficiary</w:t>
      </w:r>
      <w:r w:rsidRPr="00C211DD">
        <w:rPr>
          <w:rFonts w:ascii="Times New Roman" w:hAnsi="Times New Roman"/>
          <w:sz w:val="24"/>
          <w:szCs w:val="24"/>
        </w:rPr>
        <w:t>. MCC shall be deemed to be a third party beneficiary under this Contract.</w:t>
      </w:r>
    </w:p>
    <w:p w14:paraId="2AC1D0E9" w14:textId="77777777" w:rsidR="00BE4EB5" w:rsidRPr="00C211DD" w:rsidRDefault="00BE4EB5" w:rsidP="00B918A9">
      <w:pPr>
        <w:jc w:val="both"/>
      </w:pPr>
    </w:p>
    <w:p w14:paraId="6878359C" w14:textId="4ABB6886" w:rsidR="00BE4EB5" w:rsidRPr="00C211DD" w:rsidRDefault="00BE4EB5" w:rsidP="00B918A9">
      <w:pPr>
        <w:jc w:val="both"/>
        <w:rPr>
          <w:b/>
          <w:bCs/>
        </w:rPr>
      </w:pPr>
      <w:r w:rsidRPr="00C211DD">
        <w:rPr>
          <w:b/>
          <w:bCs/>
        </w:rPr>
        <w:t>B. Limitations on the Use or Treatment of MCC Funding</w:t>
      </w:r>
    </w:p>
    <w:p w14:paraId="66ADA000" w14:textId="77777777" w:rsidR="00BE4EB5" w:rsidRPr="00C211DD" w:rsidRDefault="00BE4EB5" w:rsidP="00B918A9">
      <w:pPr>
        <w:jc w:val="both"/>
      </w:pPr>
    </w:p>
    <w:p w14:paraId="2DE00348" w14:textId="77777777" w:rsidR="00BE4EB5" w:rsidRPr="00C211DD" w:rsidRDefault="00BE4EB5">
      <w:pPr>
        <w:spacing w:after="120"/>
        <w:jc w:val="both"/>
      </w:pPr>
      <w:r w:rsidRPr="00C211DD">
        <w:t>The use and treatment of MCC Funding in connection with this Contract does not, and shall not, violate any limitations or requirements specified in the Compact or any other relevant agreement or Implementation Letter or applicable laws or United States Government policy. No MCC Funding shall be used for military purposes, for any activity likely to cause a substantial loss of United States jobs or a substantial displacement of United States production, to support any activity likely to cause a significant environmental, health or safety hazard, or to fund abortions or involuntary sterilizations as a method of family planning. MCC Funding shall be free from the payment or imposition of all Taxes as set forth in the Compact.</w:t>
      </w:r>
    </w:p>
    <w:p w14:paraId="05EAAE7C" w14:textId="77777777" w:rsidR="00BE4EB5" w:rsidRPr="00C211DD" w:rsidRDefault="00BE4EB5">
      <w:pPr>
        <w:jc w:val="both"/>
      </w:pPr>
    </w:p>
    <w:p w14:paraId="17348FE9" w14:textId="39E34553" w:rsidR="00BE4EB5" w:rsidRPr="00C211DD" w:rsidRDefault="00BE4EB5">
      <w:pPr>
        <w:jc w:val="both"/>
      </w:pPr>
      <w:r w:rsidRPr="00C211DD">
        <w:rPr>
          <w:b/>
          <w:bCs/>
        </w:rPr>
        <w:t>C. Procurement</w:t>
      </w:r>
    </w:p>
    <w:p w14:paraId="56818E59" w14:textId="77777777" w:rsidR="00BE4EB5" w:rsidRPr="00C211DD" w:rsidRDefault="00BE4EB5">
      <w:pPr>
        <w:jc w:val="both"/>
      </w:pPr>
    </w:p>
    <w:p w14:paraId="433EC8B8" w14:textId="77777777" w:rsidR="00BE4EB5" w:rsidRPr="00C211DD" w:rsidRDefault="00BE4EB5">
      <w:pPr>
        <w:spacing w:after="120"/>
        <w:jc w:val="both"/>
      </w:pPr>
      <w:r w:rsidRPr="00C211DD">
        <w:t xml:space="preserve">The Consultant shall ensure that all procurements of goods, works or services under, related to or in furtherance of this Contract shall be consistent with the general principles set forth in the Compact and in the MCC Program Procurement Guidelines from time to time in effect as posted on the MCC website at </w:t>
      </w:r>
      <w:hyperlink r:id="rId72" w:history="1">
        <w:r w:rsidRPr="00C211DD">
          <w:rPr>
            <w:rStyle w:val="Lienhypertexte"/>
          </w:rPr>
          <w:t>www.mcc.gov/ppg</w:t>
        </w:r>
      </w:hyperlink>
      <w:r w:rsidRPr="00C211DD">
        <w:t>. The Consultant shall comply with the eligibility requirements related to prohibited source or restricted party provisions in accordance with U.S. laws, regulations and policy, applicable World Bank policies or guidelines and in accordance with other eligibility requirements as may be specified by MCC or the MCA Entity.</w:t>
      </w:r>
    </w:p>
    <w:p w14:paraId="5AA71342" w14:textId="77777777" w:rsidR="00BE4EB5" w:rsidRPr="00C211DD" w:rsidRDefault="00BE4EB5">
      <w:pPr>
        <w:jc w:val="both"/>
      </w:pPr>
    </w:p>
    <w:p w14:paraId="569AB1B4" w14:textId="691F7C09" w:rsidR="00BE4EB5" w:rsidRPr="00C211DD" w:rsidRDefault="00BE4EB5">
      <w:pPr>
        <w:jc w:val="both"/>
        <w:rPr>
          <w:b/>
          <w:bCs/>
        </w:rPr>
      </w:pPr>
      <w:r w:rsidRPr="00C211DD">
        <w:rPr>
          <w:b/>
          <w:bCs/>
        </w:rPr>
        <w:t>D. Reports and Information; Access; Audits; Reviews</w:t>
      </w:r>
    </w:p>
    <w:p w14:paraId="07A0215B" w14:textId="77777777" w:rsidR="00BE4EB5" w:rsidRPr="00C211DD" w:rsidRDefault="00BE4EB5">
      <w:pPr>
        <w:jc w:val="both"/>
      </w:pPr>
    </w:p>
    <w:p w14:paraId="252C672B" w14:textId="77777777" w:rsidR="00BE4EB5" w:rsidRPr="00C211DD" w:rsidRDefault="00BE4EB5" w:rsidP="00FF40DE">
      <w:pPr>
        <w:pStyle w:val="Paragraphedeliste"/>
        <w:numPr>
          <w:ilvl w:val="0"/>
          <w:numId w:val="101"/>
        </w:numPr>
        <w:spacing w:after="120" w:line="240" w:lineRule="auto"/>
        <w:ind w:left="270" w:hanging="90"/>
        <w:jc w:val="both"/>
        <w:rPr>
          <w:rFonts w:ascii="Times New Roman" w:hAnsi="Times New Roman"/>
          <w:sz w:val="24"/>
          <w:szCs w:val="24"/>
        </w:rPr>
      </w:pPr>
      <w:r w:rsidRPr="00C211DD">
        <w:rPr>
          <w:rFonts w:ascii="Times New Roman" w:hAnsi="Times New Roman"/>
          <w:sz w:val="24"/>
          <w:szCs w:val="24"/>
          <w:u w:val="single"/>
        </w:rPr>
        <w:t>Reports and Information</w:t>
      </w:r>
      <w:r w:rsidRPr="00C211DD">
        <w:rPr>
          <w:rFonts w:ascii="Times New Roman" w:hAnsi="Times New Roman"/>
          <w:sz w:val="24"/>
          <w:szCs w:val="24"/>
        </w:rPr>
        <w:t xml:space="preserve">. The Consultant shall maintain such books and records and provide such reports, documents, data or other information to the MCA Entity in the manner and to the extent required by the Compact or related documents, and as may be reasonably requested by the MCA Entity from time to time in order to comply with its reporting requirements arising under the Compact or related documents. MCC may freely use any information it receives in any report or document provided to it in any way that MCC sees fit. The provisions of the Compact and related documents that are applicable to the Government in this regard shall apply, </w:t>
      </w:r>
      <w:r w:rsidRPr="00C211DD">
        <w:rPr>
          <w:rFonts w:ascii="Times New Roman" w:hAnsi="Times New Roman"/>
          <w:i/>
          <w:iCs/>
          <w:sz w:val="24"/>
          <w:szCs w:val="24"/>
        </w:rPr>
        <w:t>mutatis mutandis</w:t>
      </w:r>
      <w:r w:rsidRPr="00C211DD">
        <w:rPr>
          <w:rFonts w:ascii="Times New Roman" w:hAnsi="Times New Roman"/>
          <w:sz w:val="24"/>
          <w:szCs w:val="24"/>
        </w:rPr>
        <w:t>, to the Consultant as if the Consultant were the Government under the Compact.</w:t>
      </w:r>
    </w:p>
    <w:p w14:paraId="337E9E8F" w14:textId="77777777" w:rsidR="00BE4EB5" w:rsidRPr="00C211DD" w:rsidRDefault="00BE4EB5" w:rsidP="00FF40DE">
      <w:pPr>
        <w:pStyle w:val="Paragraphedeliste"/>
        <w:spacing w:line="240" w:lineRule="auto"/>
        <w:ind w:left="270"/>
        <w:jc w:val="both"/>
        <w:rPr>
          <w:rFonts w:ascii="Times New Roman" w:hAnsi="Times New Roman"/>
          <w:sz w:val="24"/>
          <w:szCs w:val="24"/>
        </w:rPr>
      </w:pPr>
    </w:p>
    <w:p w14:paraId="1B95A7CC" w14:textId="77777777" w:rsidR="00BE4EB5" w:rsidRPr="00C211DD" w:rsidRDefault="00BE4EB5" w:rsidP="00FF40DE">
      <w:pPr>
        <w:pStyle w:val="Paragraphedeliste"/>
        <w:numPr>
          <w:ilvl w:val="0"/>
          <w:numId w:val="101"/>
        </w:numPr>
        <w:spacing w:after="120" w:line="240" w:lineRule="auto"/>
        <w:ind w:left="270" w:hanging="90"/>
        <w:jc w:val="both"/>
        <w:rPr>
          <w:rFonts w:ascii="Times New Roman" w:hAnsi="Times New Roman"/>
          <w:sz w:val="24"/>
          <w:szCs w:val="24"/>
        </w:rPr>
      </w:pPr>
      <w:r w:rsidRPr="00C211DD">
        <w:rPr>
          <w:rFonts w:ascii="Times New Roman" w:hAnsi="Times New Roman"/>
          <w:sz w:val="24"/>
          <w:szCs w:val="24"/>
          <w:u w:val="single"/>
        </w:rPr>
        <w:t>Access, Audits and Reviews</w:t>
      </w:r>
      <w:r w:rsidRPr="00C211DD">
        <w:rPr>
          <w:rFonts w:ascii="Times New Roman" w:hAnsi="Times New Roman"/>
          <w:sz w:val="24"/>
          <w:szCs w:val="24"/>
        </w:rPr>
        <w:t xml:space="preserve">. Upon MCC’s request, the Consultant shall permit authorized representatives of MCC, an authorized Inspector General of MCC, the United States Government Accountability Office, any auditor responsible for an audit contemplated by the Compact or conducted in furtherance of the Compact, and any agents or representatives engaged by MCC or the Government to conduct any assessment, review or evaluation of the Program, the opportunity to audit, review, evaluate or inspect activities funded by MCC Funding. The provisions of the Compact and related documents that are applicable to the Government in this regard shall apply, </w:t>
      </w:r>
      <w:r w:rsidRPr="00C211DD">
        <w:rPr>
          <w:rFonts w:ascii="Times New Roman" w:hAnsi="Times New Roman"/>
          <w:i/>
          <w:iCs/>
          <w:sz w:val="24"/>
          <w:szCs w:val="24"/>
        </w:rPr>
        <w:t>mutatis mutandis</w:t>
      </w:r>
      <w:r w:rsidRPr="00C211DD">
        <w:rPr>
          <w:rFonts w:ascii="Times New Roman" w:hAnsi="Times New Roman"/>
          <w:sz w:val="24"/>
          <w:szCs w:val="24"/>
        </w:rPr>
        <w:t>, to the Consultant as if the Consultant were the Government under the Compact.</w:t>
      </w:r>
    </w:p>
    <w:p w14:paraId="5752FA66" w14:textId="77777777" w:rsidR="00BE4EB5" w:rsidRPr="00C211DD" w:rsidRDefault="00BE4EB5" w:rsidP="00FF40DE">
      <w:pPr>
        <w:pStyle w:val="Paragraphedeliste"/>
        <w:spacing w:line="240" w:lineRule="auto"/>
        <w:ind w:left="270"/>
        <w:jc w:val="both"/>
        <w:rPr>
          <w:rFonts w:ascii="Times New Roman" w:hAnsi="Times New Roman"/>
          <w:sz w:val="24"/>
          <w:szCs w:val="24"/>
        </w:rPr>
      </w:pPr>
    </w:p>
    <w:p w14:paraId="255D0B39" w14:textId="77777777" w:rsidR="00BE4EB5" w:rsidRPr="00C211DD" w:rsidRDefault="00BE4EB5" w:rsidP="00FF40DE">
      <w:pPr>
        <w:pStyle w:val="Paragraphedeliste"/>
        <w:numPr>
          <w:ilvl w:val="0"/>
          <w:numId w:val="101"/>
        </w:numPr>
        <w:spacing w:after="120" w:line="240" w:lineRule="auto"/>
        <w:ind w:left="270" w:hanging="90"/>
        <w:jc w:val="both"/>
        <w:rPr>
          <w:rFonts w:ascii="Times New Roman" w:hAnsi="Times New Roman"/>
          <w:sz w:val="24"/>
          <w:szCs w:val="24"/>
        </w:rPr>
      </w:pPr>
      <w:r w:rsidRPr="00C211DD">
        <w:rPr>
          <w:rFonts w:ascii="Times New Roman" w:hAnsi="Times New Roman"/>
          <w:sz w:val="24"/>
          <w:szCs w:val="24"/>
          <w:u w:val="single"/>
        </w:rPr>
        <w:lastRenderedPageBreak/>
        <w:t>Application to Providers</w:t>
      </w:r>
      <w:r w:rsidRPr="00C211DD">
        <w:rPr>
          <w:rFonts w:ascii="Times New Roman" w:hAnsi="Times New Roman"/>
          <w:sz w:val="24"/>
          <w:szCs w:val="24"/>
        </w:rPr>
        <w:t>. The Consultant shall ensure the inclusion of the applicable audit, access and reporting requirements from the Compact in its contracts or agreements with other providers in connection with this Contract.</w:t>
      </w:r>
    </w:p>
    <w:p w14:paraId="7D846052" w14:textId="77777777" w:rsidR="00BE4EB5" w:rsidRPr="00C211DD" w:rsidRDefault="00BE4EB5" w:rsidP="00B918A9">
      <w:pPr>
        <w:jc w:val="both"/>
      </w:pPr>
    </w:p>
    <w:p w14:paraId="5A702917" w14:textId="77777777" w:rsidR="00BE4EB5" w:rsidRPr="00C211DD" w:rsidRDefault="00BE4EB5" w:rsidP="00B918A9">
      <w:pPr>
        <w:jc w:val="both"/>
        <w:rPr>
          <w:b/>
          <w:bCs/>
        </w:rPr>
      </w:pPr>
      <w:r w:rsidRPr="00C211DD">
        <w:rPr>
          <w:b/>
          <w:bCs/>
        </w:rPr>
        <w:t>E. Compliance with Anti-Corruption, Anti-Money Laundering, Terrorist Financing, and Trafficking in Persons Statutes and Other Restrictions</w:t>
      </w:r>
    </w:p>
    <w:p w14:paraId="1BE54893" w14:textId="77777777" w:rsidR="00BE4EB5" w:rsidRPr="00C211DD" w:rsidRDefault="00BE4EB5" w:rsidP="00B918A9">
      <w:pPr>
        <w:jc w:val="both"/>
      </w:pPr>
    </w:p>
    <w:p w14:paraId="461DF47C" w14:textId="77777777" w:rsidR="00BE4EB5" w:rsidRPr="00C211DD" w:rsidRDefault="00BE4EB5" w:rsidP="00FF40DE">
      <w:pPr>
        <w:pStyle w:val="Paragraphedeliste"/>
        <w:numPr>
          <w:ilvl w:val="0"/>
          <w:numId w:val="102"/>
        </w:numPr>
        <w:spacing w:line="240" w:lineRule="auto"/>
        <w:ind w:left="270" w:hanging="90"/>
        <w:jc w:val="both"/>
        <w:rPr>
          <w:rFonts w:ascii="Times New Roman" w:hAnsi="Times New Roman"/>
          <w:sz w:val="24"/>
          <w:szCs w:val="24"/>
        </w:rPr>
      </w:pPr>
      <w:r w:rsidRPr="00C211DD">
        <w:rPr>
          <w:rFonts w:ascii="Times New Roman" w:hAnsi="Times New Roman"/>
          <w:sz w:val="24"/>
          <w:szCs w:val="24"/>
        </w:rPr>
        <w:t>The Consultant shall ensure that no payments have been or will be made by the Consultant to any official of the Government, the MCA Entity, or any third party (including any other government official) in connection with this Contract in violation of the United States Foreign Corrupt Practices Act of 1977, as amended (15 U.S.C. 78a et seq.) (the “FCPA”) or that would otherwise be in violation of the FCPA if the party making such payment were deemed to be a United States person or entity subject to the FCPA, or similar statute applicable to this Contract, including any local laws. The Consultant affirms that no payments have been or will be received by any official, employee, agent or representative of the Consultant in connection with this Contract in violation of the FCPA or that would otherwise be in violation of the FCPA if the party making such payment were deemed to be a United States person or entity subject to the FCPA, or similar statute applicable to this Contract, including any local laws.</w:t>
      </w:r>
    </w:p>
    <w:p w14:paraId="06392506" w14:textId="77777777" w:rsidR="00BE4EB5" w:rsidRPr="00C211DD" w:rsidRDefault="00BE4EB5" w:rsidP="00FF40DE">
      <w:pPr>
        <w:pStyle w:val="Paragraphedeliste"/>
        <w:spacing w:line="240" w:lineRule="auto"/>
        <w:ind w:left="270"/>
        <w:jc w:val="both"/>
        <w:rPr>
          <w:rFonts w:ascii="Times New Roman" w:hAnsi="Times New Roman"/>
          <w:b/>
          <w:bCs/>
          <w:sz w:val="24"/>
          <w:szCs w:val="24"/>
        </w:rPr>
      </w:pPr>
    </w:p>
    <w:p w14:paraId="594E00D7" w14:textId="1A5DA614" w:rsidR="00BE4EB5" w:rsidRPr="00C211DD" w:rsidRDefault="00BE4EB5" w:rsidP="00FF40DE">
      <w:pPr>
        <w:pStyle w:val="Paragraphedeliste"/>
        <w:numPr>
          <w:ilvl w:val="0"/>
          <w:numId w:val="102"/>
        </w:numPr>
        <w:spacing w:after="120" w:line="240" w:lineRule="auto"/>
        <w:ind w:left="270" w:hanging="90"/>
        <w:jc w:val="both"/>
        <w:rPr>
          <w:rFonts w:ascii="Times New Roman" w:hAnsi="Times New Roman"/>
          <w:sz w:val="24"/>
          <w:szCs w:val="24"/>
        </w:rPr>
      </w:pPr>
      <w:r w:rsidRPr="00C211DD">
        <w:rPr>
          <w:rFonts w:ascii="Times New Roman" w:hAnsi="Times New Roman"/>
          <w:sz w:val="24"/>
          <w:szCs w:val="24"/>
        </w:rPr>
        <w:t xml:space="preserve">The Consultant shall not provide material support or resources directly or indirectly to, or knowingly permit MCC Funding to be transferred to, any individual, corporation or other entity that the Consultant knows, or has reason to know, commits, attempts to commit, advocates, facilitates, or participates in any terrorist activity, or has committed, attempted to commit, advocated, facilitated or participated in any terrorist activity, including, but not limited to, the individuals and entities (i) on the master list of Specially Designated Nationals and Blocked Persons maintained by the U.S. Department of Treasury’s Office of Foreign Assets Control, which list is available at </w:t>
      </w:r>
      <w:hyperlink r:id="rId73" w:history="1">
        <w:r w:rsidRPr="00C211DD">
          <w:rPr>
            <w:rStyle w:val="Lienhypertexte"/>
            <w:rFonts w:ascii="Times New Roman" w:hAnsi="Times New Roman"/>
            <w:sz w:val="24"/>
            <w:szCs w:val="24"/>
          </w:rPr>
          <w:t>www.treas.gov/offices/enforcement/ofac</w:t>
        </w:r>
      </w:hyperlink>
      <w:r w:rsidRPr="00C211DD">
        <w:rPr>
          <w:rFonts w:ascii="Times New Roman" w:hAnsi="Times New Roman"/>
          <w:sz w:val="24"/>
          <w:szCs w:val="24"/>
        </w:rPr>
        <w:t xml:space="preserve">, (ii) on the consolidated list of individuals and entities maintained by the “1267 Committee” of the United Nations Security Council, (iii) on the list maintained on </w:t>
      </w:r>
      <w:hyperlink r:id="rId74" w:history="1">
        <w:r w:rsidRPr="00C211DD">
          <w:rPr>
            <w:rStyle w:val="Lienhypertexte"/>
            <w:rFonts w:ascii="Times New Roman" w:hAnsi="Times New Roman"/>
            <w:sz w:val="24"/>
            <w:szCs w:val="24"/>
          </w:rPr>
          <w:t>www.sam.gov</w:t>
        </w:r>
      </w:hyperlink>
      <w:r w:rsidRPr="00C211DD">
        <w:rPr>
          <w:rFonts w:ascii="Times New Roman" w:hAnsi="Times New Roman"/>
          <w:sz w:val="24"/>
          <w:szCs w:val="24"/>
        </w:rPr>
        <w:t xml:space="preserve"> or (iv) on such other list as the MCA Entity may request from time to time. For purposes of this provision, “material support and resources” includes currency, monetary instruments or other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208311A6" w14:textId="77777777" w:rsidR="00BE4EB5" w:rsidRPr="00C211DD" w:rsidRDefault="00BE4EB5" w:rsidP="00FF40DE">
      <w:pPr>
        <w:pStyle w:val="Paragraphedeliste"/>
        <w:spacing w:line="240" w:lineRule="auto"/>
        <w:ind w:left="270"/>
        <w:jc w:val="both"/>
        <w:rPr>
          <w:rFonts w:ascii="Times New Roman" w:hAnsi="Times New Roman"/>
          <w:sz w:val="24"/>
          <w:szCs w:val="24"/>
        </w:rPr>
      </w:pPr>
    </w:p>
    <w:p w14:paraId="5F48C31A" w14:textId="77777777" w:rsidR="00BE4EB5" w:rsidRPr="00C211DD" w:rsidRDefault="00BE4EB5" w:rsidP="00FF40DE">
      <w:pPr>
        <w:pStyle w:val="Paragraphedeliste"/>
        <w:numPr>
          <w:ilvl w:val="0"/>
          <w:numId w:val="102"/>
        </w:numPr>
        <w:spacing w:after="120" w:line="240" w:lineRule="auto"/>
        <w:ind w:left="270" w:hanging="90"/>
        <w:jc w:val="both"/>
        <w:rPr>
          <w:rFonts w:ascii="Times New Roman" w:hAnsi="Times New Roman"/>
          <w:sz w:val="24"/>
          <w:szCs w:val="24"/>
        </w:rPr>
      </w:pPr>
      <w:r w:rsidRPr="00C211DD">
        <w:rPr>
          <w:rFonts w:ascii="Times New Roman" w:hAnsi="Times New Roman"/>
          <w:sz w:val="24"/>
          <w:szCs w:val="24"/>
        </w:rPr>
        <w:t xml:space="preserve">The Consultant shall ensure that its activities under this Contract comply with all applicable U.S. laws, regulations, executive orders, and policies regarding money laundering, terrorist financing, trafficking in persons, U.S. sanctions laws, restrictive trade practices, boycotts, and all other economic sanctions promulgated from time to time by means of statute, executive order, regulation or as administered by the Office of Foreign Assets Control of the United States Treasury Department or any successor governmental authority, including, 18 U.S.C. § 1956, 18 U.S.C. § 1957, 18 U.S.C. § 2339A, 18 U.S.C. § 2339B, 18 U.S.C. § 2339C, 18 U.S.C. § 981, 18 U.S.C. § 982, Executive Order 13224, 15 C.F.R. Part 760, and those economic sanctions programs enumerated at 31 C.F.R. Parts 500 through 598 and shall ensure that its activities under this Contract comply with any policies and procedures for monitoring operations to ensure compliance, as may be established from time to time by MCC, the MCA Entity, the </w:t>
      </w:r>
      <w:r w:rsidRPr="00C211DD">
        <w:rPr>
          <w:rFonts w:ascii="Times New Roman" w:hAnsi="Times New Roman"/>
          <w:sz w:val="24"/>
          <w:szCs w:val="24"/>
        </w:rPr>
        <w:lastRenderedPageBreak/>
        <w:t>Fiscal Agent, or the MCA Entity’s permitted account bank, as may be applicable. The Consultant shall verify, or cause to be verified, appropriately any individual, corporation or other entity with access to or recipient of funds, which verification shall be conducted in accordance with the procedures set out in Part 10 of the MCC Program Procurement</w:t>
      </w:r>
      <w:r w:rsidRPr="00C211DD">
        <w:rPr>
          <w:rFonts w:ascii="Times New Roman" w:hAnsi="Times New Roman"/>
          <w:i/>
          <w:sz w:val="24"/>
          <w:szCs w:val="24"/>
        </w:rPr>
        <w:t xml:space="preserve"> </w:t>
      </w:r>
      <w:r w:rsidRPr="00C211DD">
        <w:rPr>
          <w:rFonts w:ascii="Times New Roman" w:hAnsi="Times New Roman"/>
          <w:sz w:val="24"/>
          <w:szCs w:val="24"/>
        </w:rPr>
        <w:t xml:space="preserve">Guidelines (Eligibility Verification Procedures) that can be found on MCC’s website at </w:t>
      </w:r>
      <w:hyperlink r:id="rId75" w:history="1">
        <w:r w:rsidRPr="00C211DD">
          <w:rPr>
            <w:rStyle w:val="Lienhypertexte"/>
            <w:rFonts w:ascii="Times New Roman" w:hAnsi="Times New Roman"/>
            <w:sz w:val="24"/>
            <w:szCs w:val="24"/>
          </w:rPr>
          <w:t>www.mcc.gov/ppg</w:t>
        </w:r>
      </w:hyperlink>
      <w:r w:rsidRPr="00C211DD">
        <w:rPr>
          <w:rFonts w:ascii="Times New Roman" w:hAnsi="Times New Roman"/>
          <w:sz w:val="24"/>
          <w:szCs w:val="24"/>
        </w:rPr>
        <w:t>. The Consultant shall (A) conduct the monitoring referred to in this paragraph on at least a quarterly basis, or such other reasonable period as the MCA Entity</w:t>
      </w:r>
      <w:r w:rsidRPr="00C211DD">
        <w:rPr>
          <w:rFonts w:ascii="Times New Roman" w:hAnsi="Times New Roman"/>
          <w:b/>
          <w:sz w:val="24"/>
          <w:szCs w:val="24"/>
        </w:rPr>
        <w:t xml:space="preserve"> </w:t>
      </w:r>
      <w:r w:rsidRPr="00C211DD">
        <w:rPr>
          <w:rFonts w:ascii="Times New Roman" w:hAnsi="Times New Roman"/>
          <w:sz w:val="24"/>
          <w:szCs w:val="24"/>
        </w:rPr>
        <w:t>or MCC may request from time to time and (B) deliver a report of such periodic monitoring to the MCA Entity with a copy to MCC.</w:t>
      </w:r>
    </w:p>
    <w:p w14:paraId="0571A653" w14:textId="77777777" w:rsidR="00BE4EB5" w:rsidRPr="00C211DD" w:rsidRDefault="00BE4EB5" w:rsidP="00FF40DE">
      <w:pPr>
        <w:pStyle w:val="Paragraphedeliste"/>
        <w:spacing w:line="240" w:lineRule="auto"/>
        <w:ind w:left="270"/>
        <w:jc w:val="both"/>
        <w:rPr>
          <w:rFonts w:ascii="Times New Roman" w:hAnsi="Times New Roman"/>
          <w:sz w:val="24"/>
          <w:szCs w:val="24"/>
        </w:rPr>
      </w:pPr>
    </w:p>
    <w:p w14:paraId="74066483" w14:textId="77777777" w:rsidR="00BE4EB5" w:rsidRPr="00C211DD" w:rsidRDefault="00BE4EB5" w:rsidP="00FF40DE">
      <w:pPr>
        <w:pStyle w:val="Paragraphedeliste"/>
        <w:numPr>
          <w:ilvl w:val="0"/>
          <w:numId w:val="102"/>
        </w:numPr>
        <w:spacing w:after="120" w:line="240" w:lineRule="auto"/>
        <w:ind w:left="270" w:hanging="90"/>
        <w:jc w:val="both"/>
        <w:rPr>
          <w:rFonts w:ascii="Times New Roman" w:hAnsi="Times New Roman"/>
          <w:sz w:val="24"/>
          <w:szCs w:val="24"/>
        </w:rPr>
      </w:pPr>
      <w:r w:rsidRPr="00C211DD">
        <w:rPr>
          <w:rFonts w:ascii="Times New Roman" w:hAnsi="Times New Roman"/>
          <w:sz w:val="24"/>
          <w:szCs w:val="24"/>
        </w:rPr>
        <w:t>Other restrictions on the Consultant shall apply as set forth in the Compact or related documents with respect to any activities in violation of other applicable U.S. laws, regulations, executive orders or policies, any misconduct injurious to MCC or</w:t>
      </w:r>
      <w:r w:rsidRPr="00C211DD">
        <w:rPr>
          <w:rFonts w:ascii="Times New Roman" w:hAnsi="Times New Roman"/>
          <w:b/>
          <w:sz w:val="24"/>
          <w:szCs w:val="24"/>
        </w:rPr>
        <w:t xml:space="preserve"> </w:t>
      </w:r>
      <w:r w:rsidRPr="00C211DD">
        <w:rPr>
          <w:rFonts w:ascii="Times New Roman" w:hAnsi="Times New Roman"/>
          <w:sz w:val="24"/>
          <w:szCs w:val="24"/>
        </w:rPr>
        <w:t>the MCA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related document or that materially and adversely affects the Program assets or any Permitted Account.</w:t>
      </w:r>
    </w:p>
    <w:p w14:paraId="344AF5CB" w14:textId="77777777" w:rsidR="00BE4EB5" w:rsidRPr="00C211DD" w:rsidRDefault="00BE4EB5" w:rsidP="00B918A9">
      <w:pPr>
        <w:jc w:val="both"/>
      </w:pPr>
    </w:p>
    <w:p w14:paraId="3AC43E7E" w14:textId="18D9C2B0" w:rsidR="00BE4EB5" w:rsidRPr="00C211DD" w:rsidRDefault="00BE4EB5" w:rsidP="00B918A9">
      <w:pPr>
        <w:jc w:val="both"/>
        <w:rPr>
          <w:b/>
          <w:bCs/>
        </w:rPr>
      </w:pPr>
      <w:r w:rsidRPr="00C211DD">
        <w:rPr>
          <w:b/>
          <w:bCs/>
        </w:rPr>
        <w:t>F. Publicity, Information and Marking</w:t>
      </w:r>
    </w:p>
    <w:p w14:paraId="159E4822" w14:textId="77777777" w:rsidR="00BE4EB5" w:rsidRPr="00C211DD" w:rsidRDefault="00BE4EB5" w:rsidP="00B918A9">
      <w:pPr>
        <w:jc w:val="both"/>
        <w:rPr>
          <w:b/>
          <w:bCs/>
        </w:rPr>
      </w:pPr>
    </w:p>
    <w:p w14:paraId="74420A74" w14:textId="45B0D121" w:rsidR="00BE4EB5" w:rsidRPr="00C211DD" w:rsidRDefault="00BE4EB5" w:rsidP="00FF40DE">
      <w:pPr>
        <w:pStyle w:val="Paragraphedeliste"/>
        <w:numPr>
          <w:ilvl w:val="0"/>
          <w:numId w:val="103"/>
        </w:numPr>
        <w:spacing w:after="120" w:line="240" w:lineRule="auto"/>
        <w:ind w:left="270" w:hanging="90"/>
        <w:jc w:val="both"/>
        <w:rPr>
          <w:rFonts w:ascii="Times New Roman" w:hAnsi="Times New Roman"/>
          <w:sz w:val="24"/>
          <w:szCs w:val="24"/>
        </w:rPr>
      </w:pPr>
      <w:r w:rsidRPr="00C211DD">
        <w:rPr>
          <w:rFonts w:ascii="Times New Roman" w:hAnsi="Times New Roman"/>
          <w:sz w:val="24"/>
          <w:szCs w:val="24"/>
        </w:rPr>
        <w:t xml:space="preserve">The Consultant shall cooperate with the MCA Entity and the Government to provide the appropriate publicity to the goods, works and services provided under this Contract, including identifying Program activity sites and marking Program assets as goods, works and services funded by the United States Government, acting through MCC, all in accordance with the MCC Standards for Global Marking available on the MCC website at </w:t>
      </w:r>
      <w:hyperlink r:id="rId76" w:history="1">
        <w:r w:rsidR="00F5585A" w:rsidRPr="00C211DD">
          <w:rPr>
            <w:rStyle w:val="Lienhypertexte"/>
            <w:rFonts w:ascii="Times New Roman" w:hAnsi="Times New Roman"/>
            <w:sz w:val="24"/>
            <w:szCs w:val="24"/>
          </w:rPr>
          <w:t>www.mcc.gov</w:t>
        </w:r>
      </w:hyperlink>
      <w:r w:rsidRPr="00C211DD">
        <w:rPr>
          <w:rFonts w:ascii="Times New Roman" w:hAnsi="Times New Roman"/>
          <w:sz w:val="24"/>
          <w:szCs w:val="24"/>
        </w:rPr>
        <w:t xml:space="preserve">; </w:t>
      </w:r>
      <w:r w:rsidRPr="00C211DD">
        <w:rPr>
          <w:rFonts w:ascii="Times New Roman" w:hAnsi="Times New Roman"/>
          <w:iCs/>
          <w:sz w:val="24"/>
          <w:szCs w:val="24"/>
        </w:rPr>
        <w:t>provided</w:t>
      </w:r>
      <w:r w:rsidRPr="00C211DD">
        <w:rPr>
          <w:rFonts w:ascii="Times New Roman" w:hAnsi="Times New Roman"/>
          <w:sz w:val="24"/>
          <w:szCs w:val="24"/>
        </w:rPr>
        <w:t>, however, that any press release or announcement regarding MCC or the fact that MCC is funding the Program or any other publicity materials referencing MCC, shall be subject to MCC’s prior written approval and must be consistent with any instructions provided by MCC from time to time in relevant Implementation Letters.</w:t>
      </w:r>
    </w:p>
    <w:p w14:paraId="2497F6A2" w14:textId="77777777" w:rsidR="00BE4EB5" w:rsidRPr="00C211DD" w:rsidRDefault="00BE4EB5" w:rsidP="00FF40DE">
      <w:pPr>
        <w:pStyle w:val="Paragraphedeliste"/>
        <w:spacing w:line="240" w:lineRule="auto"/>
        <w:ind w:left="270"/>
        <w:jc w:val="both"/>
        <w:rPr>
          <w:rFonts w:ascii="Times New Roman" w:hAnsi="Times New Roman"/>
          <w:sz w:val="24"/>
          <w:szCs w:val="24"/>
        </w:rPr>
      </w:pPr>
    </w:p>
    <w:p w14:paraId="74DD6D4E" w14:textId="77777777" w:rsidR="00BE4EB5" w:rsidRPr="00C211DD" w:rsidRDefault="00BE4EB5" w:rsidP="00FF40DE">
      <w:pPr>
        <w:pStyle w:val="Paragraphedeliste"/>
        <w:numPr>
          <w:ilvl w:val="0"/>
          <w:numId w:val="103"/>
        </w:numPr>
        <w:spacing w:after="120" w:line="240" w:lineRule="auto"/>
        <w:ind w:left="270" w:hanging="90"/>
        <w:jc w:val="both"/>
        <w:rPr>
          <w:rFonts w:ascii="Times New Roman" w:hAnsi="Times New Roman"/>
          <w:sz w:val="24"/>
          <w:szCs w:val="24"/>
        </w:rPr>
      </w:pPr>
      <w:r w:rsidRPr="00C211DD">
        <w:rPr>
          <w:rFonts w:ascii="Times New Roman" w:hAnsi="Times New Roman"/>
          <w:sz w:val="24"/>
          <w:szCs w:val="24"/>
        </w:rPr>
        <w:t>Upon the termination or expiration of the Compact, the Consultant shall, upon MCC’s request, cause the removal of any such markings and any references to MCC in any publicity materials.</w:t>
      </w:r>
    </w:p>
    <w:p w14:paraId="6DB73BF9" w14:textId="77777777" w:rsidR="00BE4EB5" w:rsidRPr="00C211DD" w:rsidRDefault="00BE4EB5" w:rsidP="00B918A9">
      <w:pPr>
        <w:jc w:val="both"/>
        <w:rPr>
          <w:b/>
          <w:bCs/>
        </w:rPr>
      </w:pPr>
    </w:p>
    <w:p w14:paraId="2984BC5D" w14:textId="4E21DDC7" w:rsidR="00BE4EB5" w:rsidRPr="00C211DD" w:rsidRDefault="00BE4EB5" w:rsidP="00B918A9">
      <w:pPr>
        <w:jc w:val="both"/>
        <w:rPr>
          <w:b/>
          <w:bCs/>
        </w:rPr>
      </w:pPr>
      <w:r w:rsidRPr="00C211DD">
        <w:rPr>
          <w:b/>
          <w:bCs/>
        </w:rPr>
        <w:t>G. Insurance</w:t>
      </w:r>
    </w:p>
    <w:p w14:paraId="643B0DD4" w14:textId="77777777" w:rsidR="00BE4EB5" w:rsidRPr="00C211DD" w:rsidRDefault="00BE4EB5" w:rsidP="00B918A9">
      <w:pPr>
        <w:jc w:val="both"/>
        <w:rPr>
          <w:b/>
          <w:bCs/>
        </w:rPr>
      </w:pPr>
    </w:p>
    <w:p w14:paraId="488E7A3F" w14:textId="0D5DCE0F" w:rsidR="00BE4EB5" w:rsidRPr="00C211DD" w:rsidRDefault="00BE4EB5">
      <w:pPr>
        <w:spacing w:after="120"/>
        <w:jc w:val="both"/>
      </w:pPr>
      <w:r w:rsidRPr="00C211DD">
        <w:t xml:space="preserve">The Consultant shall obtain insurance, performance bonds, guarantees or other protections appropriate to cover against risks or liabilities associated with performance of this Contract. The Consultant shall be named as payee on any such insurance and the beneficiary of any such performance bonds and guarantees. The MCA Entity and, at MCC’s request MCC, shall be named as additional insureds on any such insurance or other guarantee, to the extent permissible under applicable laws. The Consultant shall ensure that any proceeds from claims paid under such insurance or any other form of guarantee shall be used to replace or repair any loss or to pursue the procurement of the covered goods, works and services; </w:t>
      </w:r>
      <w:r w:rsidRPr="00C211DD">
        <w:rPr>
          <w:iCs/>
        </w:rPr>
        <w:t>provided</w:t>
      </w:r>
      <w:r w:rsidRPr="00C211DD">
        <w:t>, however, that at MCC’s election, such proceeds shall be deposited in an account as designated by the MCA Entity and acceptable to MCC or as otherwise directed by MCC.</w:t>
      </w:r>
    </w:p>
    <w:p w14:paraId="1CF4A2DF" w14:textId="77777777" w:rsidR="00BE4EB5" w:rsidRPr="00C211DD" w:rsidRDefault="00BE4EB5">
      <w:pPr>
        <w:jc w:val="both"/>
      </w:pPr>
    </w:p>
    <w:p w14:paraId="701912A3" w14:textId="77777777" w:rsidR="00BE4EB5" w:rsidRPr="00C211DD" w:rsidRDefault="00BE4EB5">
      <w:pPr>
        <w:jc w:val="both"/>
        <w:rPr>
          <w:b/>
          <w:bCs/>
        </w:rPr>
      </w:pPr>
      <w:r w:rsidRPr="00C211DD">
        <w:rPr>
          <w:b/>
          <w:bCs/>
        </w:rPr>
        <w:t>H. Conflict of Interest</w:t>
      </w:r>
    </w:p>
    <w:p w14:paraId="0CECD7F3" w14:textId="77777777" w:rsidR="00BE4EB5" w:rsidRPr="00C211DD" w:rsidRDefault="00BE4EB5">
      <w:pPr>
        <w:jc w:val="both"/>
        <w:rPr>
          <w:b/>
          <w:bCs/>
        </w:rPr>
      </w:pPr>
    </w:p>
    <w:p w14:paraId="75254BEF" w14:textId="77777777" w:rsidR="00BE4EB5" w:rsidRPr="00C211DD" w:rsidRDefault="00BE4EB5">
      <w:pPr>
        <w:spacing w:after="120"/>
        <w:jc w:val="both"/>
      </w:pPr>
      <w:r w:rsidRPr="00C211DD">
        <w:t xml:space="preserve">The Consultant shall ensure that no officer, director, employee, affiliate, contractor, Sub-Consultant, agent, advisor or representative of the Consultant participates in the selection, award, administration or oversight of a contract, grant or other benefit or transaction funded in whole or in part (directly or indirectly) by MCC Funding in connection with this Contract, in which (i) the entity, the person, members of the person’s immediate family or household or his or her business partners, or organizations controlled by or substantially involving such person or entity, has or have a financial or other interest or (ii) the person or entity is negotiating or has any arrangement concerning prospective employment, unless such person or entity has first disclosed in writing to the parties under this Contract and MCC the conflict of interest and, following such disclosure, the parties to this Contract agree in writing to proceed notwithstanding such conflict. The Consultant shall ensure that none of its officers, directors, employees, affiliates, contractors, Sub-Consultants, agents, advisors or representatives involved in the selection, award, administration, oversight or implementation of any contract, grant or other benefit or transaction funded in whole or in part (directly or indirectly) by MCC Funding in connection with this Contract shall solicit or accept from or offer to a third party or seek or be promised (directly or indirectly) for itself or for another person or entity any gift, gratuity, favor or benefit, other than items of </w:t>
      </w:r>
      <w:r w:rsidRPr="00C211DD">
        <w:rPr>
          <w:i/>
          <w:iCs/>
        </w:rPr>
        <w:t>de minimis</w:t>
      </w:r>
      <w:r w:rsidRPr="00C211DD">
        <w:rPr>
          <w:iCs/>
        </w:rPr>
        <w:t xml:space="preserve"> </w:t>
      </w:r>
      <w:r w:rsidRPr="00C211DD">
        <w:t>value and otherwise consistent with such guidance as MCC may provide from time to time. The Consultant shall ensure that none of its officers, directors, employees, affiliates, contractors, Sub-Consultants, agents, advisors or representatives engage in any activity which is, or gives the appearance of being, a conflict of interest in connection with this Contract. Without limiting the foregoing, the Consultant shall comply, and ensure compliance, with the applicable conflicts of interest and ethics policies of the MCA Entity as provided by the MCA Entity to the Consultant.</w:t>
      </w:r>
    </w:p>
    <w:p w14:paraId="32DEF4AE" w14:textId="77777777" w:rsidR="00BE4EB5" w:rsidRPr="00C211DD" w:rsidRDefault="00BE4EB5">
      <w:pPr>
        <w:jc w:val="both"/>
      </w:pPr>
    </w:p>
    <w:p w14:paraId="2E5D7D92" w14:textId="6928DD2F" w:rsidR="00BE4EB5" w:rsidRPr="00C211DD" w:rsidRDefault="00BE4EB5">
      <w:pPr>
        <w:jc w:val="both"/>
        <w:rPr>
          <w:b/>
          <w:bCs/>
        </w:rPr>
      </w:pPr>
      <w:r w:rsidRPr="00C211DD">
        <w:rPr>
          <w:b/>
          <w:bCs/>
        </w:rPr>
        <w:t>I. Inconsistencies</w:t>
      </w:r>
    </w:p>
    <w:p w14:paraId="53A71305" w14:textId="77777777" w:rsidR="00BE4EB5" w:rsidRPr="00C211DD" w:rsidRDefault="00BE4EB5">
      <w:pPr>
        <w:jc w:val="both"/>
        <w:rPr>
          <w:b/>
          <w:bCs/>
        </w:rPr>
      </w:pPr>
    </w:p>
    <w:p w14:paraId="4B917D82" w14:textId="06F89F3B" w:rsidR="00BE4EB5" w:rsidRPr="00C211DD" w:rsidRDefault="00BE4EB5">
      <w:pPr>
        <w:spacing w:after="120"/>
        <w:jc w:val="both"/>
      </w:pPr>
      <w:r w:rsidRPr="00C211DD">
        <w:t>In the event of any conflict between this Contract and the Compact and/or the Program Implementation Agreement, Procurement Agreement, or Disbursement Agreement, as applicable, the term(s) of the Compact and/or the Program Implementation Agreement, Procurement Agreement, or Disbursement Agreement, as applicable, shall prevail.</w:t>
      </w:r>
    </w:p>
    <w:p w14:paraId="2788C423" w14:textId="77777777" w:rsidR="00BE4EB5" w:rsidRPr="00C211DD" w:rsidRDefault="00BE4EB5">
      <w:pPr>
        <w:jc w:val="both"/>
      </w:pPr>
    </w:p>
    <w:p w14:paraId="44D9395F" w14:textId="0F597414" w:rsidR="00BE4EB5" w:rsidRPr="00C211DD" w:rsidRDefault="00BE4EB5">
      <w:pPr>
        <w:keepNext/>
        <w:jc w:val="both"/>
        <w:rPr>
          <w:b/>
          <w:bCs/>
        </w:rPr>
      </w:pPr>
      <w:r w:rsidRPr="00C211DD">
        <w:rPr>
          <w:b/>
          <w:bCs/>
        </w:rPr>
        <w:t>J. Other Provisions</w:t>
      </w:r>
    </w:p>
    <w:p w14:paraId="5C7AD65D" w14:textId="77777777" w:rsidR="00BE4EB5" w:rsidRPr="00C211DD" w:rsidRDefault="00BE4EB5">
      <w:pPr>
        <w:jc w:val="both"/>
        <w:rPr>
          <w:b/>
          <w:bCs/>
        </w:rPr>
      </w:pPr>
    </w:p>
    <w:p w14:paraId="6F7E9A5B" w14:textId="70DB2EDD" w:rsidR="00BE4EB5" w:rsidRPr="00C211DD" w:rsidRDefault="00BE4EB5">
      <w:pPr>
        <w:spacing w:after="120"/>
        <w:jc w:val="both"/>
      </w:pPr>
      <w:r w:rsidRPr="00C211DD">
        <w:t>The Consultant shall abide by such other terms or conditions as may be specified by the MCA Entity or MCC in connection with this Contract.</w:t>
      </w:r>
    </w:p>
    <w:p w14:paraId="66F47677" w14:textId="77777777" w:rsidR="00BE4EB5" w:rsidRPr="00C211DD" w:rsidRDefault="00BE4EB5">
      <w:pPr>
        <w:jc w:val="both"/>
      </w:pPr>
    </w:p>
    <w:p w14:paraId="4B71922A" w14:textId="548C2CF0" w:rsidR="00BE4EB5" w:rsidRPr="00C211DD" w:rsidRDefault="00BE4EB5">
      <w:pPr>
        <w:jc w:val="both"/>
        <w:rPr>
          <w:b/>
          <w:bCs/>
        </w:rPr>
      </w:pPr>
      <w:r w:rsidRPr="00C211DD">
        <w:rPr>
          <w:b/>
          <w:bCs/>
        </w:rPr>
        <w:t>K. Flow-Through Provisions</w:t>
      </w:r>
    </w:p>
    <w:p w14:paraId="5F01346A" w14:textId="77777777" w:rsidR="00BE4EB5" w:rsidRPr="00C211DD" w:rsidRDefault="00BE4EB5">
      <w:pPr>
        <w:jc w:val="both"/>
        <w:rPr>
          <w:b/>
          <w:bCs/>
        </w:rPr>
      </w:pPr>
    </w:p>
    <w:p w14:paraId="6343D0D3" w14:textId="15B917D2" w:rsidR="00726152" w:rsidRPr="00C211DD" w:rsidRDefault="00BE4EB5">
      <w:pPr>
        <w:spacing w:after="120"/>
        <w:jc w:val="both"/>
        <w:rPr>
          <w:b/>
          <w:iCs/>
        </w:rPr>
        <w:sectPr w:rsidR="00726152" w:rsidRPr="00C211DD" w:rsidSect="00447F92">
          <w:pgSz w:w="12240" w:h="15840" w:code="1"/>
          <w:pgMar w:top="1440" w:right="1440" w:bottom="1440" w:left="1440" w:header="720" w:footer="720" w:gutter="0"/>
          <w:cols w:space="720"/>
          <w:noEndnote/>
        </w:sectPr>
      </w:pPr>
      <w:r w:rsidRPr="00C211DD">
        <w:t>In any subcontract or sub-award entered into by the Consultant, as permitted by this Contract, the Consultant shall ensure the inclusion of all the provisions contained in paragraphs (A) through (J) above.</w:t>
      </w:r>
    </w:p>
    <w:tbl>
      <w:tblPr>
        <w:tblW w:w="0" w:type="auto"/>
        <w:jc w:val="center"/>
        <w:tblLayout w:type="fixed"/>
        <w:tblLook w:val="0000" w:firstRow="0" w:lastRow="0" w:firstColumn="0" w:lastColumn="0" w:noHBand="0" w:noVBand="0"/>
      </w:tblPr>
      <w:tblGrid>
        <w:gridCol w:w="9482"/>
      </w:tblGrid>
      <w:tr w:rsidR="006D20CB" w:rsidRPr="00C211DD" w14:paraId="53F0EB7A" w14:textId="77777777" w:rsidTr="00EF1D42">
        <w:trPr>
          <w:jc w:val="center"/>
        </w:trPr>
        <w:tc>
          <w:tcPr>
            <w:tcW w:w="9482" w:type="dxa"/>
            <w:tcBorders>
              <w:top w:val="nil"/>
              <w:left w:val="nil"/>
              <w:bottom w:val="nil"/>
              <w:right w:val="nil"/>
            </w:tcBorders>
            <w:shd w:val="clear" w:color="auto" w:fill="D9D9D9"/>
          </w:tcPr>
          <w:p w14:paraId="53F0EB79" w14:textId="7229643D" w:rsidR="006D20CB" w:rsidRPr="00C211DD" w:rsidRDefault="005F561D" w:rsidP="00F11045">
            <w:pPr>
              <w:pStyle w:val="HeadingTwo"/>
              <w:outlineLvl w:val="3"/>
              <w:rPr>
                <w:sz w:val="24"/>
                <w:lang w:val="en-US"/>
              </w:rPr>
            </w:pPr>
            <w:bookmarkStart w:id="2301" w:name="_Toc442272418"/>
            <w:bookmarkStart w:id="2302" w:name="_Toc442280238"/>
            <w:bookmarkStart w:id="2303" w:name="_Toc442280631"/>
            <w:bookmarkStart w:id="2304" w:name="_Toc442280760"/>
            <w:bookmarkStart w:id="2305" w:name="_Toc444789312"/>
            <w:bookmarkStart w:id="2306" w:name="_Toc447548267"/>
            <w:bookmarkStart w:id="2307" w:name="_Toc482005426"/>
            <w:r w:rsidRPr="00C211DD">
              <w:rPr>
                <w:sz w:val="24"/>
                <w:lang w:val="en-US"/>
              </w:rPr>
              <w:lastRenderedPageBreak/>
              <w:t xml:space="preserve">Annex </w:t>
            </w:r>
            <w:r w:rsidR="00F304E1" w:rsidRPr="00C211DD">
              <w:rPr>
                <w:sz w:val="24"/>
                <w:lang w:val="en-US"/>
              </w:rPr>
              <w:t>C</w:t>
            </w:r>
            <w:r w:rsidRPr="00C211DD">
              <w:rPr>
                <w:sz w:val="24"/>
                <w:lang w:val="en-US"/>
              </w:rPr>
              <w:t xml:space="preserve">: </w:t>
            </w:r>
            <w:r w:rsidR="006D20CB" w:rsidRPr="00C211DD">
              <w:rPr>
                <w:sz w:val="24"/>
                <w:lang w:val="en-US"/>
              </w:rPr>
              <w:t>Reporting Requirements</w:t>
            </w:r>
            <w:bookmarkEnd w:id="2301"/>
            <w:bookmarkEnd w:id="2302"/>
            <w:bookmarkEnd w:id="2303"/>
            <w:bookmarkEnd w:id="2304"/>
            <w:bookmarkEnd w:id="2305"/>
            <w:bookmarkEnd w:id="2306"/>
            <w:bookmarkEnd w:id="2307"/>
          </w:p>
        </w:tc>
      </w:tr>
    </w:tbl>
    <w:p w14:paraId="53F0EB7B" w14:textId="77777777" w:rsidR="006D20CB" w:rsidRPr="00C211DD" w:rsidRDefault="00F3325F" w:rsidP="004C6AFC">
      <w:pPr>
        <w:pStyle w:val="Text"/>
        <w:rPr>
          <w:szCs w:val="24"/>
        </w:rPr>
      </w:pPr>
      <w:r w:rsidRPr="00C211DD">
        <w:rPr>
          <w:b/>
          <w:bCs/>
          <w:szCs w:val="24"/>
        </w:rPr>
        <w:t>Note:</w:t>
      </w:r>
      <w:r w:rsidRPr="00C211DD">
        <w:rPr>
          <w:b/>
          <w:bCs/>
          <w:szCs w:val="24"/>
        </w:rPr>
        <w:tab/>
      </w:r>
      <w:r w:rsidRPr="00C211DD">
        <w:rPr>
          <w:szCs w:val="24"/>
        </w:rPr>
        <w:t>List format, frequency, and contents of reports; persons to receive them; dates of submission; etc.</w:t>
      </w:r>
    </w:p>
    <w:p w14:paraId="53F0EB7C" w14:textId="77777777" w:rsidR="006D20CB" w:rsidRPr="00C211DD" w:rsidRDefault="006D20CB">
      <w:r w:rsidRPr="00C211DD">
        <w:rPr>
          <w:b/>
        </w:rPr>
        <w:br w:type="page"/>
      </w:r>
    </w:p>
    <w:tbl>
      <w:tblPr>
        <w:tblW w:w="0" w:type="auto"/>
        <w:jc w:val="center"/>
        <w:tblLayout w:type="fixed"/>
        <w:tblLook w:val="0000" w:firstRow="0" w:lastRow="0" w:firstColumn="0" w:lastColumn="0" w:noHBand="0" w:noVBand="0"/>
      </w:tblPr>
      <w:tblGrid>
        <w:gridCol w:w="9482"/>
      </w:tblGrid>
      <w:tr w:rsidR="006D20CB" w:rsidRPr="00C211DD" w14:paraId="53F0EB7E" w14:textId="77777777" w:rsidTr="00EF1D42">
        <w:trPr>
          <w:jc w:val="center"/>
        </w:trPr>
        <w:tc>
          <w:tcPr>
            <w:tcW w:w="9482" w:type="dxa"/>
            <w:tcBorders>
              <w:top w:val="nil"/>
              <w:left w:val="nil"/>
              <w:bottom w:val="nil"/>
              <w:right w:val="nil"/>
            </w:tcBorders>
            <w:shd w:val="clear" w:color="auto" w:fill="D9D9D9"/>
          </w:tcPr>
          <w:p w14:paraId="53F0EB7D" w14:textId="679B0CEC" w:rsidR="006D20CB" w:rsidRPr="00C211DD" w:rsidRDefault="005F561D" w:rsidP="00F11045">
            <w:pPr>
              <w:pStyle w:val="HeadingTwo"/>
              <w:outlineLvl w:val="3"/>
              <w:rPr>
                <w:sz w:val="24"/>
                <w:lang w:val="en-US"/>
              </w:rPr>
            </w:pPr>
            <w:bookmarkStart w:id="2308" w:name="_Toc442272419"/>
            <w:bookmarkStart w:id="2309" w:name="_Toc442280239"/>
            <w:bookmarkStart w:id="2310" w:name="_Toc442280632"/>
            <w:bookmarkStart w:id="2311" w:name="_Toc442280761"/>
            <w:bookmarkStart w:id="2312" w:name="_Toc444789313"/>
            <w:bookmarkStart w:id="2313" w:name="_Toc447548268"/>
            <w:bookmarkStart w:id="2314" w:name="_Toc482005427"/>
            <w:r w:rsidRPr="00C211DD">
              <w:rPr>
                <w:sz w:val="24"/>
                <w:lang w:val="en-US"/>
              </w:rPr>
              <w:lastRenderedPageBreak/>
              <w:t xml:space="preserve">Annex </w:t>
            </w:r>
            <w:r w:rsidR="00F304E1" w:rsidRPr="00C211DD">
              <w:rPr>
                <w:sz w:val="24"/>
                <w:lang w:val="en-US"/>
              </w:rPr>
              <w:t>D</w:t>
            </w:r>
            <w:r w:rsidRPr="00C211DD">
              <w:rPr>
                <w:sz w:val="24"/>
                <w:lang w:val="en-US"/>
              </w:rPr>
              <w:t xml:space="preserve">: </w:t>
            </w:r>
            <w:r w:rsidR="006D20CB" w:rsidRPr="00C211DD">
              <w:rPr>
                <w:sz w:val="24"/>
                <w:lang w:val="en-US"/>
              </w:rPr>
              <w:t>Key Professional Personnel and Sub-Consultants</w:t>
            </w:r>
            <w:bookmarkEnd w:id="2308"/>
            <w:bookmarkEnd w:id="2309"/>
            <w:bookmarkEnd w:id="2310"/>
            <w:bookmarkEnd w:id="2311"/>
            <w:bookmarkEnd w:id="2312"/>
            <w:bookmarkEnd w:id="2313"/>
            <w:bookmarkEnd w:id="2314"/>
          </w:p>
        </w:tc>
      </w:tr>
    </w:tbl>
    <w:p w14:paraId="53F0EB7F" w14:textId="77777777" w:rsidR="00F3325F" w:rsidRPr="00C211DD" w:rsidRDefault="00F3325F" w:rsidP="00F3325F">
      <w:pPr>
        <w:pStyle w:val="Text"/>
        <w:rPr>
          <w:szCs w:val="24"/>
        </w:rPr>
      </w:pPr>
      <w:r w:rsidRPr="00C211DD">
        <w:rPr>
          <w:b/>
          <w:bCs/>
          <w:szCs w:val="24"/>
        </w:rPr>
        <w:t>Note:</w:t>
      </w:r>
      <w:r w:rsidRPr="00C211DD">
        <w:rPr>
          <w:b/>
          <w:bCs/>
          <w:szCs w:val="24"/>
        </w:rPr>
        <w:tab/>
      </w:r>
      <w:r w:rsidRPr="00C211DD">
        <w:rPr>
          <w:szCs w:val="24"/>
        </w:rPr>
        <w:t>List under:</w:t>
      </w:r>
    </w:p>
    <w:p w14:paraId="53F0EB80" w14:textId="06259106" w:rsidR="00F3325F" w:rsidRPr="00C211DD" w:rsidRDefault="00DE0A03" w:rsidP="00F3325F">
      <w:pPr>
        <w:pStyle w:val="Text"/>
        <w:ind w:left="720" w:hanging="720"/>
        <w:rPr>
          <w:szCs w:val="24"/>
        </w:rPr>
      </w:pPr>
      <w:r w:rsidRPr="00C211DD">
        <w:rPr>
          <w:szCs w:val="24"/>
        </w:rPr>
        <w:t>D</w:t>
      </w:r>
      <w:r w:rsidR="00F3325F" w:rsidRPr="00C211DD">
        <w:rPr>
          <w:szCs w:val="24"/>
        </w:rPr>
        <w:t>-1</w:t>
      </w:r>
      <w:r w:rsidR="00F3325F" w:rsidRPr="00C211DD">
        <w:rPr>
          <w:szCs w:val="24"/>
        </w:rPr>
        <w:tab/>
        <w:t xml:space="preserve">Titles </w:t>
      </w:r>
      <w:r w:rsidR="00F3325F" w:rsidRPr="00C211DD">
        <w:rPr>
          <w:b/>
          <w:szCs w:val="24"/>
        </w:rPr>
        <w:t>[and names, if already available]</w:t>
      </w:r>
      <w:r w:rsidR="00F3325F" w:rsidRPr="00C211DD">
        <w:rPr>
          <w:szCs w:val="24"/>
        </w:rPr>
        <w:t xml:space="preserve">, detailed job descriptions and minimum qualifications of foreign Key Professional Personnel to be assigned to work in </w:t>
      </w:r>
      <w:r w:rsidR="00F3325F" w:rsidRPr="00C211DD">
        <w:rPr>
          <w:b/>
          <w:szCs w:val="24"/>
        </w:rPr>
        <w:t>[Country]</w:t>
      </w:r>
      <w:r w:rsidR="00F3325F" w:rsidRPr="00C211DD">
        <w:rPr>
          <w:szCs w:val="24"/>
        </w:rPr>
        <w:t>, and estimated staff-months for each.</w:t>
      </w:r>
    </w:p>
    <w:p w14:paraId="53F0EB81" w14:textId="393E3988" w:rsidR="00F3325F" w:rsidRPr="00C211DD" w:rsidRDefault="00DE0A03" w:rsidP="00F3325F">
      <w:pPr>
        <w:pStyle w:val="Text"/>
        <w:ind w:left="720" w:hanging="720"/>
        <w:rPr>
          <w:szCs w:val="24"/>
        </w:rPr>
      </w:pPr>
      <w:r w:rsidRPr="00C211DD">
        <w:rPr>
          <w:szCs w:val="24"/>
        </w:rPr>
        <w:t>D</w:t>
      </w:r>
      <w:r w:rsidR="00F3325F" w:rsidRPr="00C211DD">
        <w:rPr>
          <w:szCs w:val="24"/>
        </w:rPr>
        <w:t>-2</w:t>
      </w:r>
      <w:r w:rsidR="00F3325F" w:rsidRPr="00C211DD">
        <w:rPr>
          <w:szCs w:val="24"/>
        </w:rPr>
        <w:tab/>
        <w:t xml:space="preserve">Same as </w:t>
      </w:r>
      <w:r w:rsidRPr="00C211DD">
        <w:rPr>
          <w:szCs w:val="24"/>
        </w:rPr>
        <w:t>D</w:t>
      </w:r>
      <w:r w:rsidR="00F3325F" w:rsidRPr="00C211DD">
        <w:rPr>
          <w:szCs w:val="24"/>
        </w:rPr>
        <w:t xml:space="preserve">-1 for foreign Key Professional Personnel to be assigned to work outside </w:t>
      </w:r>
      <w:r w:rsidR="00F3325F" w:rsidRPr="00C211DD">
        <w:rPr>
          <w:b/>
          <w:szCs w:val="24"/>
        </w:rPr>
        <w:t>[Country]</w:t>
      </w:r>
      <w:r w:rsidR="00F3325F" w:rsidRPr="00C211DD">
        <w:rPr>
          <w:szCs w:val="24"/>
        </w:rPr>
        <w:t>.</w:t>
      </w:r>
    </w:p>
    <w:p w14:paraId="53F0EB82" w14:textId="5DDEC3F9" w:rsidR="00F3325F" w:rsidRPr="00C211DD" w:rsidRDefault="00DE0A03" w:rsidP="00F3325F">
      <w:pPr>
        <w:pStyle w:val="Text"/>
        <w:ind w:left="720" w:hanging="720"/>
        <w:rPr>
          <w:szCs w:val="24"/>
        </w:rPr>
      </w:pPr>
      <w:r w:rsidRPr="00C211DD">
        <w:rPr>
          <w:szCs w:val="24"/>
        </w:rPr>
        <w:t>D</w:t>
      </w:r>
      <w:r w:rsidR="00F3325F" w:rsidRPr="00C211DD">
        <w:rPr>
          <w:szCs w:val="24"/>
        </w:rPr>
        <w:t>-3</w:t>
      </w:r>
      <w:r w:rsidR="00F3325F" w:rsidRPr="00C211DD">
        <w:rPr>
          <w:szCs w:val="24"/>
        </w:rPr>
        <w:tab/>
        <w:t xml:space="preserve">List of approved Sub-Consultants (if already available) and same information with respect to their Personnel as in </w:t>
      </w:r>
      <w:r w:rsidRPr="00C211DD">
        <w:rPr>
          <w:szCs w:val="24"/>
        </w:rPr>
        <w:t>D</w:t>
      </w:r>
      <w:r w:rsidR="00F3325F" w:rsidRPr="00C211DD">
        <w:rPr>
          <w:szCs w:val="24"/>
        </w:rPr>
        <w:t xml:space="preserve">-1 or </w:t>
      </w:r>
      <w:r w:rsidRPr="00C211DD">
        <w:rPr>
          <w:szCs w:val="24"/>
        </w:rPr>
        <w:t>D</w:t>
      </w:r>
      <w:r w:rsidR="00F3325F" w:rsidRPr="00C211DD">
        <w:rPr>
          <w:szCs w:val="24"/>
        </w:rPr>
        <w:t>-2.</w:t>
      </w:r>
    </w:p>
    <w:p w14:paraId="53F0EB83" w14:textId="7C8FBF0E" w:rsidR="00F3325F" w:rsidRPr="00C211DD" w:rsidRDefault="00DE0A03" w:rsidP="00F3325F">
      <w:pPr>
        <w:pStyle w:val="Text"/>
        <w:ind w:left="720" w:hanging="720"/>
        <w:rPr>
          <w:szCs w:val="24"/>
        </w:rPr>
      </w:pPr>
      <w:r w:rsidRPr="00C211DD">
        <w:rPr>
          <w:szCs w:val="24"/>
        </w:rPr>
        <w:t>D</w:t>
      </w:r>
      <w:r w:rsidR="00F3325F" w:rsidRPr="00C211DD">
        <w:rPr>
          <w:szCs w:val="24"/>
        </w:rPr>
        <w:t>-4</w:t>
      </w:r>
      <w:r w:rsidR="00F3325F" w:rsidRPr="00C211DD">
        <w:rPr>
          <w:szCs w:val="24"/>
        </w:rPr>
        <w:tab/>
        <w:t xml:space="preserve">Same information as </w:t>
      </w:r>
      <w:r w:rsidRPr="00C211DD">
        <w:rPr>
          <w:szCs w:val="24"/>
        </w:rPr>
        <w:t>D</w:t>
      </w:r>
      <w:r w:rsidR="00F3325F" w:rsidRPr="00C211DD">
        <w:rPr>
          <w:szCs w:val="24"/>
        </w:rPr>
        <w:t>-1 for local Key Professional Personnel.</w:t>
      </w:r>
    </w:p>
    <w:p w14:paraId="53F0EB84" w14:textId="23624C17" w:rsidR="00F3325F" w:rsidRPr="00C211DD" w:rsidRDefault="00DE0A03" w:rsidP="00F3325F">
      <w:pPr>
        <w:pStyle w:val="Text"/>
        <w:ind w:left="720" w:hanging="720"/>
        <w:rPr>
          <w:szCs w:val="24"/>
        </w:rPr>
      </w:pPr>
      <w:r w:rsidRPr="00C211DD">
        <w:rPr>
          <w:szCs w:val="24"/>
        </w:rPr>
        <w:t>D</w:t>
      </w:r>
      <w:r w:rsidR="00F3325F" w:rsidRPr="00C211DD">
        <w:rPr>
          <w:szCs w:val="24"/>
        </w:rPr>
        <w:t>-5</w:t>
      </w:r>
      <w:r w:rsidR="00F3325F" w:rsidRPr="00C211DD">
        <w:rPr>
          <w:szCs w:val="24"/>
        </w:rPr>
        <w:tab/>
        <w:t xml:space="preserve">Working hours, holidays, sick leave and vacations, as provided for in GCC Clause </w:t>
      </w:r>
      <w:r w:rsidR="00750D1D" w:rsidRPr="00C211DD">
        <w:rPr>
          <w:szCs w:val="24"/>
        </w:rPr>
        <w:t>11</w:t>
      </w:r>
      <w:r w:rsidR="00F3325F" w:rsidRPr="00C211DD">
        <w:rPr>
          <w:szCs w:val="24"/>
        </w:rPr>
        <w:t xml:space="preserve"> (if applicable)</w:t>
      </w:r>
    </w:p>
    <w:p w14:paraId="53F0EB86" w14:textId="77777777" w:rsidR="006D20CB" w:rsidRPr="00C211DD" w:rsidRDefault="00F3325F" w:rsidP="00726152">
      <w:pPr>
        <w:pStyle w:val="HeadingThree"/>
        <w:jc w:val="left"/>
        <w:rPr>
          <w:sz w:val="24"/>
          <w:lang w:val="en-US"/>
        </w:rPr>
      </w:pPr>
      <w:r w:rsidRPr="00C211DD">
        <w:rPr>
          <w:sz w:val="24"/>
          <w:lang w:val="en-US"/>
        </w:rPr>
        <w:br w:type="page"/>
      </w:r>
    </w:p>
    <w:tbl>
      <w:tblPr>
        <w:tblW w:w="0" w:type="auto"/>
        <w:jc w:val="center"/>
        <w:tblLayout w:type="fixed"/>
        <w:tblLook w:val="0000" w:firstRow="0" w:lastRow="0" w:firstColumn="0" w:lastColumn="0" w:noHBand="0" w:noVBand="0"/>
      </w:tblPr>
      <w:tblGrid>
        <w:gridCol w:w="9482"/>
      </w:tblGrid>
      <w:tr w:rsidR="006D20CB" w:rsidRPr="00C211DD" w14:paraId="53F0EB88" w14:textId="77777777" w:rsidTr="00EF1D42">
        <w:trPr>
          <w:jc w:val="center"/>
        </w:trPr>
        <w:tc>
          <w:tcPr>
            <w:tcW w:w="9482" w:type="dxa"/>
            <w:tcBorders>
              <w:top w:val="nil"/>
              <w:left w:val="nil"/>
              <w:bottom w:val="nil"/>
              <w:right w:val="nil"/>
            </w:tcBorders>
            <w:shd w:val="clear" w:color="auto" w:fill="D9D9D9"/>
          </w:tcPr>
          <w:p w14:paraId="53F0EB87" w14:textId="0F37A0B1" w:rsidR="006D20CB" w:rsidRPr="00C211DD" w:rsidRDefault="005F561D" w:rsidP="00F11045">
            <w:pPr>
              <w:pStyle w:val="HeadingTwo"/>
              <w:outlineLvl w:val="3"/>
              <w:rPr>
                <w:sz w:val="24"/>
                <w:lang w:val="en-US"/>
              </w:rPr>
            </w:pPr>
            <w:bookmarkStart w:id="2315" w:name="_Toc442272420"/>
            <w:bookmarkStart w:id="2316" w:name="_Toc442280240"/>
            <w:bookmarkStart w:id="2317" w:name="_Toc442280633"/>
            <w:bookmarkStart w:id="2318" w:name="_Toc442280762"/>
            <w:bookmarkStart w:id="2319" w:name="_Toc444789314"/>
            <w:bookmarkStart w:id="2320" w:name="_Toc447548269"/>
            <w:bookmarkStart w:id="2321" w:name="_Toc482005428"/>
            <w:r w:rsidRPr="00C211DD">
              <w:rPr>
                <w:sz w:val="24"/>
                <w:lang w:val="en-US"/>
              </w:rPr>
              <w:lastRenderedPageBreak/>
              <w:t xml:space="preserve">Annex </w:t>
            </w:r>
            <w:r w:rsidR="00F304E1" w:rsidRPr="00C211DD">
              <w:rPr>
                <w:sz w:val="24"/>
                <w:lang w:val="en-US"/>
              </w:rPr>
              <w:t>E</w:t>
            </w:r>
            <w:r w:rsidRPr="00C211DD">
              <w:rPr>
                <w:sz w:val="24"/>
                <w:lang w:val="en-US"/>
              </w:rPr>
              <w:t xml:space="preserve">: </w:t>
            </w:r>
            <w:r w:rsidR="006D20CB" w:rsidRPr="00C211DD">
              <w:rPr>
                <w:sz w:val="24"/>
                <w:lang w:val="en-US"/>
              </w:rPr>
              <w:t>Breakdown of Contract Price in US Dollars</w:t>
            </w:r>
            <w:bookmarkEnd w:id="2315"/>
            <w:bookmarkEnd w:id="2316"/>
            <w:bookmarkEnd w:id="2317"/>
            <w:bookmarkEnd w:id="2318"/>
            <w:bookmarkEnd w:id="2319"/>
            <w:bookmarkEnd w:id="2320"/>
            <w:bookmarkEnd w:id="2321"/>
          </w:p>
        </w:tc>
      </w:tr>
    </w:tbl>
    <w:p w14:paraId="53F0EB89" w14:textId="0CFD38AF" w:rsidR="00F3325F" w:rsidRPr="00C211DD" w:rsidRDefault="00F3325F" w:rsidP="00F3325F">
      <w:pPr>
        <w:pStyle w:val="Text"/>
        <w:rPr>
          <w:szCs w:val="24"/>
        </w:rPr>
      </w:pPr>
      <w:r w:rsidRPr="00C211DD">
        <w:rPr>
          <w:b/>
          <w:bCs/>
          <w:szCs w:val="24"/>
        </w:rPr>
        <w:t>Note:</w:t>
      </w:r>
      <w:r w:rsidRPr="00C211DD">
        <w:rPr>
          <w:b/>
          <w:bCs/>
          <w:szCs w:val="24"/>
        </w:rPr>
        <w:tab/>
      </w:r>
      <w:r w:rsidRPr="00C211DD">
        <w:rPr>
          <w:szCs w:val="24"/>
        </w:rPr>
        <w:t>List here the monthly rates for Personnel (Key Professional Personnel and other Personnel) (fully loaded, including direct and indirect expenses and profit), used to arrive at the breakdown of the price - US Dollars portion (from Form FIN-4).</w:t>
      </w:r>
    </w:p>
    <w:p w14:paraId="53F0EB8A" w14:textId="77777777" w:rsidR="00F3325F" w:rsidRPr="00C211DD" w:rsidRDefault="00F3325F" w:rsidP="004C6AFC">
      <w:pPr>
        <w:pStyle w:val="Text"/>
        <w:rPr>
          <w:szCs w:val="24"/>
        </w:rPr>
      </w:pPr>
      <w:r w:rsidRPr="00C211DD">
        <w:rPr>
          <w:szCs w:val="24"/>
        </w:rPr>
        <w:t xml:space="preserve">This </w:t>
      </w:r>
      <w:r w:rsidR="00C53C69" w:rsidRPr="00C211DD">
        <w:rPr>
          <w:szCs w:val="24"/>
        </w:rPr>
        <w:t>Annex</w:t>
      </w:r>
      <w:r w:rsidRPr="00C211DD">
        <w:rPr>
          <w:szCs w:val="24"/>
        </w:rPr>
        <w:t xml:space="preserve"> will exclusively be used for determining remuneration for additional services.</w:t>
      </w:r>
    </w:p>
    <w:p w14:paraId="53F0EB8C" w14:textId="77777777" w:rsidR="006D20CB" w:rsidRPr="00C211DD" w:rsidRDefault="006D20CB">
      <w:r w:rsidRPr="00C211DD">
        <w:rPr>
          <w:b/>
        </w:rPr>
        <w:br w:type="page"/>
      </w:r>
    </w:p>
    <w:tbl>
      <w:tblPr>
        <w:tblW w:w="0" w:type="auto"/>
        <w:jc w:val="center"/>
        <w:tblLayout w:type="fixed"/>
        <w:tblLook w:val="0000" w:firstRow="0" w:lastRow="0" w:firstColumn="0" w:lastColumn="0" w:noHBand="0" w:noVBand="0"/>
      </w:tblPr>
      <w:tblGrid>
        <w:gridCol w:w="9482"/>
      </w:tblGrid>
      <w:tr w:rsidR="006D20CB" w:rsidRPr="00C211DD" w14:paraId="53F0EB8E" w14:textId="77777777" w:rsidTr="00EF1D42">
        <w:trPr>
          <w:jc w:val="center"/>
        </w:trPr>
        <w:tc>
          <w:tcPr>
            <w:tcW w:w="9482" w:type="dxa"/>
            <w:tcBorders>
              <w:top w:val="nil"/>
              <w:left w:val="nil"/>
              <w:bottom w:val="nil"/>
              <w:right w:val="nil"/>
            </w:tcBorders>
            <w:shd w:val="clear" w:color="auto" w:fill="D9D9D9"/>
          </w:tcPr>
          <w:p w14:paraId="53F0EB8D" w14:textId="340E1F29" w:rsidR="006D20CB" w:rsidRPr="00C211DD" w:rsidRDefault="005F561D" w:rsidP="00F11045">
            <w:pPr>
              <w:pStyle w:val="HeadingTwo"/>
              <w:outlineLvl w:val="3"/>
              <w:rPr>
                <w:sz w:val="24"/>
                <w:lang w:val="en-US"/>
              </w:rPr>
            </w:pPr>
            <w:bookmarkStart w:id="2322" w:name="_Toc442272421"/>
            <w:bookmarkStart w:id="2323" w:name="_Toc442280241"/>
            <w:bookmarkStart w:id="2324" w:name="_Toc442280634"/>
            <w:bookmarkStart w:id="2325" w:name="_Toc442280763"/>
            <w:bookmarkStart w:id="2326" w:name="_Toc444789315"/>
            <w:bookmarkStart w:id="2327" w:name="_Toc447548270"/>
            <w:bookmarkStart w:id="2328" w:name="_Toc482005429"/>
            <w:r w:rsidRPr="00C211DD">
              <w:rPr>
                <w:sz w:val="24"/>
                <w:lang w:val="en-US"/>
              </w:rPr>
              <w:lastRenderedPageBreak/>
              <w:t xml:space="preserve">Annex </w:t>
            </w:r>
            <w:r w:rsidR="00F304E1" w:rsidRPr="00C211DD">
              <w:rPr>
                <w:sz w:val="24"/>
                <w:lang w:val="en-US"/>
              </w:rPr>
              <w:t>F</w:t>
            </w:r>
            <w:r w:rsidRPr="00C211DD">
              <w:rPr>
                <w:sz w:val="24"/>
                <w:lang w:val="en-US"/>
              </w:rPr>
              <w:t xml:space="preserve">: </w:t>
            </w:r>
            <w:r w:rsidR="006D20CB" w:rsidRPr="00C211DD">
              <w:rPr>
                <w:sz w:val="24"/>
                <w:lang w:val="en-US"/>
              </w:rPr>
              <w:t>Breakdown of Contract Price in Local Currency</w:t>
            </w:r>
            <w:bookmarkEnd w:id="2322"/>
            <w:bookmarkEnd w:id="2323"/>
            <w:bookmarkEnd w:id="2324"/>
            <w:bookmarkEnd w:id="2325"/>
            <w:bookmarkEnd w:id="2326"/>
            <w:bookmarkEnd w:id="2327"/>
            <w:bookmarkEnd w:id="2328"/>
          </w:p>
        </w:tc>
      </w:tr>
    </w:tbl>
    <w:p w14:paraId="53F0EB8F" w14:textId="05836B71" w:rsidR="00F3325F" w:rsidRPr="00C211DD" w:rsidRDefault="00F3325F" w:rsidP="00F3325F">
      <w:pPr>
        <w:pStyle w:val="Text"/>
        <w:rPr>
          <w:szCs w:val="24"/>
        </w:rPr>
      </w:pPr>
      <w:r w:rsidRPr="00C211DD">
        <w:rPr>
          <w:b/>
          <w:bCs/>
          <w:szCs w:val="24"/>
        </w:rPr>
        <w:t>Note:</w:t>
      </w:r>
      <w:r w:rsidRPr="00C211DD">
        <w:rPr>
          <w:b/>
          <w:bCs/>
          <w:szCs w:val="24"/>
        </w:rPr>
        <w:tab/>
      </w:r>
      <w:r w:rsidRPr="00C211DD">
        <w:rPr>
          <w:szCs w:val="24"/>
        </w:rPr>
        <w:t xml:space="preserve">List here the monthly rates for Personnel (Key Professional Personnel and other Personnel) (fully loaded, including direct and indirect expenses and profit), used to arrive at the breakdown of the price - Local Currency portion </w:t>
      </w:r>
      <w:r w:rsidR="005B35A9" w:rsidRPr="00C211DD">
        <w:rPr>
          <w:szCs w:val="24"/>
        </w:rPr>
        <w:t>(</w:t>
      </w:r>
      <w:r w:rsidRPr="00C211DD">
        <w:rPr>
          <w:szCs w:val="24"/>
        </w:rPr>
        <w:t>from Form FIN-4</w:t>
      </w:r>
      <w:r w:rsidR="005B35A9" w:rsidRPr="00C211DD">
        <w:rPr>
          <w:szCs w:val="24"/>
        </w:rPr>
        <w:t>).</w:t>
      </w:r>
    </w:p>
    <w:p w14:paraId="53F0EB90" w14:textId="77777777" w:rsidR="00F3325F" w:rsidRPr="00C211DD" w:rsidRDefault="00F3325F" w:rsidP="00F3325F">
      <w:pPr>
        <w:pStyle w:val="Text"/>
        <w:rPr>
          <w:szCs w:val="24"/>
        </w:rPr>
      </w:pPr>
      <w:r w:rsidRPr="00C211DD">
        <w:rPr>
          <w:szCs w:val="24"/>
        </w:rPr>
        <w:t xml:space="preserve">This </w:t>
      </w:r>
      <w:r w:rsidR="00C53C69" w:rsidRPr="00C211DD">
        <w:rPr>
          <w:szCs w:val="24"/>
        </w:rPr>
        <w:t>Annex</w:t>
      </w:r>
      <w:r w:rsidRPr="00C211DD">
        <w:rPr>
          <w:szCs w:val="24"/>
        </w:rPr>
        <w:t xml:space="preserve"> will exclusively be used for determining remuneration for additional services.</w:t>
      </w:r>
    </w:p>
    <w:p w14:paraId="53F0EB92" w14:textId="77777777" w:rsidR="00EF1D42" w:rsidRPr="00C211DD" w:rsidRDefault="00F3325F" w:rsidP="00726152">
      <w:pPr>
        <w:pStyle w:val="HeadingThree"/>
        <w:jc w:val="left"/>
        <w:rPr>
          <w:sz w:val="24"/>
          <w:lang w:val="en-US"/>
        </w:rPr>
      </w:pPr>
      <w:r w:rsidRPr="00C211DD">
        <w:rPr>
          <w:sz w:val="24"/>
          <w:lang w:val="en-US"/>
        </w:rPr>
        <w:br w:type="page"/>
      </w:r>
    </w:p>
    <w:tbl>
      <w:tblPr>
        <w:tblW w:w="9558" w:type="dxa"/>
        <w:jc w:val="center"/>
        <w:tblLayout w:type="fixed"/>
        <w:tblLook w:val="0000" w:firstRow="0" w:lastRow="0" w:firstColumn="0" w:lastColumn="0" w:noHBand="0" w:noVBand="0"/>
      </w:tblPr>
      <w:tblGrid>
        <w:gridCol w:w="9558"/>
      </w:tblGrid>
      <w:tr w:rsidR="00EF1D42" w:rsidRPr="00C211DD" w14:paraId="53F0EB94" w14:textId="77777777" w:rsidTr="008B1C28">
        <w:trPr>
          <w:jc w:val="center"/>
        </w:trPr>
        <w:tc>
          <w:tcPr>
            <w:tcW w:w="9482" w:type="dxa"/>
            <w:tcBorders>
              <w:top w:val="nil"/>
              <w:left w:val="nil"/>
              <w:bottom w:val="nil"/>
              <w:right w:val="nil"/>
            </w:tcBorders>
            <w:shd w:val="clear" w:color="auto" w:fill="D9D9D9"/>
          </w:tcPr>
          <w:p w14:paraId="53F0EB93" w14:textId="54A40565" w:rsidR="00EF1D42" w:rsidRPr="00C211DD" w:rsidRDefault="005F561D" w:rsidP="00F11045">
            <w:pPr>
              <w:pStyle w:val="HeadingTwo"/>
              <w:outlineLvl w:val="3"/>
              <w:rPr>
                <w:sz w:val="24"/>
                <w:lang w:val="en-US"/>
              </w:rPr>
            </w:pPr>
            <w:bookmarkStart w:id="2329" w:name="_Toc442272422"/>
            <w:bookmarkStart w:id="2330" w:name="_Toc442280242"/>
            <w:bookmarkStart w:id="2331" w:name="_Toc442280635"/>
            <w:bookmarkStart w:id="2332" w:name="_Toc442280764"/>
            <w:bookmarkStart w:id="2333" w:name="_Toc444789316"/>
            <w:bookmarkStart w:id="2334" w:name="_Toc447548271"/>
            <w:bookmarkStart w:id="2335" w:name="_Toc482005430"/>
            <w:r w:rsidRPr="00C211DD">
              <w:rPr>
                <w:sz w:val="24"/>
                <w:lang w:val="en-US"/>
              </w:rPr>
              <w:lastRenderedPageBreak/>
              <w:t xml:space="preserve">Annex </w:t>
            </w:r>
            <w:r w:rsidR="00F304E1" w:rsidRPr="00C211DD">
              <w:rPr>
                <w:sz w:val="24"/>
                <w:lang w:val="en-US"/>
              </w:rPr>
              <w:t>G</w:t>
            </w:r>
            <w:r w:rsidRPr="00C211DD">
              <w:rPr>
                <w:sz w:val="24"/>
                <w:lang w:val="en-US"/>
              </w:rPr>
              <w:t xml:space="preserve">: </w:t>
            </w:r>
            <w:r w:rsidR="00EF1D42" w:rsidRPr="00C211DD">
              <w:rPr>
                <w:sz w:val="24"/>
                <w:lang w:val="en-US"/>
              </w:rPr>
              <w:t xml:space="preserve">Services and Facilities to be Provided by the </w:t>
            </w:r>
            <w:r w:rsidR="00EE16A9" w:rsidRPr="00C211DD">
              <w:rPr>
                <w:sz w:val="24"/>
                <w:lang w:val="en-US"/>
              </w:rPr>
              <w:t>MCA Entity</w:t>
            </w:r>
            <w:bookmarkEnd w:id="2329"/>
            <w:bookmarkEnd w:id="2330"/>
            <w:bookmarkEnd w:id="2331"/>
            <w:bookmarkEnd w:id="2332"/>
            <w:bookmarkEnd w:id="2333"/>
            <w:bookmarkEnd w:id="2334"/>
            <w:bookmarkEnd w:id="2335"/>
          </w:p>
        </w:tc>
      </w:tr>
    </w:tbl>
    <w:p w14:paraId="030BD832" w14:textId="16DBFE2A" w:rsidR="0086760C" w:rsidRDefault="00306B8D" w:rsidP="005972B6">
      <w:pPr>
        <w:pStyle w:val="Text"/>
        <w:rPr>
          <w:szCs w:val="24"/>
          <w:lang w:val="en-GB"/>
        </w:rPr>
      </w:pPr>
      <w:r>
        <w:rPr>
          <w:b/>
          <w:bCs/>
          <w:szCs w:val="24"/>
          <w:lang w:val="en-GB"/>
        </w:rPr>
        <w:t xml:space="preserve">The following </w:t>
      </w:r>
      <w:r w:rsidR="008B1C28" w:rsidRPr="00C211DD">
        <w:rPr>
          <w:szCs w:val="24"/>
          <w:lang w:val="en-GB"/>
        </w:rPr>
        <w:t>services</w:t>
      </w:r>
      <w:r>
        <w:rPr>
          <w:szCs w:val="24"/>
          <w:lang w:val="en-GB"/>
        </w:rPr>
        <w:t xml:space="preserve"> and </w:t>
      </w:r>
      <w:r w:rsidR="008B1C28" w:rsidRPr="00C211DD">
        <w:rPr>
          <w:szCs w:val="24"/>
          <w:lang w:val="en-GB"/>
        </w:rPr>
        <w:t xml:space="preserve">facilities </w:t>
      </w:r>
      <w:r>
        <w:rPr>
          <w:szCs w:val="24"/>
          <w:lang w:val="en-GB"/>
        </w:rPr>
        <w:t xml:space="preserve">will </w:t>
      </w:r>
      <w:r w:rsidR="008B1C28" w:rsidRPr="00C211DD">
        <w:rPr>
          <w:szCs w:val="24"/>
          <w:lang w:val="en-GB"/>
        </w:rPr>
        <w:t>be made available to the Consultant by</w:t>
      </w:r>
      <w:r w:rsidR="008B1C28" w:rsidRPr="00C211DD">
        <w:rPr>
          <w:b/>
          <w:szCs w:val="24"/>
          <w:lang w:val="en-GB"/>
        </w:rPr>
        <w:t xml:space="preserve"> </w:t>
      </w:r>
      <w:r w:rsidR="008B1C28" w:rsidRPr="00C211DD">
        <w:rPr>
          <w:szCs w:val="24"/>
          <w:lang w:val="en-GB"/>
        </w:rPr>
        <w:t>the MCA Entity.</w:t>
      </w:r>
    </w:p>
    <w:p w14:paraId="7F328E64" w14:textId="77777777" w:rsidR="00306B8D" w:rsidRPr="007512E9" w:rsidRDefault="00306B8D" w:rsidP="00306B8D">
      <w:pPr>
        <w:pStyle w:val="Paragraphedeliste"/>
        <w:numPr>
          <w:ilvl w:val="0"/>
          <w:numId w:val="210"/>
        </w:numPr>
        <w:spacing w:before="200"/>
        <w:ind w:left="544" w:hanging="284"/>
        <w:rPr>
          <w:rFonts w:ascii="Times New Roman" w:eastAsia="SimSun" w:hAnsi="Times New Roman"/>
          <w:sz w:val="24"/>
          <w:szCs w:val="24"/>
          <w:lang w:eastAsia="zh-CN"/>
        </w:rPr>
      </w:pPr>
      <w:r w:rsidRPr="007512E9">
        <w:rPr>
          <w:rFonts w:ascii="Times New Roman" w:eastAsia="SimSun" w:hAnsi="Times New Roman"/>
          <w:sz w:val="24"/>
          <w:szCs w:val="24"/>
          <w:lang w:eastAsia="zh-CN"/>
        </w:rPr>
        <w:t xml:space="preserve">For assistance in RFP preparation: General Directives/ Project Outline Climate Resilient Agriculture Grants Facility at </w:t>
      </w:r>
      <w:hyperlink r:id="rId77" w:tgtFrame="_blank" w:history="1">
        <w:r w:rsidRPr="007512E9">
          <w:rPr>
            <w:rStyle w:val="Lienhypertexte"/>
            <w:rFonts w:ascii="Times New Roman" w:hAnsi="Times New Roman"/>
            <w:sz w:val="24"/>
            <w:szCs w:val="24"/>
          </w:rPr>
          <w:t>http://ucpmc.ne/wp-content/uploads/2017/06/DG-Niger-Facility-v-Dec-20.pdf</w:t>
        </w:r>
      </w:hyperlink>
    </w:p>
    <w:p w14:paraId="720568E6" w14:textId="54962814" w:rsidR="00306B8D" w:rsidRPr="00306B8D" w:rsidRDefault="00306B8D" w:rsidP="00306B8D">
      <w:pPr>
        <w:pStyle w:val="Paragraphedeliste"/>
        <w:numPr>
          <w:ilvl w:val="0"/>
          <w:numId w:val="210"/>
        </w:numPr>
        <w:spacing w:before="200"/>
        <w:ind w:left="544" w:hanging="284"/>
        <w:rPr>
          <w:b/>
          <w:szCs w:val="24"/>
        </w:rPr>
      </w:pPr>
      <w:r w:rsidRPr="00306B8D">
        <w:rPr>
          <w:rFonts w:ascii="Times New Roman" w:eastAsia="SimSun" w:hAnsi="Times New Roman"/>
          <w:sz w:val="24"/>
          <w:szCs w:val="24"/>
          <w:lang w:eastAsia="zh-CN"/>
        </w:rPr>
        <w:t>After contract is awarded: What is announced in the ToR (See ToR : 5.3 Support Provided by MCA-Niger and CRA UCP and 5.4 Documents to be Provided by MCA-Niger)</w:t>
      </w:r>
    </w:p>
    <w:p w14:paraId="0F20FA64" w14:textId="3EAB839F" w:rsidR="00306B8D" w:rsidRPr="00306B8D" w:rsidRDefault="00306B8D" w:rsidP="00306B8D">
      <w:pPr>
        <w:pStyle w:val="Paragraphedeliste"/>
        <w:numPr>
          <w:ilvl w:val="0"/>
          <w:numId w:val="210"/>
        </w:numPr>
        <w:spacing w:before="200"/>
        <w:ind w:left="544" w:hanging="284"/>
        <w:rPr>
          <w:b/>
          <w:szCs w:val="24"/>
        </w:rPr>
      </w:pPr>
      <w:r w:rsidRPr="00306B8D">
        <w:rPr>
          <w:rFonts w:ascii="Times New Roman" w:eastAsia="SimSun" w:hAnsi="Times New Roman"/>
          <w:sz w:val="24"/>
          <w:szCs w:val="24"/>
          <w:lang w:eastAsia="zh-CN"/>
        </w:rPr>
        <w:t>For Training of Consultant staff:</w:t>
      </w:r>
      <w:r w:rsidRPr="00306B8D">
        <w:rPr>
          <w:b/>
          <w:bCs/>
        </w:rPr>
        <w:t xml:space="preserve"> </w:t>
      </w:r>
      <w:r w:rsidRPr="00306B8D">
        <w:rPr>
          <w:rFonts w:ascii="Times New Roman" w:eastAsia="SimSun" w:hAnsi="Times New Roman"/>
          <w:sz w:val="24"/>
          <w:szCs w:val="24"/>
          <w:lang w:eastAsia="zh-CN"/>
        </w:rPr>
        <w:t>MCA-Niger will provide the resources/curriculum and trainers for training Consultant staff in MCC procedures; the Grants Manager should simply account for training in the LOE (about ~10-15 hours of training per staff member).</w:t>
      </w:r>
    </w:p>
    <w:sectPr w:rsidR="00306B8D" w:rsidRPr="00306B8D" w:rsidSect="00447F92">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CA3E0" w14:textId="77777777" w:rsidR="005D40E4" w:rsidRDefault="005D40E4">
      <w:r>
        <w:separator/>
      </w:r>
    </w:p>
    <w:p w14:paraId="25676F31" w14:textId="77777777" w:rsidR="005D40E4" w:rsidRDefault="005D40E4"/>
    <w:p w14:paraId="0C2161BA" w14:textId="77777777" w:rsidR="005D40E4" w:rsidRDefault="005D40E4"/>
  </w:endnote>
  <w:endnote w:type="continuationSeparator" w:id="0">
    <w:p w14:paraId="09420498" w14:textId="77777777" w:rsidR="005D40E4" w:rsidRDefault="005D40E4">
      <w:r>
        <w:continuationSeparator/>
      </w:r>
    </w:p>
    <w:p w14:paraId="44B6F464" w14:textId="77777777" w:rsidR="005D40E4" w:rsidRDefault="005D40E4"/>
    <w:p w14:paraId="39CA6A82" w14:textId="77777777" w:rsidR="005D40E4" w:rsidRDefault="005D40E4"/>
  </w:endnote>
  <w:endnote w:type="continuationNotice" w:id="1">
    <w:p w14:paraId="2798C47D" w14:textId="77777777" w:rsidR="005D40E4" w:rsidRDefault="005D4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rsEavesPetiteCa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Ref">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Warnock Pro">
    <w:altName w:val="Warnock Pro"/>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709373"/>
      <w:docPartObj>
        <w:docPartGallery w:val="Page Numbers (Bottom of Page)"/>
        <w:docPartUnique/>
      </w:docPartObj>
    </w:sdtPr>
    <w:sdtEndPr>
      <w:rPr>
        <w:noProof/>
      </w:rPr>
    </w:sdtEndPr>
    <w:sdtContent>
      <w:p w14:paraId="41A07354" w14:textId="79F5B9BC" w:rsidR="00676A0D" w:rsidRDefault="00676A0D" w:rsidP="008614A1">
        <w:pPr>
          <w:ind w:right="-360"/>
          <w:jc w:val="right"/>
        </w:pPr>
        <w:r>
          <w:fldChar w:fldCharType="begin"/>
        </w:r>
        <w:r>
          <w:instrText xml:space="preserve"> PAGE   \* MERGEFORMAT </w:instrText>
        </w:r>
        <w:r>
          <w:fldChar w:fldCharType="separate"/>
        </w:r>
        <w:r>
          <w:rPr>
            <w:noProof/>
          </w:rPr>
          <w:t>i</w:t>
        </w:r>
        <w:r>
          <w:rPr>
            <w:noProof/>
          </w:rPr>
          <w:fldChar w:fldCharType="end"/>
        </w:r>
      </w:p>
    </w:sdtContent>
  </w:sdt>
  <w:p w14:paraId="53F0EC4C" w14:textId="00D812A1" w:rsidR="00676A0D" w:rsidRDefault="00676A0D" w:rsidP="008614A1">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53646"/>
      <w:docPartObj>
        <w:docPartGallery w:val="Page Numbers (Bottom of Page)"/>
        <w:docPartUnique/>
      </w:docPartObj>
    </w:sdtPr>
    <w:sdtEndPr>
      <w:rPr>
        <w:noProof/>
      </w:rPr>
    </w:sdtEndPr>
    <w:sdtContent>
      <w:p w14:paraId="1EDFF989" w14:textId="2394836C" w:rsidR="00676A0D" w:rsidRPr="007F18D2" w:rsidRDefault="00676A0D">
        <w:pPr>
          <w:pStyle w:val="Pieddepage"/>
          <w:jc w:val="right"/>
        </w:pPr>
        <w:r w:rsidRPr="007F18D2">
          <w:fldChar w:fldCharType="begin"/>
        </w:r>
        <w:r w:rsidRPr="00C30D8A">
          <w:instrText xml:space="preserve"> PAGE   \* MERGEFORMAT </w:instrText>
        </w:r>
        <w:r w:rsidRPr="007F18D2">
          <w:fldChar w:fldCharType="separate"/>
        </w:r>
        <w:r w:rsidR="001A4B12">
          <w:rPr>
            <w:noProof/>
          </w:rPr>
          <w:t>vii</w:t>
        </w:r>
        <w:r w:rsidRPr="007F18D2">
          <w:rPr>
            <w:noProof/>
          </w:rPr>
          <w:fldChar w:fldCharType="end"/>
        </w:r>
      </w:p>
    </w:sdtContent>
  </w:sdt>
  <w:p w14:paraId="0E82FF16" w14:textId="77777777" w:rsidR="00676A0D" w:rsidRDefault="00676A0D" w:rsidP="008614A1">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252840"/>
      <w:docPartObj>
        <w:docPartGallery w:val="Page Numbers (Bottom of Page)"/>
        <w:docPartUnique/>
      </w:docPartObj>
    </w:sdtPr>
    <w:sdtEndPr>
      <w:rPr>
        <w:noProof/>
      </w:rPr>
    </w:sdtEndPr>
    <w:sdtContent>
      <w:p w14:paraId="5E14F316" w14:textId="3ED32B95" w:rsidR="00676A0D" w:rsidRDefault="00676A0D">
        <w:pPr>
          <w:pStyle w:val="Pieddepage"/>
          <w:jc w:val="right"/>
        </w:pPr>
        <w:r>
          <w:fldChar w:fldCharType="begin"/>
        </w:r>
        <w:r>
          <w:instrText xml:space="preserve"> PAGE   \* MERGEFORMAT </w:instrText>
        </w:r>
        <w:r>
          <w:fldChar w:fldCharType="separate"/>
        </w:r>
        <w:r w:rsidR="001A4B12">
          <w:rPr>
            <w:noProof/>
          </w:rPr>
          <w:t>1</w:t>
        </w:r>
        <w:r>
          <w:rPr>
            <w:noProof/>
          </w:rPr>
          <w:fldChar w:fldCharType="end"/>
        </w:r>
      </w:p>
    </w:sdtContent>
  </w:sdt>
  <w:p w14:paraId="53F0EC54" w14:textId="43BDD10E" w:rsidR="00676A0D" w:rsidRDefault="00676A0D" w:rsidP="00BC101A">
    <w:pPr>
      <w:pStyle w:val="Pieddepage"/>
      <w:jc w:val="right"/>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4581"/>
    </w:tblGrid>
    <w:tr w:rsidR="00676A0D" w14:paraId="53F0EC58" w14:textId="77777777" w:rsidTr="004D0491">
      <w:tc>
        <w:tcPr>
          <w:tcW w:w="4590" w:type="dxa"/>
          <w:tcBorders>
            <w:top w:val="nil"/>
            <w:left w:val="nil"/>
            <w:bottom w:val="nil"/>
            <w:right w:val="nil"/>
          </w:tcBorders>
          <w:shd w:val="clear" w:color="auto" w:fill="auto"/>
        </w:tcPr>
        <w:p w14:paraId="53F0EC56" w14:textId="77777777" w:rsidR="00676A0D" w:rsidRDefault="00676A0D" w:rsidP="004D0491">
          <w:pPr>
            <w:pStyle w:val="Pieddepage"/>
            <w:jc w:val="right"/>
            <w:rPr>
              <w:rStyle w:val="Numrodepage"/>
            </w:rPr>
          </w:pPr>
        </w:p>
      </w:tc>
      <w:tc>
        <w:tcPr>
          <w:tcW w:w="4590" w:type="dxa"/>
          <w:tcBorders>
            <w:top w:val="nil"/>
            <w:left w:val="nil"/>
            <w:bottom w:val="nil"/>
            <w:right w:val="nil"/>
          </w:tcBorders>
          <w:shd w:val="clear" w:color="auto" w:fill="auto"/>
        </w:tcPr>
        <w:p w14:paraId="53F0EC57" w14:textId="078E1194" w:rsidR="00676A0D" w:rsidRDefault="00676A0D" w:rsidP="004D0491">
          <w:pPr>
            <w:pStyle w:val="Pieddepage"/>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sidR="001A4B12">
            <w:rPr>
              <w:rStyle w:val="Numrodepage"/>
              <w:noProof/>
            </w:rPr>
            <w:t>62</w:t>
          </w:r>
          <w:r>
            <w:rPr>
              <w:rStyle w:val="Numrodepage"/>
            </w:rPr>
            <w:fldChar w:fldCharType="end"/>
          </w:r>
        </w:p>
      </w:tc>
    </w:tr>
  </w:tbl>
  <w:p w14:paraId="53F0EC59" w14:textId="77777777" w:rsidR="00676A0D" w:rsidRDefault="00676A0D" w:rsidP="00503633">
    <w:pPr>
      <w:pStyle w:val="Pieddepage"/>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4581"/>
    </w:tblGrid>
    <w:tr w:rsidR="00676A0D" w14:paraId="76CD3F2B" w14:textId="77777777" w:rsidTr="004D0491">
      <w:tc>
        <w:tcPr>
          <w:tcW w:w="4590" w:type="dxa"/>
          <w:tcBorders>
            <w:top w:val="nil"/>
            <w:left w:val="nil"/>
            <w:bottom w:val="nil"/>
            <w:right w:val="nil"/>
          </w:tcBorders>
          <w:shd w:val="clear" w:color="auto" w:fill="auto"/>
        </w:tcPr>
        <w:p w14:paraId="4077AD89" w14:textId="77777777" w:rsidR="00676A0D" w:rsidRDefault="00676A0D" w:rsidP="004D0491">
          <w:pPr>
            <w:pStyle w:val="Pieddepage"/>
            <w:jc w:val="right"/>
            <w:rPr>
              <w:rStyle w:val="Numrodepage"/>
            </w:rPr>
          </w:pPr>
        </w:p>
      </w:tc>
      <w:tc>
        <w:tcPr>
          <w:tcW w:w="4590" w:type="dxa"/>
          <w:tcBorders>
            <w:top w:val="nil"/>
            <w:left w:val="nil"/>
            <w:bottom w:val="nil"/>
            <w:right w:val="nil"/>
          </w:tcBorders>
          <w:shd w:val="clear" w:color="auto" w:fill="auto"/>
        </w:tcPr>
        <w:p w14:paraId="4A493D9B" w14:textId="7E593D1D" w:rsidR="00676A0D" w:rsidRDefault="00676A0D" w:rsidP="004D0491">
          <w:pPr>
            <w:pStyle w:val="Pieddepage"/>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sidR="001A4B12">
            <w:rPr>
              <w:rStyle w:val="Numrodepage"/>
              <w:noProof/>
            </w:rPr>
            <w:t>177</w:t>
          </w:r>
          <w:r>
            <w:rPr>
              <w:rStyle w:val="Numrodepage"/>
            </w:rPr>
            <w:fldChar w:fldCharType="end"/>
          </w:r>
        </w:p>
      </w:tc>
    </w:tr>
  </w:tbl>
  <w:p w14:paraId="3AFD48FC" w14:textId="77777777" w:rsidR="00676A0D" w:rsidRDefault="00676A0D" w:rsidP="00503633">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D17D9" w14:textId="77777777" w:rsidR="005D40E4" w:rsidRDefault="005D40E4">
      <w:r>
        <w:separator/>
      </w:r>
    </w:p>
    <w:p w14:paraId="4278AF55" w14:textId="77777777" w:rsidR="005D40E4" w:rsidRDefault="005D40E4"/>
    <w:p w14:paraId="2AEB1F01" w14:textId="77777777" w:rsidR="005D40E4" w:rsidRDefault="005D40E4"/>
  </w:footnote>
  <w:footnote w:type="continuationSeparator" w:id="0">
    <w:p w14:paraId="4537FFFA" w14:textId="77777777" w:rsidR="005D40E4" w:rsidRDefault="005D40E4">
      <w:r>
        <w:continuationSeparator/>
      </w:r>
    </w:p>
    <w:p w14:paraId="1063FF34" w14:textId="77777777" w:rsidR="005D40E4" w:rsidRDefault="005D40E4"/>
    <w:p w14:paraId="67421826" w14:textId="77777777" w:rsidR="005D40E4" w:rsidRDefault="005D40E4"/>
  </w:footnote>
  <w:footnote w:type="continuationNotice" w:id="1">
    <w:p w14:paraId="7AB04520" w14:textId="77777777" w:rsidR="005D40E4" w:rsidRDefault="005D40E4"/>
  </w:footnote>
  <w:footnote w:id="2">
    <w:p w14:paraId="4347BDF5" w14:textId="07C7D185" w:rsidR="00676A0D" w:rsidRDefault="00676A0D">
      <w:pPr>
        <w:pStyle w:val="Notedebasdepage"/>
      </w:pPr>
      <w:r>
        <w:rPr>
          <w:rStyle w:val="Appelnotedebasdep"/>
        </w:rPr>
        <w:footnoteRef/>
      </w:r>
      <w:r>
        <w:t xml:space="preserve"> Available at </w:t>
      </w:r>
      <w:r w:rsidRPr="00294544">
        <w:t>www.mcc.gov/resources/doc/policy-fraud-and-corruption</w:t>
      </w:r>
    </w:p>
  </w:footnote>
  <w:footnote w:id="3">
    <w:p w14:paraId="53F0EC68" w14:textId="44B804E4" w:rsidR="00676A0D" w:rsidRDefault="00676A0D">
      <w:pPr>
        <w:pStyle w:val="Notedebasdepage"/>
      </w:pPr>
      <w:r>
        <w:rPr>
          <w:rStyle w:val="Appelnotedebasdep"/>
        </w:rPr>
        <w:footnoteRef/>
      </w:r>
      <w:r>
        <w:t xml:space="preserve"> [Delete in case no Association is foreseen.]</w:t>
      </w:r>
    </w:p>
  </w:footnote>
  <w:footnote w:id="4">
    <w:p w14:paraId="53F0EC69" w14:textId="77777777" w:rsidR="00676A0D" w:rsidRDefault="00676A0D">
      <w:pPr>
        <w:pStyle w:val="Notedebasdepage"/>
      </w:pPr>
      <w:r>
        <w:rPr>
          <w:rStyle w:val="Appelnotedebasdep"/>
        </w:rPr>
        <w:footnoteRef/>
      </w:r>
      <w:r>
        <w:t xml:space="preserve"> </w:t>
      </w:r>
      <w:r w:rsidRPr="00CD5151">
        <w:t>Amount must coincide with the ones indicated under total price of Form FIN-2.</w:t>
      </w:r>
    </w:p>
    <w:p w14:paraId="53F0EC6A" w14:textId="77777777" w:rsidR="00676A0D" w:rsidRDefault="00676A0D">
      <w:pPr>
        <w:pStyle w:val="Notedebasdepage"/>
      </w:pPr>
    </w:p>
  </w:footnote>
  <w:footnote w:id="5">
    <w:p w14:paraId="53F0EC6B" w14:textId="77777777" w:rsidR="00676A0D" w:rsidRDefault="00676A0D">
      <w:pPr>
        <w:pStyle w:val="Notedebasdepage"/>
      </w:pPr>
      <w:r>
        <w:rPr>
          <w:rStyle w:val="Appelnotedebasdep"/>
        </w:rPr>
        <w:footnoteRef/>
      </w:r>
      <w:r>
        <w:t xml:space="preserve"> </w:t>
      </w:r>
      <w:r w:rsidRPr="00CD5151">
        <w:t>If applicable, replace this paragraph with “No commissions or gratuities have been or are to be paid by</w:t>
      </w:r>
      <w:r>
        <w:t xml:space="preserve"> us to agents relating to this Proposal and C</w:t>
      </w:r>
      <w:r w:rsidRPr="00CD5151">
        <w:t xml:space="preserve">ontract execution”. </w:t>
      </w:r>
    </w:p>
  </w:footnote>
  <w:footnote w:id="6">
    <w:p w14:paraId="7F253E48" w14:textId="77777777" w:rsidR="00676A0D" w:rsidRPr="00D724EF" w:rsidRDefault="00676A0D" w:rsidP="00082941">
      <w:pPr>
        <w:pStyle w:val="Notedebasdepage"/>
      </w:pPr>
      <w:r>
        <w:rPr>
          <w:rStyle w:val="Appelnotedebasdep"/>
        </w:rPr>
        <w:footnoteRef/>
      </w:r>
      <w:r>
        <w:t xml:space="preserve"> </w:t>
      </w:r>
      <w:r w:rsidRPr="0085662E">
        <w:t xml:space="preserve">Entry into force </w:t>
      </w:r>
      <w:r>
        <w:t>is the commencement of the</w:t>
      </w:r>
      <w:r w:rsidRPr="0085662E">
        <w:t xml:space="preserve"> MCC’s Compact </w:t>
      </w:r>
      <w:r>
        <w:t xml:space="preserve">five-year </w:t>
      </w:r>
      <w:r w:rsidRPr="0085662E">
        <w:t xml:space="preserve">effectiveness period. </w:t>
      </w:r>
      <w:r>
        <w:t>The given date is an estimate subject to either moving back or ahead.</w:t>
      </w:r>
    </w:p>
  </w:footnote>
  <w:footnote w:id="7">
    <w:p w14:paraId="52D35CDF" w14:textId="6F91B583" w:rsidR="00676A0D" w:rsidRPr="00A837D1" w:rsidRDefault="00676A0D" w:rsidP="0099785C">
      <w:pPr>
        <w:pStyle w:val="Notedebasdepage"/>
      </w:pPr>
      <w:r w:rsidRPr="00082447">
        <w:rPr>
          <w:rStyle w:val="Appelnotedebasdep"/>
        </w:rPr>
        <w:footnoteRef/>
      </w:r>
      <w:r w:rsidRPr="0099785C">
        <w:rPr>
          <w:rStyle w:val="Appelnotedebasdep"/>
        </w:rPr>
        <w:t xml:space="preserve"> </w:t>
      </w:r>
      <w:r w:rsidRPr="00A837D1">
        <w:t>Eligble communes include: Tessa, Mokko, Tombo Koirey I, Tombo Koirey II and Kargui Bangou in the Dosso Region ; Goulbi, Sabon Machi, Chadakori and Guidan Roumdji in the Maradi region; Birni N’Konni, Tsernaoua, Malbaza et Doguérawa in the Tahoua</w:t>
      </w:r>
      <w:r>
        <w:t xml:space="preserve"> region;</w:t>
      </w:r>
      <w:r w:rsidRPr="00A837D1">
        <w:t xml:space="preserve"> </w:t>
      </w:r>
      <w:r>
        <w:t>and</w:t>
      </w:r>
      <w:r w:rsidRPr="00A837D1">
        <w:t xml:space="preserve"> Kouré, Liboré et N’Dounga </w:t>
      </w:r>
      <w:r>
        <w:t>in the</w:t>
      </w:r>
      <w:r w:rsidRPr="00A837D1">
        <w:t xml:space="preserve"> Tillabery</w:t>
      </w:r>
      <w:r>
        <w:t xml:space="preserve"> region</w:t>
      </w:r>
      <w:r w:rsidRPr="00A837D1">
        <w:t>.</w:t>
      </w:r>
    </w:p>
  </w:footnote>
  <w:footnote w:id="8">
    <w:p w14:paraId="119EC10A" w14:textId="76925511" w:rsidR="00676A0D" w:rsidRPr="001A78EE" w:rsidRDefault="00676A0D" w:rsidP="00082941">
      <w:pPr>
        <w:pStyle w:val="Notedebasdepage"/>
      </w:pPr>
      <w:r>
        <w:rPr>
          <w:rStyle w:val="Appelnotedebasdep"/>
        </w:rPr>
        <w:footnoteRef/>
      </w:r>
      <w:r>
        <w:t xml:space="preserve"> </w:t>
      </w:r>
      <w:r w:rsidRPr="001A78EE">
        <w:t>Gaya and Tanda in Dosso region</w:t>
      </w:r>
    </w:p>
  </w:footnote>
  <w:footnote w:id="9">
    <w:p w14:paraId="140DB26D" w14:textId="77777777" w:rsidR="00676A0D" w:rsidRPr="00ED46D5" w:rsidRDefault="00676A0D" w:rsidP="00082941">
      <w:pPr>
        <w:pStyle w:val="Notedebasdepage"/>
      </w:pPr>
      <w:r>
        <w:rPr>
          <w:rStyle w:val="Appelnotedebasdep"/>
        </w:rPr>
        <w:footnoteRef/>
      </w:r>
      <w:r>
        <w:t xml:space="preserve"> The World Bank refers to this portion of the work as the Climate Smart Agriculture, CSA. MCC has named this activity as Climate Resilient Agriculture (CRA) under their Compact with Niger.</w:t>
      </w:r>
    </w:p>
  </w:footnote>
  <w:footnote w:id="10">
    <w:p w14:paraId="32582AFD" w14:textId="081B73F3" w:rsidR="00676A0D" w:rsidRPr="00B95FD9" w:rsidRDefault="00676A0D" w:rsidP="00B95FD9">
      <w:pPr>
        <w:rPr>
          <w:sz w:val="20"/>
          <w:szCs w:val="20"/>
        </w:rPr>
      </w:pPr>
      <w:r>
        <w:rPr>
          <w:rStyle w:val="Appelnotedebasdep"/>
        </w:rPr>
        <w:footnoteRef/>
      </w:r>
      <w:r>
        <w:t xml:space="preserve"> </w:t>
      </w:r>
      <w:r w:rsidRPr="00B95FD9">
        <w:rPr>
          <w:sz w:val="20"/>
          <w:szCs w:val="20"/>
        </w:rPr>
        <w:t>If the CRA Grant Facility is success</w:t>
      </w:r>
      <w:r>
        <w:rPr>
          <w:sz w:val="20"/>
          <w:szCs w:val="20"/>
        </w:rPr>
        <w:t>ful</w:t>
      </w:r>
      <w:r w:rsidRPr="00B95FD9">
        <w:rPr>
          <w:sz w:val="20"/>
          <w:szCs w:val="20"/>
        </w:rPr>
        <w:t xml:space="preserve"> in these 18 communes, there is the potential to expand to 12 additional communes during the second round of the grants program for a total of 30 regions. These additional regions include: Dosso, Fareye, Sambera in </w:t>
      </w:r>
      <w:r>
        <w:rPr>
          <w:sz w:val="20"/>
          <w:szCs w:val="20"/>
        </w:rPr>
        <w:t xml:space="preserve">Dosso region; </w:t>
      </w:r>
      <w:r w:rsidRPr="00B95FD9">
        <w:rPr>
          <w:sz w:val="20"/>
          <w:szCs w:val="20"/>
        </w:rPr>
        <w:t>Dantchandou, Hamdalaye in Tillabery region ; Zabori, Dioundiou, Garankedey, Gorou Bankassam, Sokorbé in Dosso region; Karofane et Tajaé in Tahoua region</w:t>
      </w:r>
      <w:r>
        <w:rPr>
          <w:sz w:val="20"/>
          <w:szCs w:val="20"/>
        </w:rPr>
        <w:t>.</w:t>
      </w:r>
    </w:p>
  </w:footnote>
  <w:footnote w:id="11">
    <w:p w14:paraId="6C82ABA7" w14:textId="77777777" w:rsidR="00676A0D" w:rsidRPr="003808A9" w:rsidRDefault="00676A0D" w:rsidP="00082941">
      <w:pPr>
        <w:pStyle w:val="Notedebasdepage"/>
      </w:pPr>
      <w:r w:rsidRPr="003808A9">
        <w:rPr>
          <w:rStyle w:val="Appelnotedebasdep"/>
        </w:rPr>
        <w:footnoteRef/>
      </w:r>
      <w:r w:rsidRPr="003808A9">
        <w:t xml:space="preserve"> Vulnerable populations as used here primarily includes women, youth, and the poor or near-poor. </w:t>
      </w:r>
    </w:p>
  </w:footnote>
  <w:footnote w:id="12">
    <w:p w14:paraId="6C001E60" w14:textId="5C349D93" w:rsidR="00676A0D" w:rsidRPr="00F8586F" w:rsidRDefault="00676A0D" w:rsidP="00082941">
      <w:pPr>
        <w:pStyle w:val="Notedebasdepage"/>
      </w:pPr>
      <w:r>
        <w:rPr>
          <w:rStyle w:val="Appelnotedebasdep"/>
        </w:rPr>
        <w:footnoteRef/>
      </w:r>
      <w:r>
        <w:t xml:space="preserve"> More detailed definitions of each of these three windows and eligible beneficiary groups are included in the Directive General document available as an additional resource to Consultants on MCA Niger’s website.</w:t>
      </w:r>
    </w:p>
  </w:footnote>
  <w:footnote w:id="13">
    <w:p w14:paraId="5B9A3AB1" w14:textId="77777777" w:rsidR="00676A0D" w:rsidRPr="00AE302D" w:rsidRDefault="00676A0D" w:rsidP="00082941">
      <w:pPr>
        <w:pStyle w:val="Notedebasdepage"/>
      </w:pPr>
      <w:r>
        <w:rPr>
          <w:rStyle w:val="Appelnotedebasdep"/>
        </w:rPr>
        <w:footnoteRef/>
      </w:r>
      <w:r>
        <w:t xml:space="preserve"> Tentative ranges – will be validated by Grants Manager and MCA.</w:t>
      </w:r>
    </w:p>
  </w:footnote>
  <w:footnote w:id="14">
    <w:p w14:paraId="46CA6ED8" w14:textId="77777777" w:rsidR="00676A0D" w:rsidRPr="00922BD1" w:rsidRDefault="00676A0D" w:rsidP="00082941">
      <w:pPr>
        <w:pStyle w:val="Notedebasdepage"/>
      </w:pPr>
      <w:r>
        <w:rPr>
          <w:rStyle w:val="Appelnotedebasdep"/>
        </w:rPr>
        <w:footnoteRef/>
      </w:r>
      <w:r>
        <w:t xml:space="preserve"> </w:t>
      </w:r>
      <w:r w:rsidRPr="00692340">
        <w:rPr>
          <w:rFonts w:eastAsia="Times New Roman"/>
          <w:bCs/>
        </w:rPr>
        <w:t xml:space="preserve">The Management Services and Market Facilitation Activity aims to strengthen the capacity of beneficiaries within MCC’s large scale irrigation perimeters to: </w:t>
      </w:r>
      <w:r w:rsidRPr="00692340">
        <w:rPr>
          <w:rFonts w:eastAsiaTheme="minorEastAsia"/>
        </w:rPr>
        <w:t>(1) develop cropping calendars that help grow commodities to market demand and pricing signals; (2) participate in savings groups to improve business skills and save capital to operationalize their cropping calendars; (3) increase use of appropriate fertilizers and improved seeds; (4) monitor and adapt to changing conditions in the environment to maximize benefits from ecosystem services; (5) participate in producer organizations to improve their negotiation position at the farm gate and in the market place; (6) invest in infrastructure to store, process and add value to their production; and (7) increase sales of commodities and processed products.</w:t>
      </w:r>
    </w:p>
  </w:footnote>
  <w:footnote w:id="15">
    <w:p w14:paraId="5F0B2670" w14:textId="77777777" w:rsidR="00676A0D" w:rsidRPr="00C147A0" w:rsidRDefault="00676A0D" w:rsidP="00082941">
      <w:pPr>
        <w:pStyle w:val="Notedebasdepage"/>
      </w:pPr>
      <w:r>
        <w:t xml:space="preserve">The regions with CRA eligible communes are </w:t>
      </w:r>
      <w:r w:rsidRPr="00BE1A32">
        <w:t>Tillaberi, Dosso, Tahoua and Maradi</w:t>
      </w:r>
      <w:r>
        <w:rPr>
          <w:rStyle w:val="Appelnotedebasdep"/>
        </w:rPr>
        <w:footnoteRef/>
      </w:r>
      <w:r>
        <w:t xml:space="preserve"> </w:t>
      </w:r>
    </w:p>
  </w:footnote>
  <w:footnote w:id="16">
    <w:p w14:paraId="49CE8BF3" w14:textId="77777777" w:rsidR="00676A0D" w:rsidRPr="00465942" w:rsidRDefault="00676A0D" w:rsidP="00082941">
      <w:pPr>
        <w:pStyle w:val="Notedebasdepage"/>
      </w:pPr>
      <w:r>
        <w:rPr>
          <w:rStyle w:val="Appelnotedebasdep"/>
        </w:rPr>
        <w:footnoteRef/>
      </w:r>
      <w:r>
        <w:t xml:space="preserve"> This outline of responsibilities is only illustrative, and may not be relied upon for determining the legal commitments, roles and responsibilities of the Contractor.</w:t>
      </w:r>
    </w:p>
  </w:footnote>
  <w:footnote w:id="17">
    <w:p w14:paraId="13DBCD62" w14:textId="76952BCD" w:rsidR="00676A0D" w:rsidRPr="0043284B" w:rsidRDefault="00676A0D" w:rsidP="00082941">
      <w:pPr>
        <w:pStyle w:val="Notedebasdepage"/>
      </w:pPr>
      <w:r>
        <w:rPr>
          <w:rStyle w:val="Appelnotedebasdep"/>
        </w:rPr>
        <w:footnoteRef/>
      </w:r>
      <w:r>
        <w:t xml:space="preserve"> It is anticipated that the facility will only fund subprojects that do not require full Environmental and Social Impact Analyses. </w:t>
      </w:r>
    </w:p>
  </w:footnote>
  <w:footnote w:id="18">
    <w:p w14:paraId="14B6A12D" w14:textId="3504FB87" w:rsidR="00676A0D" w:rsidRDefault="00676A0D">
      <w:pPr>
        <w:pStyle w:val="Notedebasdepage"/>
      </w:pPr>
      <w:r>
        <w:rPr>
          <w:rStyle w:val="Appelnotedebasdep"/>
        </w:rPr>
        <w:footnoteRef/>
      </w:r>
      <w:r>
        <w:t xml:space="preserve"> Rounded to nearest 0.5 man-month </w:t>
      </w:r>
      <w:r w:rsidDel="0044467A">
        <w:t>LOE</w:t>
      </w:r>
    </w:p>
  </w:footnote>
  <w:footnote w:id="19">
    <w:p w14:paraId="7471915C" w14:textId="3E08B8A0" w:rsidR="00676A0D" w:rsidRDefault="00676A0D">
      <w:pPr>
        <w:pStyle w:val="Notedebasdepage"/>
      </w:pPr>
      <w:r>
        <w:rPr>
          <w:rStyle w:val="Appelnotedebasdep"/>
        </w:rPr>
        <w:footnoteRef/>
      </w:r>
      <w:r>
        <w:t xml:space="preserve"> Note that first 17 months of Option 2 overlap with Option 1. LOE is split out roughly for each Option Period, with Option 2 comprising the net LOE required to implement Option 2 activities for the periods with and without overlap. </w:t>
      </w:r>
    </w:p>
  </w:footnote>
  <w:footnote w:id="20">
    <w:p w14:paraId="3F644DA6" w14:textId="69B1FEA4" w:rsidR="00676A0D" w:rsidRDefault="00676A0D">
      <w:pPr>
        <w:pStyle w:val="Notedebasdepage"/>
      </w:pPr>
      <w:r>
        <w:rPr>
          <w:rStyle w:val="Appelnotedebasdep"/>
        </w:rPr>
        <w:footnoteRef/>
      </w:r>
      <w:r>
        <w:t xml:space="preserve"> As noted above, this LOE can be split at Grants Manager’s discretion into two roles, not to exceed total suggested LOE</w:t>
      </w:r>
    </w:p>
  </w:footnote>
  <w:footnote w:id="21">
    <w:p w14:paraId="5877FF8B" w14:textId="082817FB" w:rsidR="00676A0D" w:rsidRDefault="00676A0D">
      <w:pPr>
        <w:pStyle w:val="Notedebasdepage"/>
      </w:pPr>
      <w:r>
        <w:rPr>
          <w:rStyle w:val="Appelnotedebasdep"/>
        </w:rPr>
        <w:footnoteRef/>
      </w:r>
      <w:r>
        <w:t xml:space="preserve"> Note that CVs for 3 Lead Small Enterprise Development Specialists will be reviewed as Key Staff during the proposal technical evaluation process since 3 Specialists are recommended during inception period. It is recommended that the GM employ one additional Lead Small Enterprise Development Specialist to cover the fourth region during the Option 1 and Option 2 contract periods if awarded.   </w:t>
      </w:r>
    </w:p>
  </w:footnote>
  <w:footnote w:id="22">
    <w:p w14:paraId="1CE883AC" w14:textId="4B35172C" w:rsidR="00676A0D" w:rsidRDefault="00676A0D">
      <w:pPr>
        <w:pStyle w:val="Notedebasdepage"/>
      </w:pPr>
      <w:r>
        <w:rPr>
          <w:rStyle w:val="Appelnotedebasdep"/>
        </w:rPr>
        <w:footnoteRef/>
      </w:r>
      <w:r>
        <w:t xml:space="preserve"> </w:t>
      </w:r>
      <w:hyperlink r:id="rId1" w:history="1">
        <w:r w:rsidRPr="00666C08">
          <w:rPr>
            <w:rStyle w:val="Lienhypertexte"/>
          </w:rPr>
          <w:t>https://www.mcc.gov/resources/doc/policy-counter-trafficking-in-persons-policy</w:t>
        </w:r>
      </w:hyperlink>
    </w:p>
  </w:footnote>
  <w:footnote w:id="23">
    <w:p w14:paraId="39F69FFF" w14:textId="4481D1A2" w:rsidR="00676A0D" w:rsidRDefault="00676A0D">
      <w:pPr>
        <w:pStyle w:val="Notedebasdepage"/>
      </w:pPr>
      <w:r>
        <w:rPr>
          <w:rStyle w:val="Appelnotedebasdep"/>
        </w:rPr>
        <w:footnoteRef/>
      </w:r>
      <w:r>
        <w:t xml:space="preserve"> Available at: </w:t>
      </w:r>
      <w:r w:rsidRPr="00A1570B">
        <w:t>https://assets.mcc.gov/guidance/mcc-policy-gender.pdf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560D" w14:textId="77777777" w:rsidR="00676A0D" w:rsidRPr="00840162" w:rsidRDefault="00676A0D">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3C975" w14:textId="2FCC2D8E" w:rsidR="00676A0D" w:rsidRDefault="00676A0D" w:rsidP="009F5A40">
    <w:pPr>
      <w:pStyle w:val="En-tte"/>
      <w:pBdr>
        <w:bottom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EC63" w14:textId="5959B2F9" w:rsidR="00676A0D" w:rsidRPr="002C50DF" w:rsidRDefault="00676A0D" w:rsidP="00EB0EAF">
    <w:pPr>
      <w:pStyle w:val="En-tte"/>
      <w:pBdr>
        <w:bottom w:val="single" w:sz="4" w:space="1" w:color="auto"/>
      </w:pBdr>
      <w:rPr>
        <w:sz w:val="20"/>
        <w:szCs w:val="20"/>
      </w:rPr>
    </w:pPr>
    <w:r>
      <w:rPr>
        <w:sz w:val="20"/>
        <w:szCs w:val="20"/>
      </w:rPr>
      <w:t>Section VI. General Conditions of Contract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97B8D" w14:textId="79D129A2" w:rsidR="00676A0D" w:rsidRPr="002C50DF" w:rsidRDefault="00676A0D" w:rsidP="00EB0EAF">
    <w:pPr>
      <w:pStyle w:val="En-tte"/>
      <w:pBdr>
        <w:bottom w:val="single" w:sz="4" w:space="1" w:color="auto"/>
      </w:pBdr>
      <w:rPr>
        <w:sz w:val="20"/>
        <w:szCs w:val="20"/>
      </w:rPr>
    </w:pPr>
    <w:r>
      <w:rPr>
        <w:sz w:val="20"/>
        <w:szCs w:val="20"/>
      </w:rPr>
      <w:t>Section VII. Special Conditions of Contract and Annexes to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4C729" w14:textId="77777777" w:rsidR="00676A0D" w:rsidRPr="00840162" w:rsidRDefault="00676A0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EC53" w14:textId="77777777" w:rsidR="00676A0D" w:rsidRDefault="00676A0D" w:rsidP="004C6AFC">
    <w:pPr>
      <w:tabs>
        <w:tab w:val="left" w:pos="93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EC55" w14:textId="2C13A7DC" w:rsidR="00676A0D" w:rsidRDefault="00676A0D" w:rsidP="00744578">
    <w:pPr>
      <w:pStyle w:val="En-tte"/>
      <w:pBdr>
        <w:bottom w:val="single" w:sz="4" w:space="1" w:color="auto"/>
      </w:pBdr>
    </w:pPr>
    <w:r>
      <w:rPr>
        <w:sz w:val="20"/>
        <w:szCs w:val="20"/>
      </w:rPr>
      <w:t>Section I. Instructions to Consultants</w:t>
    </w:r>
    <w:r w:rsidRPr="00555DF5">
      <w:rPr>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EC5A" w14:textId="59AE8A08" w:rsidR="00676A0D" w:rsidRDefault="00676A0D" w:rsidP="00744578">
    <w:pPr>
      <w:pStyle w:val="En-tte"/>
      <w:pBdr>
        <w:bottom w:val="single" w:sz="4" w:space="1" w:color="auto"/>
      </w:pBdr>
    </w:pPr>
    <w:r>
      <w:rPr>
        <w:sz w:val="20"/>
        <w:szCs w:val="20"/>
      </w:rPr>
      <w:t>Section II. Proposal Data Sheet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EC5C" w14:textId="78325ED5" w:rsidR="00676A0D" w:rsidRDefault="00676A0D" w:rsidP="009F5A40">
    <w:pPr>
      <w:pStyle w:val="En-tte"/>
      <w:pBdr>
        <w:bottom w:val="single" w:sz="4" w:space="1" w:color="auto"/>
      </w:pBdr>
    </w:pPr>
    <w:r>
      <w:rPr>
        <w:sz w:val="20"/>
        <w:szCs w:val="20"/>
      </w:rPr>
      <w:t>Section IV. A Technical Proposal Forms</w:t>
    </w:r>
    <w:r w:rsidRPr="00555DF5">
      <w:rPr>
        <w:sz w:val="20"/>
        <w:szCs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EC5D" w14:textId="5B258CF8" w:rsidR="00676A0D" w:rsidRDefault="00676A0D" w:rsidP="009F5A40">
    <w:pPr>
      <w:pStyle w:val="En-tte"/>
      <w:pBdr>
        <w:bottom w:val="single" w:sz="4" w:space="1" w:color="auto"/>
      </w:pBdr>
    </w:pPr>
    <w:r>
      <w:rPr>
        <w:sz w:val="20"/>
        <w:szCs w:val="20"/>
      </w:rPr>
      <w:t>Section IV. B. Financial Proposal Forms</w:t>
    </w:r>
    <w:r w:rsidRPr="00555DF5">
      <w:rPr>
        <w:sz w:val="20"/>
        <w:szCs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9F6D" w14:textId="2E672A9A" w:rsidR="00676A0D" w:rsidRDefault="00676A0D" w:rsidP="009F5A40">
    <w:pPr>
      <w:pStyle w:val="En-tte"/>
      <w:pBdr>
        <w:bottom w:val="single" w:sz="4" w:space="1" w:color="auto"/>
      </w:pBdr>
    </w:pPr>
    <w:r>
      <w:rPr>
        <w:sz w:val="20"/>
        <w:szCs w:val="20"/>
      </w:rPr>
      <w:t>Section V. Terms of Reference</w:t>
    </w:r>
    <w:r w:rsidRPr="00555DF5">
      <w:rPr>
        <w:sz w:val="20"/>
        <w:szCs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464C2" w14:textId="63543412" w:rsidR="00676A0D" w:rsidRDefault="00676A0D" w:rsidP="009F5A40">
    <w:pPr>
      <w:pStyle w:val="En-tte"/>
      <w:pBdr>
        <w:bottom w:val="single" w:sz="4" w:space="1" w:color="auto"/>
      </w:pBdr>
    </w:pPr>
    <w:r>
      <w:rPr>
        <w:sz w:val="20"/>
        <w:szCs w:val="20"/>
      </w:rPr>
      <w:t>Section V. Terms of Reference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00E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00000001"/>
    <w:lvl w:ilvl="0">
      <w:start w:val="1"/>
      <w:numFmt w:val="decimal"/>
      <w:lvlText w:val="%1."/>
      <w:lvlJc w:val="left"/>
      <w:pPr>
        <w:ind w:left="360" w:hanging="360"/>
      </w:pPr>
    </w:lvl>
  </w:abstractNum>
  <w:abstractNum w:abstractNumId="2">
    <w:nsid w:val="FFFFFF88"/>
    <w:multiLevelType w:val="singleLevel"/>
    <w:tmpl w:val="78163E70"/>
    <w:lvl w:ilvl="0">
      <w:start w:val="1"/>
      <w:numFmt w:val="decimal"/>
      <w:pStyle w:val="Listenumros"/>
      <w:lvlText w:val="%1."/>
      <w:lvlJc w:val="left"/>
      <w:pPr>
        <w:tabs>
          <w:tab w:val="num" w:pos="360"/>
        </w:tabs>
        <w:ind w:left="360" w:hanging="360"/>
      </w:pPr>
      <w:rPr>
        <w:rFonts w:cs="Times New Roman"/>
      </w:rPr>
    </w:lvl>
  </w:abstractNum>
  <w:abstractNum w:abstractNumId="3">
    <w:nsid w:val="FFFFFF89"/>
    <w:multiLevelType w:val="singleLevel"/>
    <w:tmpl w:val="D390DC42"/>
    <w:lvl w:ilvl="0">
      <w:start w:val="1"/>
      <w:numFmt w:val="bullet"/>
      <w:pStyle w:val="Listepuces"/>
      <w:lvlText w:val=""/>
      <w:lvlJc w:val="left"/>
      <w:pPr>
        <w:tabs>
          <w:tab w:val="num" w:pos="360"/>
        </w:tabs>
        <w:ind w:left="360" w:hanging="360"/>
      </w:pPr>
      <w:rPr>
        <w:rFonts w:ascii="Symbol" w:hAnsi="Symbol" w:hint="default"/>
      </w:rPr>
    </w:lvl>
  </w:abstractNum>
  <w:abstractNum w:abstractNumId="4">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0CE1A54"/>
    <w:multiLevelType w:val="hybridMultilevel"/>
    <w:tmpl w:val="1674E3DA"/>
    <w:lvl w:ilvl="0" w:tplc="04090005">
      <w:start w:val="1"/>
      <w:numFmt w:val="bullet"/>
      <w:lvlText w:val=""/>
      <w:lvlJc w:val="left"/>
      <w:pPr>
        <w:ind w:left="720" w:hanging="360"/>
      </w:pPr>
      <w:rPr>
        <w:rFonts w:ascii="Wingdings" w:hAnsi="Wingdings" w:hint="default"/>
      </w:rPr>
    </w:lvl>
    <w:lvl w:ilvl="1" w:tplc="34028A56">
      <w:start w:val="1"/>
      <w:numFmt w:val="bullet"/>
      <w:pStyle w:val="Achievement"/>
      <w:lvlText w:val=""/>
      <w:lvlJc w:val="left"/>
      <w:pPr>
        <w:ind w:left="1440" w:hanging="360"/>
      </w:pPr>
      <w:rPr>
        <w:rFonts w:ascii="Wingdings" w:hAnsi="Wingdings" w:hint="default"/>
        <w:sz w:val="28"/>
        <w:szCs w:val="28"/>
      </w:rPr>
    </w:lvl>
    <w:lvl w:ilvl="2" w:tplc="7D72DD34">
      <w:start w:val="4"/>
      <w:numFmt w:val="bullet"/>
      <w:lvlText w:val="-"/>
      <w:lvlJc w:val="left"/>
      <w:pPr>
        <w:tabs>
          <w:tab w:val="num" w:pos="2160"/>
        </w:tabs>
        <w:ind w:left="2160" w:hanging="360"/>
      </w:pPr>
      <w:rPr>
        <w:rFonts w:ascii="Calibri" w:eastAsia="Times New Roman" w:hAnsi="Calibri" w:cs="Times New Roman" w:hint="default"/>
      </w:rPr>
    </w:lvl>
    <w:lvl w:ilvl="3" w:tplc="E430B2B4">
      <w:numFmt w:val="bullet"/>
      <w:lvlText w:val=""/>
      <w:lvlJc w:val="left"/>
      <w:pPr>
        <w:ind w:left="2880" w:hanging="360"/>
      </w:pPr>
      <w:rPr>
        <w:rFonts w:ascii="Symbol" w:eastAsia="Calibri" w:hAnsi="Symbol"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8831E4"/>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C92269"/>
    <w:multiLevelType w:val="multilevel"/>
    <w:tmpl w:val="E0F239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eastAsia="Calibri" w:hint="default"/>
      </w:rPr>
    </w:lvl>
    <w:lvl w:ilvl="2">
      <w:start w:val="9"/>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nsid w:val="07684884"/>
    <w:multiLevelType w:val="hybridMultilevel"/>
    <w:tmpl w:val="02F85F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0B2C39A1"/>
    <w:multiLevelType w:val="hybridMultilevel"/>
    <w:tmpl w:val="13029C0E"/>
    <w:lvl w:ilvl="0" w:tplc="BAE690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557A53"/>
    <w:multiLevelType w:val="singleLevel"/>
    <w:tmpl w:val="3A30A4E6"/>
    <w:lvl w:ilvl="0">
      <w:start w:val="1"/>
      <w:numFmt w:val="lowerLetter"/>
      <w:pStyle w:val="Equationcaption"/>
      <w:lvlText w:val="(%1)"/>
      <w:lvlJc w:val="left"/>
      <w:pPr>
        <w:tabs>
          <w:tab w:val="num" w:pos="851"/>
        </w:tabs>
        <w:ind w:left="851" w:hanging="426"/>
      </w:pPr>
      <w:rPr>
        <w:rFonts w:cs="Times New Roman"/>
      </w:rPr>
    </w:lvl>
  </w:abstractNum>
  <w:abstractNum w:abstractNumId="11">
    <w:nsid w:val="0E3F2F3B"/>
    <w:multiLevelType w:val="multilevel"/>
    <w:tmpl w:val="B638F7C4"/>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63729C"/>
    <w:multiLevelType w:val="hybridMultilevel"/>
    <w:tmpl w:val="1946DF0C"/>
    <w:lvl w:ilvl="0" w:tplc="4CCC910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729DC"/>
    <w:multiLevelType w:val="hybridMultilevel"/>
    <w:tmpl w:val="98CE8CFC"/>
    <w:lvl w:ilvl="0" w:tplc="16C61EBE">
      <w:start w:val="1"/>
      <w:numFmt w:val="bullet"/>
      <w:pStyle w:val="First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16E91ACE"/>
    <w:multiLevelType w:val="hybridMultilevel"/>
    <w:tmpl w:val="03B8F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7264B78"/>
    <w:multiLevelType w:val="hybridMultilevel"/>
    <w:tmpl w:val="05FE5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F1CFC"/>
    <w:multiLevelType w:val="hybridMultilevel"/>
    <w:tmpl w:val="370E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777494"/>
    <w:multiLevelType w:val="hybridMultilevel"/>
    <w:tmpl w:val="9D820B88"/>
    <w:lvl w:ilvl="0" w:tplc="16620FBA">
      <w:start w:val="1"/>
      <w:numFmt w:val="lowerRoman"/>
      <w:lvlText w:val="(%1)"/>
      <w:lvlJc w:val="left"/>
      <w:pPr>
        <w:ind w:left="1827" w:hanging="360"/>
      </w:pPr>
      <w:rPr>
        <w:rFonts w:ascii="Times New Roman" w:eastAsia="SimSun" w:hAnsi="Times New Roman" w:cs="Times New Roman" w:hint="default"/>
      </w:rPr>
    </w:lvl>
    <w:lvl w:ilvl="1" w:tplc="16620FBA">
      <w:start w:val="1"/>
      <w:numFmt w:val="lowerRoman"/>
      <w:lvlText w:val="(%2)"/>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B23113"/>
    <w:multiLevelType w:val="hybridMultilevel"/>
    <w:tmpl w:val="A058D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9BB456A"/>
    <w:multiLevelType w:val="hybridMultilevel"/>
    <w:tmpl w:val="5A66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4F0499"/>
    <w:multiLevelType w:val="multilevel"/>
    <w:tmpl w:val="9D08DF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nsid w:val="1BED1535"/>
    <w:multiLevelType w:val="multilevel"/>
    <w:tmpl w:val="4330E8EC"/>
    <w:lvl w:ilvl="0">
      <w:start w:val="3"/>
      <w:numFmt w:val="decimal"/>
      <w:lvlText w:val="%1."/>
      <w:lvlJc w:val="left"/>
      <w:pPr>
        <w:ind w:left="360" w:hanging="360"/>
      </w:pPr>
      <w:rPr>
        <w:rFonts w:hint="default"/>
      </w:rPr>
    </w:lvl>
    <w:lvl w:ilvl="1">
      <w:start w:val="2"/>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D393885"/>
    <w:multiLevelType w:val="hybridMultilevel"/>
    <w:tmpl w:val="6B343D74"/>
    <w:lvl w:ilvl="0" w:tplc="C6D21A9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464412"/>
    <w:multiLevelType w:val="hybridMultilevel"/>
    <w:tmpl w:val="385216B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DB3068E"/>
    <w:multiLevelType w:val="hybridMultilevel"/>
    <w:tmpl w:val="87543DC0"/>
    <w:lvl w:ilvl="0" w:tplc="01E4C6C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F0D7D44"/>
    <w:multiLevelType w:val="hybridMultilevel"/>
    <w:tmpl w:val="F77622FC"/>
    <w:lvl w:ilvl="0" w:tplc="B366CF54">
      <w:start w:val="1"/>
      <w:numFmt w:val="decimal"/>
      <w:pStyle w:val="URTableTitle"/>
      <w:lvlText w:val="Table %1."/>
      <w:lvlJc w:val="left"/>
      <w:pPr>
        <w:ind w:left="72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23274D"/>
    <w:multiLevelType w:val="hybridMultilevel"/>
    <w:tmpl w:val="D7124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42658E"/>
    <w:multiLevelType w:val="hybridMultilevel"/>
    <w:tmpl w:val="7848D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FB2385B"/>
    <w:multiLevelType w:val="multilevel"/>
    <w:tmpl w:val="EA66EE6C"/>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31">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20872054"/>
    <w:multiLevelType w:val="multilevel"/>
    <w:tmpl w:val="1682EC0C"/>
    <w:name w:val="AOBullet2"/>
    <w:lvl w:ilvl="0">
      <w:start w:val="1"/>
      <w:numFmt w:val="decimal"/>
      <w:pStyle w:val="Section6"/>
      <w:lvlText w:val="Section 6.%1"/>
      <w:lvlJc w:val="left"/>
      <w:pPr>
        <w:tabs>
          <w:tab w:val="num" w:pos="720"/>
        </w:tabs>
        <w:ind w:left="0" w:firstLine="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0" w:firstLine="720"/>
      </w:pPr>
      <w:rPr>
        <w:rFonts w:ascii="Times New Roman" w:hAnsi="Times New Roman" w:cs="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rPr>
    </w:lvl>
    <w:lvl w:ilvl="3">
      <w:start w:val="1"/>
      <w:numFmt w:val="decimal"/>
      <w:lvlText w:val="(%4)"/>
      <w:lvlJc w:val="left"/>
      <w:pPr>
        <w:tabs>
          <w:tab w:val="num" w:pos="2880"/>
        </w:tabs>
        <w:ind w:left="0" w:firstLine="2160"/>
      </w:pPr>
      <w:rPr>
        <w:rFonts w:cs="Times New Roman"/>
      </w:rPr>
    </w:lvl>
    <w:lvl w:ilvl="4">
      <w:start w:val="1"/>
      <w:numFmt w:val="upperLetter"/>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lowerLetter"/>
      <w:lvlText w:val="%7."/>
      <w:lvlJc w:val="left"/>
      <w:pPr>
        <w:tabs>
          <w:tab w:val="num" w:pos="5040"/>
        </w:tabs>
        <w:ind w:left="5040" w:hanging="720"/>
      </w:pPr>
      <w:rPr>
        <w:rFonts w:cs="Times New Roman"/>
      </w:rPr>
    </w:lvl>
    <w:lvl w:ilvl="7">
      <w:start w:val="1"/>
      <w:numFmt w:val="lowerLetter"/>
      <w:lvlText w:val="%8."/>
      <w:lvlJc w:val="left"/>
      <w:pPr>
        <w:tabs>
          <w:tab w:val="num" w:pos="3240"/>
        </w:tabs>
        <w:ind w:left="3240" w:hanging="432"/>
      </w:pPr>
      <w:rPr>
        <w:rFonts w:ascii="Times New Roman" w:eastAsia="Times New Roman" w:hAnsi="Times New Roman" w:cs="Times New Roman"/>
      </w:rPr>
    </w:lvl>
    <w:lvl w:ilvl="8">
      <w:start w:val="1"/>
      <w:numFmt w:val="lowerRoman"/>
      <w:lvlText w:val="%9."/>
      <w:lvlJc w:val="right"/>
      <w:pPr>
        <w:tabs>
          <w:tab w:val="num" w:pos="3384"/>
        </w:tabs>
        <w:ind w:left="3384" w:hanging="144"/>
      </w:pPr>
      <w:rPr>
        <w:rFonts w:cs="Times New Roman"/>
      </w:rPr>
    </w:lvl>
  </w:abstractNum>
  <w:abstractNum w:abstractNumId="33">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25A1DD5"/>
    <w:multiLevelType w:val="hybridMultilevel"/>
    <w:tmpl w:val="5B38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9">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5DF25DC"/>
    <w:multiLevelType w:val="hybridMultilevel"/>
    <w:tmpl w:val="62D04B30"/>
    <w:lvl w:ilvl="0" w:tplc="5CC0A49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262A4B71"/>
    <w:multiLevelType w:val="multilevel"/>
    <w:tmpl w:val="6C9C1670"/>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sz w:val="24"/>
        <w:szCs w:val="24"/>
      </w:rPr>
    </w:lvl>
    <w:lvl w:ilvl="2">
      <w:start w:val="3"/>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6F701C3"/>
    <w:multiLevelType w:val="hybridMultilevel"/>
    <w:tmpl w:val="DBF008B6"/>
    <w:lvl w:ilvl="0" w:tplc="FDB0EC7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80E6D6A"/>
    <w:multiLevelType w:val="multilevel"/>
    <w:tmpl w:val="B1020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287E122F"/>
    <w:multiLevelType w:val="hybridMultilevel"/>
    <w:tmpl w:val="1FD4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9CD4C22"/>
    <w:multiLevelType w:val="multilevel"/>
    <w:tmpl w:val="751E7C92"/>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szCs w:val="24"/>
      </w:rPr>
    </w:lvl>
    <w:lvl w:ilvl="1">
      <w:start w:val="1"/>
      <w:numFmt w:val="lowerLetter"/>
      <w:pStyle w:val="ParaNumE-2"/>
      <w:lvlText w:val="(%2)"/>
      <w:lvlJc w:val="left"/>
      <w:pPr>
        <w:tabs>
          <w:tab w:val="num" w:pos="1440"/>
        </w:tabs>
        <w:ind w:left="0" w:firstLine="720"/>
      </w:pPr>
      <w:rPr>
        <w:rFonts w:ascii="Times New Roman" w:hAnsi="Times New Roman" w:hint="default"/>
        <w:b w:val="0"/>
        <w:i w:val="0"/>
        <w:color w:val="auto"/>
        <w:sz w:val="24"/>
      </w:rPr>
    </w:lvl>
    <w:lvl w:ilvl="2">
      <w:start w:val="1"/>
      <w:numFmt w:val="lowerRoman"/>
      <w:pStyle w:val="ParaNumE-3"/>
      <w:lvlText w:val="(%3)"/>
      <w:lvlJc w:val="left"/>
      <w:pPr>
        <w:tabs>
          <w:tab w:val="num" w:pos="2160"/>
        </w:tabs>
        <w:ind w:left="0" w:firstLine="1440"/>
      </w:pPr>
      <w:rPr>
        <w:rFonts w:ascii="Times New Roman" w:hAnsi="Times New Roman" w:hint="default"/>
        <w:b w:val="0"/>
        <w:i w:val="0"/>
        <w:color w:val="auto"/>
        <w:sz w:val="24"/>
      </w:rPr>
    </w:lvl>
    <w:lvl w:ilvl="3">
      <w:start w:val="1"/>
      <w:numFmt w:val="decimal"/>
      <w:pStyle w:val="ParaNumE-4"/>
      <w:lvlText w:val="(%4)"/>
      <w:lvlJc w:val="left"/>
      <w:pPr>
        <w:tabs>
          <w:tab w:val="num" w:pos="2880"/>
        </w:tabs>
        <w:ind w:left="0" w:firstLine="2160"/>
      </w:pPr>
      <w:rPr>
        <w:rFonts w:ascii="Times New Roman" w:hAnsi="Times New Roman" w:hint="default"/>
        <w:b w:val="0"/>
        <w:i w:val="0"/>
        <w:color w:val="auto"/>
        <w:sz w:val="24"/>
      </w:rPr>
    </w:lvl>
    <w:lvl w:ilvl="4">
      <w:start w:val="1"/>
      <w:numFmt w:val="upperLetter"/>
      <w:pStyle w:val="ParaNumE-5"/>
      <w:lvlText w:val="(%5)"/>
      <w:lvlJc w:val="left"/>
      <w:pPr>
        <w:tabs>
          <w:tab w:val="num" w:pos="3600"/>
        </w:tabs>
        <w:ind w:left="3600" w:hanging="720"/>
      </w:pPr>
      <w:rPr>
        <w:rFonts w:ascii="Times New Roman" w:hAnsi="Times New Roman" w:hint="default"/>
        <w:b w:val="0"/>
        <w:i w:val="0"/>
        <w:color w:val="auto"/>
        <w:sz w:val="24"/>
      </w:rPr>
    </w:lvl>
    <w:lvl w:ilvl="5">
      <w:start w:val="1"/>
      <w:numFmt w:val="lowerRoman"/>
      <w:pStyle w:val="ParaNumE-6"/>
      <w:lvlText w:val="(%6)"/>
      <w:lvlJc w:val="left"/>
      <w:pPr>
        <w:tabs>
          <w:tab w:val="num" w:pos="4320"/>
        </w:tabs>
        <w:ind w:left="4320" w:hanging="720"/>
      </w:pPr>
      <w:rPr>
        <w:rFonts w:ascii="Times New Roman" w:hAnsi="Times New Roman" w:hint="default"/>
        <w:b w:val="0"/>
        <w:i w:val="0"/>
        <w:color w:val="auto"/>
        <w:sz w:val="24"/>
      </w:rPr>
    </w:lvl>
    <w:lvl w:ilvl="6">
      <w:start w:val="1"/>
      <w:numFmt w:val="lowerLetter"/>
      <w:pStyle w:val="ParaNumE-7"/>
      <w:lvlText w:val="%7."/>
      <w:lvlJc w:val="left"/>
      <w:pPr>
        <w:tabs>
          <w:tab w:val="num" w:pos="5040"/>
        </w:tabs>
        <w:ind w:left="5040" w:hanging="720"/>
      </w:pPr>
      <w:rPr>
        <w:rFonts w:ascii="Times New Roman" w:hAnsi="Times New Roman" w:hint="default"/>
        <w:b w:val="0"/>
        <w:i w:val="0"/>
        <w:color w:val="auto"/>
        <w:sz w:val="24"/>
      </w:rPr>
    </w:lvl>
    <w:lvl w:ilvl="7">
      <w:start w:val="1"/>
      <w:numFmt w:val="lowerLetter"/>
      <w:pStyle w:val="ParaNumE-8"/>
      <w:lvlText w:val="%8."/>
      <w:lvlJc w:val="left"/>
      <w:pPr>
        <w:tabs>
          <w:tab w:val="num" w:pos="5760"/>
        </w:tabs>
        <w:ind w:left="5760" w:hanging="720"/>
      </w:pPr>
      <w:rPr>
        <w:rFonts w:hint="default"/>
      </w:rPr>
    </w:lvl>
    <w:lvl w:ilvl="8">
      <w:start w:val="1"/>
      <w:numFmt w:val="none"/>
      <w:pStyle w:val="ParaNumE-9"/>
      <w:lvlText w:val=""/>
      <w:lvlJc w:val="left"/>
      <w:pPr>
        <w:tabs>
          <w:tab w:val="num" w:pos="2304"/>
        </w:tabs>
        <w:ind w:left="2304" w:hanging="1584"/>
      </w:pPr>
      <w:rPr>
        <w:rFonts w:hint="default"/>
      </w:rPr>
    </w:lvl>
  </w:abstractNum>
  <w:abstractNum w:abstractNumId="46">
    <w:nsid w:val="2B4941BF"/>
    <w:multiLevelType w:val="hybridMultilevel"/>
    <w:tmpl w:val="9D9AB532"/>
    <w:lvl w:ilvl="0" w:tplc="EE3E5D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nsid w:val="2D5678FD"/>
    <w:multiLevelType w:val="hybridMultilevel"/>
    <w:tmpl w:val="C9A65EA6"/>
    <w:lvl w:ilvl="0" w:tplc="97063ED4">
      <w:start w:val="1"/>
      <w:numFmt w:val="bullet"/>
      <w:pStyle w:val="BulletedList"/>
      <w:lvlText w:val=""/>
      <w:lvlJc w:val="left"/>
      <w:pPr>
        <w:tabs>
          <w:tab w:val="num" w:pos="200"/>
        </w:tabs>
        <w:ind w:left="200" w:hanging="360"/>
      </w:pPr>
      <w:rPr>
        <w:rFonts w:ascii="Symbol" w:hAnsi="Symbol" w:hint="default"/>
      </w:rPr>
    </w:lvl>
    <w:lvl w:ilvl="1" w:tplc="1B9442A6">
      <w:start w:val="1"/>
      <w:numFmt w:val="bullet"/>
      <w:lvlText w:val=""/>
      <w:lvlJc w:val="left"/>
      <w:pPr>
        <w:tabs>
          <w:tab w:val="num" w:pos="1640"/>
        </w:tabs>
        <w:ind w:left="920" w:hanging="360"/>
      </w:pPr>
      <w:rPr>
        <w:rFonts w:ascii="Wingdings" w:hAnsi="Wingdings" w:hint="default"/>
      </w:rPr>
    </w:lvl>
    <w:lvl w:ilvl="2" w:tplc="04090005" w:tentative="1">
      <w:start w:val="1"/>
      <w:numFmt w:val="bullet"/>
      <w:lvlText w:val=""/>
      <w:lvlJc w:val="left"/>
      <w:pPr>
        <w:tabs>
          <w:tab w:val="num" w:pos="1640"/>
        </w:tabs>
        <w:ind w:left="1640" w:hanging="360"/>
      </w:pPr>
      <w:rPr>
        <w:rFonts w:ascii="Wingdings" w:hAnsi="Wingdings" w:hint="default"/>
      </w:rPr>
    </w:lvl>
    <w:lvl w:ilvl="3" w:tplc="04090001" w:tentative="1">
      <w:start w:val="1"/>
      <w:numFmt w:val="bullet"/>
      <w:lvlText w:val=""/>
      <w:lvlJc w:val="left"/>
      <w:pPr>
        <w:tabs>
          <w:tab w:val="num" w:pos="2360"/>
        </w:tabs>
        <w:ind w:left="2360" w:hanging="360"/>
      </w:pPr>
      <w:rPr>
        <w:rFonts w:ascii="Symbol" w:hAnsi="Symbol" w:hint="default"/>
      </w:rPr>
    </w:lvl>
    <w:lvl w:ilvl="4" w:tplc="04090003" w:tentative="1">
      <w:start w:val="1"/>
      <w:numFmt w:val="bullet"/>
      <w:lvlText w:val="o"/>
      <w:lvlJc w:val="left"/>
      <w:pPr>
        <w:tabs>
          <w:tab w:val="num" w:pos="3080"/>
        </w:tabs>
        <w:ind w:left="3080" w:hanging="360"/>
      </w:pPr>
      <w:rPr>
        <w:rFonts w:ascii="Courier New" w:hAnsi="Courier New" w:cs="Courier New" w:hint="default"/>
      </w:rPr>
    </w:lvl>
    <w:lvl w:ilvl="5" w:tplc="04090005" w:tentative="1">
      <w:start w:val="1"/>
      <w:numFmt w:val="bullet"/>
      <w:lvlText w:val=""/>
      <w:lvlJc w:val="left"/>
      <w:pPr>
        <w:tabs>
          <w:tab w:val="num" w:pos="3800"/>
        </w:tabs>
        <w:ind w:left="3800" w:hanging="360"/>
      </w:pPr>
      <w:rPr>
        <w:rFonts w:ascii="Wingdings" w:hAnsi="Wingdings" w:hint="default"/>
      </w:rPr>
    </w:lvl>
    <w:lvl w:ilvl="6" w:tplc="04090001" w:tentative="1">
      <w:start w:val="1"/>
      <w:numFmt w:val="bullet"/>
      <w:lvlText w:val=""/>
      <w:lvlJc w:val="left"/>
      <w:pPr>
        <w:tabs>
          <w:tab w:val="num" w:pos="4520"/>
        </w:tabs>
        <w:ind w:left="4520" w:hanging="360"/>
      </w:pPr>
      <w:rPr>
        <w:rFonts w:ascii="Symbol" w:hAnsi="Symbol" w:hint="default"/>
      </w:rPr>
    </w:lvl>
    <w:lvl w:ilvl="7" w:tplc="04090003" w:tentative="1">
      <w:start w:val="1"/>
      <w:numFmt w:val="bullet"/>
      <w:lvlText w:val="o"/>
      <w:lvlJc w:val="left"/>
      <w:pPr>
        <w:tabs>
          <w:tab w:val="num" w:pos="5240"/>
        </w:tabs>
        <w:ind w:left="5240" w:hanging="360"/>
      </w:pPr>
      <w:rPr>
        <w:rFonts w:ascii="Courier New" w:hAnsi="Courier New" w:cs="Courier New" w:hint="default"/>
      </w:rPr>
    </w:lvl>
    <w:lvl w:ilvl="8" w:tplc="04090005" w:tentative="1">
      <w:start w:val="1"/>
      <w:numFmt w:val="bullet"/>
      <w:lvlText w:val=""/>
      <w:lvlJc w:val="left"/>
      <w:pPr>
        <w:tabs>
          <w:tab w:val="num" w:pos="5960"/>
        </w:tabs>
        <w:ind w:left="5960" w:hanging="360"/>
      </w:pPr>
      <w:rPr>
        <w:rFonts w:ascii="Wingdings" w:hAnsi="Wingdings" w:hint="default"/>
      </w:rPr>
    </w:lvl>
  </w:abstractNum>
  <w:abstractNum w:abstractNumId="49">
    <w:nsid w:val="2D776CCB"/>
    <w:multiLevelType w:val="hybridMultilevel"/>
    <w:tmpl w:val="EBA0F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2DE6023F"/>
    <w:multiLevelType w:val="hybridMultilevel"/>
    <w:tmpl w:val="6D7236BE"/>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1">
    <w:nsid w:val="2F266E34"/>
    <w:multiLevelType w:val="hybridMultilevel"/>
    <w:tmpl w:val="E3CED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F5F0299"/>
    <w:multiLevelType w:val="hybridMultilevel"/>
    <w:tmpl w:val="9EFA448A"/>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3">
    <w:nsid w:val="30392977"/>
    <w:multiLevelType w:val="hybridMultilevel"/>
    <w:tmpl w:val="24841F5C"/>
    <w:lvl w:ilvl="0" w:tplc="1B828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6">
    <w:nsid w:val="31EC57A1"/>
    <w:multiLevelType w:val="multilevel"/>
    <w:tmpl w:val="21BEE254"/>
    <w:lvl w:ilvl="0">
      <w:start w:val="2"/>
      <w:numFmt w:val="decimal"/>
      <w:lvlText w:val="%1."/>
      <w:lvlJc w:val="left"/>
      <w:pPr>
        <w:ind w:left="360" w:hanging="360"/>
      </w:pPr>
      <w:rPr>
        <w:rFonts w:hint="default"/>
      </w:rPr>
    </w:lvl>
    <w:lvl w:ilvl="1">
      <w:start w:val="3"/>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344872FF"/>
    <w:multiLevelType w:val="hybridMultilevel"/>
    <w:tmpl w:val="6532CBD8"/>
    <w:lvl w:ilvl="0" w:tplc="D5F256A2">
      <w:start w:val="1"/>
      <w:numFmt w:val="lowerRoman"/>
      <w:lvlText w:val="%1."/>
      <w:lvlJc w:val="right"/>
      <w:pPr>
        <w:ind w:left="18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8">
    <w:nsid w:val="347F2CF7"/>
    <w:multiLevelType w:val="multilevel"/>
    <w:tmpl w:val="6DACDC8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733612B"/>
    <w:multiLevelType w:val="hybridMultilevel"/>
    <w:tmpl w:val="E10E630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A0C24C0"/>
    <w:multiLevelType w:val="hybridMultilevel"/>
    <w:tmpl w:val="106C6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AB86C4E"/>
    <w:multiLevelType w:val="hybridMultilevel"/>
    <w:tmpl w:val="D004CE82"/>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2">
    <w:nsid w:val="3C1663D2"/>
    <w:multiLevelType w:val="hybridMultilevel"/>
    <w:tmpl w:val="8D30F9BA"/>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193C72DA">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C2055C8"/>
    <w:multiLevelType w:val="hybridMultilevel"/>
    <w:tmpl w:val="62D284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4">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65">
    <w:nsid w:val="3D2B546C"/>
    <w:multiLevelType w:val="multilevel"/>
    <w:tmpl w:val="3F9EE660"/>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sz w:val="24"/>
        <w:szCs w:val="24"/>
      </w:rPr>
    </w:lvl>
    <w:lvl w:ilvl="2">
      <w:start w:val="6"/>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3EAB6546"/>
    <w:multiLevelType w:val="hybridMultilevel"/>
    <w:tmpl w:val="8792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F6D67C8"/>
    <w:multiLevelType w:val="hybridMultilevel"/>
    <w:tmpl w:val="81E81372"/>
    <w:lvl w:ilvl="0" w:tplc="4B8EEA86">
      <w:start w:val="27"/>
      <w:numFmt w:val="lowerLetter"/>
      <w:lvlText w:val="(%1)"/>
      <w:lvlJc w:val="left"/>
      <w:pPr>
        <w:ind w:left="2484"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D45202"/>
    <w:multiLevelType w:val="hybridMultilevel"/>
    <w:tmpl w:val="CE6CA3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1092711"/>
    <w:multiLevelType w:val="hybridMultilevel"/>
    <w:tmpl w:val="E04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2492957"/>
    <w:multiLevelType w:val="hybridMultilevel"/>
    <w:tmpl w:val="42FE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2B43D1E"/>
    <w:multiLevelType w:val="hybridMultilevel"/>
    <w:tmpl w:val="D70CA346"/>
    <w:lvl w:ilvl="0" w:tplc="25F80F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31A7561"/>
    <w:multiLevelType w:val="hybridMultilevel"/>
    <w:tmpl w:val="C15EBB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6">
    <w:nsid w:val="436B2DDD"/>
    <w:multiLevelType w:val="hybridMultilevel"/>
    <w:tmpl w:val="25A0D04E"/>
    <w:lvl w:ilvl="0" w:tplc="2FB24D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4F35DF7"/>
    <w:multiLevelType w:val="hybridMultilevel"/>
    <w:tmpl w:val="1B7CCD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5325CDC"/>
    <w:multiLevelType w:val="multilevel"/>
    <w:tmpl w:val="BF92EE8C"/>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ascii="Times New Roman" w:hAnsi="Times New Roman" w:cs="Times New Roman" w:hint="default"/>
        <w:color w:val="auto"/>
      </w:rPr>
    </w:lvl>
    <w:lvl w:ilvl="2">
      <w:start w:val="1"/>
      <w:numFmt w:val="decimal"/>
      <w:lvlText w:val="%1.%2.%3"/>
      <w:lvlJc w:val="left"/>
      <w:pPr>
        <w:ind w:left="810" w:hanging="720"/>
      </w:pPr>
      <w:rPr>
        <w:rFonts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nsid w:val="45870ECC"/>
    <w:multiLevelType w:val="hybridMultilevel"/>
    <w:tmpl w:val="F0F8E9B4"/>
    <w:lvl w:ilvl="0" w:tplc="0D2818E8">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0">
    <w:nsid w:val="46B66BD5"/>
    <w:multiLevelType w:val="hybridMultilevel"/>
    <w:tmpl w:val="D94CB184"/>
    <w:lvl w:ilvl="0" w:tplc="25F80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BE1266"/>
    <w:multiLevelType w:val="hybridMultilevel"/>
    <w:tmpl w:val="1338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7F552BD"/>
    <w:multiLevelType w:val="hybridMultilevel"/>
    <w:tmpl w:val="A1467F9A"/>
    <w:lvl w:ilvl="0" w:tplc="8CDA1CD6">
      <w:start w:val="1"/>
      <w:numFmt w:val="bullet"/>
      <w:pStyle w:val="IndividualGoal"/>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8430173"/>
    <w:multiLevelType w:val="hybridMultilevel"/>
    <w:tmpl w:val="5BCCFACE"/>
    <w:lvl w:ilvl="0" w:tplc="01E4C6C6">
      <w:start w:val="1"/>
      <w:numFmt w:val="lowerLetter"/>
      <w:lvlText w:val="(%1)"/>
      <w:lvlJc w:val="left"/>
      <w:pPr>
        <w:ind w:left="720" w:hanging="360"/>
      </w:pPr>
    </w:lvl>
    <w:lvl w:ilvl="1" w:tplc="547A2664">
      <w:start w:val="1"/>
      <w:numFmt w:val="lowerRoman"/>
      <w:lvlText w:val="(%2)"/>
      <w:lvlJc w:val="left"/>
      <w:pPr>
        <w:ind w:left="1440" w:hanging="63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48E96828"/>
    <w:multiLevelType w:val="hybridMultilevel"/>
    <w:tmpl w:val="3D46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9951934"/>
    <w:multiLevelType w:val="hybridMultilevel"/>
    <w:tmpl w:val="13E0B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49F50704"/>
    <w:multiLevelType w:val="multilevel"/>
    <w:tmpl w:val="02164092"/>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sz w:val="24"/>
        <w:szCs w:val="24"/>
      </w:rPr>
    </w:lvl>
    <w:lvl w:ilvl="2">
      <w:start w:val="5"/>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4A4A2D3E"/>
    <w:multiLevelType w:val="hybridMultilevel"/>
    <w:tmpl w:val="A826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CBC0FBD"/>
    <w:multiLevelType w:val="hybridMultilevel"/>
    <w:tmpl w:val="AB823594"/>
    <w:lvl w:ilvl="0" w:tplc="CF9E89B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1">
    <w:nsid w:val="4E0141A4"/>
    <w:multiLevelType w:val="hybridMultilevel"/>
    <w:tmpl w:val="8F90F72E"/>
    <w:lvl w:ilvl="0" w:tplc="04090001">
      <w:start w:val="1"/>
      <w:numFmt w:val="bullet"/>
      <w:lvlText w:val=""/>
      <w:lvlJc w:val="left"/>
      <w:pPr>
        <w:ind w:left="720" w:hanging="360"/>
      </w:pPr>
      <w:rPr>
        <w:rFonts w:ascii="Symbol" w:hAnsi="Symbol" w:hint="default"/>
      </w:rPr>
    </w:lvl>
    <w:lvl w:ilvl="1" w:tplc="3A60C662">
      <w:start w:val="1"/>
      <w:numFmt w:val="bullet"/>
      <w:lvlText w:val="o"/>
      <w:lvlJc w:val="left"/>
      <w:pPr>
        <w:ind w:left="1440" w:hanging="360"/>
      </w:pPr>
      <w:rPr>
        <w:rFonts w:ascii="Courier New" w:hAnsi="Courier New" w:hint="default"/>
      </w:rPr>
    </w:lvl>
    <w:lvl w:ilvl="2" w:tplc="6416FD88">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244445E"/>
    <w:multiLevelType w:val="hybridMultilevel"/>
    <w:tmpl w:val="8A58F8BC"/>
    <w:lvl w:ilvl="0" w:tplc="7A5479A0">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3647DAD"/>
    <w:multiLevelType w:val="hybridMultilevel"/>
    <w:tmpl w:val="53205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60C4A90"/>
    <w:multiLevelType w:val="hybridMultilevel"/>
    <w:tmpl w:val="52AE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787237B"/>
    <w:multiLevelType w:val="multilevel"/>
    <w:tmpl w:val="82F8016E"/>
    <w:styleLink w:val="sectionf"/>
    <w:lvl w:ilvl="0">
      <w:start w:val="1"/>
      <w:numFmt w:val="decimal"/>
      <w:lvlText w:val="F.%1"/>
      <w:lvlJc w:val="left"/>
      <w:pPr>
        <w:tabs>
          <w:tab w:val="num" w:pos="720"/>
        </w:tabs>
        <w:ind w:left="0" w:firstLine="0"/>
      </w:pPr>
      <w:rPr>
        <w:rFonts w:ascii="Times New Roman Bold" w:hAnsi="Times New Roman Bold" w:hint="default"/>
        <w:b/>
        <w:i w:val="0"/>
        <w:sz w:val="24"/>
        <w:szCs w:val="24"/>
      </w:rPr>
    </w:lvl>
    <w:lvl w:ilvl="1">
      <w:start w:val="1"/>
      <w:numFmt w:val="decimal"/>
      <w:isLgl/>
      <w:lvlText w:val="%2"/>
      <w:lvlJc w:val="left"/>
      <w:pPr>
        <w:tabs>
          <w:tab w:val="num" w:pos="1080"/>
        </w:tabs>
        <w:ind w:left="0" w:firstLine="0"/>
      </w:pPr>
      <w:rPr>
        <w:rFonts w:ascii="Times New Roman" w:hAnsi="Times New Roman" w:hint="default"/>
        <w:b/>
        <w:color w:val="auto"/>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7">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8">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AD203F8"/>
    <w:multiLevelType w:val="hybridMultilevel"/>
    <w:tmpl w:val="DBE6967C"/>
    <w:lvl w:ilvl="0" w:tplc="6AF25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5BE06F7F"/>
    <w:multiLevelType w:val="multilevel"/>
    <w:tmpl w:val="2CA871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5C2B35FA"/>
    <w:multiLevelType w:val="hybridMultilevel"/>
    <w:tmpl w:val="F0E2AF74"/>
    <w:lvl w:ilvl="0" w:tplc="0C5472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5C8473C8"/>
    <w:multiLevelType w:val="hybridMultilevel"/>
    <w:tmpl w:val="FB58F852"/>
    <w:lvl w:ilvl="0" w:tplc="CE366394">
      <w:start w:val="13"/>
      <w:numFmt w:val="lowerRoman"/>
      <w:pStyle w:val="ListNumbering"/>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CFC6C2B"/>
    <w:multiLevelType w:val="hybridMultilevel"/>
    <w:tmpl w:val="01E6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D13775B"/>
    <w:multiLevelType w:val="hybridMultilevel"/>
    <w:tmpl w:val="5A6404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7">
    <w:nsid w:val="5DD20142"/>
    <w:multiLevelType w:val="hybridMultilevel"/>
    <w:tmpl w:val="D8A6E4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5F143B9B"/>
    <w:multiLevelType w:val="hybridMultilevel"/>
    <w:tmpl w:val="D23C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FAA4CC4"/>
    <w:multiLevelType w:val="hybridMultilevel"/>
    <w:tmpl w:val="C5F0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1">
    <w:nsid w:val="607C4AF3"/>
    <w:multiLevelType w:val="hybridMultilevel"/>
    <w:tmpl w:val="E236D1B2"/>
    <w:lvl w:ilvl="0" w:tplc="44B2B21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10132C8"/>
    <w:multiLevelType w:val="hybridMultilevel"/>
    <w:tmpl w:val="B8567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63161789"/>
    <w:multiLevelType w:val="hybridMultilevel"/>
    <w:tmpl w:val="38825974"/>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14">
    <w:nsid w:val="64A96D92"/>
    <w:multiLevelType w:val="hybridMultilevel"/>
    <w:tmpl w:val="8AEA9698"/>
    <w:lvl w:ilvl="0" w:tplc="AC2A5EBC">
      <w:start w:val="27"/>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6">
    <w:nsid w:val="66047568"/>
    <w:multiLevelType w:val="hybridMultilevel"/>
    <w:tmpl w:val="DAE4F1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6C619EF"/>
    <w:multiLevelType w:val="hybridMultilevel"/>
    <w:tmpl w:val="914ECA74"/>
    <w:lvl w:ilvl="0" w:tplc="D3306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7305690"/>
    <w:multiLevelType w:val="multilevel"/>
    <w:tmpl w:val="7BE447AC"/>
    <w:lvl w:ilvl="0">
      <w:start w:val="1"/>
      <w:numFmt w:val="upperLetter"/>
      <w:lvlText w:val="SECTION %1."/>
      <w:lvlJc w:val="left"/>
      <w:pPr>
        <w:tabs>
          <w:tab w:val="num" w:pos="1440"/>
        </w:tabs>
        <w:ind w:left="1440" w:hanging="1440"/>
      </w:pPr>
      <w:rPr>
        <w:rFonts w:ascii="Times New Roman" w:hAnsi="Times New Roman"/>
        <w:b/>
        <w:i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440"/>
        </w:tabs>
        <w:ind w:left="1440" w:hanging="1440"/>
      </w:pPr>
      <w:rPr>
        <w:rFonts w:ascii="Times New Roman" w:hAnsi="Times New Roman" w:cs="Times New Roman"/>
        <w:b/>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pStyle w:val="56"/>
      <w:lvlText w:val="%1.%2.%3."/>
      <w:lvlJc w:val="left"/>
      <w:pPr>
        <w:tabs>
          <w:tab w:val="num" w:pos="1980"/>
        </w:tabs>
        <w:ind w:left="1980" w:hanging="1440"/>
      </w:pPr>
      <w:rPr>
        <w:rFonts w:ascii="Calibri" w:hAnsi="Calibri" w:cs="Calibri" w:hint="default"/>
        <w:b w:val="0"/>
        <w:i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520"/>
        </w:tabs>
        <w:ind w:left="2520" w:hanging="1440"/>
      </w:pPr>
      <w:rPr>
        <w:rFonts w:ascii="Calibri" w:hAnsi="Calibri" w:cs="Calibri" w:hint="default"/>
        <w:b w:val="0"/>
        <w:i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3510"/>
        </w:tabs>
        <w:ind w:left="3510" w:hanging="1440"/>
      </w:pPr>
      <w:rPr>
        <w:rFonts w:ascii="Calibri" w:hAnsi="Calibri" w:cs="Calibri"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bullet"/>
      <w:lvlText w:val=""/>
      <w:lvlJc w:val="left"/>
      <w:pPr>
        <w:tabs>
          <w:tab w:val="num" w:pos="3510"/>
        </w:tabs>
        <w:ind w:left="3510" w:hanging="1440"/>
      </w:pPr>
      <w:rPr>
        <w:rFonts w:ascii="Symbol" w:hAnsi="Symbol"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440"/>
        </w:tabs>
        <w:ind w:left="1440" w:hanging="144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9">
    <w:nsid w:val="6755788D"/>
    <w:multiLevelType w:val="hybridMultilevel"/>
    <w:tmpl w:val="1B2251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75C7C76"/>
    <w:multiLevelType w:val="hybridMultilevel"/>
    <w:tmpl w:val="6B449A16"/>
    <w:lvl w:ilvl="0" w:tplc="E2BCC62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7F97B19"/>
    <w:multiLevelType w:val="hybridMultilevel"/>
    <w:tmpl w:val="87543DC0"/>
    <w:lvl w:ilvl="0" w:tplc="01E4C6C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nsid w:val="684E37BA"/>
    <w:multiLevelType w:val="hybridMultilevel"/>
    <w:tmpl w:val="914ECA74"/>
    <w:lvl w:ilvl="0" w:tplc="D3306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8D755DE"/>
    <w:multiLevelType w:val="hybridMultilevel"/>
    <w:tmpl w:val="DB8AEA24"/>
    <w:lvl w:ilvl="0" w:tplc="4148F3C8">
      <w:start w:val="1"/>
      <w:numFmt w:val="decimal"/>
      <w:pStyle w:val="Deliverablenumbering"/>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AFE645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B1D0FB5"/>
    <w:multiLevelType w:val="hybridMultilevel"/>
    <w:tmpl w:val="7ED0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E4527F6"/>
    <w:multiLevelType w:val="hybridMultilevel"/>
    <w:tmpl w:val="96B2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0303556"/>
    <w:multiLevelType w:val="multilevel"/>
    <w:tmpl w:val="F1387382"/>
    <w:lvl w:ilvl="0">
      <w:start w:val="2"/>
      <w:numFmt w:val="decimal"/>
      <w:lvlText w:val="%1."/>
      <w:lvlJc w:val="left"/>
      <w:pPr>
        <w:ind w:left="360" w:hanging="360"/>
      </w:pPr>
      <w:rPr>
        <w:rFonts w:hint="default"/>
      </w:rPr>
    </w:lvl>
    <w:lvl w:ilvl="1">
      <w:start w:val="2"/>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717C6D34"/>
    <w:multiLevelType w:val="hybridMultilevel"/>
    <w:tmpl w:val="58D6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3CB7775"/>
    <w:multiLevelType w:val="hybridMultilevel"/>
    <w:tmpl w:val="13506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3EF77AF"/>
    <w:multiLevelType w:val="hybridMultilevel"/>
    <w:tmpl w:val="C206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4">
    <w:nsid w:val="751D24E9"/>
    <w:multiLevelType w:val="hybridMultilevel"/>
    <w:tmpl w:val="30E4E1D4"/>
    <w:lvl w:ilvl="0" w:tplc="3776F6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75D12BCE"/>
    <w:multiLevelType w:val="hybridMultilevel"/>
    <w:tmpl w:val="8800C868"/>
    <w:lvl w:ilvl="0" w:tplc="C3BA3EB8">
      <w:start w:val="1"/>
      <w:numFmt w:val="upperRoman"/>
      <w:lvlText w:val="%1."/>
      <w:lvlJc w:val="left"/>
      <w:pPr>
        <w:ind w:left="765" w:hanging="72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37">
    <w:nsid w:val="781E5DFC"/>
    <w:multiLevelType w:val="multilevel"/>
    <w:tmpl w:val="6054D870"/>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sz w:val="24"/>
        <w:szCs w:val="24"/>
      </w:rPr>
    </w:lvl>
    <w:lvl w:ilvl="2">
      <w:start w:val="4"/>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nsid w:val="786630C8"/>
    <w:multiLevelType w:val="multilevel"/>
    <w:tmpl w:val="B0E260A4"/>
    <w:name w:val="ParaNum J"/>
    <w:lvl w:ilvl="0">
      <w:start w:val="1"/>
      <w:numFmt w:val="decimal"/>
      <w:pStyle w:val="Section1"/>
      <w:lvlText w:val="Section 1.%1"/>
      <w:lvlJc w:val="left"/>
      <w:pPr>
        <w:tabs>
          <w:tab w:val="num" w:pos="1440"/>
        </w:tabs>
      </w:pPr>
      <w:rPr>
        <w:rFonts w:ascii="Times New Roman" w:hAnsi="Times New Roman" w:cs="Times New Roman" w:hint="default"/>
        <w:b w:val="0"/>
        <w:i w:val="0"/>
        <w:color w:val="auto"/>
        <w:sz w:val="24"/>
        <w:szCs w:val="24"/>
      </w:rPr>
    </w:lvl>
    <w:lvl w:ilvl="1">
      <w:start w:val="1"/>
      <w:numFmt w:val="lowerLetter"/>
      <w:pStyle w:val="ParaNumN-2"/>
      <w:lvlText w:val="(%2)"/>
      <w:lvlJc w:val="left"/>
      <w:pPr>
        <w:tabs>
          <w:tab w:val="num" w:pos="1440"/>
        </w:tabs>
        <w:ind w:firstLine="720"/>
      </w:pPr>
      <w:rPr>
        <w:rFonts w:ascii="Times New Roman" w:hAnsi="Times New Roman" w:cs="Times New Roman" w:hint="default"/>
        <w:b w:val="0"/>
        <w:i w:val="0"/>
        <w:color w:val="auto"/>
        <w:sz w:val="24"/>
      </w:rPr>
    </w:lvl>
    <w:lvl w:ilvl="2">
      <w:start w:val="1"/>
      <w:numFmt w:val="lowerRoman"/>
      <w:pStyle w:val="ParaNumN-3"/>
      <w:lvlText w:val="(%3)"/>
      <w:lvlJc w:val="left"/>
      <w:pPr>
        <w:tabs>
          <w:tab w:val="num" w:pos="2160"/>
        </w:tabs>
        <w:ind w:firstLine="1440"/>
      </w:pPr>
      <w:rPr>
        <w:rFonts w:ascii="Times New Roman" w:hAnsi="Times New Roman" w:cs="Times New Roman" w:hint="default"/>
        <w:b w:val="0"/>
        <w:i w:val="0"/>
        <w:color w:val="auto"/>
        <w:sz w:val="24"/>
      </w:rPr>
    </w:lvl>
    <w:lvl w:ilvl="3">
      <w:start w:val="1"/>
      <w:numFmt w:val="decimal"/>
      <w:pStyle w:val="ParaNumN-4"/>
      <w:lvlText w:val="(%4)"/>
      <w:lvlJc w:val="left"/>
      <w:pPr>
        <w:tabs>
          <w:tab w:val="num" w:pos="2880"/>
        </w:tabs>
        <w:ind w:firstLine="2160"/>
      </w:pPr>
      <w:rPr>
        <w:rFonts w:ascii="Times New Roman" w:hAnsi="Times New Roman" w:cs="Times New Roman" w:hint="default"/>
        <w:b w:val="0"/>
        <w:i w:val="0"/>
        <w:color w:val="auto"/>
        <w:sz w:val="24"/>
      </w:rPr>
    </w:lvl>
    <w:lvl w:ilvl="4">
      <w:start w:val="1"/>
      <w:numFmt w:val="upperLetter"/>
      <w:pStyle w:val="ParaNumN-5"/>
      <w:lvlText w:val="(%5)"/>
      <w:lvlJc w:val="left"/>
      <w:pPr>
        <w:tabs>
          <w:tab w:val="num" w:pos="3600"/>
        </w:tabs>
        <w:ind w:left="3600" w:hanging="720"/>
      </w:pPr>
      <w:rPr>
        <w:rFonts w:ascii="Times New Roman" w:hAnsi="Times New Roman" w:cs="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cs="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cs="Times New Roman" w:hint="default"/>
        <w:b w:val="0"/>
        <w:i w:val="0"/>
        <w:color w:val="auto"/>
        <w:sz w:val="24"/>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39">
    <w:nsid w:val="79BC73E7"/>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9D11A3E"/>
    <w:multiLevelType w:val="hybridMultilevel"/>
    <w:tmpl w:val="DEF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A17145C"/>
    <w:multiLevelType w:val="hybridMultilevel"/>
    <w:tmpl w:val="1E88D128"/>
    <w:lvl w:ilvl="0" w:tplc="78306D8A">
      <w:start w:val="1"/>
      <w:numFmt w:val="decimal"/>
      <w:pStyle w:val="URFigureTitle"/>
      <w:lvlText w:val="Figure %1."/>
      <w:lvlJc w:val="left"/>
      <w:pPr>
        <w:ind w:left="720" w:hanging="360"/>
      </w:pPr>
      <w:rPr>
        <w:rFonts w:ascii="Gill Sans MT" w:hAnsi="Gill Sans MT" w:hint="default"/>
        <w:b/>
        <w:i w:val="0"/>
        <w:sz w:val="22"/>
      </w:rPr>
    </w:lvl>
    <w:lvl w:ilvl="1" w:tplc="0EB45BE4" w:tentative="1">
      <w:start w:val="1"/>
      <w:numFmt w:val="lowerLetter"/>
      <w:lvlText w:val="%2."/>
      <w:lvlJc w:val="left"/>
      <w:pPr>
        <w:ind w:left="1440" w:hanging="360"/>
      </w:pPr>
    </w:lvl>
    <w:lvl w:ilvl="2" w:tplc="B380EB44" w:tentative="1">
      <w:start w:val="1"/>
      <w:numFmt w:val="lowerRoman"/>
      <w:lvlText w:val="%3."/>
      <w:lvlJc w:val="right"/>
      <w:pPr>
        <w:ind w:left="2160" w:hanging="180"/>
      </w:pPr>
    </w:lvl>
    <w:lvl w:ilvl="3" w:tplc="245A0010" w:tentative="1">
      <w:start w:val="1"/>
      <w:numFmt w:val="decimal"/>
      <w:lvlText w:val="%4."/>
      <w:lvlJc w:val="left"/>
      <w:pPr>
        <w:ind w:left="2880" w:hanging="360"/>
      </w:pPr>
    </w:lvl>
    <w:lvl w:ilvl="4" w:tplc="D1F081FE" w:tentative="1">
      <w:start w:val="1"/>
      <w:numFmt w:val="lowerLetter"/>
      <w:lvlText w:val="%5."/>
      <w:lvlJc w:val="left"/>
      <w:pPr>
        <w:ind w:left="3600" w:hanging="360"/>
      </w:pPr>
    </w:lvl>
    <w:lvl w:ilvl="5" w:tplc="7B6433D8" w:tentative="1">
      <w:start w:val="1"/>
      <w:numFmt w:val="lowerRoman"/>
      <w:lvlText w:val="%6."/>
      <w:lvlJc w:val="right"/>
      <w:pPr>
        <w:ind w:left="4320" w:hanging="180"/>
      </w:pPr>
    </w:lvl>
    <w:lvl w:ilvl="6" w:tplc="5A864384" w:tentative="1">
      <w:start w:val="1"/>
      <w:numFmt w:val="decimal"/>
      <w:lvlText w:val="%7."/>
      <w:lvlJc w:val="left"/>
      <w:pPr>
        <w:ind w:left="5040" w:hanging="360"/>
      </w:pPr>
    </w:lvl>
    <w:lvl w:ilvl="7" w:tplc="94725E2A" w:tentative="1">
      <w:start w:val="1"/>
      <w:numFmt w:val="lowerLetter"/>
      <w:lvlText w:val="%8."/>
      <w:lvlJc w:val="left"/>
      <w:pPr>
        <w:ind w:left="5760" w:hanging="360"/>
      </w:pPr>
    </w:lvl>
    <w:lvl w:ilvl="8" w:tplc="E05251EE" w:tentative="1">
      <w:start w:val="1"/>
      <w:numFmt w:val="lowerRoman"/>
      <w:lvlText w:val="%9."/>
      <w:lvlJc w:val="right"/>
      <w:pPr>
        <w:ind w:left="6480" w:hanging="180"/>
      </w:pPr>
    </w:lvl>
  </w:abstractNum>
  <w:abstractNum w:abstractNumId="142">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B3D21C3"/>
    <w:multiLevelType w:val="hybridMultilevel"/>
    <w:tmpl w:val="0280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BAA71BD"/>
    <w:multiLevelType w:val="multilevel"/>
    <w:tmpl w:val="85905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CF344BC"/>
    <w:multiLevelType w:val="hybridMultilevel"/>
    <w:tmpl w:val="22D2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DF203AA"/>
    <w:multiLevelType w:val="hybridMultilevel"/>
    <w:tmpl w:val="43F441CC"/>
    <w:lvl w:ilvl="0" w:tplc="778805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4"/>
  </w:num>
  <w:num w:numId="2">
    <w:abstractNumId w:val="33"/>
  </w:num>
  <w:num w:numId="3">
    <w:abstractNumId w:val="146"/>
  </w:num>
  <w:num w:numId="4">
    <w:abstractNumId w:val="97"/>
  </w:num>
  <w:num w:numId="5">
    <w:abstractNumId w:val="81"/>
    <w:lvlOverride w:ilvl="0">
      <w:startOverride w:val="1"/>
    </w:lvlOverride>
  </w:num>
  <w:num w:numId="6">
    <w:abstractNumId w:val="81"/>
    <w:lvlOverride w:ilvl="0">
      <w:startOverride w:val="1"/>
    </w:lvlOverride>
  </w:num>
  <w:num w:numId="7">
    <w:abstractNumId w:val="81"/>
    <w:lvlOverride w:ilvl="0">
      <w:startOverride w:val="1"/>
    </w:lvlOverride>
  </w:num>
  <w:num w:numId="8">
    <w:abstractNumId w:val="39"/>
  </w:num>
  <w:num w:numId="9">
    <w:abstractNumId w:val="39"/>
    <w:lvlOverride w:ilvl="0">
      <w:startOverride w:val="1"/>
    </w:lvlOverride>
  </w:num>
  <w:num w:numId="10">
    <w:abstractNumId w:val="146"/>
    <w:lvlOverride w:ilvl="0">
      <w:startOverride w:val="1"/>
    </w:lvlOverride>
  </w:num>
  <w:num w:numId="11">
    <w:abstractNumId w:val="146"/>
    <w:lvlOverride w:ilvl="0">
      <w:startOverride w:val="1"/>
    </w:lvlOverride>
  </w:num>
  <w:num w:numId="12">
    <w:abstractNumId w:val="67"/>
  </w:num>
  <w:num w:numId="13">
    <w:abstractNumId w:val="81"/>
    <w:lvlOverride w:ilvl="0">
      <w:startOverride w:val="1"/>
    </w:lvlOverride>
  </w:num>
  <w:num w:numId="14">
    <w:abstractNumId w:val="81"/>
    <w:lvlOverride w:ilvl="0">
      <w:startOverride w:val="1"/>
    </w:lvlOverride>
  </w:num>
  <w:num w:numId="15">
    <w:abstractNumId w:val="146"/>
    <w:lvlOverride w:ilvl="0">
      <w:startOverride w:val="1"/>
    </w:lvlOverride>
  </w:num>
  <w:num w:numId="16">
    <w:abstractNumId w:val="146"/>
    <w:lvlOverride w:ilvl="0">
      <w:startOverride w:val="1"/>
    </w:lvlOverride>
  </w:num>
  <w:num w:numId="17">
    <w:abstractNumId w:val="146"/>
    <w:lvlOverride w:ilvl="0">
      <w:startOverride w:val="1"/>
    </w:lvlOverride>
  </w:num>
  <w:num w:numId="18">
    <w:abstractNumId w:val="146"/>
    <w:lvlOverride w:ilvl="0">
      <w:startOverride w:val="1"/>
    </w:lvlOverride>
  </w:num>
  <w:num w:numId="19">
    <w:abstractNumId w:val="146"/>
    <w:lvlOverride w:ilvl="0">
      <w:startOverride w:val="1"/>
    </w:lvlOverride>
  </w:num>
  <w:num w:numId="20">
    <w:abstractNumId w:val="81"/>
    <w:lvlOverride w:ilvl="0">
      <w:startOverride w:val="1"/>
    </w:lvlOverride>
  </w:num>
  <w:num w:numId="21">
    <w:abstractNumId w:val="146"/>
    <w:lvlOverride w:ilvl="0">
      <w:startOverride w:val="1"/>
    </w:lvlOverride>
  </w:num>
  <w:num w:numId="22">
    <w:abstractNumId w:val="4"/>
  </w:num>
  <w:num w:numId="23">
    <w:abstractNumId w:val="81"/>
    <w:lvlOverride w:ilvl="0">
      <w:startOverride w:val="1"/>
    </w:lvlOverride>
  </w:num>
  <w:num w:numId="24">
    <w:abstractNumId w:val="81"/>
    <w:lvlOverride w:ilvl="0">
      <w:startOverride w:val="1"/>
    </w:lvlOverride>
  </w:num>
  <w:num w:numId="25">
    <w:abstractNumId w:val="81"/>
    <w:lvlOverride w:ilvl="0">
      <w:startOverride w:val="1"/>
    </w:lvlOverride>
  </w:num>
  <w:num w:numId="2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6"/>
    <w:lvlOverride w:ilvl="0">
      <w:startOverride w:val="1"/>
    </w:lvlOverride>
  </w:num>
  <w:num w:numId="28">
    <w:abstractNumId w:val="30"/>
  </w:num>
  <w:num w:numId="29">
    <w:abstractNumId w:val="30"/>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30">
    <w:abstractNumId w:val="81"/>
    <w:lvlOverride w:ilvl="0">
      <w:startOverride w:val="1"/>
    </w:lvlOverride>
  </w:num>
  <w:num w:numId="31">
    <w:abstractNumId w:val="98"/>
  </w:num>
  <w:num w:numId="32">
    <w:abstractNumId w:val="124"/>
  </w:num>
  <w:num w:numId="33">
    <w:abstractNumId w:val="115"/>
  </w:num>
  <w:num w:numId="34">
    <w:abstractNumId w:val="145"/>
  </w:num>
  <w:num w:numId="35">
    <w:abstractNumId w:val="135"/>
  </w:num>
  <w:num w:numId="36">
    <w:abstractNumId w:val="34"/>
  </w:num>
  <w:num w:numId="37">
    <w:abstractNumId w:val="81"/>
    <w:lvlOverride w:ilvl="0">
      <w:startOverride w:val="1"/>
    </w:lvlOverride>
  </w:num>
  <w:num w:numId="38">
    <w:abstractNumId w:val="81"/>
    <w:lvlOverride w:ilvl="0">
      <w:startOverride w:val="1"/>
    </w:lvlOverride>
  </w:num>
  <w:num w:numId="39">
    <w:abstractNumId w:val="81"/>
    <w:lvlOverride w:ilvl="0">
      <w:startOverride w:val="1"/>
    </w:lvlOverride>
  </w:num>
  <w:num w:numId="40">
    <w:abstractNumId w:val="100"/>
  </w:num>
  <w:num w:numId="41">
    <w:abstractNumId w:val="70"/>
  </w:num>
  <w:num w:numId="42">
    <w:abstractNumId w:val="94"/>
  </w:num>
  <w:num w:numId="43">
    <w:abstractNumId w:val="142"/>
  </w:num>
  <w:num w:numId="44">
    <w:abstractNumId w:val="106"/>
  </w:num>
  <w:num w:numId="4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54"/>
  </w:num>
  <w:num w:numId="48">
    <w:abstractNumId w:val="81"/>
    <w:lvlOverride w:ilvl="0">
      <w:startOverride w:val="1"/>
    </w:lvlOverride>
  </w:num>
  <w:num w:numId="49">
    <w:abstractNumId w:val="68"/>
  </w:num>
  <w:num w:numId="50">
    <w:abstractNumId w:val="90"/>
  </w:num>
  <w:num w:numId="51">
    <w:abstractNumId w:val="81"/>
    <w:lvlOverride w:ilvl="0">
      <w:startOverride w:val="1"/>
    </w:lvlOverride>
  </w:num>
  <w:num w:numId="52">
    <w:abstractNumId w:val="110"/>
  </w:num>
  <w:num w:numId="53">
    <w:abstractNumId w:val="38"/>
  </w:num>
  <w:num w:numId="54">
    <w:abstractNumId w:val="113"/>
  </w:num>
  <w:num w:numId="55">
    <w:abstractNumId w:val="50"/>
  </w:num>
  <w:num w:numId="56">
    <w:abstractNumId w:val="36"/>
  </w:num>
  <w:num w:numId="57">
    <w:abstractNumId w:val="66"/>
  </w:num>
  <w:num w:numId="58">
    <w:abstractNumId w:val="114"/>
  </w:num>
  <w:num w:numId="59">
    <w:abstractNumId w:val="47"/>
  </w:num>
  <w:num w:numId="60">
    <w:abstractNumId w:val="31"/>
  </w:num>
  <w:num w:numId="61">
    <w:abstractNumId w:val="133"/>
  </w:num>
  <w:num w:numId="62">
    <w:abstractNumId w:val="130"/>
  </w:num>
  <w:num w:numId="63">
    <w:abstractNumId w:val="14"/>
  </w:num>
  <w:num w:numId="64">
    <w:abstractNumId w:val="26"/>
  </w:num>
  <w:num w:numId="65">
    <w:abstractNumId w:val="43"/>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6"/>
    <w:lvlOverride w:ilvl="0">
      <w:startOverride w:val="1"/>
    </w:lvlOverride>
  </w:num>
  <w:num w:numId="99">
    <w:abstractNumId w:val="9"/>
  </w:num>
  <w:num w:numId="100">
    <w:abstractNumId w:val="62"/>
  </w:num>
  <w:num w:numId="101">
    <w:abstractNumId w:val="6"/>
  </w:num>
  <w:num w:numId="102">
    <w:abstractNumId w:val="89"/>
  </w:num>
  <w:num w:numId="103">
    <w:abstractNumId w:val="139"/>
  </w:num>
  <w:num w:numId="104">
    <w:abstractNumId w:val="55"/>
  </w:num>
  <w:num w:numId="105">
    <w:abstractNumId w:val="4"/>
  </w:num>
  <w:num w:numId="106">
    <w:abstractNumId w:val="4"/>
  </w:num>
  <w:num w:numId="107">
    <w:abstractNumId w:val="4"/>
  </w:num>
  <w:num w:numId="108">
    <w:abstractNumId w:val="37"/>
  </w:num>
  <w:num w:numId="109">
    <w:abstractNumId w:val="48"/>
  </w:num>
  <w:num w:numId="110">
    <w:abstractNumId w:val="96"/>
  </w:num>
  <w:num w:numId="111">
    <w:abstractNumId w:val="83"/>
  </w:num>
  <w:num w:numId="112">
    <w:abstractNumId w:val="3"/>
  </w:num>
  <w:num w:numId="113">
    <w:abstractNumId w:val="2"/>
  </w:num>
  <w:num w:numId="114">
    <w:abstractNumId w:val="10"/>
  </w:num>
  <w:num w:numId="115">
    <w:abstractNumId w:val="118"/>
  </w:num>
  <w:num w:numId="116">
    <w:abstractNumId w:val="103"/>
  </w:num>
  <w:num w:numId="117">
    <w:abstractNumId w:val="138"/>
  </w:num>
  <w:num w:numId="1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
  </w:num>
  <w:num w:numId="120">
    <w:abstractNumId w:val="141"/>
  </w:num>
  <w:num w:numId="121">
    <w:abstractNumId w:val="5"/>
  </w:num>
  <w:num w:numId="122">
    <w:abstractNumId w:val="27"/>
  </w:num>
  <w:num w:numId="1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
  </w:num>
  <w:num w:numId="126">
    <w:abstractNumId w:val="91"/>
  </w:num>
  <w:num w:numId="127">
    <w:abstractNumId w:val="51"/>
  </w:num>
  <w:num w:numId="128">
    <w:abstractNumId w:val="52"/>
  </w:num>
  <w:num w:numId="129">
    <w:abstractNumId w:val="123"/>
  </w:num>
  <w:num w:numId="130">
    <w:abstractNumId w:val="78"/>
  </w:num>
  <w:num w:numId="131">
    <w:abstractNumId w:val="11"/>
  </w:num>
  <w:num w:numId="132">
    <w:abstractNumId w:val="46"/>
  </w:num>
  <w:num w:numId="133">
    <w:abstractNumId w:val="60"/>
  </w:num>
  <w:num w:numId="134">
    <w:abstractNumId w:val="120"/>
  </w:num>
  <w:num w:numId="135">
    <w:abstractNumId w:val="7"/>
  </w:num>
  <w:num w:numId="136">
    <w:abstractNumId w:val="101"/>
  </w:num>
  <w:num w:numId="137">
    <w:abstractNumId w:val="93"/>
  </w:num>
  <w:num w:numId="138">
    <w:abstractNumId w:val="132"/>
  </w:num>
  <w:num w:numId="139">
    <w:abstractNumId w:val="122"/>
  </w:num>
  <w:num w:numId="140">
    <w:abstractNumId w:val="127"/>
  </w:num>
  <w:num w:numId="141">
    <w:abstractNumId w:val="109"/>
  </w:num>
  <w:num w:numId="142">
    <w:abstractNumId w:val="102"/>
  </w:num>
  <w:num w:numId="143">
    <w:abstractNumId w:val="17"/>
  </w:num>
  <w:num w:numId="144">
    <w:abstractNumId w:val="72"/>
  </w:num>
  <w:num w:numId="145">
    <w:abstractNumId w:val="21"/>
  </w:num>
  <w:num w:numId="146">
    <w:abstractNumId w:val="105"/>
  </w:num>
  <w:num w:numId="147">
    <w:abstractNumId w:val="123"/>
    <w:lvlOverride w:ilvl="0">
      <w:startOverride w:val="1"/>
    </w:lvlOverride>
  </w:num>
  <w:num w:numId="148">
    <w:abstractNumId w:val="123"/>
    <w:lvlOverride w:ilvl="0">
      <w:startOverride w:val="1"/>
    </w:lvlOverride>
  </w:num>
  <w:num w:numId="149">
    <w:abstractNumId w:val="123"/>
    <w:lvlOverride w:ilvl="0">
      <w:startOverride w:val="1"/>
    </w:lvlOverride>
  </w:num>
  <w:num w:numId="150">
    <w:abstractNumId w:val="123"/>
    <w:lvlOverride w:ilvl="0">
      <w:startOverride w:val="1"/>
    </w:lvlOverride>
  </w:num>
  <w:num w:numId="151">
    <w:abstractNumId w:val="123"/>
    <w:lvlOverride w:ilvl="0">
      <w:startOverride w:val="1"/>
    </w:lvlOverride>
  </w:num>
  <w:num w:numId="152">
    <w:abstractNumId w:val="123"/>
    <w:lvlOverride w:ilvl="0">
      <w:startOverride w:val="1"/>
    </w:lvlOverride>
  </w:num>
  <w:num w:numId="153">
    <w:abstractNumId w:val="123"/>
    <w:lvlOverride w:ilvl="0">
      <w:startOverride w:val="1"/>
    </w:lvlOverride>
  </w:num>
  <w:num w:numId="154">
    <w:abstractNumId w:val="123"/>
    <w:lvlOverride w:ilvl="0">
      <w:startOverride w:val="1"/>
    </w:lvlOverride>
  </w:num>
  <w:num w:numId="155">
    <w:abstractNumId w:val="123"/>
    <w:lvlOverride w:ilvl="0">
      <w:startOverride w:val="1"/>
    </w:lvlOverride>
  </w:num>
  <w:num w:numId="156">
    <w:abstractNumId w:val="123"/>
    <w:lvlOverride w:ilvl="0">
      <w:startOverride w:val="1"/>
    </w:lvlOverride>
  </w:num>
  <w:num w:numId="157">
    <w:abstractNumId w:val="45"/>
  </w:num>
  <w:num w:numId="158">
    <w:abstractNumId w:val="16"/>
  </w:num>
  <w:num w:numId="159">
    <w:abstractNumId w:val="119"/>
  </w:num>
  <w:num w:numId="160">
    <w:abstractNumId w:val="59"/>
  </w:num>
  <w:num w:numId="161">
    <w:abstractNumId w:val="35"/>
  </w:num>
  <w:num w:numId="162">
    <w:abstractNumId w:val="12"/>
  </w:num>
  <w:num w:numId="163">
    <w:abstractNumId w:val="108"/>
  </w:num>
  <w:num w:numId="164">
    <w:abstractNumId w:val="77"/>
  </w:num>
  <w:num w:numId="165">
    <w:abstractNumId w:val="0"/>
  </w:num>
  <w:num w:numId="166">
    <w:abstractNumId w:val="116"/>
  </w:num>
  <w:num w:numId="167">
    <w:abstractNumId w:val="73"/>
  </w:num>
  <w:num w:numId="168">
    <w:abstractNumId w:val="117"/>
  </w:num>
  <w:num w:numId="169">
    <w:abstractNumId w:val="57"/>
  </w:num>
  <w:num w:numId="170">
    <w:abstractNumId w:val="53"/>
  </w:num>
  <w:num w:numId="171">
    <w:abstractNumId w:val="95"/>
  </w:num>
  <w:num w:numId="172">
    <w:abstractNumId w:val="126"/>
  </w:num>
  <w:num w:numId="173">
    <w:abstractNumId w:val="144"/>
  </w:num>
  <w:num w:numId="174">
    <w:abstractNumId w:val="61"/>
  </w:num>
  <w:num w:numId="175">
    <w:abstractNumId w:val="111"/>
  </w:num>
  <w:num w:numId="176">
    <w:abstractNumId w:val="28"/>
  </w:num>
  <w:num w:numId="177">
    <w:abstractNumId w:val="44"/>
  </w:num>
  <w:num w:numId="178">
    <w:abstractNumId w:val="88"/>
  </w:num>
  <w:num w:numId="179">
    <w:abstractNumId w:val="123"/>
    <w:lvlOverride w:ilvl="0">
      <w:startOverride w:val="1"/>
    </w:lvlOverride>
  </w:num>
  <w:num w:numId="180">
    <w:abstractNumId w:val="136"/>
  </w:num>
  <w:num w:numId="181">
    <w:abstractNumId w:val="80"/>
  </w:num>
  <w:num w:numId="182">
    <w:abstractNumId w:val="74"/>
  </w:num>
  <w:num w:numId="183">
    <w:abstractNumId w:val="140"/>
  </w:num>
  <w:num w:numId="184">
    <w:abstractNumId w:val="143"/>
  </w:num>
  <w:num w:numId="185">
    <w:abstractNumId w:val="71"/>
  </w:num>
  <w:num w:numId="186">
    <w:abstractNumId w:val="131"/>
  </w:num>
  <w:num w:numId="187">
    <w:abstractNumId w:val="24"/>
  </w:num>
  <w:num w:numId="188">
    <w:abstractNumId w:val="15"/>
  </w:num>
  <w:num w:numId="189">
    <w:abstractNumId w:val="147"/>
  </w:num>
  <w:num w:numId="190">
    <w:abstractNumId w:val="69"/>
  </w:num>
  <w:num w:numId="191">
    <w:abstractNumId w:val="20"/>
  </w:num>
  <w:num w:numId="192">
    <w:abstractNumId w:val="79"/>
  </w:num>
  <w:num w:numId="193">
    <w:abstractNumId w:val="99"/>
  </w:num>
  <w:num w:numId="194">
    <w:abstractNumId w:val="29"/>
  </w:num>
  <w:num w:numId="195">
    <w:abstractNumId w:val="76"/>
  </w:num>
  <w:num w:numId="196">
    <w:abstractNumId w:val="40"/>
  </w:num>
  <w:num w:numId="197">
    <w:abstractNumId w:val="58"/>
  </w:num>
  <w:num w:numId="198">
    <w:abstractNumId w:val="49"/>
  </w:num>
  <w:num w:numId="199">
    <w:abstractNumId w:val="75"/>
  </w:num>
  <w:num w:numId="200">
    <w:abstractNumId w:val="86"/>
  </w:num>
  <w:num w:numId="201">
    <w:abstractNumId w:val="134"/>
  </w:num>
  <w:num w:numId="202">
    <w:abstractNumId w:val="107"/>
  </w:num>
  <w:num w:numId="203">
    <w:abstractNumId w:val="81"/>
  </w:num>
  <w:num w:numId="204">
    <w:abstractNumId w:val="63"/>
  </w:num>
  <w:num w:numId="205">
    <w:abstractNumId w:val="112"/>
  </w:num>
  <w:num w:numId="206">
    <w:abstractNumId w:val="8"/>
  </w:num>
  <w:num w:numId="207">
    <w:abstractNumId w:val="125"/>
  </w:num>
  <w:num w:numId="208">
    <w:abstractNumId w:val="13"/>
  </w:num>
  <w:num w:numId="209">
    <w:abstractNumId w:val="13"/>
  </w:num>
  <w:num w:numId="210">
    <w:abstractNumId w:val="19"/>
  </w:num>
  <w:num w:numId="211">
    <w:abstractNumId w:val="42"/>
  </w:num>
  <w:num w:numId="212">
    <w:abstractNumId w:val="23"/>
  </w:num>
  <w:num w:numId="213">
    <w:abstractNumId w:val="148"/>
  </w:num>
  <w:num w:numId="214">
    <w:abstractNumId w:val="85"/>
  </w:num>
  <w:num w:numId="215">
    <w:abstractNumId w:val="82"/>
  </w:num>
  <w:num w:numId="216">
    <w:abstractNumId w:val="129"/>
  </w:num>
  <w:num w:numId="217">
    <w:abstractNumId w:val="104"/>
  </w:num>
  <w:num w:numId="218">
    <w:abstractNumId w:val="84"/>
  </w:num>
  <w:num w:numId="219">
    <w:abstractNumId w:val="25"/>
  </w:num>
  <w:num w:numId="220">
    <w:abstractNumId w:val="91"/>
  </w:num>
  <w:num w:numId="221">
    <w:abstractNumId w:val="92"/>
  </w:num>
  <w:num w:numId="222">
    <w:abstractNumId w:val="41"/>
  </w:num>
  <w:num w:numId="223">
    <w:abstractNumId w:val="137"/>
  </w:num>
  <w:num w:numId="224">
    <w:abstractNumId w:val="87"/>
  </w:num>
  <w:num w:numId="225">
    <w:abstractNumId w:val="65"/>
  </w:num>
  <w:num w:numId="226">
    <w:abstractNumId w:val="56"/>
  </w:num>
  <w:num w:numId="227">
    <w:abstractNumId w:val="128"/>
  </w:num>
  <w:num w:numId="228">
    <w:abstractNumId w:val="22"/>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6E"/>
    <w:rsid w:val="0000187E"/>
    <w:rsid w:val="00001E10"/>
    <w:rsid w:val="00002F96"/>
    <w:rsid w:val="00003164"/>
    <w:rsid w:val="0000345C"/>
    <w:rsid w:val="00003CFD"/>
    <w:rsid w:val="00004A8A"/>
    <w:rsid w:val="00005B57"/>
    <w:rsid w:val="0000650D"/>
    <w:rsid w:val="000068A4"/>
    <w:rsid w:val="00007A51"/>
    <w:rsid w:val="00007F7C"/>
    <w:rsid w:val="000101F9"/>
    <w:rsid w:val="0001044F"/>
    <w:rsid w:val="000118E5"/>
    <w:rsid w:val="00013222"/>
    <w:rsid w:val="00015E4F"/>
    <w:rsid w:val="000171AB"/>
    <w:rsid w:val="00017A0B"/>
    <w:rsid w:val="00017B4E"/>
    <w:rsid w:val="000203B8"/>
    <w:rsid w:val="00020AB1"/>
    <w:rsid w:val="0002189F"/>
    <w:rsid w:val="00022BD6"/>
    <w:rsid w:val="00023862"/>
    <w:rsid w:val="00023A88"/>
    <w:rsid w:val="00024C79"/>
    <w:rsid w:val="00026152"/>
    <w:rsid w:val="000267BA"/>
    <w:rsid w:val="00026911"/>
    <w:rsid w:val="00026C7A"/>
    <w:rsid w:val="00027732"/>
    <w:rsid w:val="00027A78"/>
    <w:rsid w:val="00032957"/>
    <w:rsid w:val="000354FD"/>
    <w:rsid w:val="0003553A"/>
    <w:rsid w:val="000355B8"/>
    <w:rsid w:val="000374F5"/>
    <w:rsid w:val="000378EA"/>
    <w:rsid w:val="00037E31"/>
    <w:rsid w:val="00040C49"/>
    <w:rsid w:val="00041B7D"/>
    <w:rsid w:val="00044395"/>
    <w:rsid w:val="0004511E"/>
    <w:rsid w:val="000469E9"/>
    <w:rsid w:val="0004725D"/>
    <w:rsid w:val="0004727E"/>
    <w:rsid w:val="000477D2"/>
    <w:rsid w:val="00050168"/>
    <w:rsid w:val="0005141D"/>
    <w:rsid w:val="00052B84"/>
    <w:rsid w:val="00053013"/>
    <w:rsid w:val="00054DCF"/>
    <w:rsid w:val="00055077"/>
    <w:rsid w:val="00055083"/>
    <w:rsid w:val="0005595E"/>
    <w:rsid w:val="0005597B"/>
    <w:rsid w:val="00055C35"/>
    <w:rsid w:val="00055E83"/>
    <w:rsid w:val="000572B9"/>
    <w:rsid w:val="00061F8F"/>
    <w:rsid w:val="00062153"/>
    <w:rsid w:val="00062684"/>
    <w:rsid w:val="0006364D"/>
    <w:rsid w:val="00063D21"/>
    <w:rsid w:val="00064615"/>
    <w:rsid w:val="00064B31"/>
    <w:rsid w:val="00064D36"/>
    <w:rsid w:val="000664E0"/>
    <w:rsid w:val="0007229D"/>
    <w:rsid w:val="00074068"/>
    <w:rsid w:val="0007427A"/>
    <w:rsid w:val="00075223"/>
    <w:rsid w:val="000757B9"/>
    <w:rsid w:val="00075F73"/>
    <w:rsid w:val="00077760"/>
    <w:rsid w:val="00082447"/>
    <w:rsid w:val="00082611"/>
    <w:rsid w:val="00082941"/>
    <w:rsid w:val="000832B7"/>
    <w:rsid w:val="00083B53"/>
    <w:rsid w:val="000841D7"/>
    <w:rsid w:val="00084A94"/>
    <w:rsid w:val="000857AA"/>
    <w:rsid w:val="00085810"/>
    <w:rsid w:val="00085C8E"/>
    <w:rsid w:val="000864A0"/>
    <w:rsid w:val="00087BD5"/>
    <w:rsid w:val="00087FE0"/>
    <w:rsid w:val="00090BFA"/>
    <w:rsid w:val="0009139F"/>
    <w:rsid w:val="000913EC"/>
    <w:rsid w:val="00091AFE"/>
    <w:rsid w:val="000920E6"/>
    <w:rsid w:val="00094B59"/>
    <w:rsid w:val="00094C54"/>
    <w:rsid w:val="00094CA1"/>
    <w:rsid w:val="00094D6F"/>
    <w:rsid w:val="0009583C"/>
    <w:rsid w:val="00095BBD"/>
    <w:rsid w:val="00096832"/>
    <w:rsid w:val="00097BC3"/>
    <w:rsid w:val="000A00EB"/>
    <w:rsid w:val="000A1AF5"/>
    <w:rsid w:val="000A20C3"/>
    <w:rsid w:val="000A2582"/>
    <w:rsid w:val="000A364A"/>
    <w:rsid w:val="000A3CC2"/>
    <w:rsid w:val="000A4348"/>
    <w:rsid w:val="000A577C"/>
    <w:rsid w:val="000A639D"/>
    <w:rsid w:val="000A6757"/>
    <w:rsid w:val="000B0DD4"/>
    <w:rsid w:val="000B101C"/>
    <w:rsid w:val="000B12CA"/>
    <w:rsid w:val="000B145C"/>
    <w:rsid w:val="000B168A"/>
    <w:rsid w:val="000B241C"/>
    <w:rsid w:val="000B34E1"/>
    <w:rsid w:val="000B4D38"/>
    <w:rsid w:val="000B5B8D"/>
    <w:rsid w:val="000B5C77"/>
    <w:rsid w:val="000B7D48"/>
    <w:rsid w:val="000C0C6D"/>
    <w:rsid w:val="000C1A53"/>
    <w:rsid w:val="000C2191"/>
    <w:rsid w:val="000C23EF"/>
    <w:rsid w:val="000C275F"/>
    <w:rsid w:val="000C2A56"/>
    <w:rsid w:val="000C3126"/>
    <w:rsid w:val="000C38A0"/>
    <w:rsid w:val="000C415E"/>
    <w:rsid w:val="000C547D"/>
    <w:rsid w:val="000C60ED"/>
    <w:rsid w:val="000C6141"/>
    <w:rsid w:val="000C63BC"/>
    <w:rsid w:val="000C64B9"/>
    <w:rsid w:val="000D0E13"/>
    <w:rsid w:val="000D18FC"/>
    <w:rsid w:val="000D1C0E"/>
    <w:rsid w:val="000D254E"/>
    <w:rsid w:val="000D3291"/>
    <w:rsid w:val="000D3326"/>
    <w:rsid w:val="000D3F56"/>
    <w:rsid w:val="000D4BA5"/>
    <w:rsid w:val="000D5B39"/>
    <w:rsid w:val="000D6B05"/>
    <w:rsid w:val="000E06C2"/>
    <w:rsid w:val="000E1176"/>
    <w:rsid w:val="000E389A"/>
    <w:rsid w:val="000E38DF"/>
    <w:rsid w:val="000E44CF"/>
    <w:rsid w:val="000E46B3"/>
    <w:rsid w:val="000E6077"/>
    <w:rsid w:val="000E632D"/>
    <w:rsid w:val="000E72AD"/>
    <w:rsid w:val="000E7A7F"/>
    <w:rsid w:val="000E7CB3"/>
    <w:rsid w:val="000F036A"/>
    <w:rsid w:val="000F03BA"/>
    <w:rsid w:val="000F0B07"/>
    <w:rsid w:val="000F0C4A"/>
    <w:rsid w:val="000F1905"/>
    <w:rsid w:val="000F2813"/>
    <w:rsid w:val="000F2DA1"/>
    <w:rsid w:val="000F39CE"/>
    <w:rsid w:val="000F3D14"/>
    <w:rsid w:val="000F4353"/>
    <w:rsid w:val="000F490C"/>
    <w:rsid w:val="000F6BD7"/>
    <w:rsid w:val="000F6D02"/>
    <w:rsid w:val="000F7654"/>
    <w:rsid w:val="00100B43"/>
    <w:rsid w:val="00100BF3"/>
    <w:rsid w:val="00103295"/>
    <w:rsid w:val="001040A0"/>
    <w:rsid w:val="001047B5"/>
    <w:rsid w:val="0010481C"/>
    <w:rsid w:val="001060CE"/>
    <w:rsid w:val="001064E6"/>
    <w:rsid w:val="00106675"/>
    <w:rsid w:val="00106864"/>
    <w:rsid w:val="001068D8"/>
    <w:rsid w:val="00107324"/>
    <w:rsid w:val="001075D2"/>
    <w:rsid w:val="00107D57"/>
    <w:rsid w:val="00110F12"/>
    <w:rsid w:val="0011180E"/>
    <w:rsid w:val="00111D64"/>
    <w:rsid w:val="00112A02"/>
    <w:rsid w:val="00112CAE"/>
    <w:rsid w:val="00113F00"/>
    <w:rsid w:val="0011453E"/>
    <w:rsid w:val="00114D06"/>
    <w:rsid w:val="00115030"/>
    <w:rsid w:val="001152CB"/>
    <w:rsid w:val="00116342"/>
    <w:rsid w:val="00116873"/>
    <w:rsid w:val="00116EA0"/>
    <w:rsid w:val="00117B37"/>
    <w:rsid w:val="0012104F"/>
    <w:rsid w:val="001218F5"/>
    <w:rsid w:val="00121B7A"/>
    <w:rsid w:val="001256BE"/>
    <w:rsid w:val="00125A38"/>
    <w:rsid w:val="00125EE6"/>
    <w:rsid w:val="00126CAD"/>
    <w:rsid w:val="001273A6"/>
    <w:rsid w:val="001274B8"/>
    <w:rsid w:val="00127590"/>
    <w:rsid w:val="00127C22"/>
    <w:rsid w:val="0013064D"/>
    <w:rsid w:val="00132743"/>
    <w:rsid w:val="00132BB1"/>
    <w:rsid w:val="001338C0"/>
    <w:rsid w:val="00134AAC"/>
    <w:rsid w:val="00134E40"/>
    <w:rsid w:val="00135B22"/>
    <w:rsid w:val="00137E13"/>
    <w:rsid w:val="00137FCE"/>
    <w:rsid w:val="001409A3"/>
    <w:rsid w:val="00141C9B"/>
    <w:rsid w:val="00141F01"/>
    <w:rsid w:val="001428FB"/>
    <w:rsid w:val="00142987"/>
    <w:rsid w:val="00142F14"/>
    <w:rsid w:val="00143460"/>
    <w:rsid w:val="00144237"/>
    <w:rsid w:val="00144D66"/>
    <w:rsid w:val="00144E63"/>
    <w:rsid w:val="00145863"/>
    <w:rsid w:val="00147267"/>
    <w:rsid w:val="00150AB7"/>
    <w:rsid w:val="00150DB2"/>
    <w:rsid w:val="0015206E"/>
    <w:rsid w:val="001521E4"/>
    <w:rsid w:val="001524E5"/>
    <w:rsid w:val="0015557F"/>
    <w:rsid w:val="00156C46"/>
    <w:rsid w:val="00161E42"/>
    <w:rsid w:val="00162C29"/>
    <w:rsid w:val="001634CB"/>
    <w:rsid w:val="00163C39"/>
    <w:rsid w:val="00164EB7"/>
    <w:rsid w:val="00165FCB"/>
    <w:rsid w:val="00166745"/>
    <w:rsid w:val="00167078"/>
    <w:rsid w:val="00167119"/>
    <w:rsid w:val="00167433"/>
    <w:rsid w:val="00167BE5"/>
    <w:rsid w:val="00172204"/>
    <w:rsid w:val="0017227B"/>
    <w:rsid w:val="00172771"/>
    <w:rsid w:val="001735D9"/>
    <w:rsid w:val="00174369"/>
    <w:rsid w:val="0017490A"/>
    <w:rsid w:val="00174F7C"/>
    <w:rsid w:val="00175127"/>
    <w:rsid w:val="001754D4"/>
    <w:rsid w:val="00175E04"/>
    <w:rsid w:val="00176633"/>
    <w:rsid w:val="00176E99"/>
    <w:rsid w:val="00177EA9"/>
    <w:rsid w:val="00177FBA"/>
    <w:rsid w:val="001802B8"/>
    <w:rsid w:val="00180825"/>
    <w:rsid w:val="0018317B"/>
    <w:rsid w:val="00183937"/>
    <w:rsid w:val="00183FBB"/>
    <w:rsid w:val="00184408"/>
    <w:rsid w:val="001846E0"/>
    <w:rsid w:val="00185D0E"/>
    <w:rsid w:val="00186685"/>
    <w:rsid w:val="00186ACF"/>
    <w:rsid w:val="00190CBF"/>
    <w:rsid w:val="00191157"/>
    <w:rsid w:val="00191FD4"/>
    <w:rsid w:val="001924E5"/>
    <w:rsid w:val="001934CE"/>
    <w:rsid w:val="001936A2"/>
    <w:rsid w:val="001937FB"/>
    <w:rsid w:val="00193A5E"/>
    <w:rsid w:val="00193B72"/>
    <w:rsid w:val="00195044"/>
    <w:rsid w:val="0019532C"/>
    <w:rsid w:val="00195411"/>
    <w:rsid w:val="00195A3D"/>
    <w:rsid w:val="00195C91"/>
    <w:rsid w:val="00195F20"/>
    <w:rsid w:val="0019671B"/>
    <w:rsid w:val="001A0743"/>
    <w:rsid w:val="001A0D7B"/>
    <w:rsid w:val="001A160F"/>
    <w:rsid w:val="001A31CD"/>
    <w:rsid w:val="001A39FE"/>
    <w:rsid w:val="001A49AA"/>
    <w:rsid w:val="001A4B12"/>
    <w:rsid w:val="001A586C"/>
    <w:rsid w:val="001A72CF"/>
    <w:rsid w:val="001A7BDA"/>
    <w:rsid w:val="001B06BF"/>
    <w:rsid w:val="001B1516"/>
    <w:rsid w:val="001B1F5A"/>
    <w:rsid w:val="001B2028"/>
    <w:rsid w:val="001B2A18"/>
    <w:rsid w:val="001B333C"/>
    <w:rsid w:val="001B37C0"/>
    <w:rsid w:val="001B3919"/>
    <w:rsid w:val="001B4258"/>
    <w:rsid w:val="001B5B69"/>
    <w:rsid w:val="001B7207"/>
    <w:rsid w:val="001B7280"/>
    <w:rsid w:val="001C063E"/>
    <w:rsid w:val="001C127F"/>
    <w:rsid w:val="001C31D4"/>
    <w:rsid w:val="001C3A8D"/>
    <w:rsid w:val="001C3FFF"/>
    <w:rsid w:val="001C45BA"/>
    <w:rsid w:val="001C4CFF"/>
    <w:rsid w:val="001C504C"/>
    <w:rsid w:val="001C6568"/>
    <w:rsid w:val="001C65EF"/>
    <w:rsid w:val="001C6D14"/>
    <w:rsid w:val="001C6FFE"/>
    <w:rsid w:val="001C73CD"/>
    <w:rsid w:val="001C755B"/>
    <w:rsid w:val="001D0394"/>
    <w:rsid w:val="001D0B79"/>
    <w:rsid w:val="001D1FCE"/>
    <w:rsid w:val="001D36DE"/>
    <w:rsid w:val="001D47AE"/>
    <w:rsid w:val="001D5174"/>
    <w:rsid w:val="001D557C"/>
    <w:rsid w:val="001D66D7"/>
    <w:rsid w:val="001D6B80"/>
    <w:rsid w:val="001D6D60"/>
    <w:rsid w:val="001D7AB3"/>
    <w:rsid w:val="001D7C3C"/>
    <w:rsid w:val="001E0684"/>
    <w:rsid w:val="001E07A2"/>
    <w:rsid w:val="001E0EE1"/>
    <w:rsid w:val="001E13D9"/>
    <w:rsid w:val="001E231B"/>
    <w:rsid w:val="001E23BE"/>
    <w:rsid w:val="001E2CA5"/>
    <w:rsid w:val="001E3066"/>
    <w:rsid w:val="001E3FD0"/>
    <w:rsid w:val="001E5314"/>
    <w:rsid w:val="001E5974"/>
    <w:rsid w:val="001E5CC8"/>
    <w:rsid w:val="001F0194"/>
    <w:rsid w:val="001F0321"/>
    <w:rsid w:val="001F0DA0"/>
    <w:rsid w:val="001F1103"/>
    <w:rsid w:val="001F1246"/>
    <w:rsid w:val="001F188C"/>
    <w:rsid w:val="001F257C"/>
    <w:rsid w:val="001F2B1F"/>
    <w:rsid w:val="001F2E67"/>
    <w:rsid w:val="001F39F7"/>
    <w:rsid w:val="001F4506"/>
    <w:rsid w:val="001F4CF1"/>
    <w:rsid w:val="001F4E19"/>
    <w:rsid w:val="001F6563"/>
    <w:rsid w:val="001F68E5"/>
    <w:rsid w:val="001F6B33"/>
    <w:rsid w:val="001F6F53"/>
    <w:rsid w:val="001F7A51"/>
    <w:rsid w:val="002007F4"/>
    <w:rsid w:val="0020191F"/>
    <w:rsid w:val="00201B82"/>
    <w:rsid w:val="00201F65"/>
    <w:rsid w:val="00202239"/>
    <w:rsid w:val="002030D5"/>
    <w:rsid w:val="00203899"/>
    <w:rsid w:val="0020418E"/>
    <w:rsid w:val="00204455"/>
    <w:rsid w:val="002045D4"/>
    <w:rsid w:val="00205290"/>
    <w:rsid w:val="00206E08"/>
    <w:rsid w:val="002074A3"/>
    <w:rsid w:val="00207E58"/>
    <w:rsid w:val="00210301"/>
    <w:rsid w:val="002118FD"/>
    <w:rsid w:val="00211E3D"/>
    <w:rsid w:val="002126E4"/>
    <w:rsid w:val="00214ECF"/>
    <w:rsid w:val="00215F8C"/>
    <w:rsid w:val="002162BC"/>
    <w:rsid w:val="00216C52"/>
    <w:rsid w:val="00217E47"/>
    <w:rsid w:val="0022058E"/>
    <w:rsid w:val="0022229A"/>
    <w:rsid w:val="002226E4"/>
    <w:rsid w:val="0022290C"/>
    <w:rsid w:val="00222E4D"/>
    <w:rsid w:val="002234C9"/>
    <w:rsid w:val="00224311"/>
    <w:rsid w:val="00224EB1"/>
    <w:rsid w:val="002258D3"/>
    <w:rsid w:val="0022682E"/>
    <w:rsid w:val="002279FD"/>
    <w:rsid w:val="00227D8C"/>
    <w:rsid w:val="0023023A"/>
    <w:rsid w:val="00232A23"/>
    <w:rsid w:val="00233F3C"/>
    <w:rsid w:val="0023406A"/>
    <w:rsid w:val="00235D16"/>
    <w:rsid w:val="00236999"/>
    <w:rsid w:val="0023763C"/>
    <w:rsid w:val="00240019"/>
    <w:rsid w:val="00240BFD"/>
    <w:rsid w:val="00240EE9"/>
    <w:rsid w:val="00240F1A"/>
    <w:rsid w:val="00241532"/>
    <w:rsid w:val="00241751"/>
    <w:rsid w:val="00241E62"/>
    <w:rsid w:val="0024219F"/>
    <w:rsid w:val="00242257"/>
    <w:rsid w:val="002439C3"/>
    <w:rsid w:val="00243D43"/>
    <w:rsid w:val="00244516"/>
    <w:rsid w:val="002450F3"/>
    <w:rsid w:val="00245441"/>
    <w:rsid w:val="00246479"/>
    <w:rsid w:val="0024677C"/>
    <w:rsid w:val="00246CFC"/>
    <w:rsid w:val="00247AA9"/>
    <w:rsid w:val="00250459"/>
    <w:rsid w:val="002513F1"/>
    <w:rsid w:val="00251C9A"/>
    <w:rsid w:val="00251E8D"/>
    <w:rsid w:val="00251FA0"/>
    <w:rsid w:val="00252AEB"/>
    <w:rsid w:val="0025301E"/>
    <w:rsid w:val="002539BC"/>
    <w:rsid w:val="00253AAF"/>
    <w:rsid w:val="00254647"/>
    <w:rsid w:val="00254B5B"/>
    <w:rsid w:val="0025565F"/>
    <w:rsid w:val="00257927"/>
    <w:rsid w:val="00257B45"/>
    <w:rsid w:val="002609BE"/>
    <w:rsid w:val="00261A57"/>
    <w:rsid w:val="00263F7D"/>
    <w:rsid w:val="0026580D"/>
    <w:rsid w:val="00266116"/>
    <w:rsid w:val="00267A03"/>
    <w:rsid w:val="00271EF4"/>
    <w:rsid w:val="00273732"/>
    <w:rsid w:val="00273785"/>
    <w:rsid w:val="0027379C"/>
    <w:rsid w:val="00274761"/>
    <w:rsid w:val="00275989"/>
    <w:rsid w:val="00275EF2"/>
    <w:rsid w:val="00275EF6"/>
    <w:rsid w:val="002805AC"/>
    <w:rsid w:val="00281623"/>
    <w:rsid w:val="002818A8"/>
    <w:rsid w:val="00281991"/>
    <w:rsid w:val="00281DA8"/>
    <w:rsid w:val="00282F94"/>
    <w:rsid w:val="002849F1"/>
    <w:rsid w:val="00284F41"/>
    <w:rsid w:val="00285D9F"/>
    <w:rsid w:val="002861DD"/>
    <w:rsid w:val="00286CFB"/>
    <w:rsid w:val="0028785F"/>
    <w:rsid w:val="002900AC"/>
    <w:rsid w:val="00290576"/>
    <w:rsid w:val="002908CE"/>
    <w:rsid w:val="00292F00"/>
    <w:rsid w:val="00293279"/>
    <w:rsid w:val="00293793"/>
    <w:rsid w:val="00293AF8"/>
    <w:rsid w:val="00293EB7"/>
    <w:rsid w:val="00294544"/>
    <w:rsid w:val="0029494E"/>
    <w:rsid w:val="002949A2"/>
    <w:rsid w:val="00294B6F"/>
    <w:rsid w:val="002953B4"/>
    <w:rsid w:val="00296342"/>
    <w:rsid w:val="00296C61"/>
    <w:rsid w:val="002976EC"/>
    <w:rsid w:val="002A0A5C"/>
    <w:rsid w:val="002A168B"/>
    <w:rsid w:val="002A21B9"/>
    <w:rsid w:val="002A3223"/>
    <w:rsid w:val="002A43D5"/>
    <w:rsid w:val="002A4513"/>
    <w:rsid w:val="002A492A"/>
    <w:rsid w:val="002A4D27"/>
    <w:rsid w:val="002A53A4"/>
    <w:rsid w:val="002A5AD8"/>
    <w:rsid w:val="002A75FC"/>
    <w:rsid w:val="002A762D"/>
    <w:rsid w:val="002A7829"/>
    <w:rsid w:val="002A7AAF"/>
    <w:rsid w:val="002B072E"/>
    <w:rsid w:val="002B12F1"/>
    <w:rsid w:val="002B14B8"/>
    <w:rsid w:val="002B1900"/>
    <w:rsid w:val="002B4686"/>
    <w:rsid w:val="002B4971"/>
    <w:rsid w:val="002B65C0"/>
    <w:rsid w:val="002B6AE5"/>
    <w:rsid w:val="002B7860"/>
    <w:rsid w:val="002B7AEA"/>
    <w:rsid w:val="002B7E7F"/>
    <w:rsid w:val="002C0CA0"/>
    <w:rsid w:val="002C127A"/>
    <w:rsid w:val="002C44CF"/>
    <w:rsid w:val="002C4BC9"/>
    <w:rsid w:val="002C50DF"/>
    <w:rsid w:val="002C5471"/>
    <w:rsid w:val="002C6404"/>
    <w:rsid w:val="002C714C"/>
    <w:rsid w:val="002D0AF1"/>
    <w:rsid w:val="002D0E0D"/>
    <w:rsid w:val="002D1396"/>
    <w:rsid w:val="002D1470"/>
    <w:rsid w:val="002D180E"/>
    <w:rsid w:val="002D27AC"/>
    <w:rsid w:val="002D29BC"/>
    <w:rsid w:val="002D2A04"/>
    <w:rsid w:val="002D381D"/>
    <w:rsid w:val="002D44F2"/>
    <w:rsid w:val="002D4597"/>
    <w:rsid w:val="002D501E"/>
    <w:rsid w:val="002D564A"/>
    <w:rsid w:val="002D6353"/>
    <w:rsid w:val="002D785B"/>
    <w:rsid w:val="002D7938"/>
    <w:rsid w:val="002E0184"/>
    <w:rsid w:val="002E0484"/>
    <w:rsid w:val="002E0F12"/>
    <w:rsid w:val="002E10D9"/>
    <w:rsid w:val="002E205A"/>
    <w:rsid w:val="002E20F3"/>
    <w:rsid w:val="002E2445"/>
    <w:rsid w:val="002E26FB"/>
    <w:rsid w:val="002E2701"/>
    <w:rsid w:val="002E44A9"/>
    <w:rsid w:val="002E4E78"/>
    <w:rsid w:val="002E4EB9"/>
    <w:rsid w:val="002E581D"/>
    <w:rsid w:val="002E6110"/>
    <w:rsid w:val="002E61B5"/>
    <w:rsid w:val="002E6CAF"/>
    <w:rsid w:val="002E746C"/>
    <w:rsid w:val="002E7487"/>
    <w:rsid w:val="002E7E22"/>
    <w:rsid w:val="002E7E54"/>
    <w:rsid w:val="002F12EA"/>
    <w:rsid w:val="002F1647"/>
    <w:rsid w:val="002F31D7"/>
    <w:rsid w:val="002F3AC1"/>
    <w:rsid w:val="002F4AAF"/>
    <w:rsid w:val="002F537A"/>
    <w:rsid w:val="002F5D82"/>
    <w:rsid w:val="002F6785"/>
    <w:rsid w:val="002F79F9"/>
    <w:rsid w:val="003010C0"/>
    <w:rsid w:val="003014F4"/>
    <w:rsid w:val="00304C55"/>
    <w:rsid w:val="00306123"/>
    <w:rsid w:val="00306819"/>
    <w:rsid w:val="00306B8D"/>
    <w:rsid w:val="0030745D"/>
    <w:rsid w:val="00307C55"/>
    <w:rsid w:val="0031130C"/>
    <w:rsid w:val="003114E7"/>
    <w:rsid w:val="003144FF"/>
    <w:rsid w:val="0031527A"/>
    <w:rsid w:val="00315341"/>
    <w:rsid w:val="00316E85"/>
    <w:rsid w:val="003178C9"/>
    <w:rsid w:val="003179A7"/>
    <w:rsid w:val="00321C8D"/>
    <w:rsid w:val="0032219B"/>
    <w:rsid w:val="00323356"/>
    <w:rsid w:val="003234AB"/>
    <w:rsid w:val="003243FB"/>
    <w:rsid w:val="00324646"/>
    <w:rsid w:val="00325591"/>
    <w:rsid w:val="00327165"/>
    <w:rsid w:val="00327333"/>
    <w:rsid w:val="00327764"/>
    <w:rsid w:val="003301E8"/>
    <w:rsid w:val="0033032F"/>
    <w:rsid w:val="00330639"/>
    <w:rsid w:val="00330F4E"/>
    <w:rsid w:val="003316B7"/>
    <w:rsid w:val="00331BD9"/>
    <w:rsid w:val="00332E32"/>
    <w:rsid w:val="0033321A"/>
    <w:rsid w:val="00334FFB"/>
    <w:rsid w:val="00335A56"/>
    <w:rsid w:val="003365E1"/>
    <w:rsid w:val="00337986"/>
    <w:rsid w:val="00340511"/>
    <w:rsid w:val="00341A78"/>
    <w:rsid w:val="00341ABD"/>
    <w:rsid w:val="00347CF5"/>
    <w:rsid w:val="003500DC"/>
    <w:rsid w:val="003500F0"/>
    <w:rsid w:val="00350660"/>
    <w:rsid w:val="00350EE9"/>
    <w:rsid w:val="00350F8E"/>
    <w:rsid w:val="00350FEE"/>
    <w:rsid w:val="003515F9"/>
    <w:rsid w:val="00351BF1"/>
    <w:rsid w:val="00351CA9"/>
    <w:rsid w:val="00352474"/>
    <w:rsid w:val="0035294B"/>
    <w:rsid w:val="0035507F"/>
    <w:rsid w:val="0035539C"/>
    <w:rsid w:val="00355585"/>
    <w:rsid w:val="00355EA6"/>
    <w:rsid w:val="00356795"/>
    <w:rsid w:val="00357563"/>
    <w:rsid w:val="0035777C"/>
    <w:rsid w:val="00357876"/>
    <w:rsid w:val="00360037"/>
    <w:rsid w:val="003606E0"/>
    <w:rsid w:val="0036079E"/>
    <w:rsid w:val="00360979"/>
    <w:rsid w:val="00360BE2"/>
    <w:rsid w:val="00360D74"/>
    <w:rsid w:val="00361FA3"/>
    <w:rsid w:val="003630B4"/>
    <w:rsid w:val="003635AA"/>
    <w:rsid w:val="00363843"/>
    <w:rsid w:val="003640D3"/>
    <w:rsid w:val="003661E7"/>
    <w:rsid w:val="00366871"/>
    <w:rsid w:val="003668FD"/>
    <w:rsid w:val="00367797"/>
    <w:rsid w:val="0036799D"/>
    <w:rsid w:val="00370290"/>
    <w:rsid w:val="003707CF"/>
    <w:rsid w:val="00371286"/>
    <w:rsid w:val="003716A0"/>
    <w:rsid w:val="00371CFB"/>
    <w:rsid w:val="00374780"/>
    <w:rsid w:val="00375BDE"/>
    <w:rsid w:val="00375BEA"/>
    <w:rsid w:val="00375EEE"/>
    <w:rsid w:val="00376190"/>
    <w:rsid w:val="00376824"/>
    <w:rsid w:val="003772BD"/>
    <w:rsid w:val="00380837"/>
    <w:rsid w:val="003811CC"/>
    <w:rsid w:val="00382AD6"/>
    <w:rsid w:val="003834CB"/>
    <w:rsid w:val="00384B2F"/>
    <w:rsid w:val="00384FDF"/>
    <w:rsid w:val="003866A5"/>
    <w:rsid w:val="00386B7C"/>
    <w:rsid w:val="00386CF5"/>
    <w:rsid w:val="0038707E"/>
    <w:rsid w:val="00387265"/>
    <w:rsid w:val="00387902"/>
    <w:rsid w:val="0039051B"/>
    <w:rsid w:val="00392777"/>
    <w:rsid w:val="00392C03"/>
    <w:rsid w:val="00392F06"/>
    <w:rsid w:val="00393FAD"/>
    <w:rsid w:val="00394357"/>
    <w:rsid w:val="00395EE5"/>
    <w:rsid w:val="0039634F"/>
    <w:rsid w:val="003963FB"/>
    <w:rsid w:val="003970AB"/>
    <w:rsid w:val="003979D2"/>
    <w:rsid w:val="003A03B8"/>
    <w:rsid w:val="003A0B6B"/>
    <w:rsid w:val="003A18BD"/>
    <w:rsid w:val="003A1B49"/>
    <w:rsid w:val="003A32C2"/>
    <w:rsid w:val="003A381F"/>
    <w:rsid w:val="003A3CB0"/>
    <w:rsid w:val="003A3D64"/>
    <w:rsid w:val="003A453B"/>
    <w:rsid w:val="003A4B36"/>
    <w:rsid w:val="003A60E7"/>
    <w:rsid w:val="003A62FC"/>
    <w:rsid w:val="003A6895"/>
    <w:rsid w:val="003B044C"/>
    <w:rsid w:val="003B122D"/>
    <w:rsid w:val="003B18B0"/>
    <w:rsid w:val="003B2641"/>
    <w:rsid w:val="003B2A2C"/>
    <w:rsid w:val="003B3613"/>
    <w:rsid w:val="003B3987"/>
    <w:rsid w:val="003B5337"/>
    <w:rsid w:val="003B5362"/>
    <w:rsid w:val="003B623A"/>
    <w:rsid w:val="003B7BEC"/>
    <w:rsid w:val="003C0C49"/>
    <w:rsid w:val="003C0E0E"/>
    <w:rsid w:val="003C1319"/>
    <w:rsid w:val="003C35D4"/>
    <w:rsid w:val="003C4F59"/>
    <w:rsid w:val="003C674E"/>
    <w:rsid w:val="003C7992"/>
    <w:rsid w:val="003D1E06"/>
    <w:rsid w:val="003D2DA9"/>
    <w:rsid w:val="003D3111"/>
    <w:rsid w:val="003D3223"/>
    <w:rsid w:val="003D36EB"/>
    <w:rsid w:val="003D4CA2"/>
    <w:rsid w:val="003D560A"/>
    <w:rsid w:val="003D5E58"/>
    <w:rsid w:val="003D602D"/>
    <w:rsid w:val="003D7E70"/>
    <w:rsid w:val="003E268E"/>
    <w:rsid w:val="003E2C0F"/>
    <w:rsid w:val="003E2E0D"/>
    <w:rsid w:val="003E2E19"/>
    <w:rsid w:val="003E34B4"/>
    <w:rsid w:val="003E3F7F"/>
    <w:rsid w:val="003E42C0"/>
    <w:rsid w:val="003E70E4"/>
    <w:rsid w:val="003E79A0"/>
    <w:rsid w:val="003E7B47"/>
    <w:rsid w:val="003F0224"/>
    <w:rsid w:val="003F03C4"/>
    <w:rsid w:val="003F07FC"/>
    <w:rsid w:val="003F2F87"/>
    <w:rsid w:val="003F3ECC"/>
    <w:rsid w:val="003F4777"/>
    <w:rsid w:val="003F4DAE"/>
    <w:rsid w:val="003F642D"/>
    <w:rsid w:val="003F6C5F"/>
    <w:rsid w:val="00402BF2"/>
    <w:rsid w:val="004038B7"/>
    <w:rsid w:val="00404ADD"/>
    <w:rsid w:val="004053A7"/>
    <w:rsid w:val="00405756"/>
    <w:rsid w:val="00406435"/>
    <w:rsid w:val="00407AA0"/>
    <w:rsid w:val="00410665"/>
    <w:rsid w:val="0041093A"/>
    <w:rsid w:val="00412209"/>
    <w:rsid w:val="00412216"/>
    <w:rsid w:val="0041242B"/>
    <w:rsid w:val="00412A50"/>
    <w:rsid w:val="0041446A"/>
    <w:rsid w:val="00414C0D"/>
    <w:rsid w:val="00415284"/>
    <w:rsid w:val="004166A6"/>
    <w:rsid w:val="0042039E"/>
    <w:rsid w:val="0042138E"/>
    <w:rsid w:val="00421444"/>
    <w:rsid w:val="00423869"/>
    <w:rsid w:val="004240F2"/>
    <w:rsid w:val="00424B81"/>
    <w:rsid w:val="00425B55"/>
    <w:rsid w:val="004272ED"/>
    <w:rsid w:val="004308EC"/>
    <w:rsid w:val="00430A92"/>
    <w:rsid w:val="00432533"/>
    <w:rsid w:val="0043470A"/>
    <w:rsid w:val="0043513B"/>
    <w:rsid w:val="004351B5"/>
    <w:rsid w:val="0043652C"/>
    <w:rsid w:val="0043711B"/>
    <w:rsid w:val="00440EA5"/>
    <w:rsid w:val="00441B6C"/>
    <w:rsid w:val="0044376C"/>
    <w:rsid w:val="0044467A"/>
    <w:rsid w:val="00444F39"/>
    <w:rsid w:val="00445604"/>
    <w:rsid w:val="004456A6"/>
    <w:rsid w:val="00445ED2"/>
    <w:rsid w:val="00445FC9"/>
    <w:rsid w:val="00446D75"/>
    <w:rsid w:val="00447401"/>
    <w:rsid w:val="00447873"/>
    <w:rsid w:val="00447F92"/>
    <w:rsid w:val="00450AAE"/>
    <w:rsid w:val="00451DFB"/>
    <w:rsid w:val="004527DB"/>
    <w:rsid w:val="004533B2"/>
    <w:rsid w:val="00453D18"/>
    <w:rsid w:val="004565A5"/>
    <w:rsid w:val="00456615"/>
    <w:rsid w:val="00456788"/>
    <w:rsid w:val="0046183B"/>
    <w:rsid w:val="0046315A"/>
    <w:rsid w:val="00463FA4"/>
    <w:rsid w:val="00467117"/>
    <w:rsid w:val="0047045C"/>
    <w:rsid w:val="004712AD"/>
    <w:rsid w:val="0047220D"/>
    <w:rsid w:val="004730C7"/>
    <w:rsid w:val="004740C1"/>
    <w:rsid w:val="00475450"/>
    <w:rsid w:val="00475C59"/>
    <w:rsid w:val="00475EE5"/>
    <w:rsid w:val="004767C5"/>
    <w:rsid w:val="00476AAA"/>
    <w:rsid w:val="004777A9"/>
    <w:rsid w:val="00477A82"/>
    <w:rsid w:val="00483748"/>
    <w:rsid w:val="00483EF0"/>
    <w:rsid w:val="004840FF"/>
    <w:rsid w:val="0048474C"/>
    <w:rsid w:val="00485812"/>
    <w:rsid w:val="00490195"/>
    <w:rsid w:val="00492B7D"/>
    <w:rsid w:val="004931A3"/>
    <w:rsid w:val="00493B00"/>
    <w:rsid w:val="00494B62"/>
    <w:rsid w:val="00494DE5"/>
    <w:rsid w:val="00494EA7"/>
    <w:rsid w:val="004A0CF7"/>
    <w:rsid w:val="004A1480"/>
    <w:rsid w:val="004A2101"/>
    <w:rsid w:val="004A23CF"/>
    <w:rsid w:val="004A37C8"/>
    <w:rsid w:val="004A41F5"/>
    <w:rsid w:val="004A4408"/>
    <w:rsid w:val="004A4585"/>
    <w:rsid w:val="004A4881"/>
    <w:rsid w:val="004A5850"/>
    <w:rsid w:val="004A60D3"/>
    <w:rsid w:val="004A673A"/>
    <w:rsid w:val="004A73F0"/>
    <w:rsid w:val="004A7FBD"/>
    <w:rsid w:val="004B07D7"/>
    <w:rsid w:val="004B0FC1"/>
    <w:rsid w:val="004B1170"/>
    <w:rsid w:val="004B1462"/>
    <w:rsid w:val="004B3162"/>
    <w:rsid w:val="004B3334"/>
    <w:rsid w:val="004B4A96"/>
    <w:rsid w:val="004B5489"/>
    <w:rsid w:val="004B58D7"/>
    <w:rsid w:val="004B66C1"/>
    <w:rsid w:val="004B6BFE"/>
    <w:rsid w:val="004B6FE7"/>
    <w:rsid w:val="004B74A2"/>
    <w:rsid w:val="004B7AD1"/>
    <w:rsid w:val="004C1588"/>
    <w:rsid w:val="004C2E94"/>
    <w:rsid w:val="004C2ED0"/>
    <w:rsid w:val="004C34C2"/>
    <w:rsid w:val="004C3AD8"/>
    <w:rsid w:val="004C3AE2"/>
    <w:rsid w:val="004C3EFA"/>
    <w:rsid w:val="004C3F9F"/>
    <w:rsid w:val="004C436C"/>
    <w:rsid w:val="004C4A15"/>
    <w:rsid w:val="004C4D2B"/>
    <w:rsid w:val="004C6170"/>
    <w:rsid w:val="004C61D5"/>
    <w:rsid w:val="004C6AFC"/>
    <w:rsid w:val="004C6CE4"/>
    <w:rsid w:val="004D0491"/>
    <w:rsid w:val="004D066C"/>
    <w:rsid w:val="004D1622"/>
    <w:rsid w:val="004D2038"/>
    <w:rsid w:val="004D221A"/>
    <w:rsid w:val="004D3C80"/>
    <w:rsid w:val="004D4A22"/>
    <w:rsid w:val="004D4E51"/>
    <w:rsid w:val="004D4F1D"/>
    <w:rsid w:val="004D5FC0"/>
    <w:rsid w:val="004D6B88"/>
    <w:rsid w:val="004D6DBF"/>
    <w:rsid w:val="004D710A"/>
    <w:rsid w:val="004D710F"/>
    <w:rsid w:val="004D7747"/>
    <w:rsid w:val="004E047D"/>
    <w:rsid w:val="004E0AE1"/>
    <w:rsid w:val="004E0C4A"/>
    <w:rsid w:val="004E1F27"/>
    <w:rsid w:val="004E2314"/>
    <w:rsid w:val="004E3558"/>
    <w:rsid w:val="004E3B68"/>
    <w:rsid w:val="004E461D"/>
    <w:rsid w:val="004E47AD"/>
    <w:rsid w:val="004E4D36"/>
    <w:rsid w:val="004E5462"/>
    <w:rsid w:val="004E5A82"/>
    <w:rsid w:val="004E5BED"/>
    <w:rsid w:val="004E68AE"/>
    <w:rsid w:val="004F02D7"/>
    <w:rsid w:val="004F07F2"/>
    <w:rsid w:val="004F2060"/>
    <w:rsid w:val="004F379B"/>
    <w:rsid w:val="004F6395"/>
    <w:rsid w:val="004F6D2E"/>
    <w:rsid w:val="004F775F"/>
    <w:rsid w:val="004F7D17"/>
    <w:rsid w:val="004F7E34"/>
    <w:rsid w:val="00500C8E"/>
    <w:rsid w:val="0050304B"/>
    <w:rsid w:val="00503533"/>
    <w:rsid w:val="00503633"/>
    <w:rsid w:val="0050372F"/>
    <w:rsid w:val="00503B17"/>
    <w:rsid w:val="00503F7E"/>
    <w:rsid w:val="00504217"/>
    <w:rsid w:val="00505176"/>
    <w:rsid w:val="00506D12"/>
    <w:rsid w:val="00507054"/>
    <w:rsid w:val="00507EE7"/>
    <w:rsid w:val="00507F92"/>
    <w:rsid w:val="005112D1"/>
    <w:rsid w:val="00513BEB"/>
    <w:rsid w:val="00514B3D"/>
    <w:rsid w:val="00515054"/>
    <w:rsid w:val="00515CB4"/>
    <w:rsid w:val="00515FC6"/>
    <w:rsid w:val="005179E1"/>
    <w:rsid w:val="00517F3F"/>
    <w:rsid w:val="00520495"/>
    <w:rsid w:val="00520682"/>
    <w:rsid w:val="005211D8"/>
    <w:rsid w:val="00521322"/>
    <w:rsid w:val="00521821"/>
    <w:rsid w:val="00521DBB"/>
    <w:rsid w:val="00521E57"/>
    <w:rsid w:val="00522825"/>
    <w:rsid w:val="005229A5"/>
    <w:rsid w:val="00522D5B"/>
    <w:rsid w:val="0052344F"/>
    <w:rsid w:val="005234FD"/>
    <w:rsid w:val="00523590"/>
    <w:rsid w:val="00532A8C"/>
    <w:rsid w:val="00535529"/>
    <w:rsid w:val="005357C6"/>
    <w:rsid w:val="00535B52"/>
    <w:rsid w:val="00536D51"/>
    <w:rsid w:val="00537F21"/>
    <w:rsid w:val="00541B96"/>
    <w:rsid w:val="00541FCE"/>
    <w:rsid w:val="00542C8D"/>
    <w:rsid w:val="00543AC8"/>
    <w:rsid w:val="00543D17"/>
    <w:rsid w:val="00543FE5"/>
    <w:rsid w:val="00544875"/>
    <w:rsid w:val="005460B8"/>
    <w:rsid w:val="00547251"/>
    <w:rsid w:val="0054780B"/>
    <w:rsid w:val="00550352"/>
    <w:rsid w:val="00552EE3"/>
    <w:rsid w:val="00552F10"/>
    <w:rsid w:val="005535F1"/>
    <w:rsid w:val="00553EB8"/>
    <w:rsid w:val="00554CDC"/>
    <w:rsid w:val="00555118"/>
    <w:rsid w:val="0055539B"/>
    <w:rsid w:val="0055544E"/>
    <w:rsid w:val="00555DF5"/>
    <w:rsid w:val="005562A1"/>
    <w:rsid w:val="00556808"/>
    <w:rsid w:val="00556AF4"/>
    <w:rsid w:val="00556BD0"/>
    <w:rsid w:val="00556F80"/>
    <w:rsid w:val="00557B9A"/>
    <w:rsid w:val="0056013C"/>
    <w:rsid w:val="005607FE"/>
    <w:rsid w:val="005616E4"/>
    <w:rsid w:val="005619D7"/>
    <w:rsid w:val="005627FB"/>
    <w:rsid w:val="005629E9"/>
    <w:rsid w:val="00564808"/>
    <w:rsid w:val="00564C67"/>
    <w:rsid w:val="00564E73"/>
    <w:rsid w:val="00564FB3"/>
    <w:rsid w:val="005650B8"/>
    <w:rsid w:val="0056525F"/>
    <w:rsid w:val="00566EBD"/>
    <w:rsid w:val="005726F3"/>
    <w:rsid w:val="00572D66"/>
    <w:rsid w:val="00572E09"/>
    <w:rsid w:val="00572E24"/>
    <w:rsid w:val="005737AE"/>
    <w:rsid w:val="00573C99"/>
    <w:rsid w:val="005755A0"/>
    <w:rsid w:val="00575E26"/>
    <w:rsid w:val="00577473"/>
    <w:rsid w:val="00580D5A"/>
    <w:rsid w:val="00583A66"/>
    <w:rsid w:val="00584D2A"/>
    <w:rsid w:val="0058527F"/>
    <w:rsid w:val="00585942"/>
    <w:rsid w:val="00585F47"/>
    <w:rsid w:val="00586896"/>
    <w:rsid w:val="005904A4"/>
    <w:rsid w:val="00590552"/>
    <w:rsid w:val="00590840"/>
    <w:rsid w:val="0059235E"/>
    <w:rsid w:val="0059312C"/>
    <w:rsid w:val="005940CE"/>
    <w:rsid w:val="005948FA"/>
    <w:rsid w:val="0059562A"/>
    <w:rsid w:val="00596ACB"/>
    <w:rsid w:val="005972B6"/>
    <w:rsid w:val="005A0373"/>
    <w:rsid w:val="005A1338"/>
    <w:rsid w:val="005A2A1F"/>
    <w:rsid w:val="005A2BDE"/>
    <w:rsid w:val="005A331A"/>
    <w:rsid w:val="005A3B74"/>
    <w:rsid w:val="005A4EC6"/>
    <w:rsid w:val="005A5B05"/>
    <w:rsid w:val="005A635F"/>
    <w:rsid w:val="005A78E9"/>
    <w:rsid w:val="005A7C96"/>
    <w:rsid w:val="005B02C8"/>
    <w:rsid w:val="005B1059"/>
    <w:rsid w:val="005B16A9"/>
    <w:rsid w:val="005B35A9"/>
    <w:rsid w:val="005B3995"/>
    <w:rsid w:val="005B46F8"/>
    <w:rsid w:val="005B483F"/>
    <w:rsid w:val="005B53A1"/>
    <w:rsid w:val="005B6A9F"/>
    <w:rsid w:val="005B6B3E"/>
    <w:rsid w:val="005B6CD2"/>
    <w:rsid w:val="005C06F6"/>
    <w:rsid w:val="005C1515"/>
    <w:rsid w:val="005C3045"/>
    <w:rsid w:val="005C3FB6"/>
    <w:rsid w:val="005C477D"/>
    <w:rsid w:val="005C4811"/>
    <w:rsid w:val="005C611B"/>
    <w:rsid w:val="005C65A6"/>
    <w:rsid w:val="005C6FFE"/>
    <w:rsid w:val="005C7F0F"/>
    <w:rsid w:val="005D02D0"/>
    <w:rsid w:val="005D0667"/>
    <w:rsid w:val="005D1601"/>
    <w:rsid w:val="005D1F82"/>
    <w:rsid w:val="005D2A17"/>
    <w:rsid w:val="005D3719"/>
    <w:rsid w:val="005D3A61"/>
    <w:rsid w:val="005D40E4"/>
    <w:rsid w:val="005D4971"/>
    <w:rsid w:val="005D6307"/>
    <w:rsid w:val="005D6F34"/>
    <w:rsid w:val="005D71F6"/>
    <w:rsid w:val="005E12F4"/>
    <w:rsid w:val="005E1D96"/>
    <w:rsid w:val="005E1E0D"/>
    <w:rsid w:val="005E2892"/>
    <w:rsid w:val="005E35C6"/>
    <w:rsid w:val="005E3873"/>
    <w:rsid w:val="005E41C6"/>
    <w:rsid w:val="005E546A"/>
    <w:rsid w:val="005E5D29"/>
    <w:rsid w:val="005E6134"/>
    <w:rsid w:val="005E774B"/>
    <w:rsid w:val="005E7D05"/>
    <w:rsid w:val="005F194F"/>
    <w:rsid w:val="005F1B25"/>
    <w:rsid w:val="005F2337"/>
    <w:rsid w:val="005F4081"/>
    <w:rsid w:val="005F42B7"/>
    <w:rsid w:val="005F4C31"/>
    <w:rsid w:val="005F4EDA"/>
    <w:rsid w:val="005F561D"/>
    <w:rsid w:val="005F56C7"/>
    <w:rsid w:val="005F5A2C"/>
    <w:rsid w:val="005F5B4E"/>
    <w:rsid w:val="005F6777"/>
    <w:rsid w:val="005F6C6F"/>
    <w:rsid w:val="006021CD"/>
    <w:rsid w:val="006026EF"/>
    <w:rsid w:val="006027D6"/>
    <w:rsid w:val="006039E5"/>
    <w:rsid w:val="00603A38"/>
    <w:rsid w:val="006045E7"/>
    <w:rsid w:val="0060464F"/>
    <w:rsid w:val="00604DC5"/>
    <w:rsid w:val="00604FC0"/>
    <w:rsid w:val="006067A5"/>
    <w:rsid w:val="00610251"/>
    <w:rsid w:val="00610340"/>
    <w:rsid w:val="00610F0E"/>
    <w:rsid w:val="0061236A"/>
    <w:rsid w:val="00613723"/>
    <w:rsid w:val="006137A5"/>
    <w:rsid w:val="00613C03"/>
    <w:rsid w:val="006146A8"/>
    <w:rsid w:val="00614749"/>
    <w:rsid w:val="00614753"/>
    <w:rsid w:val="00615C90"/>
    <w:rsid w:val="00615F8B"/>
    <w:rsid w:val="0061722D"/>
    <w:rsid w:val="0062149B"/>
    <w:rsid w:val="00621B9A"/>
    <w:rsid w:val="00621E9C"/>
    <w:rsid w:val="00622929"/>
    <w:rsid w:val="00622A91"/>
    <w:rsid w:val="00623A7F"/>
    <w:rsid w:val="0062420F"/>
    <w:rsid w:val="00624689"/>
    <w:rsid w:val="00624A02"/>
    <w:rsid w:val="00625E13"/>
    <w:rsid w:val="006268A6"/>
    <w:rsid w:val="00626CE6"/>
    <w:rsid w:val="00627816"/>
    <w:rsid w:val="00627913"/>
    <w:rsid w:val="00627C5E"/>
    <w:rsid w:val="00630912"/>
    <w:rsid w:val="0063117E"/>
    <w:rsid w:val="00631D6E"/>
    <w:rsid w:val="00632B1F"/>
    <w:rsid w:val="00632FD0"/>
    <w:rsid w:val="00633BF4"/>
    <w:rsid w:val="00633FEA"/>
    <w:rsid w:val="0063411C"/>
    <w:rsid w:val="00634B98"/>
    <w:rsid w:val="00634F0D"/>
    <w:rsid w:val="00635611"/>
    <w:rsid w:val="00637D92"/>
    <w:rsid w:val="0064013E"/>
    <w:rsid w:val="00641900"/>
    <w:rsid w:val="00645E62"/>
    <w:rsid w:val="0064627A"/>
    <w:rsid w:val="00646CA2"/>
    <w:rsid w:val="00650F22"/>
    <w:rsid w:val="00651041"/>
    <w:rsid w:val="006511A1"/>
    <w:rsid w:val="00652370"/>
    <w:rsid w:val="0065312F"/>
    <w:rsid w:val="00654366"/>
    <w:rsid w:val="00655BC0"/>
    <w:rsid w:val="00655C39"/>
    <w:rsid w:val="0065601B"/>
    <w:rsid w:val="006564CC"/>
    <w:rsid w:val="00656801"/>
    <w:rsid w:val="00657340"/>
    <w:rsid w:val="0066085B"/>
    <w:rsid w:val="00660D9E"/>
    <w:rsid w:val="00662347"/>
    <w:rsid w:val="006625D0"/>
    <w:rsid w:val="0066268A"/>
    <w:rsid w:val="00663E7C"/>
    <w:rsid w:val="00664446"/>
    <w:rsid w:val="00664A63"/>
    <w:rsid w:val="00665363"/>
    <w:rsid w:val="00665AF6"/>
    <w:rsid w:val="00666882"/>
    <w:rsid w:val="00670358"/>
    <w:rsid w:val="006705E3"/>
    <w:rsid w:val="00670A01"/>
    <w:rsid w:val="006753F8"/>
    <w:rsid w:val="0067556C"/>
    <w:rsid w:val="0067645D"/>
    <w:rsid w:val="00676A0D"/>
    <w:rsid w:val="006775A2"/>
    <w:rsid w:val="00680E02"/>
    <w:rsid w:val="0068138F"/>
    <w:rsid w:val="0068233B"/>
    <w:rsid w:val="0068323A"/>
    <w:rsid w:val="006838EE"/>
    <w:rsid w:val="00686956"/>
    <w:rsid w:val="00687398"/>
    <w:rsid w:val="006876A1"/>
    <w:rsid w:val="00687FE3"/>
    <w:rsid w:val="0069052C"/>
    <w:rsid w:val="0069423B"/>
    <w:rsid w:val="006942FA"/>
    <w:rsid w:val="00694F7E"/>
    <w:rsid w:val="00697494"/>
    <w:rsid w:val="006A0093"/>
    <w:rsid w:val="006A0786"/>
    <w:rsid w:val="006A08C7"/>
    <w:rsid w:val="006A20F4"/>
    <w:rsid w:val="006A2406"/>
    <w:rsid w:val="006A254B"/>
    <w:rsid w:val="006A5BDF"/>
    <w:rsid w:val="006A6926"/>
    <w:rsid w:val="006A7D42"/>
    <w:rsid w:val="006B0CCC"/>
    <w:rsid w:val="006B38FE"/>
    <w:rsid w:val="006B3D7F"/>
    <w:rsid w:val="006B4F76"/>
    <w:rsid w:val="006B5D1F"/>
    <w:rsid w:val="006B6291"/>
    <w:rsid w:val="006B6C3E"/>
    <w:rsid w:val="006B6C4F"/>
    <w:rsid w:val="006C4070"/>
    <w:rsid w:val="006C41D2"/>
    <w:rsid w:val="006C4309"/>
    <w:rsid w:val="006C4402"/>
    <w:rsid w:val="006C5857"/>
    <w:rsid w:val="006C5D70"/>
    <w:rsid w:val="006C5E3B"/>
    <w:rsid w:val="006C66E0"/>
    <w:rsid w:val="006C6CD5"/>
    <w:rsid w:val="006D095A"/>
    <w:rsid w:val="006D0C64"/>
    <w:rsid w:val="006D0C93"/>
    <w:rsid w:val="006D20CB"/>
    <w:rsid w:val="006D297D"/>
    <w:rsid w:val="006D2EC8"/>
    <w:rsid w:val="006D4029"/>
    <w:rsid w:val="006D4949"/>
    <w:rsid w:val="006D541C"/>
    <w:rsid w:val="006D5BB4"/>
    <w:rsid w:val="006D613A"/>
    <w:rsid w:val="006D6F36"/>
    <w:rsid w:val="006D7BA0"/>
    <w:rsid w:val="006E0BBA"/>
    <w:rsid w:val="006E1AA8"/>
    <w:rsid w:val="006E1FAC"/>
    <w:rsid w:val="006E20A7"/>
    <w:rsid w:val="006E2894"/>
    <w:rsid w:val="006E6171"/>
    <w:rsid w:val="006E7076"/>
    <w:rsid w:val="006E7658"/>
    <w:rsid w:val="006F0AD6"/>
    <w:rsid w:val="006F0E5A"/>
    <w:rsid w:val="006F2241"/>
    <w:rsid w:val="006F238A"/>
    <w:rsid w:val="006F23AC"/>
    <w:rsid w:val="006F249C"/>
    <w:rsid w:val="006F2636"/>
    <w:rsid w:val="006F2735"/>
    <w:rsid w:val="006F3CBC"/>
    <w:rsid w:val="006F5CDE"/>
    <w:rsid w:val="006F5E4C"/>
    <w:rsid w:val="006F61D1"/>
    <w:rsid w:val="006F664B"/>
    <w:rsid w:val="006F67F9"/>
    <w:rsid w:val="006F7D2F"/>
    <w:rsid w:val="006F7D7A"/>
    <w:rsid w:val="007001A4"/>
    <w:rsid w:val="00701F37"/>
    <w:rsid w:val="0070258C"/>
    <w:rsid w:val="00702E26"/>
    <w:rsid w:val="007031D7"/>
    <w:rsid w:val="0070342E"/>
    <w:rsid w:val="00705200"/>
    <w:rsid w:val="00706209"/>
    <w:rsid w:val="00706C72"/>
    <w:rsid w:val="0070705E"/>
    <w:rsid w:val="0070723B"/>
    <w:rsid w:val="00711497"/>
    <w:rsid w:val="00712290"/>
    <w:rsid w:val="00712C5E"/>
    <w:rsid w:val="00712F92"/>
    <w:rsid w:val="00713F33"/>
    <w:rsid w:val="00713F6B"/>
    <w:rsid w:val="00716ADD"/>
    <w:rsid w:val="00716DDD"/>
    <w:rsid w:val="0072053C"/>
    <w:rsid w:val="00720ADD"/>
    <w:rsid w:val="007216DE"/>
    <w:rsid w:val="00722161"/>
    <w:rsid w:val="0072396B"/>
    <w:rsid w:val="00724272"/>
    <w:rsid w:val="007250CA"/>
    <w:rsid w:val="00725BF7"/>
    <w:rsid w:val="00726152"/>
    <w:rsid w:val="0072799A"/>
    <w:rsid w:val="00727A4A"/>
    <w:rsid w:val="00727E8C"/>
    <w:rsid w:val="00731FD8"/>
    <w:rsid w:val="0073322B"/>
    <w:rsid w:val="00733B17"/>
    <w:rsid w:val="00734A37"/>
    <w:rsid w:val="00735AFA"/>
    <w:rsid w:val="00736A66"/>
    <w:rsid w:val="007416FB"/>
    <w:rsid w:val="00741EA0"/>
    <w:rsid w:val="0074358B"/>
    <w:rsid w:val="00744578"/>
    <w:rsid w:val="00746AE8"/>
    <w:rsid w:val="00750D1D"/>
    <w:rsid w:val="007512E9"/>
    <w:rsid w:val="007513C5"/>
    <w:rsid w:val="00751BE9"/>
    <w:rsid w:val="00751D8C"/>
    <w:rsid w:val="00751F8C"/>
    <w:rsid w:val="00753EEE"/>
    <w:rsid w:val="00755CC0"/>
    <w:rsid w:val="00755DE3"/>
    <w:rsid w:val="00756171"/>
    <w:rsid w:val="00756375"/>
    <w:rsid w:val="00756E33"/>
    <w:rsid w:val="00757D16"/>
    <w:rsid w:val="00757E6C"/>
    <w:rsid w:val="00757FDE"/>
    <w:rsid w:val="00760207"/>
    <w:rsid w:val="00760F0A"/>
    <w:rsid w:val="0076392B"/>
    <w:rsid w:val="00763B7F"/>
    <w:rsid w:val="00764632"/>
    <w:rsid w:val="00764708"/>
    <w:rsid w:val="0076476B"/>
    <w:rsid w:val="00764788"/>
    <w:rsid w:val="0076494E"/>
    <w:rsid w:val="00766632"/>
    <w:rsid w:val="00766831"/>
    <w:rsid w:val="00766FC1"/>
    <w:rsid w:val="0076756C"/>
    <w:rsid w:val="0077086C"/>
    <w:rsid w:val="00771244"/>
    <w:rsid w:val="0077288C"/>
    <w:rsid w:val="007732AC"/>
    <w:rsid w:val="00773829"/>
    <w:rsid w:val="00773916"/>
    <w:rsid w:val="00773B27"/>
    <w:rsid w:val="00773EF6"/>
    <w:rsid w:val="00774F4C"/>
    <w:rsid w:val="0077557A"/>
    <w:rsid w:val="007757F9"/>
    <w:rsid w:val="007765A9"/>
    <w:rsid w:val="0077729B"/>
    <w:rsid w:val="007805CF"/>
    <w:rsid w:val="007814F4"/>
    <w:rsid w:val="007815C3"/>
    <w:rsid w:val="00781D4C"/>
    <w:rsid w:val="00782293"/>
    <w:rsid w:val="00782851"/>
    <w:rsid w:val="007843F6"/>
    <w:rsid w:val="00784DF9"/>
    <w:rsid w:val="00785400"/>
    <w:rsid w:val="00786002"/>
    <w:rsid w:val="00786214"/>
    <w:rsid w:val="00790359"/>
    <w:rsid w:val="0079069A"/>
    <w:rsid w:val="0079143A"/>
    <w:rsid w:val="00791468"/>
    <w:rsid w:val="00794392"/>
    <w:rsid w:val="00795B3D"/>
    <w:rsid w:val="007A056E"/>
    <w:rsid w:val="007A0C55"/>
    <w:rsid w:val="007A1BB3"/>
    <w:rsid w:val="007A1BE6"/>
    <w:rsid w:val="007A1DFE"/>
    <w:rsid w:val="007A30C8"/>
    <w:rsid w:val="007A3AE2"/>
    <w:rsid w:val="007A3EA5"/>
    <w:rsid w:val="007A4387"/>
    <w:rsid w:val="007A6534"/>
    <w:rsid w:val="007B0A8C"/>
    <w:rsid w:val="007B0C44"/>
    <w:rsid w:val="007B14E1"/>
    <w:rsid w:val="007B3E4A"/>
    <w:rsid w:val="007B490F"/>
    <w:rsid w:val="007B5494"/>
    <w:rsid w:val="007B549A"/>
    <w:rsid w:val="007B5645"/>
    <w:rsid w:val="007B593F"/>
    <w:rsid w:val="007B594B"/>
    <w:rsid w:val="007B5F0D"/>
    <w:rsid w:val="007B652D"/>
    <w:rsid w:val="007B67C8"/>
    <w:rsid w:val="007B6D80"/>
    <w:rsid w:val="007C00CE"/>
    <w:rsid w:val="007C0652"/>
    <w:rsid w:val="007C0741"/>
    <w:rsid w:val="007C0D99"/>
    <w:rsid w:val="007C1211"/>
    <w:rsid w:val="007C1478"/>
    <w:rsid w:val="007C2EDF"/>
    <w:rsid w:val="007C38A5"/>
    <w:rsid w:val="007C39A8"/>
    <w:rsid w:val="007C4D55"/>
    <w:rsid w:val="007C4E69"/>
    <w:rsid w:val="007C5CDC"/>
    <w:rsid w:val="007C62F1"/>
    <w:rsid w:val="007C66CE"/>
    <w:rsid w:val="007C6D54"/>
    <w:rsid w:val="007C78CE"/>
    <w:rsid w:val="007D03A5"/>
    <w:rsid w:val="007D0BF2"/>
    <w:rsid w:val="007D185B"/>
    <w:rsid w:val="007D1FF0"/>
    <w:rsid w:val="007D3401"/>
    <w:rsid w:val="007D3BAF"/>
    <w:rsid w:val="007D3DDC"/>
    <w:rsid w:val="007D45DD"/>
    <w:rsid w:val="007D4642"/>
    <w:rsid w:val="007D5FD8"/>
    <w:rsid w:val="007D61FB"/>
    <w:rsid w:val="007D76C0"/>
    <w:rsid w:val="007D7FCF"/>
    <w:rsid w:val="007E07B1"/>
    <w:rsid w:val="007E1642"/>
    <w:rsid w:val="007E1A4D"/>
    <w:rsid w:val="007E2191"/>
    <w:rsid w:val="007E2493"/>
    <w:rsid w:val="007E3A14"/>
    <w:rsid w:val="007E471E"/>
    <w:rsid w:val="007E5F19"/>
    <w:rsid w:val="007E6369"/>
    <w:rsid w:val="007E6689"/>
    <w:rsid w:val="007E6C68"/>
    <w:rsid w:val="007E7082"/>
    <w:rsid w:val="007E7089"/>
    <w:rsid w:val="007E7ADC"/>
    <w:rsid w:val="007E7F3C"/>
    <w:rsid w:val="007F18D2"/>
    <w:rsid w:val="007F1BED"/>
    <w:rsid w:val="007F1EA2"/>
    <w:rsid w:val="007F22FD"/>
    <w:rsid w:val="007F3782"/>
    <w:rsid w:val="007F3A2D"/>
    <w:rsid w:val="007F4288"/>
    <w:rsid w:val="007F4B6A"/>
    <w:rsid w:val="007F5372"/>
    <w:rsid w:val="007F57A1"/>
    <w:rsid w:val="008004BD"/>
    <w:rsid w:val="00800C2A"/>
    <w:rsid w:val="00803831"/>
    <w:rsid w:val="00805405"/>
    <w:rsid w:val="00805B78"/>
    <w:rsid w:val="00805D90"/>
    <w:rsid w:val="008068D4"/>
    <w:rsid w:val="008069D1"/>
    <w:rsid w:val="008100A9"/>
    <w:rsid w:val="00810E9E"/>
    <w:rsid w:val="008118C5"/>
    <w:rsid w:val="00811B51"/>
    <w:rsid w:val="00811D95"/>
    <w:rsid w:val="00811E35"/>
    <w:rsid w:val="00811E66"/>
    <w:rsid w:val="00812B5A"/>
    <w:rsid w:val="00812E4C"/>
    <w:rsid w:val="008156DB"/>
    <w:rsid w:val="00815D43"/>
    <w:rsid w:val="00815F0F"/>
    <w:rsid w:val="00816306"/>
    <w:rsid w:val="00816379"/>
    <w:rsid w:val="00816A14"/>
    <w:rsid w:val="0081730D"/>
    <w:rsid w:val="00817431"/>
    <w:rsid w:val="00817724"/>
    <w:rsid w:val="0082098E"/>
    <w:rsid w:val="00820F4A"/>
    <w:rsid w:val="00821150"/>
    <w:rsid w:val="0082261C"/>
    <w:rsid w:val="00822CF2"/>
    <w:rsid w:val="00823A27"/>
    <w:rsid w:val="00823B38"/>
    <w:rsid w:val="00823D62"/>
    <w:rsid w:val="00823E1E"/>
    <w:rsid w:val="00824432"/>
    <w:rsid w:val="00825528"/>
    <w:rsid w:val="0082582B"/>
    <w:rsid w:val="00825B1E"/>
    <w:rsid w:val="00826460"/>
    <w:rsid w:val="00827219"/>
    <w:rsid w:val="008303A8"/>
    <w:rsid w:val="008316BD"/>
    <w:rsid w:val="00833062"/>
    <w:rsid w:val="00833128"/>
    <w:rsid w:val="00833EB6"/>
    <w:rsid w:val="00837F1A"/>
    <w:rsid w:val="00840541"/>
    <w:rsid w:val="00841D67"/>
    <w:rsid w:val="00842AAD"/>
    <w:rsid w:val="00842B0C"/>
    <w:rsid w:val="0084314A"/>
    <w:rsid w:val="00843177"/>
    <w:rsid w:val="00843A04"/>
    <w:rsid w:val="00843CF4"/>
    <w:rsid w:val="008447A5"/>
    <w:rsid w:val="00846701"/>
    <w:rsid w:val="00846E13"/>
    <w:rsid w:val="00847F2A"/>
    <w:rsid w:val="00847F5B"/>
    <w:rsid w:val="00850040"/>
    <w:rsid w:val="00851133"/>
    <w:rsid w:val="0085183B"/>
    <w:rsid w:val="0085237C"/>
    <w:rsid w:val="00852981"/>
    <w:rsid w:val="00852D7E"/>
    <w:rsid w:val="008546AF"/>
    <w:rsid w:val="008548CA"/>
    <w:rsid w:val="008549EA"/>
    <w:rsid w:val="00855BEC"/>
    <w:rsid w:val="0085787A"/>
    <w:rsid w:val="00857CB4"/>
    <w:rsid w:val="00860545"/>
    <w:rsid w:val="00860F60"/>
    <w:rsid w:val="008614A1"/>
    <w:rsid w:val="00862CC2"/>
    <w:rsid w:val="00863342"/>
    <w:rsid w:val="00863363"/>
    <w:rsid w:val="00863516"/>
    <w:rsid w:val="00863B4A"/>
    <w:rsid w:val="008648B6"/>
    <w:rsid w:val="00865723"/>
    <w:rsid w:val="00865FD8"/>
    <w:rsid w:val="00866A00"/>
    <w:rsid w:val="00866CBE"/>
    <w:rsid w:val="0086760C"/>
    <w:rsid w:val="00867687"/>
    <w:rsid w:val="008704AF"/>
    <w:rsid w:val="0087403D"/>
    <w:rsid w:val="00874285"/>
    <w:rsid w:val="008746E8"/>
    <w:rsid w:val="00874ADB"/>
    <w:rsid w:val="00875B9C"/>
    <w:rsid w:val="00876DBB"/>
    <w:rsid w:val="00877782"/>
    <w:rsid w:val="008825B5"/>
    <w:rsid w:val="008829DF"/>
    <w:rsid w:val="00882A29"/>
    <w:rsid w:val="00883C7C"/>
    <w:rsid w:val="00884119"/>
    <w:rsid w:val="00884617"/>
    <w:rsid w:val="00884B7D"/>
    <w:rsid w:val="00884C17"/>
    <w:rsid w:val="0088574A"/>
    <w:rsid w:val="00885BD3"/>
    <w:rsid w:val="00886F2B"/>
    <w:rsid w:val="0089009E"/>
    <w:rsid w:val="008902D4"/>
    <w:rsid w:val="00891388"/>
    <w:rsid w:val="00891460"/>
    <w:rsid w:val="008914F6"/>
    <w:rsid w:val="008916EB"/>
    <w:rsid w:val="008918A7"/>
    <w:rsid w:val="008919AA"/>
    <w:rsid w:val="0089402C"/>
    <w:rsid w:val="00894486"/>
    <w:rsid w:val="00894C75"/>
    <w:rsid w:val="00895288"/>
    <w:rsid w:val="0089546E"/>
    <w:rsid w:val="008960D6"/>
    <w:rsid w:val="00896D31"/>
    <w:rsid w:val="008A1703"/>
    <w:rsid w:val="008A21E6"/>
    <w:rsid w:val="008A21F4"/>
    <w:rsid w:val="008A24F3"/>
    <w:rsid w:val="008A3000"/>
    <w:rsid w:val="008A4065"/>
    <w:rsid w:val="008A4ABB"/>
    <w:rsid w:val="008A5172"/>
    <w:rsid w:val="008A6851"/>
    <w:rsid w:val="008A6AF8"/>
    <w:rsid w:val="008B07FE"/>
    <w:rsid w:val="008B0C9D"/>
    <w:rsid w:val="008B1005"/>
    <w:rsid w:val="008B113F"/>
    <w:rsid w:val="008B180A"/>
    <w:rsid w:val="008B1C28"/>
    <w:rsid w:val="008B2D1C"/>
    <w:rsid w:val="008B3C2D"/>
    <w:rsid w:val="008B449B"/>
    <w:rsid w:val="008B4925"/>
    <w:rsid w:val="008B629B"/>
    <w:rsid w:val="008B71F5"/>
    <w:rsid w:val="008B746F"/>
    <w:rsid w:val="008C07CB"/>
    <w:rsid w:val="008C18BB"/>
    <w:rsid w:val="008C1BF5"/>
    <w:rsid w:val="008C2008"/>
    <w:rsid w:val="008C23AA"/>
    <w:rsid w:val="008C2AAA"/>
    <w:rsid w:val="008C3D4F"/>
    <w:rsid w:val="008C409C"/>
    <w:rsid w:val="008C4580"/>
    <w:rsid w:val="008C510B"/>
    <w:rsid w:val="008C5B2F"/>
    <w:rsid w:val="008C6ADA"/>
    <w:rsid w:val="008C73DE"/>
    <w:rsid w:val="008C748C"/>
    <w:rsid w:val="008C76FA"/>
    <w:rsid w:val="008D16D8"/>
    <w:rsid w:val="008D1AD0"/>
    <w:rsid w:val="008D21D4"/>
    <w:rsid w:val="008D2BEC"/>
    <w:rsid w:val="008D3170"/>
    <w:rsid w:val="008D3D08"/>
    <w:rsid w:val="008D41F3"/>
    <w:rsid w:val="008D60FA"/>
    <w:rsid w:val="008D6162"/>
    <w:rsid w:val="008E1DA0"/>
    <w:rsid w:val="008E263B"/>
    <w:rsid w:val="008E2DE0"/>
    <w:rsid w:val="008E4441"/>
    <w:rsid w:val="008E47E7"/>
    <w:rsid w:val="008E6AB8"/>
    <w:rsid w:val="008E6D06"/>
    <w:rsid w:val="008E7860"/>
    <w:rsid w:val="008E7875"/>
    <w:rsid w:val="008F1AB5"/>
    <w:rsid w:val="008F1BBA"/>
    <w:rsid w:val="008F2620"/>
    <w:rsid w:val="008F2A70"/>
    <w:rsid w:val="008F2C54"/>
    <w:rsid w:val="008F452D"/>
    <w:rsid w:val="008F468B"/>
    <w:rsid w:val="008F46A0"/>
    <w:rsid w:val="009025A4"/>
    <w:rsid w:val="0090295A"/>
    <w:rsid w:val="00903107"/>
    <w:rsid w:val="00903140"/>
    <w:rsid w:val="00903B36"/>
    <w:rsid w:val="00905DFC"/>
    <w:rsid w:val="00905E69"/>
    <w:rsid w:val="00906338"/>
    <w:rsid w:val="00906706"/>
    <w:rsid w:val="00906D59"/>
    <w:rsid w:val="00907010"/>
    <w:rsid w:val="00907505"/>
    <w:rsid w:val="00910018"/>
    <w:rsid w:val="00910AED"/>
    <w:rsid w:val="0091183E"/>
    <w:rsid w:val="00911DB0"/>
    <w:rsid w:val="0091238C"/>
    <w:rsid w:val="00912E27"/>
    <w:rsid w:val="00913658"/>
    <w:rsid w:val="00913DBE"/>
    <w:rsid w:val="00913FC0"/>
    <w:rsid w:val="0091424A"/>
    <w:rsid w:val="00914A83"/>
    <w:rsid w:val="00914A98"/>
    <w:rsid w:val="00914AB0"/>
    <w:rsid w:val="00914F8A"/>
    <w:rsid w:val="009157DF"/>
    <w:rsid w:val="0091587D"/>
    <w:rsid w:val="00916F5B"/>
    <w:rsid w:val="009206D5"/>
    <w:rsid w:val="00921129"/>
    <w:rsid w:val="0092146D"/>
    <w:rsid w:val="00921B4C"/>
    <w:rsid w:val="0092216D"/>
    <w:rsid w:val="00922552"/>
    <w:rsid w:val="00922728"/>
    <w:rsid w:val="00922A61"/>
    <w:rsid w:val="0092397A"/>
    <w:rsid w:val="00923F27"/>
    <w:rsid w:val="00924C19"/>
    <w:rsid w:val="00925A94"/>
    <w:rsid w:val="00925AD8"/>
    <w:rsid w:val="009264B0"/>
    <w:rsid w:val="009274D9"/>
    <w:rsid w:val="00927D8F"/>
    <w:rsid w:val="009301F8"/>
    <w:rsid w:val="00930730"/>
    <w:rsid w:val="00930A20"/>
    <w:rsid w:val="00931AD8"/>
    <w:rsid w:val="00932656"/>
    <w:rsid w:val="00932FA0"/>
    <w:rsid w:val="009330B9"/>
    <w:rsid w:val="00934CB8"/>
    <w:rsid w:val="00936EDB"/>
    <w:rsid w:val="00937439"/>
    <w:rsid w:val="009377B3"/>
    <w:rsid w:val="0093793A"/>
    <w:rsid w:val="00937D99"/>
    <w:rsid w:val="0094024B"/>
    <w:rsid w:val="0094051C"/>
    <w:rsid w:val="00940FB3"/>
    <w:rsid w:val="00942A0F"/>
    <w:rsid w:val="00944A42"/>
    <w:rsid w:val="00945231"/>
    <w:rsid w:val="00945A0D"/>
    <w:rsid w:val="00945C35"/>
    <w:rsid w:val="0094741E"/>
    <w:rsid w:val="009511A0"/>
    <w:rsid w:val="00951B9D"/>
    <w:rsid w:val="00952E19"/>
    <w:rsid w:val="009530EC"/>
    <w:rsid w:val="00954D94"/>
    <w:rsid w:val="009551D4"/>
    <w:rsid w:val="0095530B"/>
    <w:rsid w:val="0095691D"/>
    <w:rsid w:val="00956A96"/>
    <w:rsid w:val="00960404"/>
    <w:rsid w:val="009624A7"/>
    <w:rsid w:val="00962D09"/>
    <w:rsid w:val="009647CA"/>
    <w:rsid w:val="009651A3"/>
    <w:rsid w:val="00966368"/>
    <w:rsid w:val="00966519"/>
    <w:rsid w:val="00966881"/>
    <w:rsid w:val="009701C2"/>
    <w:rsid w:val="0097031B"/>
    <w:rsid w:val="009709F4"/>
    <w:rsid w:val="00970E74"/>
    <w:rsid w:val="0097118C"/>
    <w:rsid w:val="009719CC"/>
    <w:rsid w:val="00971EDE"/>
    <w:rsid w:val="00972987"/>
    <w:rsid w:val="00972A77"/>
    <w:rsid w:val="00973A99"/>
    <w:rsid w:val="009759F4"/>
    <w:rsid w:val="009759F5"/>
    <w:rsid w:val="00975BB3"/>
    <w:rsid w:val="00975FE4"/>
    <w:rsid w:val="009763EB"/>
    <w:rsid w:val="0098024F"/>
    <w:rsid w:val="00980960"/>
    <w:rsid w:val="009811E1"/>
    <w:rsid w:val="00981234"/>
    <w:rsid w:val="00983B21"/>
    <w:rsid w:val="0098458C"/>
    <w:rsid w:val="00984DDC"/>
    <w:rsid w:val="009861DC"/>
    <w:rsid w:val="00986785"/>
    <w:rsid w:val="00986E00"/>
    <w:rsid w:val="00987A49"/>
    <w:rsid w:val="009903AB"/>
    <w:rsid w:val="00990EB8"/>
    <w:rsid w:val="00991B06"/>
    <w:rsid w:val="0099205F"/>
    <w:rsid w:val="0099213D"/>
    <w:rsid w:val="00992549"/>
    <w:rsid w:val="009937E6"/>
    <w:rsid w:val="009946CA"/>
    <w:rsid w:val="009948FD"/>
    <w:rsid w:val="009957DD"/>
    <w:rsid w:val="00996489"/>
    <w:rsid w:val="009965E5"/>
    <w:rsid w:val="009972C5"/>
    <w:rsid w:val="0099785C"/>
    <w:rsid w:val="00997DF7"/>
    <w:rsid w:val="009A0551"/>
    <w:rsid w:val="009A1794"/>
    <w:rsid w:val="009A17BA"/>
    <w:rsid w:val="009A2D8F"/>
    <w:rsid w:val="009A3D3D"/>
    <w:rsid w:val="009A41FE"/>
    <w:rsid w:val="009A554E"/>
    <w:rsid w:val="009A58E5"/>
    <w:rsid w:val="009A6498"/>
    <w:rsid w:val="009A69B5"/>
    <w:rsid w:val="009A6F0D"/>
    <w:rsid w:val="009A72A8"/>
    <w:rsid w:val="009A766F"/>
    <w:rsid w:val="009A7F99"/>
    <w:rsid w:val="009B0993"/>
    <w:rsid w:val="009B10CD"/>
    <w:rsid w:val="009B119B"/>
    <w:rsid w:val="009B1A3A"/>
    <w:rsid w:val="009B4BAE"/>
    <w:rsid w:val="009B4E3A"/>
    <w:rsid w:val="009B4F17"/>
    <w:rsid w:val="009B6517"/>
    <w:rsid w:val="009B65BB"/>
    <w:rsid w:val="009B692E"/>
    <w:rsid w:val="009B76D4"/>
    <w:rsid w:val="009C0B4F"/>
    <w:rsid w:val="009C0F79"/>
    <w:rsid w:val="009C18BC"/>
    <w:rsid w:val="009C1ABD"/>
    <w:rsid w:val="009C28B5"/>
    <w:rsid w:val="009C2BE0"/>
    <w:rsid w:val="009C2CD0"/>
    <w:rsid w:val="009C2E53"/>
    <w:rsid w:val="009C42EE"/>
    <w:rsid w:val="009C50ED"/>
    <w:rsid w:val="009C5193"/>
    <w:rsid w:val="009D083D"/>
    <w:rsid w:val="009D0A19"/>
    <w:rsid w:val="009D0C91"/>
    <w:rsid w:val="009D0F5D"/>
    <w:rsid w:val="009D0F79"/>
    <w:rsid w:val="009D1807"/>
    <w:rsid w:val="009D1F27"/>
    <w:rsid w:val="009D2408"/>
    <w:rsid w:val="009D3D5F"/>
    <w:rsid w:val="009D48EB"/>
    <w:rsid w:val="009D51A7"/>
    <w:rsid w:val="009D5594"/>
    <w:rsid w:val="009D57F5"/>
    <w:rsid w:val="009D5E78"/>
    <w:rsid w:val="009D64FD"/>
    <w:rsid w:val="009D6800"/>
    <w:rsid w:val="009D771B"/>
    <w:rsid w:val="009D7942"/>
    <w:rsid w:val="009E03EB"/>
    <w:rsid w:val="009E05FE"/>
    <w:rsid w:val="009E0CDB"/>
    <w:rsid w:val="009E1155"/>
    <w:rsid w:val="009E1228"/>
    <w:rsid w:val="009E2107"/>
    <w:rsid w:val="009E29E2"/>
    <w:rsid w:val="009E2C52"/>
    <w:rsid w:val="009E448D"/>
    <w:rsid w:val="009E498F"/>
    <w:rsid w:val="009E4BD7"/>
    <w:rsid w:val="009E6260"/>
    <w:rsid w:val="009E628B"/>
    <w:rsid w:val="009E630C"/>
    <w:rsid w:val="009E69A7"/>
    <w:rsid w:val="009E6D76"/>
    <w:rsid w:val="009E783D"/>
    <w:rsid w:val="009E7B46"/>
    <w:rsid w:val="009F0240"/>
    <w:rsid w:val="009F0885"/>
    <w:rsid w:val="009F0969"/>
    <w:rsid w:val="009F23A8"/>
    <w:rsid w:val="009F2CEF"/>
    <w:rsid w:val="009F357F"/>
    <w:rsid w:val="009F3887"/>
    <w:rsid w:val="009F4806"/>
    <w:rsid w:val="009F4857"/>
    <w:rsid w:val="009F4B68"/>
    <w:rsid w:val="009F51BF"/>
    <w:rsid w:val="009F534D"/>
    <w:rsid w:val="009F58A1"/>
    <w:rsid w:val="009F5A40"/>
    <w:rsid w:val="009F69FE"/>
    <w:rsid w:val="009F71B1"/>
    <w:rsid w:val="009F7AE1"/>
    <w:rsid w:val="00A01AC4"/>
    <w:rsid w:val="00A024C7"/>
    <w:rsid w:val="00A03BD4"/>
    <w:rsid w:val="00A04630"/>
    <w:rsid w:val="00A05057"/>
    <w:rsid w:val="00A053DC"/>
    <w:rsid w:val="00A060D0"/>
    <w:rsid w:val="00A0634A"/>
    <w:rsid w:val="00A074FC"/>
    <w:rsid w:val="00A07747"/>
    <w:rsid w:val="00A10B60"/>
    <w:rsid w:val="00A1189F"/>
    <w:rsid w:val="00A12597"/>
    <w:rsid w:val="00A130B8"/>
    <w:rsid w:val="00A1357E"/>
    <w:rsid w:val="00A141DA"/>
    <w:rsid w:val="00A1522A"/>
    <w:rsid w:val="00A1570B"/>
    <w:rsid w:val="00A15BAD"/>
    <w:rsid w:val="00A166DA"/>
    <w:rsid w:val="00A21ECE"/>
    <w:rsid w:val="00A22747"/>
    <w:rsid w:val="00A22860"/>
    <w:rsid w:val="00A24709"/>
    <w:rsid w:val="00A257BF"/>
    <w:rsid w:val="00A26310"/>
    <w:rsid w:val="00A27297"/>
    <w:rsid w:val="00A275C4"/>
    <w:rsid w:val="00A27D33"/>
    <w:rsid w:val="00A304CA"/>
    <w:rsid w:val="00A31104"/>
    <w:rsid w:val="00A31EF5"/>
    <w:rsid w:val="00A32543"/>
    <w:rsid w:val="00A32CF2"/>
    <w:rsid w:val="00A32E5D"/>
    <w:rsid w:val="00A3383D"/>
    <w:rsid w:val="00A344DB"/>
    <w:rsid w:val="00A351A1"/>
    <w:rsid w:val="00A35E4B"/>
    <w:rsid w:val="00A36316"/>
    <w:rsid w:val="00A36972"/>
    <w:rsid w:val="00A36E03"/>
    <w:rsid w:val="00A36E84"/>
    <w:rsid w:val="00A371B1"/>
    <w:rsid w:val="00A37646"/>
    <w:rsid w:val="00A37765"/>
    <w:rsid w:val="00A377BD"/>
    <w:rsid w:val="00A405A1"/>
    <w:rsid w:val="00A43E50"/>
    <w:rsid w:val="00A4445F"/>
    <w:rsid w:val="00A45A02"/>
    <w:rsid w:val="00A460F5"/>
    <w:rsid w:val="00A464E0"/>
    <w:rsid w:val="00A46D23"/>
    <w:rsid w:val="00A4731F"/>
    <w:rsid w:val="00A5214C"/>
    <w:rsid w:val="00A52607"/>
    <w:rsid w:val="00A52FA5"/>
    <w:rsid w:val="00A53DB8"/>
    <w:rsid w:val="00A5413B"/>
    <w:rsid w:val="00A54347"/>
    <w:rsid w:val="00A54B68"/>
    <w:rsid w:val="00A5656A"/>
    <w:rsid w:val="00A565DC"/>
    <w:rsid w:val="00A5692E"/>
    <w:rsid w:val="00A575E6"/>
    <w:rsid w:val="00A57B64"/>
    <w:rsid w:val="00A6130E"/>
    <w:rsid w:val="00A6182F"/>
    <w:rsid w:val="00A61F03"/>
    <w:rsid w:val="00A62882"/>
    <w:rsid w:val="00A634DD"/>
    <w:rsid w:val="00A63916"/>
    <w:rsid w:val="00A64499"/>
    <w:rsid w:val="00A6485B"/>
    <w:rsid w:val="00A648EC"/>
    <w:rsid w:val="00A64DF0"/>
    <w:rsid w:val="00A65996"/>
    <w:rsid w:val="00A659FB"/>
    <w:rsid w:val="00A65A47"/>
    <w:rsid w:val="00A65F68"/>
    <w:rsid w:val="00A670D4"/>
    <w:rsid w:val="00A674E1"/>
    <w:rsid w:val="00A67DC1"/>
    <w:rsid w:val="00A70789"/>
    <w:rsid w:val="00A71403"/>
    <w:rsid w:val="00A718BC"/>
    <w:rsid w:val="00A72603"/>
    <w:rsid w:val="00A72B3C"/>
    <w:rsid w:val="00A7432D"/>
    <w:rsid w:val="00A74DAA"/>
    <w:rsid w:val="00A750EB"/>
    <w:rsid w:val="00A75B8D"/>
    <w:rsid w:val="00A75D1B"/>
    <w:rsid w:val="00A76CEE"/>
    <w:rsid w:val="00A7758E"/>
    <w:rsid w:val="00A77891"/>
    <w:rsid w:val="00A77B86"/>
    <w:rsid w:val="00A80113"/>
    <w:rsid w:val="00A81058"/>
    <w:rsid w:val="00A81725"/>
    <w:rsid w:val="00A82EAB"/>
    <w:rsid w:val="00A84A37"/>
    <w:rsid w:val="00A85021"/>
    <w:rsid w:val="00A8548C"/>
    <w:rsid w:val="00A92FE6"/>
    <w:rsid w:val="00A93533"/>
    <w:rsid w:val="00A93A59"/>
    <w:rsid w:val="00A94453"/>
    <w:rsid w:val="00A95287"/>
    <w:rsid w:val="00A95F2C"/>
    <w:rsid w:val="00A96186"/>
    <w:rsid w:val="00A96FD8"/>
    <w:rsid w:val="00A97EC5"/>
    <w:rsid w:val="00AA08AB"/>
    <w:rsid w:val="00AA14D2"/>
    <w:rsid w:val="00AA21E4"/>
    <w:rsid w:val="00AA2CBB"/>
    <w:rsid w:val="00AA5A11"/>
    <w:rsid w:val="00AA5ABF"/>
    <w:rsid w:val="00AA5E17"/>
    <w:rsid w:val="00AA64A4"/>
    <w:rsid w:val="00AA6CF3"/>
    <w:rsid w:val="00AA700A"/>
    <w:rsid w:val="00AA7998"/>
    <w:rsid w:val="00AB1AB4"/>
    <w:rsid w:val="00AB227B"/>
    <w:rsid w:val="00AB3272"/>
    <w:rsid w:val="00AB3B49"/>
    <w:rsid w:val="00AB47FE"/>
    <w:rsid w:val="00AB51AC"/>
    <w:rsid w:val="00AB5950"/>
    <w:rsid w:val="00AB6BD5"/>
    <w:rsid w:val="00AB746E"/>
    <w:rsid w:val="00AC009E"/>
    <w:rsid w:val="00AC0177"/>
    <w:rsid w:val="00AC01FA"/>
    <w:rsid w:val="00AC079A"/>
    <w:rsid w:val="00AC0965"/>
    <w:rsid w:val="00AC1444"/>
    <w:rsid w:val="00AC173C"/>
    <w:rsid w:val="00AC1969"/>
    <w:rsid w:val="00AC1CB3"/>
    <w:rsid w:val="00AC27F5"/>
    <w:rsid w:val="00AC2C70"/>
    <w:rsid w:val="00AC2D14"/>
    <w:rsid w:val="00AC3168"/>
    <w:rsid w:val="00AC3988"/>
    <w:rsid w:val="00AC3A6D"/>
    <w:rsid w:val="00AC3DF5"/>
    <w:rsid w:val="00AC407C"/>
    <w:rsid w:val="00AC538C"/>
    <w:rsid w:val="00AC6547"/>
    <w:rsid w:val="00AC68C8"/>
    <w:rsid w:val="00AD066D"/>
    <w:rsid w:val="00AD1812"/>
    <w:rsid w:val="00AD24EB"/>
    <w:rsid w:val="00AD42C7"/>
    <w:rsid w:val="00AD4719"/>
    <w:rsid w:val="00AD4BD8"/>
    <w:rsid w:val="00AD67AB"/>
    <w:rsid w:val="00AD6CCF"/>
    <w:rsid w:val="00AD7EBA"/>
    <w:rsid w:val="00AE13E0"/>
    <w:rsid w:val="00AE245B"/>
    <w:rsid w:val="00AE2985"/>
    <w:rsid w:val="00AE3037"/>
    <w:rsid w:val="00AE4CA5"/>
    <w:rsid w:val="00AE7665"/>
    <w:rsid w:val="00AF0683"/>
    <w:rsid w:val="00AF0807"/>
    <w:rsid w:val="00AF25EC"/>
    <w:rsid w:val="00AF3C5A"/>
    <w:rsid w:val="00AF404B"/>
    <w:rsid w:val="00AF50FE"/>
    <w:rsid w:val="00AF58AD"/>
    <w:rsid w:val="00AF6FCF"/>
    <w:rsid w:val="00AF751F"/>
    <w:rsid w:val="00AF76E6"/>
    <w:rsid w:val="00B000CC"/>
    <w:rsid w:val="00B00945"/>
    <w:rsid w:val="00B014DF"/>
    <w:rsid w:val="00B01DBA"/>
    <w:rsid w:val="00B030CB"/>
    <w:rsid w:val="00B030E8"/>
    <w:rsid w:val="00B036F5"/>
    <w:rsid w:val="00B0436F"/>
    <w:rsid w:val="00B046B7"/>
    <w:rsid w:val="00B048D8"/>
    <w:rsid w:val="00B04AC6"/>
    <w:rsid w:val="00B051A1"/>
    <w:rsid w:val="00B05476"/>
    <w:rsid w:val="00B06975"/>
    <w:rsid w:val="00B10041"/>
    <w:rsid w:val="00B105B0"/>
    <w:rsid w:val="00B13ADB"/>
    <w:rsid w:val="00B143A8"/>
    <w:rsid w:val="00B1446D"/>
    <w:rsid w:val="00B16522"/>
    <w:rsid w:val="00B17644"/>
    <w:rsid w:val="00B17971"/>
    <w:rsid w:val="00B209CA"/>
    <w:rsid w:val="00B222D0"/>
    <w:rsid w:val="00B226E8"/>
    <w:rsid w:val="00B2319B"/>
    <w:rsid w:val="00B23BF3"/>
    <w:rsid w:val="00B23F4D"/>
    <w:rsid w:val="00B240B0"/>
    <w:rsid w:val="00B252BE"/>
    <w:rsid w:val="00B26675"/>
    <w:rsid w:val="00B26ADB"/>
    <w:rsid w:val="00B27851"/>
    <w:rsid w:val="00B27B56"/>
    <w:rsid w:val="00B3013F"/>
    <w:rsid w:val="00B32637"/>
    <w:rsid w:val="00B32EDD"/>
    <w:rsid w:val="00B3599B"/>
    <w:rsid w:val="00B36E9D"/>
    <w:rsid w:val="00B40FBB"/>
    <w:rsid w:val="00B41982"/>
    <w:rsid w:val="00B41AD4"/>
    <w:rsid w:val="00B420FF"/>
    <w:rsid w:val="00B4280C"/>
    <w:rsid w:val="00B43C3A"/>
    <w:rsid w:val="00B44026"/>
    <w:rsid w:val="00B441A1"/>
    <w:rsid w:val="00B442E4"/>
    <w:rsid w:val="00B4566D"/>
    <w:rsid w:val="00B45E1A"/>
    <w:rsid w:val="00B46A61"/>
    <w:rsid w:val="00B50899"/>
    <w:rsid w:val="00B51FED"/>
    <w:rsid w:val="00B525E9"/>
    <w:rsid w:val="00B528F8"/>
    <w:rsid w:val="00B52F88"/>
    <w:rsid w:val="00B530F3"/>
    <w:rsid w:val="00B53510"/>
    <w:rsid w:val="00B5364C"/>
    <w:rsid w:val="00B536D6"/>
    <w:rsid w:val="00B5425E"/>
    <w:rsid w:val="00B56354"/>
    <w:rsid w:val="00B56D2B"/>
    <w:rsid w:val="00B60837"/>
    <w:rsid w:val="00B60D37"/>
    <w:rsid w:val="00B616E0"/>
    <w:rsid w:val="00B633CA"/>
    <w:rsid w:val="00B65199"/>
    <w:rsid w:val="00B6716F"/>
    <w:rsid w:val="00B67F18"/>
    <w:rsid w:val="00B719BA"/>
    <w:rsid w:val="00B71DF3"/>
    <w:rsid w:val="00B757B2"/>
    <w:rsid w:val="00B75A1F"/>
    <w:rsid w:val="00B76081"/>
    <w:rsid w:val="00B76467"/>
    <w:rsid w:val="00B76684"/>
    <w:rsid w:val="00B77192"/>
    <w:rsid w:val="00B77C19"/>
    <w:rsid w:val="00B77C1E"/>
    <w:rsid w:val="00B77D79"/>
    <w:rsid w:val="00B80025"/>
    <w:rsid w:val="00B805E7"/>
    <w:rsid w:val="00B8118F"/>
    <w:rsid w:val="00B8167D"/>
    <w:rsid w:val="00B81A86"/>
    <w:rsid w:val="00B84D09"/>
    <w:rsid w:val="00B84D5A"/>
    <w:rsid w:val="00B8628D"/>
    <w:rsid w:val="00B867BC"/>
    <w:rsid w:val="00B86842"/>
    <w:rsid w:val="00B86B73"/>
    <w:rsid w:val="00B8714D"/>
    <w:rsid w:val="00B90612"/>
    <w:rsid w:val="00B907C5"/>
    <w:rsid w:val="00B90E14"/>
    <w:rsid w:val="00B90E3A"/>
    <w:rsid w:val="00B918A9"/>
    <w:rsid w:val="00B927ED"/>
    <w:rsid w:val="00B92B75"/>
    <w:rsid w:val="00B92DF7"/>
    <w:rsid w:val="00B93130"/>
    <w:rsid w:val="00B9344F"/>
    <w:rsid w:val="00B9354D"/>
    <w:rsid w:val="00B93B49"/>
    <w:rsid w:val="00B93BCC"/>
    <w:rsid w:val="00B93FCE"/>
    <w:rsid w:val="00B95A7D"/>
    <w:rsid w:val="00B95FD9"/>
    <w:rsid w:val="00B96FC4"/>
    <w:rsid w:val="00B9715A"/>
    <w:rsid w:val="00BA3172"/>
    <w:rsid w:val="00BA4BDB"/>
    <w:rsid w:val="00BA5166"/>
    <w:rsid w:val="00BA52A9"/>
    <w:rsid w:val="00BA5B3A"/>
    <w:rsid w:val="00BA60CE"/>
    <w:rsid w:val="00BA691E"/>
    <w:rsid w:val="00BB01D3"/>
    <w:rsid w:val="00BB0779"/>
    <w:rsid w:val="00BB0852"/>
    <w:rsid w:val="00BB1A5A"/>
    <w:rsid w:val="00BB35A3"/>
    <w:rsid w:val="00BB6A83"/>
    <w:rsid w:val="00BB6B84"/>
    <w:rsid w:val="00BB6C39"/>
    <w:rsid w:val="00BC06E1"/>
    <w:rsid w:val="00BC0DD3"/>
    <w:rsid w:val="00BC101A"/>
    <w:rsid w:val="00BC2964"/>
    <w:rsid w:val="00BC2A70"/>
    <w:rsid w:val="00BC3974"/>
    <w:rsid w:val="00BC3D27"/>
    <w:rsid w:val="00BC4282"/>
    <w:rsid w:val="00BC4F40"/>
    <w:rsid w:val="00BC50C4"/>
    <w:rsid w:val="00BC57C8"/>
    <w:rsid w:val="00BC5E3E"/>
    <w:rsid w:val="00BC63BE"/>
    <w:rsid w:val="00BC6AE6"/>
    <w:rsid w:val="00BC6EE7"/>
    <w:rsid w:val="00BC78BE"/>
    <w:rsid w:val="00BC7922"/>
    <w:rsid w:val="00BD0725"/>
    <w:rsid w:val="00BD1149"/>
    <w:rsid w:val="00BD1E72"/>
    <w:rsid w:val="00BD2B16"/>
    <w:rsid w:val="00BD30AC"/>
    <w:rsid w:val="00BD3397"/>
    <w:rsid w:val="00BD40CE"/>
    <w:rsid w:val="00BD4339"/>
    <w:rsid w:val="00BD503E"/>
    <w:rsid w:val="00BD516C"/>
    <w:rsid w:val="00BD7A93"/>
    <w:rsid w:val="00BE1A91"/>
    <w:rsid w:val="00BE415F"/>
    <w:rsid w:val="00BE42A4"/>
    <w:rsid w:val="00BE43D9"/>
    <w:rsid w:val="00BE4C8D"/>
    <w:rsid w:val="00BE4EB5"/>
    <w:rsid w:val="00BE5A12"/>
    <w:rsid w:val="00BE5B8F"/>
    <w:rsid w:val="00BE5FF3"/>
    <w:rsid w:val="00BE6754"/>
    <w:rsid w:val="00BE746C"/>
    <w:rsid w:val="00BF0029"/>
    <w:rsid w:val="00BF05B1"/>
    <w:rsid w:val="00BF076A"/>
    <w:rsid w:val="00BF0D26"/>
    <w:rsid w:val="00BF29C7"/>
    <w:rsid w:val="00BF2B08"/>
    <w:rsid w:val="00BF3FAC"/>
    <w:rsid w:val="00BF4655"/>
    <w:rsid w:val="00C00026"/>
    <w:rsid w:val="00C00410"/>
    <w:rsid w:val="00C035BC"/>
    <w:rsid w:val="00C03847"/>
    <w:rsid w:val="00C04FCD"/>
    <w:rsid w:val="00C05E78"/>
    <w:rsid w:val="00C0755B"/>
    <w:rsid w:val="00C125EE"/>
    <w:rsid w:val="00C12661"/>
    <w:rsid w:val="00C13211"/>
    <w:rsid w:val="00C13492"/>
    <w:rsid w:val="00C13DEF"/>
    <w:rsid w:val="00C13E11"/>
    <w:rsid w:val="00C1446F"/>
    <w:rsid w:val="00C16074"/>
    <w:rsid w:val="00C1700D"/>
    <w:rsid w:val="00C20725"/>
    <w:rsid w:val="00C20A5D"/>
    <w:rsid w:val="00C211DD"/>
    <w:rsid w:val="00C21699"/>
    <w:rsid w:val="00C218F7"/>
    <w:rsid w:val="00C21A4A"/>
    <w:rsid w:val="00C21B57"/>
    <w:rsid w:val="00C22181"/>
    <w:rsid w:val="00C22565"/>
    <w:rsid w:val="00C23268"/>
    <w:rsid w:val="00C24224"/>
    <w:rsid w:val="00C24963"/>
    <w:rsid w:val="00C24970"/>
    <w:rsid w:val="00C24FDC"/>
    <w:rsid w:val="00C2546B"/>
    <w:rsid w:val="00C25BAC"/>
    <w:rsid w:val="00C26240"/>
    <w:rsid w:val="00C276E0"/>
    <w:rsid w:val="00C30D8A"/>
    <w:rsid w:val="00C30E7B"/>
    <w:rsid w:val="00C327AD"/>
    <w:rsid w:val="00C34A5D"/>
    <w:rsid w:val="00C36492"/>
    <w:rsid w:val="00C376EA"/>
    <w:rsid w:val="00C423A9"/>
    <w:rsid w:val="00C431F6"/>
    <w:rsid w:val="00C44FFE"/>
    <w:rsid w:val="00C45096"/>
    <w:rsid w:val="00C45ED4"/>
    <w:rsid w:val="00C46711"/>
    <w:rsid w:val="00C4733C"/>
    <w:rsid w:val="00C478D1"/>
    <w:rsid w:val="00C47934"/>
    <w:rsid w:val="00C51672"/>
    <w:rsid w:val="00C51D2F"/>
    <w:rsid w:val="00C53370"/>
    <w:rsid w:val="00C533FE"/>
    <w:rsid w:val="00C536E5"/>
    <w:rsid w:val="00C53B86"/>
    <w:rsid w:val="00C53C69"/>
    <w:rsid w:val="00C54296"/>
    <w:rsid w:val="00C55145"/>
    <w:rsid w:val="00C6173E"/>
    <w:rsid w:val="00C62DC0"/>
    <w:rsid w:val="00C63543"/>
    <w:rsid w:val="00C64E39"/>
    <w:rsid w:val="00C651FF"/>
    <w:rsid w:val="00C655C5"/>
    <w:rsid w:val="00C66449"/>
    <w:rsid w:val="00C674C3"/>
    <w:rsid w:val="00C70651"/>
    <w:rsid w:val="00C70D8A"/>
    <w:rsid w:val="00C70E74"/>
    <w:rsid w:val="00C7199E"/>
    <w:rsid w:val="00C72CBB"/>
    <w:rsid w:val="00C7586F"/>
    <w:rsid w:val="00C76C72"/>
    <w:rsid w:val="00C778D9"/>
    <w:rsid w:val="00C77A33"/>
    <w:rsid w:val="00C77BD5"/>
    <w:rsid w:val="00C80462"/>
    <w:rsid w:val="00C80B48"/>
    <w:rsid w:val="00C82B8E"/>
    <w:rsid w:val="00C83367"/>
    <w:rsid w:val="00C833D3"/>
    <w:rsid w:val="00C84257"/>
    <w:rsid w:val="00C85302"/>
    <w:rsid w:val="00C866FF"/>
    <w:rsid w:val="00C86C41"/>
    <w:rsid w:val="00C90C00"/>
    <w:rsid w:val="00C911E2"/>
    <w:rsid w:val="00C917BD"/>
    <w:rsid w:val="00C91F96"/>
    <w:rsid w:val="00C92031"/>
    <w:rsid w:val="00C93EA3"/>
    <w:rsid w:val="00C9425B"/>
    <w:rsid w:val="00C94880"/>
    <w:rsid w:val="00C950AC"/>
    <w:rsid w:val="00C95499"/>
    <w:rsid w:val="00C95850"/>
    <w:rsid w:val="00C95F51"/>
    <w:rsid w:val="00C96C77"/>
    <w:rsid w:val="00C96DEF"/>
    <w:rsid w:val="00CA01AC"/>
    <w:rsid w:val="00CA2111"/>
    <w:rsid w:val="00CA4428"/>
    <w:rsid w:val="00CA7C20"/>
    <w:rsid w:val="00CB0C08"/>
    <w:rsid w:val="00CB134C"/>
    <w:rsid w:val="00CB1A40"/>
    <w:rsid w:val="00CB2068"/>
    <w:rsid w:val="00CB2FF0"/>
    <w:rsid w:val="00CB3C19"/>
    <w:rsid w:val="00CB3CC9"/>
    <w:rsid w:val="00CB40E0"/>
    <w:rsid w:val="00CB43FD"/>
    <w:rsid w:val="00CB4AE1"/>
    <w:rsid w:val="00CB54DE"/>
    <w:rsid w:val="00CB57C9"/>
    <w:rsid w:val="00CB6303"/>
    <w:rsid w:val="00CB634A"/>
    <w:rsid w:val="00CB6573"/>
    <w:rsid w:val="00CB76C0"/>
    <w:rsid w:val="00CC08AB"/>
    <w:rsid w:val="00CC1571"/>
    <w:rsid w:val="00CC1B98"/>
    <w:rsid w:val="00CC1C7B"/>
    <w:rsid w:val="00CC29ED"/>
    <w:rsid w:val="00CC3306"/>
    <w:rsid w:val="00CC3C81"/>
    <w:rsid w:val="00CC4EF9"/>
    <w:rsid w:val="00CC5BD6"/>
    <w:rsid w:val="00CC789B"/>
    <w:rsid w:val="00CC7A0C"/>
    <w:rsid w:val="00CC7CF0"/>
    <w:rsid w:val="00CC7E27"/>
    <w:rsid w:val="00CD010D"/>
    <w:rsid w:val="00CD068D"/>
    <w:rsid w:val="00CD25F8"/>
    <w:rsid w:val="00CD42D7"/>
    <w:rsid w:val="00CD4DE8"/>
    <w:rsid w:val="00CD5151"/>
    <w:rsid w:val="00CD5ED8"/>
    <w:rsid w:val="00CD68F7"/>
    <w:rsid w:val="00CD77B5"/>
    <w:rsid w:val="00CD7A0E"/>
    <w:rsid w:val="00CD7B3E"/>
    <w:rsid w:val="00CD7C08"/>
    <w:rsid w:val="00CE0013"/>
    <w:rsid w:val="00CE0474"/>
    <w:rsid w:val="00CE0525"/>
    <w:rsid w:val="00CE0CBB"/>
    <w:rsid w:val="00CE1361"/>
    <w:rsid w:val="00CE159C"/>
    <w:rsid w:val="00CE2487"/>
    <w:rsid w:val="00CE404D"/>
    <w:rsid w:val="00CE4240"/>
    <w:rsid w:val="00CE432B"/>
    <w:rsid w:val="00CE4EEA"/>
    <w:rsid w:val="00CE5F54"/>
    <w:rsid w:val="00CF12D8"/>
    <w:rsid w:val="00CF4BC5"/>
    <w:rsid w:val="00CF4FB3"/>
    <w:rsid w:val="00CF7D68"/>
    <w:rsid w:val="00D03DD7"/>
    <w:rsid w:val="00D04DCF"/>
    <w:rsid w:val="00D0570E"/>
    <w:rsid w:val="00D06240"/>
    <w:rsid w:val="00D0746E"/>
    <w:rsid w:val="00D07BB9"/>
    <w:rsid w:val="00D10E62"/>
    <w:rsid w:val="00D117E3"/>
    <w:rsid w:val="00D11B1D"/>
    <w:rsid w:val="00D127EE"/>
    <w:rsid w:val="00D1344F"/>
    <w:rsid w:val="00D13CCC"/>
    <w:rsid w:val="00D1469B"/>
    <w:rsid w:val="00D149E3"/>
    <w:rsid w:val="00D157B7"/>
    <w:rsid w:val="00D1588B"/>
    <w:rsid w:val="00D165F3"/>
    <w:rsid w:val="00D1753C"/>
    <w:rsid w:val="00D204E6"/>
    <w:rsid w:val="00D20A6E"/>
    <w:rsid w:val="00D21371"/>
    <w:rsid w:val="00D228EB"/>
    <w:rsid w:val="00D2346D"/>
    <w:rsid w:val="00D23741"/>
    <w:rsid w:val="00D247FC"/>
    <w:rsid w:val="00D24E52"/>
    <w:rsid w:val="00D2671E"/>
    <w:rsid w:val="00D2784D"/>
    <w:rsid w:val="00D30840"/>
    <w:rsid w:val="00D3099B"/>
    <w:rsid w:val="00D3100C"/>
    <w:rsid w:val="00D3136F"/>
    <w:rsid w:val="00D31F6E"/>
    <w:rsid w:val="00D31FC9"/>
    <w:rsid w:val="00D333B8"/>
    <w:rsid w:val="00D33E96"/>
    <w:rsid w:val="00D354CF"/>
    <w:rsid w:val="00D36613"/>
    <w:rsid w:val="00D3661A"/>
    <w:rsid w:val="00D36716"/>
    <w:rsid w:val="00D37F72"/>
    <w:rsid w:val="00D40E4D"/>
    <w:rsid w:val="00D45093"/>
    <w:rsid w:val="00D45D48"/>
    <w:rsid w:val="00D47477"/>
    <w:rsid w:val="00D4779D"/>
    <w:rsid w:val="00D47BA7"/>
    <w:rsid w:val="00D50A82"/>
    <w:rsid w:val="00D51404"/>
    <w:rsid w:val="00D5158A"/>
    <w:rsid w:val="00D51E4F"/>
    <w:rsid w:val="00D52ADD"/>
    <w:rsid w:val="00D52C18"/>
    <w:rsid w:val="00D52C8C"/>
    <w:rsid w:val="00D5363B"/>
    <w:rsid w:val="00D55706"/>
    <w:rsid w:val="00D55845"/>
    <w:rsid w:val="00D55EA1"/>
    <w:rsid w:val="00D55F87"/>
    <w:rsid w:val="00D56562"/>
    <w:rsid w:val="00D6055E"/>
    <w:rsid w:val="00D607C6"/>
    <w:rsid w:val="00D6191D"/>
    <w:rsid w:val="00D629D1"/>
    <w:rsid w:val="00D62D7A"/>
    <w:rsid w:val="00D632AF"/>
    <w:rsid w:val="00D63737"/>
    <w:rsid w:val="00D64643"/>
    <w:rsid w:val="00D65268"/>
    <w:rsid w:val="00D671CF"/>
    <w:rsid w:val="00D67C76"/>
    <w:rsid w:val="00D7046F"/>
    <w:rsid w:val="00D714C0"/>
    <w:rsid w:val="00D73316"/>
    <w:rsid w:val="00D7435F"/>
    <w:rsid w:val="00D75835"/>
    <w:rsid w:val="00D760CB"/>
    <w:rsid w:val="00D76507"/>
    <w:rsid w:val="00D76A01"/>
    <w:rsid w:val="00D77949"/>
    <w:rsid w:val="00D77989"/>
    <w:rsid w:val="00D77C5A"/>
    <w:rsid w:val="00D77CE6"/>
    <w:rsid w:val="00D803D7"/>
    <w:rsid w:val="00D808C9"/>
    <w:rsid w:val="00D81742"/>
    <w:rsid w:val="00D82914"/>
    <w:rsid w:val="00D82CE4"/>
    <w:rsid w:val="00D856DC"/>
    <w:rsid w:val="00D87982"/>
    <w:rsid w:val="00D90111"/>
    <w:rsid w:val="00D909AF"/>
    <w:rsid w:val="00D91011"/>
    <w:rsid w:val="00D9123E"/>
    <w:rsid w:val="00D9373D"/>
    <w:rsid w:val="00D93C17"/>
    <w:rsid w:val="00D93CE4"/>
    <w:rsid w:val="00D94653"/>
    <w:rsid w:val="00D946C0"/>
    <w:rsid w:val="00D949D8"/>
    <w:rsid w:val="00D94D6F"/>
    <w:rsid w:val="00D94F22"/>
    <w:rsid w:val="00D96D0D"/>
    <w:rsid w:val="00D96E6E"/>
    <w:rsid w:val="00D96F31"/>
    <w:rsid w:val="00D97010"/>
    <w:rsid w:val="00D970CE"/>
    <w:rsid w:val="00DA02AA"/>
    <w:rsid w:val="00DA0F4E"/>
    <w:rsid w:val="00DA0FAE"/>
    <w:rsid w:val="00DA116A"/>
    <w:rsid w:val="00DA1708"/>
    <w:rsid w:val="00DA1770"/>
    <w:rsid w:val="00DA1CB2"/>
    <w:rsid w:val="00DA22F6"/>
    <w:rsid w:val="00DA35E2"/>
    <w:rsid w:val="00DA3F99"/>
    <w:rsid w:val="00DA4135"/>
    <w:rsid w:val="00DA45D6"/>
    <w:rsid w:val="00DA47E5"/>
    <w:rsid w:val="00DA4DA6"/>
    <w:rsid w:val="00DA506A"/>
    <w:rsid w:val="00DA6586"/>
    <w:rsid w:val="00DA6685"/>
    <w:rsid w:val="00DA6B7C"/>
    <w:rsid w:val="00DA7FB6"/>
    <w:rsid w:val="00DB0827"/>
    <w:rsid w:val="00DB1C03"/>
    <w:rsid w:val="00DB20CA"/>
    <w:rsid w:val="00DB27B6"/>
    <w:rsid w:val="00DB281F"/>
    <w:rsid w:val="00DB2B8A"/>
    <w:rsid w:val="00DB37B2"/>
    <w:rsid w:val="00DB43AD"/>
    <w:rsid w:val="00DB46B6"/>
    <w:rsid w:val="00DB520B"/>
    <w:rsid w:val="00DB6D91"/>
    <w:rsid w:val="00DB70F5"/>
    <w:rsid w:val="00DB7221"/>
    <w:rsid w:val="00DB7B65"/>
    <w:rsid w:val="00DB7E82"/>
    <w:rsid w:val="00DC0229"/>
    <w:rsid w:val="00DC0316"/>
    <w:rsid w:val="00DC2D71"/>
    <w:rsid w:val="00DC3A85"/>
    <w:rsid w:val="00DC3C38"/>
    <w:rsid w:val="00DC6104"/>
    <w:rsid w:val="00DC6CD9"/>
    <w:rsid w:val="00DD09EB"/>
    <w:rsid w:val="00DD1496"/>
    <w:rsid w:val="00DD1ABF"/>
    <w:rsid w:val="00DD1ECE"/>
    <w:rsid w:val="00DD4979"/>
    <w:rsid w:val="00DD65D4"/>
    <w:rsid w:val="00DD6E52"/>
    <w:rsid w:val="00DD7873"/>
    <w:rsid w:val="00DD7BB3"/>
    <w:rsid w:val="00DE0A03"/>
    <w:rsid w:val="00DE10B5"/>
    <w:rsid w:val="00DE1AB0"/>
    <w:rsid w:val="00DE1B24"/>
    <w:rsid w:val="00DE1B97"/>
    <w:rsid w:val="00DE1F4C"/>
    <w:rsid w:val="00DE235B"/>
    <w:rsid w:val="00DE4832"/>
    <w:rsid w:val="00DE50CC"/>
    <w:rsid w:val="00DE66EF"/>
    <w:rsid w:val="00DE6D7D"/>
    <w:rsid w:val="00DE75A8"/>
    <w:rsid w:val="00DF2467"/>
    <w:rsid w:val="00DF2907"/>
    <w:rsid w:val="00DF2B95"/>
    <w:rsid w:val="00DF35BE"/>
    <w:rsid w:val="00DF41D2"/>
    <w:rsid w:val="00DF44C2"/>
    <w:rsid w:val="00DF495D"/>
    <w:rsid w:val="00DF5CAB"/>
    <w:rsid w:val="00DF693D"/>
    <w:rsid w:val="00DF70BD"/>
    <w:rsid w:val="00DF78A8"/>
    <w:rsid w:val="00E00865"/>
    <w:rsid w:val="00E02A7D"/>
    <w:rsid w:val="00E0421A"/>
    <w:rsid w:val="00E05748"/>
    <w:rsid w:val="00E05EEF"/>
    <w:rsid w:val="00E074B0"/>
    <w:rsid w:val="00E076FB"/>
    <w:rsid w:val="00E078B8"/>
    <w:rsid w:val="00E1206D"/>
    <w:rsid w:val="00E120C4"/>
    <w:rsid w:val="00E12C77"/>
    <w:rsid w:val="00E1364A"/>
    <w:rsid w:val="00E13D4F"/>
    <w:rsid w:val="00E14057"/>
    <w:rsid w:val="00E14353"/>
    <w:rsid w:val="00E14869"/>
    <w:rsid w:val="00E14948"/>
    <w:rsid w:val="00E14DDE"/>
    <w:rsid w:val="00E15983"/>
    <w:rsid w:val="00E159F0"/>
    <w:rsid w:val="00E205D3"/>
    <w:rsid w:val="00E20DA2"/>
    <w:rsid w:val="00E20DC5"/>
    <w:rsid w:val="00E2112D"/>
    <w:rsid w:val="00E2146F"/>
    <w:rsid w:val="00E215B4"/>
    <w:rsid w:val="00E21B02"/>
    <w:rsid w:val="00E22A41"/>
    <w:rsid w:val="00E22F85"/>
    <w:rsid w:val="00E23C8F"/>
    <w:rsid w:val="00E27024"/>
    <w:rsid w:val="00E30158"/>
    <w:rsid w:val="00E301F6"/>
    <w:rsid w:val="00E3081D"/>
    <w:rsid w:val="00E311B9"/>
    <w:rsid w:val="00E312B6"/>
    <w:rsid w:val="00E319B8"/>
    <w:rsid w:val="00E31AED"/>
    <w:rsid w:val="00E322A9"/>
    <w:rsid w:val="00E338F3"/>
    <w:rsid w:val="00E33FEC"/>
    <w:rsid w:val="00E34F28"/>
    <w:rsid w:val="00E354A9"/>
    <w:rsid w:val="00E36BC6"/>
    <w:rsid w:val="00E378C9"/>
    <w:rsid w:val="00E40CD7"/>
    <w:rsid w:val="00E426CC"/>
    <w:rsid w:val="00E42CEC"/>
    <w:rsid w:val="00E42E0F"/>
    <w:rsid w:val="00E42E10"/>
    <w:rsid w:val="00E44734"/>
    <w:rsid w:val="00E44EAE"/>
    <w:rsid w:val="00E4681B"/>
    <w:rsid w:val="00E46899"/>
    <w:rsid w:val="00E4758C"/>
    <w:rsid w:val="00E50BF4"/>
    <w:rsid w:val="00E517C9"/>
    <w:rsid w:val="00E527CD"/>
    <w:rsid w:val="00E53FDA"/>
    <w:rsid w:val="00E54283"/>
    <w:rsid w:val="00E54F88"/>
    <w:rsid w:val="00E5537E"/>
    <w:rsid w:val="00E55EB7"/>
    <w:rsid w:val="00E573AA"/>
    <w:rsid w:val="00E57892"/>
    <w:rsid w:val="00E60D97"/>
    <w:rsid w:val="00E60DDE"/>
    <w:rsid w:val="00E62082"/>
    <w:rsid w:val="00E62388"/>
    <w:rsid w:val="00E626C9"/>
    <w:rsid w:val="00E62886"/>
    <w:rsid w:val="00E62F18"/>
    <w:rsid w:val="00E64F49"/>
    <w:rsid w:val="00E663B8"/>
    <w:rsid w:val="00E67DE4"/>
    <w:rsid w:val="00E7185C"/>
    <w:rsid w:val="00E75656"/>
    <w:rsid w:val="00E7568A"/>
    <w:rsid w:val="00E76C53"/>
    <w:rsid w:val="00E774A6"/>
    <w:rsid w:val="00E80C65"/>
    <w:rsid w:val="00E819FF"/>
    <w:rsid w:val="00E831FD"/>
    <w:rsid w:val="00E83761"/>
    <w:rsid w:val="00E8380C"/>
    <w:rsid w:val="00E84A3B"/>
    <w:rsid w:val="00E869FB"/>
    <w:rsid w:val="00E871FA"/>
    <w:rsid w:val="00E909F4"/>
    <w:rsid w:val="00E9105F"/>
    <w:rsid w:val="00E911D1"/>
    <w:rsid w:val="00E932B7"/>
    <w:rsid w:val="00E93453"/>
    <w:rsid w:val="00E93633"/>
    <w:rsid w:val="00E940D3"/>
    <w:rsid w:val="00E94DCF"/>
    <w:rsid w:val="00E95845"/>
    <w:rsid w:val="00E97CD0"/>
    <w:rsid w:val="00E97DCB"/>
    <w:rsid w:val="00EA01E9"/>
    <w:rsid w:val="00EA0AEE"/>
    <w:rsid w:val="00EA1940"/>
    <w:rsid w:val="00EA24BE"/>
    <w:rsid w:val="00EA25FD"/>
    <w:rsid w:val="00EA46CD"/>
    <w:rsid w:val="00EA6161"/>
    <w:rsid w:val="00EA676B"/>
    <w:rsid w:val="00EA77FB"/>
    <w:rsid w:val="00EA79F5"/>
    <w:rsid w:val="00EB00D7"/>
    <w:rsid w:val="00EB0EAF"/>
    <w:rsid w:val="00EB2C32"/>
    <w:rsid w:val="00EB5108"/>
    <w:rsid w:val="00EB7320"/>
    <w:rsid w:val="00EB739C"/>
    <w:rsid w:val="00EB7967"/>
    <w:rsid w:val="00EB7EDD"/>
    <w:rsid w:val="00EB7F5C"/>
    <w:rsid w:val="00EB7FD5"/>
    <w:rsid w:val="00EC04E9"/>
    <w:rsid w:val="00EC0723"/>
    <w:rsid w:val="00EC0A9A"/>
    <w:rsid w:val="00EC0B30"/>
    <w:rsid w:val="00EC0C99"/>
    <w:rsid w:val="00EC2197"/>
    <w:rsid w:val="00EC21CA"/>
    <w:rsid w:val="00EC2353"/>
    <w:rsid w:val="00EC56B0"/>
    <w:rsid w:val="00ED0621"/>
    <w:rsid w:val="00ED0703"/>
    <w:rsid w:val="00ED1185"/>
    <w:rsid w:val="00ED1579"/>
    <w:rsid w:val="00ED286F"/>
    <w:rsid w:val="00ED2C95"/>
    <w:rsid w:val="00ED30A2"/>
    <w:rsid w:val="00ED34D5"/>
    <w:rsid w:val="00ED37F6"/>
    <w:rsid w:val="00ED3B52"/>
    <w:rsid w:val="00ED4235"/>
    <w:rsid w:val="00ED605D"/>
    <w:rsid w:val="00ED67EA"/>
    <w:rsid w:val="00ED6CB1"/>
    <w:rsid w:val="00ED7DD2"/>
    <w:rsid w:val="00ED7EEC"/>
    <w:rsid w:val="00EE0BDC"/>
    <w:rsid w:val="00EE16A9"/>
    <w:rsid w:val="00EE1B1E"/>
    <w:rsid w:val="00EE1E05"/>
    <w:rsid w:val="00EE22CD"/>
    <w:rsid w:val="00EE344A"/>
    <w:rsid w:val="00EE37B0"/>
    <w:rsid w:val="00EE3FDC"/>
    <w:rsid w:val="00EE6F96"/>
    <w:rsid w:val="00EF1A7D"/>
    <w:rsid w:val="00EF1D42"/>
    <w:rsid w:val="00EF1F1E"/>
    <w:rsid w:val="00EF1F79"/>
    <w:rsid w:val="00EF3DC3"/>
    <w:rsid w:val="00EF5630"/>
    <w:rsid w:val="00EF5F9A"/>
    <w:rsid w:val="00EF6155"/>
    <w:rsid w:val="00EF6CAE"/>
    <w:rsid w:val="00EF6D5C"/>
    <w:rsid w:val="00EF70E8"/>
    <w:rsid w:val="00EF7732"/>
    <w:rsid w:val="00EF79DE"/>
    <w:rsid w:val="00F00709"/>
    <w:rsid w:val="00F00C87"/>
    <w:rsid w:val="00F01B23"/>
    <w:rsid w:val="00F024B1"/>
    <w:rsid w:val="00F02F68"/>
    <w:rsid w:val="00F037DA"/>
    <w:rsid w:val="00F038AD"/>
    <w:rsid w:val="00F04906"/>
    <w:rsid w:val="00F04C2A"/>
    <w:rsid w:val="00F058D1"/>
    <w:rsid w:val="00F069DC"/>
    <w:rsid w:val="00F11045"/>
    <w:rsid w:val="00F112B9"/>
    <w:rsid w:val="00F117A4"/>
    <w:rsid w:val="00F11CC5"/>
    <w:rsid w:val="00F12E86"/>
    <w:rsid w:val="00F12E8F"/>
    <w:rsid w:val="00F1347C"/>
    <w:rsid w:val="00F13563"/>
    <w:rsid w:val="00F138C2"/>
    <w:rsid w:val="00F140CF"/>
    <w:rsid w:val="00F14839"/>
    <w:rsid w:val="00F15FF2"/>
    <w:rsid w:val="00F16709"/>
    <w:rsid w:val="00F16FF7"/>
    <w:rsid w:val="00F2377F"/>
    <w:rsid w:val="00F24720"/>
    <w:rsid w:val="00F24C62"/>
    <w:rsid w:val="00F270F1"/>
    <w:rsid w:val="00F27856"/>
    <w:rsid w:val="00F304E1"/>
    <w:rsid w:val="00F306E5"/>
    <w:rsid w:val="00F31470"/>
    <w:rsid w:val="00F31623"/>
    <w:rsid w:val="00F32258"/>
    <w:rsid w:val="00F3325F"/>
    <w:rsid w:val="00F332F7"/>
    <w:rsid w:val="00F334C0"/>
    <w:rsid w:val="00F3353C"/>
    <w:rsid w:val="00F37847"/>
    <w:rsid w:val="00F379BA"/>
    <w:rsid w:val="00F37ADC"/>
    <w:rsid w:val="00F407F9"/>
    <w:rsid w:val="00F41210"/>
    <w:rsid w:val="00F41410"/>
    <w:rsid w:val="00F41AF2"/>
    <w:rsid w:val="00F42037"/>
    <w:rsid w:val="00F42AA4"/>
    <w:rsid w:val="00F430D3"/>
    <w:rsid w:val="00F4437E"/>
    <w:rsid w:val="00F45CE5"/>
    <w:rsid w:val="00F45FF2"/>
    <w:rsid w:val="00F4652D"/>
    <w:rsid w:val="00F479E8"/>
    <w:rsid w:val="00F47D61"/>
    <w:rsid w:val="00F47D7B"/>
    <w:rsid w:val="00F47DFB"/>
    <w:rsid w:val="00F50CE8"/>
    <w:rsid w:val="00F51665"/>
    <w:rsid w:val="00F52A95"/>
    <w:rsid w:val="00F53211"/>
    <w:rsid w:val="00F532A0"/>
    <w:rsid w:val="00F5341D"/>
    <w:rsid w:val="00F5394D"/>
    <w:rsid w:val="00F54A85"/>
    <w:rsid w:val="00F55188"/>
    <w:rsid w:val="00F5585A"/>
    <w:rsid w:val="00F56027"/>
    <w:rsid w:val="00F568BF"/>
    <w:rsid w:val="00F60253"/>
    <w:rsid w:val="00F602BE"/>
    <w:rsid w:val="00F62612"/>
    <w:rsid w:val="00F6307B"/>
    <w:rsid w:val="00F635C8"/>
    <w:rsid w:val="00F6595A"/>
    <w:rsid w:val="00F661E0"/>
    <w:rsid w:val="00F6671E"/>
    <w:rsid w:val="00F700D4"/>
    <w:rsid w:val="00F710B0"/>
    <w:rsid w:val="00F71F5D"/>
    <w:rsid w:val="00F727C6"/>
    <w:rsid w:val="00F7452E"/>
    <w:rsid w:val="00F7527B"/>
    <w:rsid w:val="00F75385"/>
    <w:rsid w:val="00F7561E"/>
    <w:rsid w:val="00F76D3D"/>
    <w:rsid w:val="00F80279"/>
    <w:rsid w:val="00F80393"/>
    <w:rsid w:val="00F80A72"/>
    <w:rsid w:val="00F81B1E"/>
    <w:rsid w:val="00F81EB2"/>
    <w:rsid w:val="00F842D6"/>
    <w:rsid w:val="00F8430E"/>
    <w:rsid w:val="00F8453F"/>
    <w:rsid w:val="00F84A57"/>
    <w:rsid w:val="00F84DB8"/>
    <w:rsid w:val="00F87325"/>
    <w:rsid w:val="00F87E7E"/>
    <w:rsid w:val="00F904A8"/>
    <w:rsid w:val="00F91EFA"/>
    <w:rsid w:val="00F92503"/>
    <w:rsid w:val="00F92E9C"/>
    <w:rsid w:val="00F93C73"/>
    <w:rsid w:val="00F94726"/>
    <w:rsid w:val="00F94A1C"/>
    <w:rsid w:val="00F95FD2"/>
    <w:rsid w:val="00F965CD"/>
    <w:rsid w:val="00F9754D"/>
    <w:rsid w:val="00FA0E6E"/>
    <w:rsid w:val="00FA13C3"/>
    <w:rsid w:val="00FA1C53"/>
    <w:rsid w:val="00FA1F1E"/>
    <w:rsid w:val="00FA51FA"/>
    <w:rsid w:val="00FA5E54"/>
    <w:rsid w:val="00FA7C0C"/>
    <w:rsid w:val="00FB1013"/>
    <w:rsid w:val="00FB2F86"/>
    <w:rsid w:val="00FB363C"/>
    <w:rsid w:val="00FB3A28"/>
    <w:rsid w:val="00FB3D2E"/>
    <w:rsid w:val="00FB4F25"/>
    <w:rsid w:val="00FB55AB"/>
    <w:rsid w:val="00FB5E06"/>
    <w:rsid w:val="00FB5F9E"/>
    <w:rsid w:val="00FB61EE"/>
    <w:rsid w:val="00FB6642"/>
    <w:rsid w:val="00FC0329"/>
    <w:rsid w:val="00FC0E2B"/>
    <w:rsid w:val="00FC1611"/>
    <w:rsid w:val="00FC212D"/>
    <w:rsid w:val="00FC261E"/>
    <w:rsid w:val="00FC2BA1"/>
    <w:rsid w:val="00FC4046"/>
    <w:rsid w:val="00FC4DEC"/>
    <w:rsid w:val="00FC57BB"/>
    <w:rsid w:val="00FC65A8"/>
    <w:rsid w:val="00FC685E"/>
    <w:rsid w:val="00FD1417"/>
    <w:rsid w:val="00FD1891"/>
    <w:rsid w:val="00FD1E09"/>
    <w:rsid w:val="00FD2D51"/>
    <w:rsid w:val="00FD2EF5"/>
    <w:rsid w:val="00FD47D8"/>
    <w:rsid w:val="00FD4FB2"/>
    <w:rsid w:val="00FD528F"/>
    <w:rsid w:val="00FD597F"/>
    <w:rsid w:val="00FD6C83"/>
    <w:rsid w:val="00FD764A"/>
    <w:rsid w:val="00FD7702"/>
    <w:rsid w:val="00FD7E57"/>
    <w:rsid w:val="00FE089C"/>
    <w:rsid w:val="00FE2310"/>
    <w:rsid w:val="00FE28CC"/>
    <w:rsid w:val="00FE2D1F"/>
    <w:rsid w:val="00FE2FF4"/>
    <w:rsid w:val="00FE4FE0"/>
    <w:rsid w:val="00FE69AC"/>
    <w:rsid w:val="00FE794C"/>
    <w:rsid w:val="00FF04AF"/>
    <w:rsid w:val="00FF074A"/>
    <w:rsid w:val="00FF2C83"/>
    <w:rsid w:val="00FF3D33"/>
    <w:rsid w:val="00FF40DE"/>
    <w:rsid w:val="00FF4161"/>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0E044"/>
  <w15:chartTrackingRefBased/>
  <w15:docId w15:val="{D15FE823-B308-4058-9DA7-78DAB92F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qFormat="1"/>
    <w:lsdException w:name="annotation reference" w:uiPriority="99"/>
    <w:lsdException w:name="endnote reference" w:uiPriority="99"/>
    <w:lsdException w:name="endnote text" w:uiPriority="99"/>
    <w:lsdException w:name="List Number" w:uiPriority="99"/>
    <w:lsdException w:name="List 2" w:uiPriority="99"/>
    <w:lsdException w:name="List Number 2" w:uiPriority="99"/>
    <w:lsdException w:name="Title" w:uiPriority="10" w:qFormat="1"/>
    <w:lsdException w:name="Default Paragraph Font" w:uiPriority="1"/>
    <w:lsdException w:name="Body Text" w:uiPriority="1" w:qFormat="1"/>
    <w:lsdException w:name="Body Text Indent" w:uiPriority="99"/>
    <w:lsdException w:name="Subtitle" w:uiPriority="11" w:qFormat="1"/>
    <w:lsdException w:name="Body Tex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7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3"/>
    <w:lsdException w:name="Medium Grid 2 Accent 3" w:uiPriority="68"/>
    <w:lsdException w:name="Medium Grid 3 Accent 3" w:uiPriority="65"/>
    <w:lsdException w:name="Dark List Accent 3" w:uiPriority="70"/>
    <w:lsdException w:name="Colorful Shading Accent 3" w:uiPriority="71"/>
    <w:lsdException w:name="Colorful List Accent 3" w:uiPriority="72"/>
    <w:lsdException w:name="Colorful Grid Accent 3" w:uiPriority="73"/>
    <w:lsdException w:name="Light Shading Accent 4" w:uiPriority="70"/>
    <w:lsdException w:name="Light List Accent 4" w:uiPriority="7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2"/>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8"/>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3EB"/>
    <w:pPr>
      <w:widowControl w:val="0"/>
      <w:autoSpaceDE w:val="0"/>
      <w:autoSpaceDN w:val="0"/>
      <w:adjustRightInd w:val="0"/>
    </w:pPr>
    <w:rPr>
      <w:sz w:val="24"/>
      <w:szCs w:val="24"/>
      <w:lang w:eastAsia="zh-CN"/>
    </w:rPr>
  </w:style>
  <w:style w:type="paragraph" w:styleId="Titre1">
    <w:name w:val="heading 1"/>
    <w:basedOn w:val="Normal"/>
    <w:next w:val="Normal"/>
    <w:link w:val="Titre1Car"/>
    <w:uiPriority w:val="1"/>
    <w:qFormat/>
    <w:rsid w:val="001802B8"/>
    <w:pPr>
      <w:spacing w:after="120"/>
      <w:jc w:val="center"/>
      <w:outlineLvl w:val="0"/>
    </w:pPr>
    <w:rPr>
      <w:rFonts w:ascii="Arial Bold" w:hAnsi="Arial Bold"/>
      <w:b/>
      <w:sz w:val="36"/>
    </w:rPr>
  </w:style>
  <w:style w:type="paragraph" w:styleId="Titre2">
    <w:name w:val="heading 2"/>
    <w:basedOn w:val="Normal"/>
    <w:next w:val="Normal"/>
    <w:link w:val="Titre2Car"/>
    <w:uiPriority w:val="1"/>
    <w:qFormat/>
    <w:rsid w:val="00CC29ED"/>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
    <w:basedOn w:val="Normal"/>
    <w:next w:val="Normal"/>
    <w:link w:val="Titre3Car"/>
    <w:uiPriority w:val="9"/>
    <w:qFormat/>
    <w:rsid w:val="00E62388"/>
    <w:pPr>
      <w:outlineLvl w:val="2"/>
    </w:pPr>
  </w:style>
  <w:style w:type="paragraph" w:styleId="Titre4">
    <w:name w:val="heading 4"/>
    <w:basedOn w:val="Normal"/>
    <w:next w:val="Normal"/>
    <w:link w:val="Titre4Car"/>
    <w:uiPriority w:val="9"/>
    <w:qFormat/>
    <w:rsid w:val="00CC29ED"/>
    <w:pPr>
      <w:numPr>
        <w:ilvl w:val="3"/>
        <w:numId w:val="4"/>
      </w:numPr>
      <w:spacing w:after="240"/>
      <w:outlineLvl w:val="3"/>
    </w:pPr>
  </w:style>
  <w:style w:type="paragraph" w:styleId="Titre5">
    <w:name w:val="heading 5"/>
    <w:basedOn w:val="Normal"/>
    <w:next w:val="Normal"/>
    <w:link w:val="Titre5Car"/>
    <w:uiPriority w:val="9"/>
    <w:qFormat/>
    <w:rsid w:val="00CC29ED"/>
    <w:pPr>
      <w:numPr>
        <w:ilvl w:val="4"/>
        <w:numId w:val="4"/>
      </w:numPr>
      <w:outlineLvl w:val="4"/>
    </w:pPr>
  </w:style>
  <w:style w:type="paragraph" w:styleId="Titre6">
    <w:name w:val="heading 6"/>
    <w:basedOn w:val="Normal"/>
    <w:next w:val="Normal"/>
    <w:link w:val="Titre6Car"/>
    <w:uiPriority w:val="9"/>
    <w:qFormat/>
    <w:rsid w:val="00CC29ED"/>
    <w:pPr>
      <w:numPr>
        <w:ilvl w:val="5"/>
        <w:numId w:val="4"/>
      </w:numPr>
      <w:outlineLvl w:val="5"/>
    </w:pPr>
  </w:style>
  <w:style w:type="paragraph" w:styleId="Titre7">
    <w:name w:val="heading 7"/>
    <w:basedOn w:val="Normal"/>
    <w:next w:val="Normal"/>
    <w:link w:val="Titre7Car"/>
    <w:uiPriority w:val="9"/>
    <w:qFormat/>
    <w:rsid w:val="00CC29ED"/>
    <w:pPr>
      <w:numPr>
        <w:ilvl w:val="6"/>
        <w:numId w:val="4"/>
      </w:numPr>
      <w:spacing w:before="240" w:after="60"/>
      <w:outlineLvl w:val="6"/>
    </w:pPr>
  </w:style>
  <w:style w:type="paragraph" w:styleId="Titre8">
    <w:name w:val="heading 8"/>
    <w:basedOn w:val="Normal"/>
    <w:next w:val="Normal"/>
    <w:link w:val="Titre8Car"/>
    <w:uiPriority w:val="9"/>
    <w:qFormat/>
    <w:rsid w:val="00CC29ED"/>
    <w:pPr>
      <w:numPr>
        <w:ilvl w:val="7"/>
        <w:numId w:val="4"/>
      </w:numPr>
      <w:spacing w:before="240" w:after="60"/>
      <w:outlineLvl w:val="7"/>
    </w:pPr>
    <w:rPr>
      <w:i/>
      <w:iCs/>
    </w:rPr>
  </w:style>
  <w:style w:type="paragraph" w:styleId="Titre9">
    <w:name w:val="heading 9"/>
    <w:basedOn w:val="Normal"/>
    <w:next w:val="Normal"/>
    <w:link w:val="Titre9Car"/>
    <w:uiPriority w:val="9"/>
    <w:qFormat/>
    <w:rsid w:val="00CC29ED"/>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En-tte">
    <w:name w:val="header"/>
    <w:basedOn w:val="Normal"/>
    <w:link w:val="En-tteCar"/>
    <w:uiPriority w:val="99"/>
    <w:rsid w:val="004C6AFC"/>
    <w:pPr>
      <w:tabs>
        <w:tab w:val="center" w:pos="4320"/>
        <w:tab w:val="right" w:pos="8640"/>
      </w:tabs>
    </w:pPr>
  </w:style>
  <w:style w:type="paragraph" w:styleId="Pieddepage">
    <w:name w:val="footer"/>
    <w:basedOn w:val="Normal"/>
    <w:link w:val="PieddepageCar"/>
    <w:uiPriority w:val="99"/>
    <w:rsid w:val="00F24720"/>
    <w:pPr>
      <w:tabs>
        <w:tab w:val="center" w:pos="4320"/>
        <w:tab w:val="right" w:pos="8640"/>
      </w:tabs>
    </w:pPr>
  </w:style>
  <w:style w:type="paragraph" w:styleId="Titre">
    <w:name w:val="Title"/>
    <w:basedOn w:val="Normal"/>
    <w:link w:val="TitreCar"/>
    <w:uiPriority w:val="10"/>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Titre3"/>
    <w:semiHidden/>
    <w:rsid w:val="009759F5"/>
    <w:pPr>
      <w:spacing w:before="120"/>
      <w:jc w:val="right"/>
    </w:pPr>
    <w:rPr>
      <w:i/>
      <w:iCs/>
      <w:szCs w:val="20"/>
    </w:rPr>
  </w:style>
  <w:style w:type="paragraph" w:styleId="Sous-titre">
    <w:name w:val="Subtitle"/>
    <w:basedOn w:val="Normal"/>
    <w:link w:val="Sous-titreCar"/>
    <w:autoRedefine/>
    <w:uiPriority w:val="11"/>
    <w:qFormat/>
    <w:rsid w:val="00865723"/>
    <w:pPr>
      <w:spacing w:after="60"/>
      <w:jc w:val="center"/>
      <w:outlineLvl w:val="1"/>
    </w:pPr>
    <w:rPr>
      <w:b/>
      <w:bCs/>
      <w:sz w:val="28"/>
      <w:szCs w:val="28"/>
      <w:lang w:val="en-GB"/>
    </w:rPr>
  </w:style>
  <w:style w:type="paragraph" w:customStyle="1" w:styleId="Heading22">
    <w:name w:val="Heading 2.2"/>
    <w:basedOn w:val="Titre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Corpsdetexte">
    <w:name w:val="Body Text"/>
    <w:aliases w:val="bt,BT,bt1,bt2,Example"/>
    <w:basedOn w:val="Normal"/>
    <w:link w:val="CorpsdetexteCar"/>
    <w:uiPriority w:val="1"/>
    <w:qFormat/>
    <w:rsid w:val="009B4F17"/>
    <w:pPr>
      <w:spacing w:after="120"/>
    </w:pPr>
  </w:style>
  <w:style w:type="paragraph" w:styleId="TM1">
    <w:name w:val="toc 1"/>
    <w:basedOn w:val="Normal"/>
    <w:next w:val="Normal"/>
    <w:link w:val="TM1Car"/>
    <w:autoRedefine/>
    <w:uiPriority w:val="39"/>
    <w:qFormat/>
    <w:rsid w:val="00DA1708"/>
    <w:pPr>
      <w:tabs>
        <w:tab w:val="left" w:pos="720"/>
        <w:tab w:val="right" w:leader="dot" w:pos="9360"/>
      </w:tabs>
      <w:spacing w:before="120" w:after="120"/>
      <w:ind w:left="450" w:hanging="450"/>
    </w:pPr>
    <w:rPr>
      <w:b/>
    </w:rPr>
  </w:style>
  <w:style w:type="paragraph" w:styleId="TM6">
    <w:name w:val="toc 6"/>
    <w:basedOn w:val="Normal"/>
    <w:next w:val="Normal"/>
    <w:autoRedefine/>
    <w:uiPriority w:val="39"/>
    <w:qFormat/>
    <w:rsid w:val="00A275C4"/>
    <w:pPr>
      <w:ind w:left="1100"/>
    </w:pPr>
  </w:style>
  <w:style w:type="paragraph" w:styleId="TM2">
    <w:name w:val="toc 2"/>
    <w:basedOn w:val="Normal"/>
    <w:next w:val="Normal"/>
    <w:autoRedefine/>
    <w:uiPriority w:val="39"/>
    <w:qFormat/>
    <w:rsid w:val="002C4BC9"/>
    <w:pPr>
      <w:tabs>
        <w:tab w:val="left" w:pos="7655"/>
        <w:tab w:val="left" w:pos="8460"/>
      </w:tabs>
      <w:spacing w:before="60" w:after="60"/>
      <w:ind w:left="2070" w:right="900" w:hanging="1800"/>
    </w:pPr>
    <w:rPr>
      <w:noProof/>
    </w:rPr>
  </w:style>
  <w:style w:type="paragraph" w:styleId="TM3">
    <w:name w:val="toc 3"/>
    <w:basedOn w:val="Normal"/>
    <w:next w:val="Normal"/>
    <w:autoRedefine/>
    <w:uiPriority w:val="39"/>
    <w:qFormat/>
    <w:rsid w:val="00B528F8"/>
    <w:pPr>
      <w:tabs>
        <w:tab w:val="left" w:pos="8460"/>
      </w:tabs>
      <w:ind w:left="720" w:right="900" w:hanging="450"/>
    </w:pPr>
    <w:rPr>
      <w:noProof/>
      <w:szCs w:val="28"/>
    </w:rPr>
  </w:style>
  <w:style w:type="paragraph" w:styleId="TM4">
    <w:name w:val="toc 4"/>
    <w:basedOn w:val="Normal"/>
    <w:next w:val="Normal"/>
    <w:autoRedefine/>
    <w:uiPriority w:val="39"/>
    <w:qFormat/>
    <w:rsid w:val="00556F80"/>
    <w:pPr>
      <w:tabs>
        <w:tab w:val="left" w:pos="1440"/>
        <w:tab w:val="right" w:leader="dot" w:pos="9350"/>
      </w:tabs>
      <w:ind w:left="660"/>
    </w:pPr>
  </w:style>
  <w:style w:type="paragraph" w:styleId="TM5">
    <w:name w:val="toc 5"/>
    <w:basedOn w:val="Normal"/>
    <w:next w:val="Normal"/>
    <w:autoRedefine/>
    <w:uiPriority w:val="39"/>
    <w:qFormat/>
    <w:rsid w:val="00A275C4"/>
    <w:pPr>
      <w:ind w:left="880"/>
    </w:pPr>
  </w:style>
  <w:style w:type="paragraph" w:customStyle="1" w:styleId="StyleHeading2BoldCenteredLeft02Before6ptAfter">
    <w:name w:val="Style Heading 2 + Bold Centered Left:  0.2&quot; Before:  6 pt After..."/>
    <w:basedOn w:val="Titre2"/>
    <w:semiHidden/>
    <w:rsid w:val="000378EA"/>
    <w:pPr>
      <w:spacing w:before="120" w:after="120"/>
      <w:ind w:left="284"/>
    </w:pPr>
    <w:rPr>
      <w:bCs/>
      <w:szCs w:val="20"/>
    </w:rPr>
  </w:style>
  <w:style w:type="paragraph" w:customStyle="1" w:styleId="StyleHeading314ptBold">
    <w:name w:val="Style Heading 3 + 14 pt Bold"/>
    <w:basedOn w:val="Titre3"/>
    <w:semiHidden/>
    <w:rsid w:val="0081730D"/>
    <w:rPr>
      <w:bCs/>
      <w:sz w:val="28"/>
    </w:rPr>
  </w:style>
  <w:style w:type="paragraph" w:customStyle="1" w:styleId="StyleHeading314ptBoldCenteredAfter12pt">
    <w:name w:val="Style Heading 3 + 14 pt Bold Centered After:  12 pt"/>
    <w:basedOn w:val="Titre3"/>
    <w:semiHidden/>
    <w:rsid w:val="0081730D"/>
    <w:pPr>
      <w:spacing w:after="240"/>
      <w:jc w:val="center"/>
    </w:pPr>
    <w:rPr>
      <w:bCs/>
      <w:sz w:val="28"/>
      <w:szCs w:val="20"/>
    </w:rPr>
  </w:style>
  <w:style w:type="paragraph" w:customStyle="1" w:styleId="StyleHeading2Centered">
    <w:name w:val="Style Heading 2 + Centered"/>
    <w:basedOn w:val="Titre2"/>
    <w:semiHidden/>
    <w:rsid w:val="006039E5"/>
    <w:rPr>
      <w:szCs w:val="20"/>
    </w:rPr>
  </w:style>
  <w:style w:type="character" w:styleId="Numrodepage">
    <w:name w:val="page number"/>
    <w:rsid w:val="00503633"/>
    <w:rPr>
      <w:rFonts w:cs="Times New Roman"/>
    </w:rPr>
  </w:style>
  <w:style w:type="character" w:styleId="Marquedecommentaire">
    <w:name w:val="annotation reference"/>
    <w:uiPriority w:val="99"/>
    <w:rsid w:val="008919AA"/>
    <w:rPr>
      <w:sz w:val="16"/>
      <w:szCs w:val="16"/>
    </w:rPr>
  </w:style>
  <w:style w:type="paragraph" w:styleId="Commentaire">
    <w:name w:val="annotation text"/>
    <w:basedOn w:val="Normal"/>
    <w:link w:val="CommentaireCar"/>
    <w:uiPriority w:val="99"/>
    <w:rsid w:val="008919AA"/>
    <w:rPr>
      <w:sz w:val="20"/>
      <w:szCs w:val="20"/>
    </w:rPr>
  </w:style>
  <w:style w:type="paragraph" w:styleId="Objetducommentaire">
    <w:name w:val="annotation subject"/>
    <w:basedOn w:val="Commentaire"/>
    <w:next w:val="Commentaire"/>
    <w:link w:val="ObjetducommentaireCar"/>
    <w:uiPriority w:val="99"/>
    <w:semiHidden/>
    <w:rsid w:val="008919AA"/>
    <w:rPr>
      <w:b/>
      <w:bCs/>
    </w:rPr>
  </w:style>
  <w:style w:type="paragraph" w:styleId="Textedebulles">
    <w:name w:val="Balloon Text"/>
    <w:basedOn w:val="Normal"/>
    <w:link w:val="TextedebullesCar"/>
    <w:uiPriority w:val="99"/>
    <w:semiHidden/>
    <w:rsid w:val="008919AA"/>
    <w:rPr>
      <w:rFonts w:ascii="Tahoma" w:hAnsi="Tahoma" w:cs="Tahoma"/>
      <w:sz w:val="16"/>
      <w:szCs w:val="16"/>
    </w:rPr>
  </w:style>
  <w:style w:type="character" w:styleId="Lienhypertexte">
    <w:name w:val="Hyperlink"/>
    <w:uiPriority w:val="99"/>
    <w:rsid w:val="008919AA"/>
    <w:rPr>
      <w:color w:val="0000FF"/>
      <w:u w:val="single"/>
    </w:rPr>
  </w:style>
  <w:style w:type="paragraph" w:styleId="Notedebasdepage">
    <w:name w:val="footnote text"/>
    <w:aliases w:val="fn,ADB,single space,footnote text Char,Footnote Text Char,fn Char,ADB Char,single space Char Char,Fußnotentextf,single space Char,ft Char,Footnote Text Char1 Char Char,Footnote Text Char1,Footnote Text Char1 Char Char Char,ft,FOOTNOT"/>
    <w:basedOn w:val="Normal"/>
    <w:link w:val="NotedebasdepageCar"/>
    <w:uiPriority w:val="99"/>
    <w:qFormat/>
    <w:rsid w:val="00B6716F"/>
    <w:rPr>
      <w:sz w:val="20"/>
      <w:szCs w:val="20"/>
    </w:rPr>
  </w:style>
  <w:style w:type="character" w:styleId="Appelnotedebasdep">
    <w:name w:val="footnote reference"/>
    <w:aliases w:val="16 Point,Superscript 6 Point,ftref,Ref,de nota al pie,fr,Footnote Ref in FtNote,(NECG) Footnote Reference,Footnote Reference1,BVI fnr,Used by Word for Help footnote symbols, Car Car Char Car Char Car Car Char Car Char Char,FO"/>
    <w:link w:val="notebp"/>
    <w:uiPriority w:val="99"/>
    <w:qFormat/>
    <w:rsid w:val="00B6716F"/>
    <w:rPr>
      <w:vertAlign w:val="superscript"/>
    </w:rPr>
  </w:style>
  <w:style w:type="table" w:styleId="Grilledutableau">
    <w:name w:val="Table Grid"/>
    <w:basedOn w:val="TableauNormal"/>
    <w:uiPriority w:val="39"/>
    <w:rsid w:val="00EA676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uiPriority w:val="99"/>
    <w:rsid w:val="006C4402"/>
    <w:pPr>
      <w:spacing w:after="120" w:line="480" w:lineRule="auto"/>
    </w:pPr>
  </w:style>
  <w:style w:type="paragraph" w:customStyle="1" w:styleId="SectionHeaders">
    <w:name w:val="Section Headers"/>
    <w:basedOn w:val="Titre1"/>
    <w:rsid w:val="00044395"/>
    <w:pPr>
      <w:spacing w:before="120"/>
    </w:pPr>
    <w:rPr>
      <w:rFonts w:ascii="Times New Roman" w:hAnsi="Times New Roman"/>
      <w:sz w:val="38"/>
      <w:lang w:val="en-GB"/>
    </w:rPr>
  </w:style>
  <w:style w:type="character" w:customStyle="1" w:styleId="DeltaViewInsertion">
    <w:name w:val="DeltaView Insertion"/>
    <w:semiHidden/>
    <w:rsid w:val="00B80025"/>
    <w:rPr>
      <w:color w:val="0000FF"/>
      <w:spacing w:val="0"/>
      <w:u w:val="double"/>
    </w:rPr>
  </w:style>
  <w:style w:type="paragraph" w:styleId="TM7">
    <w:name w:val="toc 7"/>
    <w:basedOn w:val="Normal"/>
    <w:next w:val="Normal"/>
    <w:autoRedefine/>
    <w:uiPriority w:val="39"/>
    <w:qFormat/>
    <w:rsid w:val="00614749"/>
    <w:pPr>
      <w:widowControl/>
      <w:autoSpaceDE/>
      <w:autoSpaceDN/>
      <w:adjustRightInd/>
      <w:ind w:left="1440"/>
    </w:pPr>
    <w:rPr>
      <w:rFonts w:eastAsia="Times New Roman"/>
      <w:lang w:eastAsia="en-US"/>
    </w:rPr>
  </w:style>
  <w:style w:type="paragraph" w:styleId="TM8">
    <w:name w:val="toc 8"/>
    <w:basedOn w:val="Normal"/>
    <w:next w:val="Normal"/>
    <w:autoRedefine/>
    <w:uiPriority w:val="39"/>
    <w:qFormat/>
    <w:rsid w:val="00614749"/>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semiHidden/>
    <w:rsid w:val="00330639"/>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rsid w:val="002A7AAF"/>
    <w:pPr>
      <w:spacing w:after="120"/>
    </w:pPr>
    <w:rPr>
      <w:sz w:val="16"/>
      <w:szCs w:val="16"/>
    </w:rPr>
  </w:style>
  <w:style w:type="character" w:customStyle="1" w:styleId="Corpsdetexte3Car">
    <w:name w:val="Corps de texte 3 Car"/>
    <w:link w:val="Corpsdetexte3"/>
    <w:rsid w:val="002A7AAF"/>
    <w:rPr>
      <w:rFonts w:ascii="Arial" w:eastAsia="SimSun" w:hAnsi="Arial"/>
      <w:sz w:val="16"/>
      <w:szCs w:val="16"/>
      <w:lang w:val="en-US" w:eastAsia="zh-CN" w:bidi="ar-SA"/>
    </w:rPr>
  </w:style>
  <w:style w:type="character" w:customStyle="1" w:styleId="CorpsdetexteCar">
    <w:name w:val="Corps de texte Car"/>
    <w:aliases w:val="bt Car,BT Car,bt1 Car,bt2 Car,Example Car"/>
    <w:link w:val="Corpsdetexte"/>
    <w:uiPriority w:val="1"/>
    <w:rsid w:val="002A7AAF"/>
    <w:rPr>
      <w:rFonts w:ascii="Arial" w:eastAsia="SimSun" w:hAnsi="Arial"/>
      <w:sz w:val="22"/>
      <w:szCs w:val="24"/>
      <w:lang w:val="en-US" w:eastAsia="zh-CN" w:bidi="ar-SA"/>
    </w:rPr>
  </w:style>
  <w:style w:type="paragraph" w:styleId="Retraitcorpsdetexte">
    <w:name w:val="Body Text Indent"/>
    <w:basedOn w:val="Normal"/>
    <w:link w:val="RetraitcorpsdetexteCar"/>
    <w:uiPriority w:val="99"/>
    <w:rsid w:val="00D946C0"/>
    <w:pPr>
      <w:widowControl/>
      <w:autoSpaceDE/>
      <w:autoSpaceDN/>
      <w:adjustRightInd/>
      <w:ind w:left="1440" w:hanging="720"/>
      <w:jc w:val="both"/>
    </w:pPr>
    <w:rPr>
      <w:rFonts w:eastAsia="Times New Roman"/>
      <w:szCs w:val="20"/>
      <w:lang w:eastAsia="en-US"/>
    </w:rPr>
  </w:style>
  <w:style w:type="paragraph" w:styleId="Retraitcorpsdetexte2">
    <w:name w:val="Body Text Indent 2"/>
    <w:basedOn w:val="Normal"/>
    <w:link w:val="Retraitcorpsdetexte2Car"/>
    <w:rsid w:val="009F71B1"/>
    <w:pPr>
      <w:widowControl/>
      <w:autoSpaceDE/>
      <w:autoSpaceDN/>
      <w:adjustRightInd/>
      <w:spacing w:after="120" w:line="480" w:lineRule="auto"/>
      <w:ind w:left="360"/>
    </w:pPr>
    <w:rPr>
      <w:rFonts w:eastAsia="Times New Roman"/>
      <w:lang w:eastAsia="en-US"/>
    </w:rPr>
  </w:style>
  <w:style w:type="paragraph" w:styleId="Salutations">
    <w:name w:val="Salutation"/>
    <w:basedOn w:val="Normal"/>
    <w:next w:val="Normal"/>
    <w:link w:val="SalutationsCar"/>
    <w:semiHidden/>
    <w:rsid w:val="009F71B1"/>
    <w:pPr>
      <w:widowControl/>
      <w:autoSpaceDE/>
      <w:autoSpaceDN/>
      <w:adjustRightInd/>
    </w:pPr>
    <w:rPr>
      <w:rFonts w:eastAsia="Times New Roman"/>
      <w:lang w:eastAsia="en-US"/>
    </w:rPr>
  </w:style>
  <w:style w:type="character" w:styleId="Lienhypertextesuivivisit">
    <w:name w:val="FollowedHyperlink"/>
    <w:uiPriority w:val="99"/>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3"/>
      </w:numPr>
      <w:spacing w:before="0" w:after="0"/>
    </w:pPr>
  </w:style>
  <w:style w:type="paragraph" w:customStyle="1" w:styleId="SimpleLista">
    <w:name w:val="Simple List (a)"/>
    <w:link w:val="SimpleListaChar"/>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34"/>
      </w:numPr>
    </w:pPr>
    <w:rPr>
      <w:lang w:val="en-GB"/>
    </w:r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8"/>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22"/>
      </w:numPr>
    </w:pPr>
  </w:style>
  <w:style w:type="paragraph" w:customStyle="1" w:styleId="GCC">
    <w:name w:val="GCC"/>
    <w:basedOn w:val="ColumnsLeft"/>
    <w:link w:val="GCCChar"/>
    <w:rsid w:val="004C6AFC"/>
    <w:pPr>
      <w:numPr>
        <w:ilvl w:val="1"/>
        <w:numId w:val="22"/>
      </w:numPr>
    </w:pPr>
  </w:style>
  <w:style w:type="character" w:customStyle="1" w:styleId="SimpleListaChar">
    <w:name w:val="Simple List (a) Char"/>
    <w:link w:val="SimpleLista"/>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Explorateurdedocuments">
    <w:name w:val="Document Map"/>
    <w:basedOn w:val="Normal"/>
    <w:link w:val="ExplorateurdedocumentsCar"/>
    <w:uiPriority w:val="99"/>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Paragraphedeliste">
    <w:name w:val="List Paragraph"/>
    <w:aliases w:val="List Paragraph Char Ch,List Paragraph Char Char,Bullet 1,lp1,List Paragraph11,Paragraphe de liste du rapport,Paragraphe de liste1"/>
    <w:basedOn w:val="Normal"/>
    <w:link w:val="ParagraphedelisteC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List Paragraph Char Ch Car,List Paragraph Char Char Car,Bullet 1 Car,lp1 Car,List Paragraph11 Car,Paragraphe de liste du rapport Car,Paragraphe de liste1 Car"/>
    <w:link w:val="Paragraphedeliste"/>
    <w:uiPriority w:val="34"/>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vision">
    <w:name w:val="Revision"/>
    <w:hidden/>
    <w:uiPriority w:val="71"/>
    <w:rsid w:val="00C30E7B"/>
    <w:rPr>
      <w:sz w:val="24"/>
      <w:szCs w:val="24"/>
      <w:lang w:eastAsia="zh-CN"/>
    </w:rPr>
  </w:style>
  <w:style w:type="paragraph" w:styleId="En-ttedetabledesmatires">
    <w:name w:val="TOC Heading"/>
    <w:basedOn w:val="Titre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PieddepageCar">
    <w:name w:val="Pied de page Car"/>
    <w:link w:val="Pieddepage"/>
    <w:uiPriority w:val="99"/>
    <w:rsid w:val="00876DBB"/>
    <w:rPr>
      <w:sz w:val="24"/>
      <w:szCs w:val="24"/>
      <w:lang w:eastAsia="zh-CN"/>
    </w:rPr>
  </w:style>
  <w:style w:type="character" w:customStyle="1" w:styleId="En-tteCar">
    <w:name w:val="En-tête Car"/>
    <w:link w:val="En-tte"/>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31"/>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31"/>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35"/>
      </w:numPr>
    </w:pPr>
  </w:style>
  <w:style w:type="character" w:customStyle="1" w:styleId="Technical3">
    <w:name w:val="Technical 3"/>
    <w:rsid w:val="0005595E"/>
    <w:rPr>
      <w:rFonts w:ascii="Times New Roman" w:hAnsi="Times New Roman"/>
      <w:noProof w:val="0"/>
      <w:sz w:val="20"/>
      <w:lang w:val="en-US"/>
    </w:rPr>
  </w:style>
  <w:style w:type="character" w:styleId="lev">
    <w:name w:val="Strong"/>
    <w:basedOn w:val="Policepardfaut"/>
    <w:uiPriority w:val="22"/>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rsid w:val="00135B22"/>
    <w:pPr>
      <w:numPr>
        <w:numId w:val="44"/>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aireCar">
    <w:name w:val="Commentaire Car"/>
    <w:basedOn w:val="Policepardfaut"/>
    <w:link w:val="Commentaire"/>
    <w:uiPriority w:val="99"/>
    <w:rsid w:val="00F8430E"/>
    <w:rPr>
      <w:lang w:eastAsia="zh-CN"/>
    </w:rPr>
  </w:style>
  <w:style w:type="paragraph" w:customStyle="1" w:styleId="ColorfulList-Accent12">
    <w:name w:val="Colorful List - Accent 12"/>
    <w:aliases w:val="kepala,Citation List,Graphic,List Paragraph1,Table of contents numbered,List Paragraph (bulleted list),Bullet 1 List,Bullet Styles para,Figure_name,Equipment,Numbered Indented Text,List Paragraph Char Char Char,RM1"/>
    <w:basedOn w:val="Normal"/>
    <w:link w:val="ColorfulList-Accent1Char"/>
    <w:uiPriority w:val="34"/>
    <w:qFormat/>
    <w:rsid w:val="00082941"/>
    <w:pPr>
      <w:widowControl/>
      <w:autoSpaceDE/>
      <w:autoSpaceDN/>
      <w:adjustRightInd/>
      <w:spacing w:after="200" w:line="276" w:lineRule="auto"/>
      <w:ind w:left="720"/>
      <w:contextualSpacing/>
    </w:pPr>
    <w:rPr>
      <w:rFonts w:ascii="Calibri" w:eastAsia="Calibri" w:hAnsi="Calibri"/>
      <w:sz w:val="22"/>
      <w:szCs w:val="22"/>
      <w:lang w:val="x-none" w:eastAsia="x-none"/>
    </w:rPr>
  </w:style>
  <w:style w:type="character" w:customStyle="1" w:styleId="ColorfulList-Accent1Char">
    <w:name w:val="Colorful List - Accent 1 Char"/>
    <w:aliases w:val="kepala Char,Citation List Char,Graphic Char,List Paragraph1 Char,Table of contents numbered Char,List Paragraph (bulleted list) Char,Bullet 1 List Char,Bullet Styles para Char,Figure_name Char,Equipment Char,RM1 Char"/>
    <w:link w:val="ColorfulList-Accent12"/>
    <w:uiPriority w:val="34"/>
    <w:qFormat/>
    <w:locked/>
    <w:rsid w:val="00082941"/>
    <w:rPr>
      <w:rFonts w:ascii="Calibri" w:eastAsia="Calibri" w:hAnsi="Calibri"/>
      <w:sz w:val="22"/>
      <w:szCs w:val="22"/>
      <w:lang w:val="x-none" w:eastAsia="x-none"/>
    </w:rPr>
  </w:style>
  <w:style w:type="paragraph" w:customStyle="1" w:styleId="ColorfulShading-Accent12">
    <w:name w:val="Colorful Shading - Accent 12"/>
    <w:hidden/>
    <w:uiPriority w:val="99"/>
    <w:rsid w:val="00082941"/>
    <w:rPr>
      <w:sz w:val="24"/>
      <w:szCs w:val="24"/>
      <w:lang w:eastAsia="zh-CN"/>
    </w:rPr>
  </w:style>
  <w:style w:type="paragraph" w:customStyle="1" w:styleId="GridTable31">
    <w:name w:val="Grid Table 31"/>
    <w:basedOn w:val="Titre1"/>
    <w:next w:val="Normal"/>
    <w:uiPriority w:val="39"/>
    <w:unhideWhenUsed/>
    <w:qFormat/>
    <w:rsid w:val="00082941"/>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val="x-none" w:eastAsia="en-US"/>
    </w:rPr>
  </w:style>
  <w:style w:type="character" w:customStyle="1" w:styleId="hps">
    <w:name w:val="hps"/>
    <w:basedOn w:val="Policepardfaut"/>
    <w:rsid w:val="00082941"/>
  </w:style>
  <w:style w:type="paragraph" w:customStyle="1" w:styleId="body">
    <w:name w:val="body"/>
    <w:basedOn w:val="Normal"/>
    <w:rsid w:val="00082941"/>
    <w:pPr>
      <w:widowControl/>
      <w:autoSpaceDE/>
      <w:autoSpaceDN/>
      <w:adjustRightInd/>
      <w:spacing w:before="100" w:beforeAutospacing="1" w:after="100" w:afterAutospacing="1" w:line="276" w:lineRule="auto"/>
      <w:jc w:val="both"/>
    </w:pPr>
    <w:rPr>
      <w:rFonts w:ascii="Arial Unicode MS" w:eastAsia="Arial Unicode MS" w:hAnsi="Arial Unicode MS" w:cs="Arial Unicode MS"/>
      <w:lang w:val="x-none" w:eastAsia="x-none"/>
    </w:rPr>
  </w:style>
  <w:style w:type="paragraph" w:styleId="Normalcentr">
    <w:name w:val="Block Text"/>
    <w:basedOn w:val="Normal"/>
    <w:link w:val="NormalcentrCar"/>
    <w:uiPriority w:val="99"/>
    <w:rsid w:val="00082941"/>
    <w:pPr>
      <w:widowControl/>
      <w:autoSpaceDE/>
      <w:autoSpaceDN/>
      <w:adjustRightInd/>
      <w:spacing w:before="120" w:beforeAutospacing="1" w:after="120" w:line="276" w:lineRule="auto"/>
      <w:ind w:left="820" w:right="820" w:hanging="100"/>
      <w:jc w:val="both"/>
    </w:pPr>
    <w:rPr>
      <w:rFonts w:eastAsia="Times New Roman"/>
      <w:b/>
      <w:bCs/>
      <w:color w:val="000000"/>
      <w:szCs w:val="20"/>
      <w:lang w:val="x-none" w:eastAsia="x-none"/>
    </w:rPr>
  </w:style>
  <w:style w:type="paragraph" w:styleId="NormalWeb">
    <w:name w:val="Normal (Web)"/>
    <w:basedOn w:val="Normal"/>
    <w:uiPriority w:val="99"/>
    <w:rsid w:val="00082941"/>
    <w:pPr>
      <w:widowControl/>
      <w:autoSpaceDE/>
      <w:autoSpaceDN/>
      <w:adjustRightInd/>
      <w:spacing w:before="100" w:beforeAutospacing="1" w:after="100" w:afterAutospacing="1" w:line="276" w:lineRule="auto"/>
      <w:jc w:val="both"/>
    </w:pPr>
    <w:rPr>
      <w:rFonts w:ascii="Arial Unicode MS" w:eastAsia="Arial Unicode MS" w:hAnsi="Arial Unicode MS" w:cs="Arial Unicode MS"/>
      <w:lang w:val="x-none" w:eastAsia="x-none"/>
    </w:rPr>
  </w:style>
  <w:style w:type="paragraph" w:styleId="Textebrut">
    <w:name w:val="Plain Text"/>
    <w:basedOn w:val="Normal"/>
    <w:link w:val="TextebrutCar"/>
    <w:uiPriority w:val="99"/>
    <w:rsid w:val="00082941"/>
    <w:pPr>
      <w:widowControl/>
      <w:autoSpaceDE/>
      <w:autoSpaceDN/>
      <w:adjustRightInd/>
      <w:spacing w:after="120" w:line="276" w:lineRule="auto"/>
      <w:jc w:val="both"/>
    </w:pPr>
    <w:rPr>
      <w:rFonts w:ascii="Courier New" w:eastAsia="Times New Roman" w:hAnsi="Courier New"/>
      <w:szCs w:val="20"/>
      <w:lang w:val="x-none" w:eastAsia="x-none"/>
    </w:rPr>
  </w:style>
  <w:style w:type="character" w:customStyle="1" w:styleId="TextebrutCar">
    <w:name w:val="Texte brut Car"/>
    <w:basedOn w:val="Policepardfaut"/>
    <w:link w:val="Textebrut"/>
    <w:uiPriority w:val="99"/>
    <w:rsid w:val="00082941"/>
    <w:rPr>
      <w:rFonts w:ascii="Courier New" w:eastAsia="Times New Roman" w:hAnsi="Courier New"/>
      <w:sz w:val="24"/>
      <w:lang w:val="x-none" w:eastAsia="x-none"/>
    </w:rPr>
  </w:style>
  <w:style w:type="paragraph" w:customStyle="1" w:styleId="UnderlineTask">
    <w:name w:val="UnderlineTask"/>
    <w:basedOn w:val="Normal"/>
    <w:link w:val="UnderlineTaskChar"/>
    <w:rsid w:val="00082941"/>
    <w:pPr>
      <w:widowControl/>
      <w:suppressAutoHyphens/>
      <w:autoSpaceDE/>
      <w:autoSpaceDN/>
      <w:adjustRightInd/>
      <w:spacing w:before="240" w:after="120" w:line="276" w:lineRule="auto"/>
      <w:jc w:val="both"/>
    </w:pPr>
    <w:rPr>
      <w:rFonts w:eastAsia="Times New Roman"/>
      <w:sz w:val="22"/>
      <w:szCs w:val="22"/>
      <w:u w:val="single"/>
      <w:lang w:val="x-none" w:eastAsia="ar-SA"/>
    </w:rPr>
  </w:style>
  <w:style w:type="character" w:customStyle="1" w:styleId="Emph">
    <w:name w:val="Emph"/>
    <w:rsid w:val="00082941"/>
    <w:rPr>
      <w:b/>
      <w:u w:val="single"/>
    </w:rPr>
  </w:style>
  <w:style w:type="character" w:customStyle="1" w:styleId="UnderlineTaskChar">
    <w:name w:val="UnderlineTask Char"/>
    <w:link w:val="UnderlineTask"/>
    <w:rsid w:val="00082941"/>
    <w:rPr>
      <w:rFonts w:eastAsia="Times New Roman"/>
      <w:sz w:val="22"/>
      <w:szCs w:val="22"/>
      <w:u w:val="single"/>
      <w:lang w:val="x-none" w:eastAsia="ar-SA"/>
    </w:rPr>
  </w:style>
  <w:style w:type="character" w:customStyle="1" w:styleId="Titre2Car">
    <w:name w:val="Titre 2 Car"/>
    <w:link w:val="Titre2"/>
    <w:uiPriority w:val="1"/>
    <w:rsid w:val="00082941"/>
    <w:rPr>
      <w:rFonts w:ascii="Arial Bold" w:hAnsi="Arial Bold"/>
      <w:b/>
      <w:sz w:val="24"/>
      <w:szCs w:val="24"/>
      <w:lang w:eastAsia="zh-CN"/>
    </w:rPr>
  </w:style>
  <w:style w:type="character" w:customStyle="1" w:styleId="Titre3Car">
    <w:name w:val="Titre 3 Car"/>
    <w:aliases w:val="Section Header3 Car,ClauseSub_No&amp;Name Car,Heading 3 Char Car,Section Header3 Char Char Car,Sub-Clause Paragraph Car"/>
    <w:link w:val="Titre3"/>
    <w:uiPriority w:val="9"/>
    <w:rsid w:val="00082941"/>
    <w:rPr>
      <w:sz w:val="24"/>
      <w:szCs w:val="24"/>
      <w:lang w:eastAsia="zh-CN"/>
    </w:rPr>
  </w:style>
  <w:style w:type="paragraph" w:customStyle="1" w:styleId="BulletedList">
    <w:name w:val="BulletedList"/>
    <w:basedOn w:val="Normal"/>
    <w:rsid w:val="00082941"/>
    <w:pPr>
      <w:numPr>
        <w:numId w:val="109"/>
      </w:numPr>
      <w:tabs>
        <w:tab w:val="clear" w:pos="200"/>
        <w:tab w:val="left" w:pos="540"/>
        <w:tab w:val="left" w:pos="10110"/>
        <w:tab w:val="left" w:pos="11029"/>
        <w:tab w:val="left" w:pos="11948"/>
        <w:tab w:val="left" w:pos="12867"/>
        <w:tab w:val="left" w:pos="13786"/>
      </w:tabs>
      <w:spacing w:before="60" w:after="120" w:line="276" w:lineRule="auto"/>
      <w:ind w:left="540" w:right="113" w:hanging="540"/>
      <w:jc w:val="both"/>
    </w:pPr>
    <w:rPr>
      <w:rFonts w:eastAsia="Times New Roman"/>
      <w:sz w:val="22"/>
      <w:szCs w:val="22"/>
      <w:lang w:val="x-none" w:eastAsia="ar-SA"/>
    </w:rPr>
  </w:style>
  <w:style w:type="paragraph" w:customStyle="1" w:styleId="NumberedList">
    <w:name w:val="NumberedList"/>
    <w:basedOn w:val="Normal"/>
    <w:rsid w:val="00082941"/>
    <w:pPr>
      <w:widowControl/>
      <w:suppressAutoHyphens/>
      <w:autoSpaceDE/>
      <w:autoSpaceDN/>
      <w:adjustRightInd/>
      <w:spacing w:before="86" w:after="120" w:line="276" w:lineRule="auto"/>
      <w:jc w:val="both"/>
    </w:pPr>
    <w:rPr>
      <w:rFonts w:eastAsia="Times New Roman"/>
      <w:sz w:val="22"/>
      <w:szCs w:val="22"/>
      <w:lang w:val="x-none" w:eastAsia="ar-SA"/>
    </w:rPr>
  </w:style>
  <w:style w:type="table" w:styleId="Tableauliste4">
    <w:name w:val="Table List 4"/>
    <w:basedOn w:val="TableauNormal"/>
    <w:rsid w:val="00082941"/>
    <w:pPr>
      <w:suppressAutoHyphens/>
      <w:spacing w:before="86"/>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byreference">
    <w:name w:val="byreference"/>
    <w:basedOn w:val="Normal"/>
    <w:rsid w:val="00082941"/>
    <w:pPr>
      <w:widowControl/>
      <w:autoSpaceDE/>
      <w:autoSpaceDN/>
      <w:adjustRightInd/>
      <w:spacing w:after="120" w:line="276" w:lineRule="auto"/>
      <w:jc w:val="both"/>
    </w:pPr>
    <w:rPr>
      <w:rFonts w:eastAsia="Times New Roman"/>
      <w:sz w:val="22"/>
      <w:szCs w:val="22"/>
      <w:lang w:val="x-none" w:eastAsia="x-none"/>
    </w:rPr>
  </w:style>
  <w:style w:type="paragraph" w:customStyle="1" w:styleId="pbody">
    <w:name w:val="pbody"/>
    <w:basedOn w:val="Normal"/>
    <w:rsid w:val="00082941"/>
    <w:pPr>
      <w:widowControl/>
      <w:autoSpaceDE/>
      <w:autoSpaceDN/>
      <w:adjustRightInd/>
      <w:spacing w:after="120" w:line="288" w:lineRule="auto"/>
      <w:ind w:firstLine="240"/>
      <w:jc w:val="both"/>
    </w:pPr>
    <w:rPr>
      <w:rFonts w:ascii="Arial" w:eastAsia="Times New Roman" w:hAnsi="Arial" w:cs="Arial"/>
      <w:color w:val="000000"/>
      <w:szCs w:val="20"/>
      <w:lang w:val="x-none" w:eastAsia="x-none"/>
    </w:rPr>
  </w:style>
  <w:style w:type="paragraph" w:customStyle="1" w:styleId="pbodyctrsmcaps">
    <w:name w:val="pbodyctrsmcaps"/>
    <w:basedOn w:val="Normal"/>
    <w:rsid w:val="00082941"/>
    <w:pPr>
      <w:widowControl/>
      <w:autoSpaceDE/>
      <w:autoSpaceDN/>
      <w:adjustRightInd/>
      <w:spacing w:before="240" w:after="240" w:line="288" w:lineRule="auto"/>
      <w:jc w:val="center"/>
    </w:pPr>
    <w:rPr>
      <w:rFonts w:ascii="Arial" w:eastAsia="Times New Roman" w:hAnsi="Arial" w:cs="Arial"/>
      <w:smallCaps/>
      <w:color w:val="000000"/>
      <w:szCs w:val="20"/>
      <w:lang w:val="x-none" w:eastAsia="x-none"/>
    </w:rPr>
  </w:style>
  <w:style w:type="character" w:styleId="Accentuation">
    <w:name w:val="Emphasis"/>
    <w:uiPriority w:val="20"/>
    <w:qFormat/>
    <w:rsid w:val="00082941"/>
    <w:rPr>
      <w:i/>
      <w:iCs/>
    </w:rPr>
  </w:style>
  <w:style w:type="paragraph" w:customStyle="1" w:styleId="BodyText21">
    <w:name w:val="Body Text 21"/>
    <w:basedOn w:val="Normal"/>
    <w:rsid w:val="00082941"/>
    <w:pPr>
      <w:autoSpaceDE/>
      <w:autoSpaceDN/>
      <w:adjustRightInd/>
      <w:spacing w:after="120" w:line="276" w:lineRule="auto"/>
      <w:jc w:val="both"/>
    </w:pPr>
    <w:rPr>
      <w:rFonts w:eastAsia="Times New Roman"/>
      <w:kern w:val="24"/>
      <w:szCs w:val="20"/>
      <w:lang w:val="x-none" w:eastAsia="fr-FR"/>
    </w:rPr>
  </w:style>
  <w:style w:type="paragraph" w:styleId="PrformatHTML">
    <w:name w:val="HTML Preformatted"/>
    <w:basedOn w:val="Normal"/>
    <w:link w:val="PrformatHTMLCar"/>
    <w:rsid w:val="000829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76" w:lineRule="auto"/>
      <w:jc w:val="both"/>
    </w:pPr>
    <w:rPr>
      <w:rFonts w:ascii="Arial Unicode MS" w:eastAsia="Arial Unicode MS" w:hAnsi="Arial Unicode MS"/>
      <w:szCs w:val="20"/>
      <w:lang w:val="es-ES" w:eastAsia="es-ES"/>
    </w:rPr>
  </w:style>
  <w:style w:type="character" w:customStyle="1" w:styleId="PrformatHTMLCar">
    <w:name w:val="Préformaté HTML Car"/>
    <w:basedOn w:val="Policepardfaut"/>
    <w:link w:val="PrformatHTML"/>
    <w:rsid w:val="00082941"/>
    <w:rPr>
      <w:rFonts w:ascii="Arial Unicode MS" w:eastAsia="Arial Unicode MS" w:hAnsi="Arial Unicode MS"/>
      <w:sz w:val="24"/>
      <w:lang w:val="es-ES" w:eastAsia="es-ES"/>
    </w:rPr>
  </w:style>
  <w:style w:type="paragraph" w:customStyle="1" w:styleId="1">
    <w:name w:val="1"/>
    <w:aliases w:val="2,3"/>
    <w:basedOn w:val="Normal"/>
    <w:rsid w:val="00082941"/>
    <w:pPr>
      <w:autoSpaceDE/>
      <w:autoSpaceDN/>
      <w:adjustRightInd/>
      <w:spacing w:after="120" w:line="276" w:lineRule="auto"/>
      <w:ind w:left="2347" w:hanging="907"/>
      <w:jc w:val="both"/>
    </w:pPr>
    <w:rPr>
      <w:rFonts w:eastAsia="Times New Roman"/>
      <w:snapToGrid w:val="0"/>
      <w:szCs w:val="20"/>
      <w:lang w:val="x-none" w:eastAsia="x-none"/>
    </w:rPr>
  </w:style>
  <w:style w:type="paragraph" w:customStyle="1" w:styleId="Indentaroonie">
    <w:name w:val="Indentaroonie"/>
    <w:basedOn w:val="Normal"/>
    <w:rsid w:val="00082941"/>
    <w:pPr>
      <w:widowControl/>
      <w:suppressAutoHyphens/>
      <w:autoSpaceDE/>
      <w:autoSpaceDN/>
      <w:adjustRightInd/>
      <w:spacing w:after="120" w:line="276" w:lineRule="auto"/>
      <w:ind w:left="960" w:right="960"/>
      <w:jc w:val="both"/>
    </w:pPr>
    <w:rPr>
      <w:rFonts w:ascii="Arial" w:eastAsia="Times New Roman" w:hAnsi="Arial"/>
      <w:b/>
      <w:sz w:val="22"/>
      <w:szCs w:val="22"/>
      <w:lang w:val="x-none" w:eastAsia="ar-SA"/>
    </w:rPr>
  </w:style>
  <w:style w:type="character" w:customStyle="1" w:styleId="Titre1Car">
    <w:name w:val="Titre 1 Car"/>
    <w:link w:val="Titre1"/>
    <w:uiPriority w:val="1"/>
    <w:rsid w:val="00082941"/>
    <w:rPr>
      <w:rFonts w:ascii="Arial Bold" w:hAnsi="Arial Bold"/>
      <w:b/>
      <w:sz w:val="36"/>
      <w:szCs w:val="24"/>
      <w:lang w:eastAsia="zh-CN"/>
    </w:rPr>
  </w:style>
  <w:style w:type="paragraph" w:customStyle="1" w:styleId="CarCharCharCar">
    <w:name w:val="Car Char Char Car"/>
    <w:basedOn w:val="Normal"/>
    <w:next w:val="Normal"/>
    <w:rsid w:val="00082941"/>
    <w:pPr>
      <w:widowControl/>
      <w:autoSpaceDE/>
      <w:autoSpaceDN/>
      <w:adjustRightInd/>
      <w:spacing w:after="160" w:line="240" w:lineRule="exact"/>
      <w:jc w:val="both"/>
    </w:pPr>
    <w:rPr>
      <w:rFonts w:ascii="Tahoma" w:eastAsia="Times New Roman" w:hAnsi="Tahoma"/>
      <w:szCs w:val="20"/>
      <w:lang w:val="x-none" w:eastAsia="x-none"/>
    </w:rPr>
  </w:style>
  <w:style w:type="numbering" w:customStyle="1" w:styleId="sectionf">
    <w:name w:val="section f"/>
    <w:basedOn w:val="Aucuneliste"/>
    <w:rsid w:val="00082941"/>
    <w:pPr>
      <w:numPr>
        <w:numId w:val="110"/>
      </w:numPr>
    </w:pPr>
  </w:style>
  <w:style w:type="paragraph" w:customStyle="1" w:styleId="pbodyctr">
    <w:name w:val="pbodyctr"/>
    <w:basedOn w:val="Normal"/>
    <w:rsid w:val="00082941"/>
    <w:pPr>
      <w:widowControl/>
      <w:autoSpaceDE/>
      <w:autoSpaceDN/>
      <w:adjustRightInd/>
      <w:spacing w:before="240" w:after="240" w:line="288" w:lineRule="auto"/>
      <w:jc w:val="center"/>
    </w:pPr>
    <w:rPr>
      <w:rFonts w:ascii="Arial" w:eastAsia="Times New Roman" w:hAnsi="Arial" w:cs="Arial"/>
      <w:color w:val="000000"/>
      <w:szCs w:val="20"/>
      <w:lang w:val="x-none" w:eastAsia="x-none"/>
    </w:rPr>
  </w:style>
  <w:style w:type="paragraph" w:customStyle="1" w:styleId="IndividualGoal">
    <w:name w:val="Individual Goal"/>
    <w:basedOn w:val="Normal"/>
    <w:rsid w:val="00082941"/>
    <w:pPr>
      <w:widowControl/>
      <w:numPr>
        <w:numId w:val="111"/>
      </w:numPr>
      <w:autoSpaceDE/>
      <w:autoSpaceDN/>
      <w:adjustRightInd/>
      <w:spacing w:before="240" w:after="120" w:line="276" w:lineRule="auto"/>
      <w:jc w:val="both"/>
    </w:pPr>
    <w:rPr>
      <w:rFonts w:ascii="Verdana" w:eastAsia="Times New Roman" w:hAnsi="Verdana"/>
      <w:lang w:val="x-none" w:eastAsia="x-none"/>
    </w:rPr>
  </w:style>
  <w:style w:type="paragraph" w:customStyle="1" w:styleId="Char">
    <w:name w:val="Char"/>
    <w:basedOn w:val="Normal"/>
    <w:next w:val="Normal"/>
    <w:rsid w:val="00082941"/>
    <w:pPr>
      <w:widowControl/>
      <w:autoSpaceDE/>
      <w:autoSpaceDN/>
      <w:adjustRightInd/>
      <w:spacing w:after="160" w:line="240" w:lineRule="exact"/>
      <w:jc w:val="both"/>
    </w:pPr>
    <w:rPr>
      <w:rFonts w:ascii="Tahoma" w:eastAsia="Times New Roman" w:hAnsi="Tahoma"/>
      <w:szCs w:val="20"/>
      <w:lang w:val="x-none" w:eastAsia="x-none"/>
    </w:rPr>
  </w:style>
  <w:style w:type="paragraph" w:customStyle="1" w:styleId="pindented1">
    <w:name w:val="pindented1"/>
    <w:basedOn w:val="Normal"/>
    <w:rsid w:val="00082941"/>
    <w:pPr>
      <w:widowControl/>
      <w:autoSpaceDE/>
      <w:autoSpaceDN/>
      <w:adjustRightInd/>
      <w:spacing w:after="120" w:line="288" w:lineRule="auto"/>
      <w:ind w:firstLine="480"/>
      <w:jc w:val="both"/>
    </w:pPr>
    <w:rPr>
      <w:rFonts w:ascii="Arial" w:eastAsia="Times New Roman" w:hAnsi="Arial" w:cs="Arial"/>
      <w:color w:val="000000"/>
      <w:szCs w:val="20"/>
      <w:lang w:val="x-none" w:eastAsia="x-none"/>
    </w:rPr>
  </w:style>
  <w:style w:type="paragraph" w:customStyle="1" w:styleId="pindented2">
    <w:name w:val="pindented2"/>
    <w:basedOn w:val="Normal"/>
    <w:rsid w:val="00082941"/>
    <w:pPr>
      <w:widowControl/>
      <w:autoSpaceDE/>
      <w:autoSpaceDN/>
      <w:adjustRightInd/>
      <w:spacing w:after="120" w:line="288" w:lineRule="auto"/>
      <w:ind w:firstLine="720"/>
      <w:jc w:val="both"/>
    </w:pPr>
    <w:rPr>
      <w:rFonts w:ascii="Arial" w:eastAsia="Times New Roman" w:hAnsi="Arial" w:cs="Arial"/>
      <w:color w:val="000000"/>
      <w:szCs w:val="20"/>
      <w:lang w:val="x-none" w:eastAsia="x-none"/>
    </w:rPr>
  </w:style>
  <w:style w:type="paragraph" w:styleId="Listepuces">
    <w:name w:val="List Bullet"/>
    <w:basedOn w:val="Normal"/>
    <w:rsid w:val="00082941"/>
    <w:pPr>
      <w:widowControl/>
      <w:numPr>
        <w:numId w:val="112"/>
      </w:numPr>
      <w:autoSpaceDE/>
      <w:autoSpaceDN/>
      <w:adjustRightInd/>
      <w:spacing w:after="120" w:line="276" w:lineRule="auto"/>
      <w:jc w:val="both"/>
    </w:pPr>
    <w:rPr>
      <w:rFonts w:ascii="Courier New" w:eastAsia="Times New Roman" w:hAnsi="Courier New"/>
      <w:lang w:val="x-none" w:eastAsia="x-none"/>
    </w:rPr>
  </w:style>
  <w:style w:type="character" w:customStyle="1" w:styleId="RetraitcorpsdetexteCar">
    <w:name w:val="Retrait corps de texte Car"/>
    <w:link w:val="Retraitcorpsdetexte"/>
    <w:uiPriority w:val="99"/>
    <w:rsid w:val="00082941"/>
    <w:rPr>
      <w:rFonts w:eastAsia="Times New Roman"/>
      <w:sz w:val="24"/>
    </w:rPr>
  </w:style>
  <w:style w:type="character" w:customStyle="1" w:styleId="Titre4Car">
    <w:name w:val="Titre 4 Car"/>
    <w:link w:val="Titre4"/>
    <w:uiPriority w:val="9"/>
    <w:locked/>
    <w:rsid w:val="00082941"/>
    <w:rPr>
      <w:sz w:val="24"/>
      <w:szCs w:val="24"/>
      <w:lang w:eastAsia="zh-CN"/>
    </w:rPr>
  </w:style>
  <w:style w:type="character" w:customStyle="1" w:styleId="Titre5Car">
    <w:name w:val="Titre 5 Car"/>
    <w:link w:val="Titre5"/>
    <w:uiPriority w:val="9"/>
    <w:locked/>
    <w:rsid w:val="00082941"/>
    <w:rPr>
      <w:sz w:val="24"/>
      <w:szCs w:val="24"/>
      <w:lang w:eastAsia="zh-CN"/>
    </w:rPr>
  </w:style>
  <w:style w:type="character" w:customStyle="1" w:styleId="Titre6Car">
    <w:name w:val="Titre 6 Car"/>
    <w:link w:val="Titre6"/>
    <w:uiPriority w:val="9"/>
    <w:locked/>
    <w:rsid w:val="00082941"/>
    <w:rPr>
      <w:sz w:val="24"/>
      <w:szCs w:val="24"/>
      <w:lang w:eastAsia="zh-CN"/>
    </w:rPr>
  </w:style>
  <w:style w:type="character" w:customStyle="1" w:styleId="Titre7Car">
    <w:name w:val="Titre 7 Car"/>
    <w:link w:val="Titre7"/>
    <w:uiPriority w:val="9"/>
    <w:locked/>
    <w:rsid w:val="00082941"/>
    <w:rPr>
      <w:sz w:val="24"/>
      <w:szCs w:val="24"/>
      <w:lang w:eastAsia="zh-CN"/>
    </w:rPr>
  </w:style>
  <w:style w:type="character" w:customStyle="1" w:styleId="Titre8Car">
    <w:name w:val="Titre 8 Car"/>
    <w:link w:val="Titre8"/>
    <w:uiPriority w:val="9"/>
    <w:locked/>
    <w:rsid w:val="00082941"/>
    <w:rPr>
      <w:i/>
      <w:iCs/>
      <w:sz w:val="24"/>
      <w:szCs w:val="24"/>
      <w:lang w:eastAsia="zh-CN"/>
    </w:rPr>
  </w:style>
  <w:style w:type="character" w:customStyle="1" w:styleId="Titre9Car">
    <w:name w:val="Titre 9 Car"/>
    <w:link w:val="Titre9"/>
    <w:uiPriority w:val="9"/>
    <w:locked/>
    <w:rsid w:val="00082941"/>
    <w:rPr>
      <w:rFonts w:cs="Arial"/>
      <w:sz w:val="24"/>
      <w:szCs w:val="22"/>
      <w:lang w:eastAsia="zh-CN"/>
    </w:rPr>
  </w:style>
  <w:style w:type="character" w:customStyle="1" w:styleId="TitreCar">
    <w:name w:val="Titre Car"/>
    <w:link w:val="Titre"/>
    <w:uiPriority w:val="10"/>
    <w:rsid w:val="00082941"/>
    <w:rPr>
      <w:rFonts w:cs="Arial"/>
      <w:b/>
      <w:bCs/>
      <w:kern w:val="28"/>
      <w:sz w:val="36"/>
      <w:szCs w:val="32"/>
      <w:lang w:eastAsia="zh-CN"/>
    </w:rPr>
  </w:style>
  <w:style w:type="character" w:customStyle="1" w:styleId="Retraitcorpsdetexte2Car">
    <w:name w:val="Retrait corps de texte 2 Car"/>
    <w:link w:val="Retraitcorpsdetexte2"/>
    <w:rsid w:val="00082941"/>
    <w:rPr>
      <w:rFonts w:eastAsia="Times New Roman"/>
      <w:sz w:val="24"/>
      <w:szCs w:val="24"/>
    </w:rPr>
  </w:style>
  <w:style w:type="paragraph" w:styleId="Retraitcorpsdetexte3">
    <w:name w:val="Body Text Indent 3"/>
    <w:basedOn w:val="Normal"/>
    <w:link w:val="Retraitcorpsdetexte3Car"/>
    <w:uiPriority w:val="99"/>
    <w:rsid w:val="00082941"/>
    <w:pPr>
      <w:widowControl/>
      <w:autoSpaceDE/>
      <w:autoSpaceDN/>
      <w:adjustRightInd/>
      <w:spacing w:after="120" w:line="276" w:lineRule="auto"/>
      <w:ind w:left="1440" w:hanging="720"/>
      <w:jc w:val="both"/>
    </w:pPr>
    <w:rPr>
      <w:rFonts w:ascii="Arial" w:eastAsia="Times New Roman" w:hAnsi="Arial"/>
      <w:szCs w:val="20"/>
      <w:lang w:val="en-GB" w:eastAsia="x-none"/>
    </w:rPr>
  </w:style>
  <w:style w:type="character" w:customStyle="1" w:styleId="Retraitcorpsdetexte3Car">
    <w:name w:val="Retrait corps de texte 3 Car"/>
    <w:basedOn w:val="Policepardfaut"/>
    <w:link w:val="Retraitcorpsdetexte3"/>
    <w:uiPriority w:val="99"/>
    <w:rsid w:val="00082941"/>
    <w:rPr>
      <w:rFonts w:ascii="Arial" w:eastAsia="Times New Roman" w:hAnsi="Arial"/>
      <w:sz w:val="24"/>
      <w:lang w:val="en-GB" w:eastAsia="x-none"/>
    </w:rPr>
  </w:style>
  <w:style w:type="character" w:customStyle="1" w:styleId="Corpsdetexte2Car">
    <w:name w:val="Corps de texte 2 Car"/>
    <w:link w:val="Corpsdetexte2"/>
    <w:uiPriority w:val="99"/>
    <w:rsid w:val="00082941"/>
    <w:rPr>
      <w:sz w:val="24"/>
      <w:szCs w:val="24"/>
      <w:lang w:eastAsia="zh-CN"/>
    </w:rPr>
  </w:style>
  <w:style w:type="character" w:customStyle="1" w:styleId="Sous-titreCar">
    <w:name w:val="Sous-titre Car"/>
    <w:link w:val="Sous-titre"/>
    <w:uiPriority w:val="11"/>
    <w:rsid w:val="00082941"/>
    <w:rPr>
      <w:b/>
      <w:bCs/>
      <w:sz w:val="28"/>
      <w:szCs w:val="28"/>
      <w:lang w:val="en-GB" w:eastAsia="zh-CN"/>
    </w:rPr>
  </w:style>
  <w:style w:type="character" w:customStyle="1" w:styleId="fnChar2">
    <w:name w:val="fn Char2"/>
    <w:aliases w:val="ADB Char2,fn Char Char1,ADB Char Char1,single space Char Char Char1,Fußnotentextf Char1,fn Char1,fn Char Char,ADB Char Char,single space Char Char Char,Fußnotentextf Char,Footnote Text2 Char,footnote text Char2,Geneva 9 Char1,ft Char Char2"/>
    <w:basedOn w:val="Policepardfaut"/>
    <w:uiPriority w:val="99"/>
    <w:rsid w:val="00082941"/>
  </w:style>
  <w:style w:type="character" w:customStyle="1" w:styleId="FootnoteTextChar2">
    <w:name w:val="Footnote Text Char2"/>
    <w:aliases w:val="Footnote Text Char Char,footnote text Char Char,ft Char Char,Footnote Text Char1 Char Char Char1,Footnote Text Char1 Char,Footnote Text Char1 Char Char Char Char,ft Char1,single space Char1,FOOTNOTES Char,ALTS FOOTNOTE Char"/>
    <w:uiPriority w:val="99"/>
    <w:rsid w:val="00082941"/>
    <w:rPr>
      <w:lang w:val="en-GB"/>
    </w:rPr>
  </w:style>
  <w:style w:type="character" w:customStyle="1" w:styleId="TextedebullesCar">
    <w:name w:val="Texte de bulles Car"/>
    <w:link w:val="Textedebulles"/>
    <w:uiPriority w:val="99"/>
    <w:semiHidden/>
    <w:locked/>
    <w:rsid w:val="00082941"/>
    <w:rPr>
      <w:rFonts w:ascii="Tahoma" w:hAnsi="Tahoma" w:cs="Tahoma"/>
      <w:sz w:val="16"/>
      <w:szCs w:val="16"/>
      <w:lang w:eastAsia="zh-CN"/>
    </w:rPr>
  </w:style>
  <w:style w:type="character" w:customStyle="1" w:styleId="ObjetducommentaireCar">
    <w:name w:val="Objet du commentaire Car"/>
    <w:link w:val="Objetducommentaire"/>
    <w:uiPriority w:val="99"/>
    <w:semiHidden/>
    <w:locked/>
    <w:rsid w:val="00082941"/>
    <w:rPr>
      <w:b/>
      <w:bCs/>
      <w:lang w:eastAsia="zh-CN"/>
    </w:rPr>
  </w:style>
  <w:style w:type="paragraph" w:styleId="Liste2">
    <w:name w:val="List 2"/>
    <w:basedOn w:val="Normal"/>
    <w:uiPriority w:val="99"/>
    <w:rsid w:val="00082941"/>
    <w:pPr>
      <w:widowControl/>
      <w:autoSpaceDE/>
      <w:autoSpaceDN/>
      <w:adjustRightInd/>
      <w:spacing w:after="120" w:line="276" w:lineRule="auto"/>
      <w:ind w:left="720" w:hanging="360"/>
      <w:jc w:val="both"/>
    </w:pPr>
    <w:rPr>
      <w:rFonts w:eastAsia="Times New Roman"/>
      <w:lang w:val="x-none" w:eastAsia="x-none"/>
    </w:rPr>
  </w:style>
  <w:style w:type="paragraph" w:styleId="Listenumros">
    <w:name w:val="List Number"/>
    <w:basedOn w:val="Normal"/>
    <w:uiPriority w:val="99"/>
    <w:rsid w:val="00082941"/>
    <w:pPr>
      <w:widowControl/>
      <w:numPr>
        <w:numId w:val="113"/>
      </w:numPr>
      <w:autoSpaceDE/>
      <w:autoSpaceDN/>
      <w:adjustRightInd/>
      <w:spacing w:after="120" w:line="276" w:lineRule="auto"/>
      <w:contextualSpacing/>
      <w:jc w:val="both"/>
    </w:pPr>
    <w:rPr>
      <w:rFonts w:eastAsia="Times New Roman"/>
      <w:szCs w:val="20"/>
      <w:lang w:val="en-GB" w:eastAsia="x-none"/>
    </w:rPr>
  </w:style>
  <w:style w:type="paragraph" w:customStyle="1" w:styleId="Equationcaption">
    <w:name w:val="Equation caption"/>
    <w:basedOn w:val="Normal"/>
    <w:next w:val="Corpsdetexte"/>
    <w:rsid w:val="00082941"/>
    <w:pPr>
      <w:keepNext/>
      <w:widowControl/>
      <w:numPr>
        <w:numId w:val="114"/>
      </w:numPr>
      <w:tabs>
        <w:tab w:val="clear" w:pos="851"/>
        <w:tab w:val="left" w:pos="3402"/>
      </w:tabs>
      <w:autoSpaceDE/>
      <w:autoSpaceDN/>
      <w:adjustRightInd/>
      <w:spacing w:before="240" w:after="120" w:line="276" w:lineRule="auto"/>
      <w:ind w:left="0" w:firstLine="0"/>
      <w:jc w:val="both"/>
    </w:pPr>
    <w:rPr>
      <w:rFonts w:ascii="Arial" w:eastAsia="Times New Roman" w:hAnsi="Arial"/>
      <w:sz w:val="22"/>
      <w:szCs w:val="22"/>
      <w:lang w:val="x-none" w:eastAsia="x-none"/>
    </w:rPr>
  </w:style>
  <w:style w:type="character" w:customStyle="1" w:styleId="NotedebasdepageCar">
    <w:name w:val="Note de bas de page Car"/>
    <w:aliases w:val="fn Car,ADB Car,single space Car,footnote text Char Car,Footnote Text Char Car,fn Char Car,ADB Char Car,single space Char Char Car,Fußnotentextf Car,single space Char Car,ft Char Car,Footnote Text Char1 Char Char Car,ft Car"/>
    <w:link w:val="Notedebasdepage"/>
    <w:uiPriority w:val="99"/>
    <w:locked/>
    <w:rsid w:val="00082941"/>
    <w:rPr>
      <w:lang w:eastAsia="zh-CN"/>
    </w:rPr>
  </w:style>
  <w:style w:type="paragraph" w:styleId="Lgende">
    <w:name w:val="caption"/>
    <w:basedOn w:val="Normal"/>
    <w:next w:val="Normal"/>
    <w:uiPriority w:val="35"/>
    <w:qFormat/>
    <w:rsid w:val="00082941"/>
    <w:pPr>
      <w:widowControl/>
      <w:autoSpaceDE/>
      <w:autoSpaceDN/>
      <w:adjustRightInd/>
      <w:spacing w:after="120" w:line="276" w:lineRule="auto"/>
      <w:jc w:val="both"/>
    </w:pPr>
    <w:rPr>
      <w:rFonts w:eastAsia="Times New Roman"/>
      <w:b/>
      <w:bCs/>
      <w:szCs w:val="20"/>
      <w:lang w:val="x-none" w:eastAsia="x-none"/>
    </w:rPr>
  </w:style>
  <w:style w:type="table" w:styleId="Tableauclassique1">
    <w:name w:val="Table Classic 1"/>
    <w:basedOn w:val="TableauNormal"/>
    <w:uiPriority w:val="99"/>
    <w:rsid w:val="00082941"/>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3">
    <w:name w:val="Table Classic 3"/>
    <w:basedOn w:val="TableauNormal"/>
    <w:uiPriority w:val="99"/>
    <w:rsid w:val="00082941"/>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auclassique2">
    <w:name w:val="Table Classic 2"/>
    <w:basedOn w:val="TableauNormal"/>
    <w:uiPriority w:val="99"/>
    <w:rsid w:val="00082941"/>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Effetsdetableau3D3">
    <w:name w:val="Table 3D effects 3"/>
    <w:basedOn w:val="TableauNormal"/>
    <w:uiPriority w:val="99"/>
    <w:rsid w:val="00082941"/>
    <w:rPr>
      <w:rFonts w:eastAsia="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detableau3D2">
    <w:name w:val="Table 3D effects 2"/>
    <w:basedOn w:val="TableauNormal"/>
    <w:uiPriority w:val="99"/>
    <w:rsid w:val="00082941"/>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ExplorateurdedocumentsCar">
    <w:name w:val="Explorateur de documents Car"/>
    <w:link w:val="Explorateurdedocuments"/>
    <w:uiPriority w:val="99"/>
    <w:rsid w:val="00082941"/>
    <w:rPr>
      <w:rFonts w:ascii="Tahoma" w:hAnsi="Tahoma" w:cs="Tahoma"/>
      <w:shd w:val="clear" w:color="auto" w:fill="000080"/>
      <w:lang w:eastAsia="zh-CN"/>
    </w:rPr>
  </w:style>
  <w:style w:type="paragraph" w:customStyle="1" w:styleId="NormalVerdanaRef">
    <w:name w:val="Normal + Verdana Ref"/>
    <w:aliases w:val="Justified"/>
    <w:basedOn w:val="Normal"/>
    <w:rsid w:val="00082941"/>
    <w:pPr>
      <w:widowControl/>
      <w:autoSpaceDE/>
      <w:autoSpaceDN/>
      <w:adjustRightInd/>
      <w:spacing w:after="120" w:line="276" w:lineRule="auto"/>
      <w:jc w:val="both"/>
    </w:pPr>
    <w:rPr>
      <w:rFonts w:ascii="Verdana Ref" w:eastAsia="Times New Roman" w:hAnsi="Verdana Ref" w:cs="Arial"/>
      <w:b/>
      <w:bCs/>
      <w:lang w:val="en-GB" w:eastAsia="x-none" w:bidi="en-US"/>
    </w:rPr>
  </w:style>
  <w:style w:type="paragraph" w:customStyle="1" w:styleId="MediumGrid21">
    <w:name w:val="Medium Grid 21"/>
    <w:basedOn w:val="Normal"/>
    <w:link w:val="MediumGrid2Char"/>
    <w:uiPriority w:val="1"/>
    <w:qFormat/>
    <w:rsid w:val="00082941"/>
    <w:pPr>
      <w:widowControl/>
      <w:autoSpaceDE/>
      <w:autoSpaceDN/>
      <w:adjustRightInd/>
      <w:spacing w:after="120" w:line="276" w:lineRule="auto"/>
      <w:jc w:val="both"/>
    </w:pPr>
    <w:rPr>
      <w:rFonts w:ascii="Calibri" w:eastAsia="Times New Roman" w:hAnsi="Calibri"/>
      <w:szCs w:val="32"/>
      <w:lang w:val="x-none" w:eastAsia="x-none" w:bidi="en-US"/>
    </w:rPr>
  </w:style>
  <w:style w:type="paragraph" w:customStyle="1" w:styleId="ColorfulGrid-Accent11">
    <w:name w:val="Colorful Grid - Accent 11"/>
    <w:basedOn w:val="Normal"/>
    <w:next w:val="Normal"/>
    <w:link w:val="ColorfulGrid-Accent1Char"/>
    <w:uiPriority w:val="29"/>
    <w:qFormat/>
    <w:rsid w:val="00082941"/>
    <w:pPr>
      <w:widowControl/>
      <w:autoSpaceDE/>
      <w:autoSpaceDN/>
      <w:adjustRightInd/>
      <w:spacing w:after="120" w:line="276" w:lineRule="auto"/>
      <w:jc w:val="both"/>
    </w:pPr>
    <w:rPr>
      <w:rFonts w:ascii="Calibri" w:eastAsia="Times New Roman" w:hAnsi="Calibri"/>
      <w:i/>
      <w:lang w:val="x-none" w:eastAsia="x-none" w:bidi="en-US"/>
    </w:rPr>
  </w:style>
  <w:style w:type="character" w:customStyle="1" w:styleId="ColorfulGrid-Accent1Char">
    <w:name w:val="Colorful Grid - Accent 1 Char"/>
    <w:link w:val="ColorfulGrid-Accent11"/>
    <w:uiPriority w:val="29"/>
    <w:rsid w:val="00082941"/>
    <w:rPr>
      <w:rFonts w:ascii="Calibri" w:eastAsia="Times New Roman" w:hAnsi="Calibri"/>
      <w:i/>
      <w:sz w:val="24"/>
      <w:szCs w:val="24"/>
      <w:lang w:val="x-none" w:eastAsia="x-none" w:bidi="en-US"/>
    </w:rPr>
  </w:style>
  <w:style w:type="paragraph" w:customStyle="1" w:styleId="LightShading-Accent22">
    <w:name w:val="Light Shading - Accent 22"/>
    <w:basedOn w:val="Normal"/>
    <w:next w:val="Normal"/>
    <w:link w:val="LightShading-Accent2Char"/>
    <w:uiPriority w:val="30"/>
    <w:qFormat/>
    <w:rsid w:val="00082941"/>
    <w:pPr>
      <w:widowControl/>
      <w:autoSpaceDE/>
      <w:autoSpaceDN/>
      <w:adjustRightInd/>
      <w:spacing w:after="120" w:line="276" w:lineRule="auto"/>
      <w:ind w:left="720" w:right="720"/>
      <w:jc w:val="both"/>
    </w:pPr>
    <w:rPr>
      <w:rFonts w:ascii="Calibri" w:eastAsia="Times New Roman" w:hAnsi="Calibri"/>
      <w:b/>
      <w:i/>
      <w:szCs w:val="22"/>
      <w:lang w:val="x-none" w:eastAsia="x-none" w:bidi="en-US"/>
    </w:rPr>
  </w:style>
  <w:style w:type="character" w:customStyle="1" w:styleId="LightShading-Accent2Char">
    <w:name w:val="Light Shading - Accent 2 Char"/>
    <w:link w:val="LightShading-Accent22"/>
    <w:uiPriority w:val="30"/>
    <w:rsid w:val="00082941"/>
    <w:rPr>
      <w:rFonts w:ascii="Calibri" w:eastAsia="Times New Roman" w:hAnsi="Calibri"/>
      <w:b/>
      <w:i/>
      <w:sz w:val="24"/>
      <w:szCs w:val="22"/>
      <w:lang w:val="x-none" w:eastAsia="x-none" w:bidi="en-US"/>
    </w:rPr>
  </w:style>
  <w:style w:type="character" w:customStyle="1" w:styleId="PlainTable31">
    <w:name w:val="Plain Table 31"/>
    <w:uiPriority w:val="19"/>
    <w:qFormat/>
    <w:rsid w:val="00082941"/>
    <w:rPr>
      <w:i/>
      <w:color w:val="5A5A5A"/>
    </w:rPr>
  </w:style>
  <w:style w:type="character" w:customStyle="1" w:styleId="PlainTable41">
    <w:name w:val="Plain Table 41"/>
    <w:uiPriority w:val="21"/>
    <w:qFormat/>
    <w:rsid w:val="00082941"/>
    <w:rPr>
      <w:b/>
      <w:i/>
      <w:sz w:val="24"/>
      <w:szCs w:val="24"/>
      <w:u w:val="single"/>
    </w:rPr>
  </w:style>
  <w:style w:type="character" w:customStyle="1" w:styleId="PlainTable51">
    <w:name w:val="Plain Table 51"/>
    <w:uiPriority w:val="31"/>
    <w:qFormat/>
    <w:rsid w:val="00082941"/>
    <w:rPr>
      <w:sz w:val="24"/>
      <w:szCs w:val="24"/>
      <w:u w:val="single"/>
    </w:rPr>
  </w:style>
  <w:style w:type="character" w:customStyle="1" w:styleId="TableGridLight1">
    <w:name w:val="Table Grid Light1"/>
    <w:uiPriority w:val="32"/>
    <w:qFormat/>
    <w:rsid w:val="00082941"/>
    <w:rPr>
      <w:b/>
      <w:sz w:val="24"/>
      <w:u w:val="single"/>
    </w:rPr>
  </w:style>
  <w:style w:type="character" w:customStyle="1" w:styleId="GridTable1Light1">
    <w:name w:val="Grid Table 1 Light1"/>
    <w:uiPriority w:val="33"/>
    <w:qFormat/>
    <w:rsid w:val="00082941"/>
    <w:rPr>
      <w:rFonts w:ascii="Cambria" w:eastAsia="Times New Roman" w:hAnsi="Cambria"/>
      <w:b/>
      <w:i/>
      <w:sz w:val="24"/>
      <w:szCs w:val="24"/>
    </w:rPr>
  </w:style>
  <w:style w:type="table" w:styleId="Tramemoyenne1-Accent6">
    <w:name w:val="Medium Shading 1 Accent 6"/>
    <w:basedOn w:val="TableauNormal"/>
    <w:uiPriority w:val="68"/>
    <w:rsid w:val="00082941"/>
    <w:pPr>
      <w:jc w:val="both"/>
    </w:pPr>
    <w:rPr>
      <w:rFonts w:ascii="Cambria" w:eastAsia="Times New Roman" w:hAnsi="Cambria"/>
      <w:color w:val="000000"/>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TableGrid1">
    <w:name w:val="Table Grid1"/>
    <w:basedOn w:val="TableauNormal"/>
    <w:next w:val="Grilledutableau"/>
    <w:uiPriority w:val="59"/>
    <w:rsid w:val="00082941"/>
    <w:pPr>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5/6"/>
    <w:basedOn w:val="Normal"/>
    <w:autoRedefine/>
    <w:qFormat/>
    <w:rsid w:val="00082941"/>
    <w:pPr>
      <w:widowControl/>
      <w:numPr>
        <w:ilvl w:val="2"/>
        <w:numId w:val="115"/>
      </w:numPr>
      <w:suppressLineNumbers/>
      <w:autoSpaceDE/>
      <w:autoSpaceDN/>
      <w:adjustRightInd/>
      <w:spacing w:before="120" w:after="200" w:line="276" w:lineRule="auto"/>
      <w:contextualSpacing/>
      <w:jc w:val="both"/>
    </w:pPr>
    <w:rPr>
      <w:rFonts w:ascii="Calibri" w:eastAsia="Times New Roman" w:hAnsi="Calibri" w:cs="Calibri"/>
      <w:i/>
      <w:sz w:val="22"/>
      <w:szCs w:val="22"/>
      <w:u w:val="single"/>
      <w:lang w:val="x-none" w:eastAsia="x-none"/>
    </w:rPr>
  </w:style>
  <w:style w:type="paragraph" w:customStyle="1" w:styleId="TableParagraph">
    <w:name w:val="Table Paragraph"/>
    <w:basedOn w:val="Normal"/>
    <w:uiPriority w:val="1"/>
    <w:qFormat/>
    <w:rsid w:val="00082941"/>
    <w:pPr>
      <w:autoSpaceDE/>
      <w:autoSpaceDN/>
      <w:adjustRightInd/>
      <w:spacing w:after="120" w:line="276" w:lineRule="auto"/>
      <w:jc w:val="both"/>
    </w:pPr>
    <w:rPr>
      <w:rFonts w:ascii="Calibri" w:eastAsia="Calibri" w:hAnsi="Calibri"/>
      <w:sz w:val="22"/>
      <w:szCs w:val="22"/>
      <w:lang w:val="x-none" w:eastAsia="x-none"/>
    </w:rPr>
  </w:style>
  <w:style w:type="paragraph" w:customStyle="1" w:styleId="pabid5">
    <w:name w:val="pabid5"/>
    <w:basedOn w:val="Normal"/>
    <w:rsid w:val="00082941"/>
    <w:pPr>
      <w:widowControl/>
      <w:autoSpaceDE/>
      <w:autoSpaceDN/>
      <w:adjustRightInd/>
      <w:spacing w:before="100" w:beforeAutospacing="1" w:after="100" w:afterAutospacing="1" w:line="276" w:lineRule="auto"/>
      <w:jc w:val="both"/>
    </w:pPr>
    <w:rPr>
      <w:rFonts w:eastAsia="Times New Roman"/>
      <w:lang w:val="x-none" w:eastAsia="x-none"/>
    </w:rPr>
  </w:style>
  <w:style w:type="character" w:customStyle="1" w:styleId="apple-converted-space">
    <w:name w:val="apple-converted-space"/>
    <w:basedOn w:val="Policepardfaut"/>
    <w:rsid w:val="00082941"/>
  </w:style>
  <w:style w:type="paragraph" w:customStyle="1" w:styleId="pabid10">
    <w:name w:val="pabid10"/>
    <w:basedOn w:val="Normal"/>
    <w:rsid w:val="00082941"/>
    <w:pPr>
      <w:widowControl/>
      <w:autoSpaceDE/>
      <w:autoSpaceDN/>
      <w:adjustRightInd/>
      <w:spacing w:before="100" w:beforeAutospacing="1" w:after="100" w:afterAutospacing="1" w:line="276" w:lineRule="auto"/>
      <w:jc w:val="both"/>
    </w:pPr>
    <w:rPr>
      <w:rFonts w:eastAsia="Times New Roman"/>
      <w:lang w:val="x-none" w:eastAsia="x-none"/>
    </w:rPr>
  </w:style>
  <w:style w:type="paragraph" w:customStyle="1" w:styleId="Blockquote">
    <w:name w:val="Blockquote"/>
    <w:basedOn w:val="Normal"/>
    <w:rsid w:val="00082941"/>
    <w:pPr>
      <w:widowControl/>
      <w:autoSpaceDE/>
      <w:autoSpaceDN/>
      <w:adjustRightInd/>
      <w:spacing w:before="100" w:after="100" w:line="276" w:lineRule="auto"/>
      <w:ind w:left="360" w:right="360"/>
      <w:jc w:val="both"/>
    </w:pPr>
    <w:rPr>
      <w:rFonts w:eastAsia="Times New Roman"/>
      <w:snapToGrid w:val="0"/>
      <w:lang w:val="x-none" w:eastAsia="x-none"/>
    </w:rPr>
  </w:style>
  <w:style w:type="paragraph" w:customStyle="1" w:styleId="IMCTables">
    <w:name w:val="IMC Tables"/>
    <w:basedOn w:val="Normal"/>
    <w:link w:val="IMCTablesChar"/>
    <w:qFormat/>
    <w:rsid w:val="00082941"/>
    <w:pPr>
      <w:widowControl/>
      <w:autoSpaceDE/>
      <w:autoSpaceDN/>
      <w:adjustRightInd/>
      <w:spacing w:after="200" w:line="276" w:lineRule="auto"/>
      <w:jc w:val="center"/>
    </w:pPr>
    <w:rPr>
      <w:rFonts w:eastAsia="Times New Roman"/>
      <w:b/>
      <w:bCs/>
      <w:color w:val="000000"/>
      <w:lang w:val="x-none" w:eastAsia="x-none"/>
    </w:rPr>
  </w:style>
  <w:style w:type="character" w:customStyle="1" w:styleId="IMCTablesChar">
    <w:name w:val="IMC Tables Char"/>
    <w:link w:val="IMCTables"/>
    <w:rsid w:val="00082941"/>
    <w:rPr>
      <w:rFonts w:eastAsia="Times New Roman"/>
      <w:b/>
      <w:bCs/>
      <w:color w:val="000000"/>
      <w:sz w:val="24"/>
      <w:szCs w:val="24"/>
      <w:lang w:val="x-none" w:eastAsia="x-none"/>
    </w:rPr>
  </w:style>
  <w:style w:type="character" w:customStyle="1" w:styleId="st1">
    <w:name w:val="st1"/>
    <w:rsid w:val="00082941"/>
  </w:style>
  <w:style w:type="paragraph" w:customStyle="1" w:styleId="Style">
    <w:name w:val="Style"/>
    <w:rsid w:val="00082941"/>
    <w:pPr>
      <w:widowControl w:val="0"/>
      <w:autoSpaceDE w:val="0"/>
      <w:autoSpaceDN w:val="0"/>
      <w:adjustRightInd w:val="0"/>
    </w:pPr>
    <w:rPr>
      <w:rFonts w:eastAsia="Times New Roman"/>
      <w:sz w:val="24"/>
      <w:szCs w:val="24"/>
    </w:rPr>
  </w:style>
  <w:style w:type="character" w:customStyle="1" w:styleId="BodyTextChar1">
    <w:name w:val="Body Text Char1"/>
    <w:uiPriority w:val="99"/>
    <w:semiHidden/>
    <w:rsid w:val="00082941"/>
    <w:rPr>
      <w:rFonts w:ascii="Calibri" w:hAnsi="Calibri"/>
      <w:sz w:val="22"/>
    </w:rPr>
  </w:style>
  <w:style w:type="paragraph" w:customStyle="1" w:styleId="Table--Title">
    <w:name w:val="Table--Title"/>
    <w:basedOn w:val="Normal"/>
    <w:next w:val="Normal"/>
    <w:rsid w:val="00082941"/>
    <w:pPr>
      <w:widowControl/>
      <w:autoSpaceDE/>
      <w:autoSpaceDN/>
      <w:adjustRightInd/>
      <w:spacing w:before="40" w:after="120" w:line="160" w:lineRule="exact"/>
      <w:jc w:val="both"/>
    </w:pPr>
    <w:rPr>
      <w:rFonts w:ascii="Shruti" w:eastAsia="Times New Roman" w:hAnsi="Shruti"/>
      <w:b/>
      <w:sz w:val="18"/>
      <w:szCs w:val="20"/>
      <w:lang w:val="x-none" w:eastAsia="x-none"/>
    </w:rPr>
  </w:style>
  <w:style w:type="paragraph" w:customStyle="1" w:styleId="Figure--Number">
    <w:name w:val="Figure--Number"/>
    <w:basedOn w:val="Normal"/>
    <w:next w:val="Normal"/>
    <w:rsid w:val="00082941"/>
    <w:pPr>
      <w:widowControl/>
      <w:autoSpaceDE/>
      <w:autoSpaceDN/>
      <w:adjustRightInd/>
      <w:spacing w:before="160" w:after="120" w:line="160" w:lineRule="exact"/>
      <w:jc w:val="both"/>
    </w:pPr>
    <w:rPr>
      <w:rFonts w:ascii="Shruti" w:eastAsia="Times New Roman" w:hAnsi="Shruti"/>
      <w:caps/>
      <w:sz w:val="16"/>
      <w:szCs w:val="20"/>
      <w:lang w:val="x-none" w:eastAsia="x-none"/>
    </w:rPr>
  </w:style>
  <w:style w:type="paragraph" w:customStyle="1" w:styleId="Figure--Title">
    <w:name w:val="Figure--Title"/>
    <w:basedOn w:val="Normal"/>
    <w:next w:val="Normal"/>
    <w:rsid w:val="00082941"/>
    <w:pPr>
      <w:widowControl/>
      <w:autoSpaceDE/>
      <w:autoSpaceDN/>
      <w:adjustRightInd/>
      <w:spacing w:before="40" w:after="120" w:line="160" w:lineRule="exact"/>
      <w:jc w:val="both"/>
    </w:pPr>
    <w:rPr>
      <w:rFonts w:ascii="Shruti" w:eastAsia="Times New Roman" w:hAnsi="Shruti"/>
      <w:b/>
      <w:sz w:val="18"/>
      <w:szCs w:val="20"/>
      <w:lang w:val="x-none" w:eastAsia="x-none"/>
    </w:rPr>
  </w:style>
  <w:style w:type="table" w:customStyle="1" w:styleId="GridTable4-Accent11">
    <w:name w:val="Grid Table 4 - Accent 11"/>
    <w:basedOn w:val="TableauNormal"/>
    <w:uiPriority w:val="49"/>
    <w:rsid w:val="00082941"/>
    <w:rPr>
      <w:rFonts w:ascii="Calibri" w:eastAsia="Times New Roman" w:hAnsi="Calibri"/>
      <w:sz w:val="22"/>
      <w:szCs w:val="22"/>
      <w:lang w:val="en-GB"/>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
    <w:name w:val="Grid Table 4 - Accent 51"/>
    <w:basedOn w:val="TableauNormal"/>
    <w:uiPriority w:val="49"/>
    <w:rsid w:val="00082941"/>
    <w:rPr>
      <w:rFonts w:ascii="Calibri" w:eastAsia="Times New Roman" w:hAnsi="Calibri"/>
      <w:sz w:val="22"/>
      <w:szCs w:val="22"/>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TOCI">
    <w:name w:val="TOCI"/>
    <w:basedOn w:val="Default"/>
    <w:next w:val="Default"/>
    <w:rsid w:val="00082941"/>
    <w:pPr>
      <w:widowControl/>
    </w:pPr>
    <w:rPr>
      <w:rFonts w:ascii="Times New Roman" w:hAnsi="Times New Roman" w:cs="Times New Roman"/>
      <w:color w:val="auto"/>
      <w:lang w:val="ru-RU" w:eastAsia="ru-RU"/>
    </w:rPr>
  </w:style>
  <w:style w:type="character" w:customStyle="1" w:styleId="apple-style-span">
    <w:name w:val="apple-style-span"/>
    <w:rsid w:val="00082941"/>
  </w:style>
  <w:style w:type="paragraph" w:customStyle="1" w:styleId="CharCharChar">
    <w:name w:val="Char Char Char"/>
    <w:basedOn w:val="Normal"/>
    <w:rsid w:val="00082941"/>
    <w:pPr>
      <w:widowControl/>
      <w:tabs>
        <w:tab w:val="left" w:pos="709"/>
      </w:tabs>
      <w:autoSpaceDE/>
      <w:autoSpaceDN/>
      <w:adjustRightInd/>
      <w:spacing w:after="120" w:line="276" w:lineRule="auto"/>
      <w:jc w:val="both"/>
    </w:pPr>
    <w:rPr>
      <w:rFonts w:ascii="Tahoma" w:eastAsia="Times New Roman" w:hAnsi="Tahoma"/>
      <w:lang w:val="pl-PL" w:eastAsia="pl-PL"/>
    </w:rPr>
  </w:style>
  <w:style w:type="character" w:customStyle="1" w:styleId="BalloonTextChar1">
    <w:name w:val="Balloon Text Char1"/>
    <w:uiPriority w:val="99"/>
    <w:semiHidden/>
    <w:rsid w:val="00082941"/>
    <w:rPr>
      <w:rFonts w:ascii="Tahoma" w:eastAsia="Times New Roman" w:hAnsi="Tahoma" w:cs="Tahoma"/>
      <w:sz w:val="16"/>
      <w:szCs w:val="16"/>
      <w:lang w:eastAsia="ru-RU"/>
    </w:rPr>
  </w:style>
  <w:style w:type="character" w:customStyle="1" w:styleId="CommentTextChar1">
    <w:name w:val="Comment Text Char1"/>
    <w:rsid w:val="00082941"/>
    <w:rPr>
      <w:rFonts w:ascii="Times New Roman" w:eastAsia="Times New Roman" w:hAnsi="Times New Roman" w:cs="Times New Roman"/>
      <w:sz w:val="20"/>
      <w:szCs w:val="20"/>
      <w:lang w:eastAsia="ru-RU"/>
    </w:rPr>
  </w:style>
  <w:style w:type="character" w:customStyle="1" w:styleId="CommentSubjectChar1">
    <w:name w:val="Comment Subject Char1"/>
    <w:uiPriority w:val="99"/>
    <w:semiHidden/>
    <w:rsid w:val="00082941"/>
    <w:rPr>
      <w:rFonts w:ascii="Times New Roman" w:eastAsia="Times New Roman" w:hAnsi="Times New Roman" w:cs="Times New Roman"/>
      <w:b/>
      <w:bCs/>
      <w:sz w:val="20"/>
      <w:szCs w:val="20"/>
      <w:lang w:eastAsia="ru-RU"/>
    </w:rPr>
  </w:style>
  <w:style w:type="paragraph" w:customStyle="1" w:styleId="ColorfulList-Accent11">
    <w:name w:val="Colorful List - Accent 11"/>
    <w:basedOn w:val="Normal"/>
    <w:rsid w:val="00082941"/>
    <w:pPr>
      <w:widowControl/>
      <w:autoSpaceDE/>
      <w:autoSpaceDN/>
      <w:adjustRightInd/>
      <w:spacing w:after="160" w:line="259" w:lineRule="auto"/>
      <w:ind w:left="720"/>
      <w:jc w:val="both"/>
    </w:pPr>
    <w:rPr>
      <w:rFonts w:ascii="Calibri" w:eastAsia="Times New Roman" w:hAnsi="Calibri"/>
      <w:lang w:val="x-none" w:eastAsia="x-none"/>
    </w:rPr>
  </w:style>
  <w:style w:type="character" w:customStyle="1" w:styleId="longtext">
    <w:name w:val="long_text"/>
    <w:rsid w:val="00082941"/>
  </w:style>
  <w:style w:type="paragraph" w:customStyle="1" w:styleId="Pa9">
    <w:name w:val="Pa9"/>
    <w:basedOn w:val="Default"/>
    <w:next w:val="Default"/>
    <w:rsid w:val="00082941"/>
    <w:pPr>
      <w:widowControl/>
      <w:spacing w:after="200" w:line="217" w:lineRule="atLeast"/>
    </w:pPr>
    <w:rPr>
      <w:rFonts w:ascii="Warnock Pro" w:hAnsi="Warnock Pro" w:cs="Times New Roman"/>
      <w:color w:val="auto"/>
      <w:lang w:val="ru-RU" w:eastAsia="ru-RU"/>
    </w:rPr>
  </w:style>
  <w:style w:type="paragraph" w:customStyle="1" w:styleId="Pa7">
    <w:name w:val="Pa7"/>
    <w:basedOn w:val="Default"/>
    <w:next w:val="Default"/>
    <w:rsid w:val="00082941"/>
    <w:pPr>
      <w:widowControl/>
      <w:spacing w:after="140" w:line="145" w:lineRule="atLeast"/>
    </w:pPr>
    <w:rPr>
      <w:rFonts w:ascii="Warnock Pro" w:hAnsi="Warnock Pro" w:cs="Times New Roman"/>
      <w:color w:val="auto"/>
      <w:lang w:val="ru-RU" w:eastAsia="ru-RU"/>
    </w:rPr>
  </w:style>
  <w:style w:type="character" w:customStyle="1" w:styleId="A5">
    <w:name w:val="A5"/>
    <w:rsid w:val="00082941"/>
    <w:rPr>
      <w:rFonts w:cs="Warnock Pro"/>
      <w:i/>
      <w:iCs/>
      <w:color w:val="000000"/>
      <w:sz w:val="21"/>
      <w:szCs w:val="21"/>
    </w:rPr>
  </w:style>
  <w:style w:type="paragraph" w:customStyle="1" w:styleId="CharCharChar1">
    <w:name w:val="Char Char Char1"/>
    <w:basedOn w:val="Normal"/>
    <w:rsid w:val="00082941"/>
    <w:pPr>
      <w:widowControl/>
      <w:tabs>
        <w:tab w:val="left" w:pos="709"/>
      </w:tabs>
      <w:autoSpaceDE/>
      <w:autoSpaceDN/>
      <w:adjustRightInd/>
      <w:spacing w:after="120" w:line="276" w:lineRule="auto"/>
      <w:jc w:val="both"/>
    </w:pPr>
    <w:rPr>
      <w:rFonts w:ascii="Tahoma" w:eastAsia="Times New Roman" w:hAnsi="Tahoma"/>
      <w:lang w:val="pl-PL" w:eastAsia="pl-PL"/>
    </w:rPr>
  </w:style>
  <w:style w:type="paragraph" w:customStyle="1" w:styleId="ColorfulShading-Accent11">
    <w:name w:val="Colorful Shading - Accent 11"/>
    <w:hidden/>
    <w:uiPriority w:val="71"/>
    <w:rsid w:val="00082941"/>
    <w:rPr>
      <w:rFonts w:eastAsia="Times New Roman"/>
      <w:sz w:val="24"/>
      <w:szCs w:val="24"/>
      <w:lang w:eastAsia="ru-RU"/>
    </w:rPr>
  </w:style>
  <w:style w:type="paragraph" w:customStyle="1" w:styleId="MediumList2-Accent21">
    <w:name w:val="Medium List 2 - Accent 21"/>
    <w:hidden/>
    <w:uiPriority w:val="62"/>
    <w:rsid w:val="00082941"/>
    <w:rPr>
      <w:rFonts w:eastAsia="Times New Roman"/>
      <w:sz w:val="24"/>
      <w:szCs w:val="24"/>
      <w:lang w:eastAsia="ru-RU"/>
    </w:rPr>
  </w:style>
  <w:style w:type="paragraph" w:customStyle="1" w:styleId="Bulleted">
    <w:name w:val="Bulleted"/>
    <w:basedOn w:val="Normal"/>
    <w:rsid w:val="00082941"/>
    <w:pPr>
      <w:widowControl/>
      <w:autoSpaceDE/>
      <w:autoSpaceDN/>
      <w:adjustRightInd/>
      <w:spacing w:before="240" w:after="240" w:line="276" w:lineRule="auto"/>
      <w:ind w:left="360" w:hanging="360"/>
      <w:jc w:val="both"/>
    </w:pPr>
    <w:rPr>
      <w:lang w:val="x-none" w:eastAsia="x-none"/>
    </w:rPr>
  </w:style>
  <w:style w:type="character" w:customStyle="1" w:styleId="MediumGrid2Char">
    <w:name w:val="Medium Grid 2 Char"/>
    <w:link w:val="MediumGrid21"/>
    <w:uiPriority w:val="1"/>
    <w:rsid w:val="00082941"/>
    <w:rPr>
      <w:rFonts w:ascii="Calibri" w:eastAsia="Times New Roman" w:hAnsi="Calibri"/>
      <w:sz w:val="24"/>
      <w:szCs w:val="32"/>
      <w:lang w:val="x-none" w:eastAsia="x-none" w:bidi="en-US"/>
    </w:rPr>
  </w:style>
  <w:style w:type="paragraph" w:customStyle="1" w:styleId="Heading51">
    <w:name w:val="Heading 51"/>
    <w:basedOn w:val="Normal"/>
    <w:next w:val="Normal"/>
    <w:uiPriority w:val="9"/>
    <w:unhideWhenUsed/>
    <w:rsid w:val="00082941"/>
    <w:pPr>
      <w:keepNext/>
      <w:keepLines/>
      <w:widowControl/>
      <w:autoSpaceDE/>
      <w:autoSpaceDN/>
      <w:adjustRightInd/>
      <w:spacing w:before="200" w:after="120" w:line="259" w:lineRule="auto"/>
      <w:ind w:left="720"/>
      <w:jc w:val="both"/>
      <w:outlineLvl w:val="4"/>
    </w:pPr>
    <w:rPr>
      <w:rFonts w:eastAsia="Times New Roman"/>
      <w:b/>
      <w:i/>
      <w:lang w:val="x-none" w:eastAsia="x-none"/>
    </w:rPr>
  </w:style>
  <w:style w:type="paragraph" w:customStyle="1" w:styleId="Heading61">
    <w:name w:val="Heading 61"/>
    <w:basedOn w:val="Normal"/>
    <w:next w:val="Normal"/>
    <w:uiPriority w:val="9"/>
    <w:unhideWhenUsed/>
    <w:rsid w:val="00082941"/>
    <w:pPr>
      <w:keepNext/>
      <w:keepLines/>
      <w:widowControl/>
      <w:autoSpaceDE/>
      <w:autoSpaceDN/>
      <w:adjustRightInd/>
      <w:spacing w:before="200" w:after="120" w:line="259" w:lineRule="auto"/>
      <w:ind w:left="1152" w:hanging="1152"/>
      <w:jc w:val="both"/>
      <w:outlineLvl w:val="5"/>
    </w:pPr>
    <w:rPr>
      <w:rFonts w:ascii="Calibri Light" w:eastAsia="Times New Roman" w:hAnsi="Calibri Light"/>
      <w:i/>
      <w:iCs/>
      <w:color w:val="1F4D78"/>
      <w:lang w:val="x-none" w:eastAsia="x-none"/>
    </w:rPr>
  </w:style>
  <w:style w:type="paragraph" w:customStyle="1" w:styleId="Heading71">
    <w:name w:val="Heading 71"/>
    <w:basedOn w:val="Normal"/>
    <w:next w:val="Normal"/>
    <w:uiPriority w:val="9"/>
    <w:semiHidden/>
    <w:unhideWhenUsed/>
    <w:rsid w:val="00082941"/>
    <w:pPr>
      <w:keepNext/>
      <w:keepLines/>
      <w:widowControl/>
      <w:autoSpaceDE/>
      <w:autoSpaceDN/>
      <w:adjustRightInd/>
      <w:spacing w:before="200" w:after="120" w:line="259" w:lineRule="auto"/>
      <w:ind w:left="1296" w:hanging="1296"/>
      <w:jc w:val="both"/>
      <w:outlineLvl w:val="6"/>
    </w:pPr>
    <w:rPr>
      <w:rFonts w:ascii="Calibri Light" w:eastAsia="Times New Roman" w:hAnsi="Calibri Light"/>
      <w:i/>
      <w:iCs/>
      <w:color w:val="404040"/>
      <w:lang w:val="x-none" w:eastAsia="x-none"/>
    </w:rPr>
  </w:style>
  <w:style w:type="paragraph" w:customStyle="1" w:styleId="Heading81">
    <w:name w:val="Heading 81"/>
    <w:basedOn w:val="Normal"/>
    <w:next w:val="Normal"/>
    <w:uiPriority w:val="9"/>
    <w:semiHidden/>
    <w:unhideWhenUsed/>
    <w:rsid w:val="00082941"/>
    <w:pPr>
      <w:keepNext/>
      <w:keepLines/>
      <w:widowControl/>
      <w:autoSpaceDE/>
      <w:autoSpaceDN/>
      <w:adjustRightInd/>
      <w:spacing w:before="200" w:after="120" w:line="259" w:lineRule="auto"/>
      <w:ind w:left="1440" w:hanging="1440"/>
      <w:jc w:val="both"/>
      <w:outlineLvl w:val="7"/>
    </w:pPr>
    <w:rPr>
      <w:rFonts w:ascii="Calibri Light" w:eastAsia="Times New Roman" w:hAnsi="Calibri Light"/>
      <w:color w:val="404040"/>
      <w:szCs w:val="20"/>
      <w:lang w:val="x-none" w:eastAsia="x-none"/>
    </w:rPr>
  </w:style>
  <w:style w:type="paragraph" w:customStyle="1" w:styleId="Heading91">
    <w:name w:val="Heading 91"/>
    <w:basedOn w:val="Normal"/>
    <w:next w:val="Normal"/>
    <w:uiPriority w:val="9"/>
    <w:semiHidden/>
    <w:unhideWhenUsed/>
    <w:rsid w:val="00082941"/>
    <w:pPr>
      <w:keepNext/>
      <w:keepLines/>
      <w:widowControl/>
      <w:autoSpaceDE/>
      <w:autoSpaceDN/>
      <w:adjustRightInd/>
      <w:spacing w:before="200" w:after="120" w:line="259" w:lineRule="auto"/>
      <w:ind w:left="1584" w:hanging="1584"/>
      <w:jc w:val="both"/>
      <w:outlineLvl w:val="8"/>
    </w:pPr>
    <w:rPr>
      <w:rFonts w:ascii="Calibri Light" w:eastAsia="Times New Roman" w:hAnsi="Calibri Light"/>
      <w:i/>
      <w:iCs/>
      <w:color w:val="404040"/>
      <w:szCs w:val="20"/>
      <w:lang w:val="x-none" w:eastAsia="x-none"/>
    </w:rPr>
  </w:style>
  <w:style w:type="numbering" w:customStyle="1" w:styleId="NoList1">
    <w:name w:val="No List1"/>
    <w:next w:val="Aucuneliste"/>
    <w:uiPriority w:val="99"/>
    <w:semiHidden/>
    <w:unhideWhenUsed/>
    <w:rsid w:val="00082941"/>
  </w:style>
  <w:style w:type="table" w:customStyle="1" w:styleId="LightShading1">
    <w:name w:val="Light Shading1"/>
    <w:basedOn w:val="TableauNormal"/>
    <w:uiPriority w:val="60"/>
    <w:rsid w:val="00082941"/>
    <w:rPr>
      <w:rFonts w:ascii="Calibri" w:eastAsia="Times New Roman" w:hAnsi="Calibri"/>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21">
    <w:name w:val="Light Shading - Accent 21"/>
    <w:basedOn w:val="TableauNormal"/>
    <w:next w:val="Grillemoyenne3-Accent2"/>
    <w:uiPriority w:val="60"/>
    <w:rsid w:val="00082941"/>
    <w:rPr>
      <w:rFonts w:ascii="Calibri" w:eastAsia="Times New Roman" w:hAnsi="Calibri"/>
      <w:color w:val="C45911"/>
      <w:lang w:val="en-GB" w:eastAsia="en-GB"/>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LightShading-Accent31">
    <w:name w:val="Light Shading - Accent 31"/>
    <w:basedOn w:val="TableauNormal"/>
    <w:next w:val="Grillemoyenne3-Accent3"/>
    <w:uiPriority w:val="60"/>
    <w:rsid w:val="00082941"/>
    <w:rPr>
      <w:rFonts w:ascii="Calibri" w:eastAsia="Times New Roman" w:hAnsi="Calibri"/>
      <w:color w:val="7B7B7B"/>
      <w:lang w:val="en-GB" w:eastAsia="en-G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customStyle="1" w:styleId="LightShading-Accent11">
    <w:name w:val="Light Shading - Accent 11"/>
    <w:basedOn w:val="TableauNormal"/>
    <w:uiPriority w:val="60"/>
    <w:rsid w:val="00082941"/>
    <w:rPr>
      <w:rFonts w:ascii="Calibri" w:eastAsia="Times New Roman" w:hAnsi="Calibri"/>
      <w:color w:val="2E74B5"/>
      <w:lang w:val="en-GB" w:eastAsia="en-GB"/>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paragraph" w:customStyle="1" w:styleId="TOCHeading1">
    <w:name w:val="TOC Heading1"/>
    <w:basedOn w:val="Titre1"/>
    <w:next w:val="Normal"/>
    <w:uiPriority w:val="39"/>
    <w:unhideWhenUsed/>
    <w:rsid w:val="00082941"/>
    <w:pPr>
      <w:keepNext/>
      <w:keepLines/>
      <w:widowControl/>
      <w:autoSpaceDE/>
      <w:autoSpaceDN/>
      <w:adjustRightInd/>
      <w:spacing w:before="480" w:after="40" w:line="276" w:lineRule="auto"/>
      <w:jc w:val="both"/>
      <w:outlineLvl w:val="9"/>
    </w:pPr>
    <w:rPr>
      <w:rFonts w:ascii="Times New Roman" w:eastAsia="Times New Roman" w:hAnsi="Times New Roman"/>
      <w:bCs/>
      <w:color w:val="2E74B5"/>
      <w:sz w:val="28"/>
      <w:szCs w:val="28"/>
      <w:lang w:val="x-none" w:eastAsia="en-US"/>
    </w:rPr>
  </w:style>
  <w:style w:type="paragraph" w:styleId="Tabledesillustrations">
    <w:name w:val="table of figures"/>
    <w:basedOn w:val="Normal"/>
    <w:next w:val="Normal"/>
    <w:uiPriority w:val="99"/>
    <w:unhideWhenUsed/>
    <w:rsid w:val="00082941"/>
    <w:pPr>
      <w:widowControl/>
      <w:autoSpaceDE/>
      <w:autoSpaceDN/>
      <w:adjustRightInd/>
      <w:spacing w:after="120" w:line="276" w:lineRule="auto"/>
      <w:jc w:val="both"/>
    </w:pPr>
    <w:rPr>
      <w:rFonts w:eastAsia="Times New Roman"/>
      <w:sz w:val="22"/>
      <w:lang w:val="x-none" w:eastAsia="x-none"/>
    </w:rPr>
  </w:style>
  <w:style w:type="paragraph" w:customStyle="1" w:styleId="font5">
    <w:name w:val="font5"/>
    <w:basedOn w:val="Normal"/>
    <w:rsid w:val="00082941"/>
    <w:pPr>
      <w:widowControl/>
      <w:autoSpaceDE/>
      <w:autoSpaceDN/>
      <w:adjustRightInd/>
      <w:spacing w:before="100" w:beforeAutospacing="1" w:after="100" w:afterAutospacing="1" w:line="276" w:lineRule="auto"/>
      <w:jc w:val="both"/>
    </w:pPr>
    <w:rPr>
      <w:rFonts w:ascii="Tahoma" w:eastAsia="Times New Roman" w:hAnsi="Tahoma" w:cs="Tahoma"/>
      <w:color w:val="000000"/>
      <w:sz w:val="18"/>
      <w:szCs w:val="18"/>
      <w:lang w:val="x-none" w:eastAsia="en-GB"/>
    </w:rPr>
  </w:style>
  <w:style w:type="paragraph" w:customStyle="1" w:styleId="font6">
    <w:name w:val="font6"/>
    <w:basedOn w:val="Normal"/>
    <w:rsid w:val="00082941"/>
    <w:pPr>
      <w:widowControl/>
      <w:autoSpaceDE/>
      <w:autoSpaceDN/>
      <w:adjustRightInd/>
      <w:spacing w:before="100" w:beforeAutospacing="1" w:after="100" w:afterAutospacing="1" w:line="276" w:lineRule="auto"/>
      <w:jc w:val="both"/>
    </w:pPr>
    <w:rPr>
      <w:rFonts w:ascii="Tahoma" w:eastAsia="Times New Roman" w:hAnsi="Tahoma" w:cs="Tahoma"/>
      <w:b/>
      <w:bCs/>
      <w:color w:val="000000"/>
      <w:sz w:val="18"/>
      <w:szCs w:val="18"/>
      <w:lang w:val="x-none" w:eastAsia="en-GB"/>
    </w:rPr>
  </w:style>
  <w:style w:type="paragraph" w:customStyle="1" w:styleId="xl69">
    <w:name w:val="xl69"/>
    <w:basedOn w:val="Normal"/>
    <w:rsid w:val="00082941"/>
    <w:pPr>
      <w:widowControl/>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70">
    <w:name w:val="xl70"/>
    <w:basedOn w:val="Normal"/>
    <w:rsid w:val="00082941"/>
    <w:pPr>
      <w:widowControl/>
      <w:autoSpaceDE/>
      <w:autoSpaceDN/>
      <w:adjustRightInd/>
      <w:spacing w:before="100" w:beforeAutospacing="1" w:after="100" w:afterAutospacing="1" w:line="276" w:lineRule="auto"/>
      <w:jc w:val="both"/>
    </w:pPr>
    <w:rPr>
      <w:rFonts w:ascii="Arial Narrow" w:eastAsia="Times New Roman" w:hAnsi="Arial Narrow"/>
      <w:lang w:val="x-none" w:eastAsia="en-GB"/>
    </w:rPr>
  </w:style>
  <w:style w:type="paragraph" w:customStyle="1" w:styleId="xl71">
    <w:name w:val="xl71"/>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72">
    <w:name w:val="xl72"/>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center"/>
      <w:textAlignment w:val="center"/>
    </w:pPr>
    <w:rPr>
      <w:rFonts w:ascii="Arial Narrow" w:eastAsia="Times New Roman" w:hAnsi="Arial Narrow"/>
      <w:lang w:val="x-none" w:eastAsia="en-GB"/>
    </w:rPr>
  </w:style>
  <w:style w:type="paragraph" w:customStyle="1" w:styleId="xl73">
    <w:name w:val="xl73"/>
    <w:basedOn w:val="Normal"/>
    <w:rsid w:val="00082941"/>
    <w:pPr>
      <w:widowControl/>
      <w:autoSpaceDE/>
      <w:autoSpaceDN/>
      <w:adjustRightInd/>
      <w:spacing w:before="100" w:beforeAutospacing="1" w:after="100" w:afterAutospacing="1" w:line="276" w:lineRule="auto"/>
      <w:jc w:val="center"/>
      <w:textAlignment w:val="center"/>
    </w:pPr>
    <w:rPr>
      <w:rFonts w:ascii="Arial Narrow" w:eastAsia="Times New Roman" w:hAnsi="Arial Narrow"/>
      <w:lang w:val="x-none" w:eastAsia="en-GB"/>
    </w:rPr>
  </w:style>
  <w:style w:type="paragraph" w:customStyle="1" w:styleId="xl74">
    <w:name w:val="xl74"/>
    <w:basedOn w:val="Normal"/>
    <w:rsid w:val="00082941"/>
    <w:pPr>
      <w:widowControl/>
      <w:autoSpaceDE/>
      <w:autoSpaceDN/>
      <w:adjustRightInd/>
      <w:spacing w:before="100" w:beforeAutospacing="1" w:after="100" w:afterAutospacing="1" w:line="276" w:lineRule="auto"/>
      <w:jc w:val="center"/>
    </w:pPr>
    <w:rPr>
      <w:rFonts w:ascii="Arial Narrow" w:eastAsia="Times New Roman" w:hAnsi="Arial Narrow"/>
      <w:lang w:val="x-none" w:eastAsia="en-GB"/>
    </w:rPr>
  </w:style>
  <w:style w:type="paragraph" w:customStyle="1" w:styleId="xl75">
    <w:name w:val="xl75"/>
    <w:basedOn w:val="Normal"/>
    <w:rsid w:val="00082941"/>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76">
    <w:name w:val="xl76"/>
    <w:basedOn w:val="Normal"/>
    <w:rsid w:val="00082941"/>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77">
    <w:name w:val="xl77"/>
    <w:basedOn w:val="Normal"/>
    <w:rsid w:val="00082941"/>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78">
    <w:name w:val="xl78"/>
    <w:basedOn w:val="Normal"/>
    <w:rsid w:val="00082941"/>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center"/>
      <w:textAlignment w:val="center"/>
    </w:pPr>
    <w:rPr>
      <w:rFonts w:ascii="Arial Narrow" w:eastAsia="Times New Roman" w:hAnsi="Arial Narrow"/>
      <w:lang w:val="x-none" w:eastAsia="en-GB"/>
    </w:rPr>
  </w:style>
  <w:style w:type="paragraph" w:customStyle="1" w:styleId="xl79">
    <w:name w:val="xl79"/>
    <w:basedOn w:val="Normal"/>
    <w:rsid w:val="00082941"/>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80">
    <w:name w:val="xl80"/>
    <w:basedOn w:val="Normal"/>
    <w:rsid w:val="00082941"/>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line="276" w:lineRule="auto"/>
      <w:jc w:val="center"/>
      <w:textAlignment w:val="center"/>
    </w:pPr>
    <w:rPr>
      <w:rFonts w:ascii="Arial Narrow" w:eastAsia="Times New Roman" w:hAnsi="Arial Narrow"/>
      <w:lang w:val="x-none" w:eastAsia="en-GB"/>
    </w:rPr>
  </w:style>
  <w:style w:type="paragraph" w:customStyle="1" w:styleId="xl81">
    <w:name w:val="xl81"/>
    <w:basedOn w:val="Normal"/>
    <w:rsid w:val="00082941"/>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82">
    <w:name w:val="xl82"/>
    <w:basedOn w:val="Normal"/>
    <w:rsid w:val="00082941"/>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83">
    <w:name w:val="xl83"/>
    <w:basedOn w:val="Normal"/>
    <w:rsid w:val="00082941"/>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84">
    <w:name w:val="xl84"/>
    <w:basedOn w:val="Normal"/>
    <w:rsid w:val="00082941"/>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85">
    <w:name w:val="xl85"/>
    <w:basedOn w:val="Normal"/>
    <w:rsid w:val="00082941"/>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86">
    <w:name w:val="xl86"/>
    <w:basedOn w:val="Normal"/>
    <w:rsid w:val="00082941"/>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87">
    <w:name w:val="xl87"/>
    <w:basedOn w:val="Normal"/>
    <w:rsid w:val="00082941"/>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88">
    <w:name w:val="xl88"/>
    <w:basedOn w:val="Normal"/>
    <w:rsid w:val="00082941"/>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89">
    <w:name w:val="xl89"/>
    <w:basedOn w:val="Normal"/>
    <w:rsid w:val="00082941"/>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90">
    <w:name w:val="xl90"/>
    <w:basedOn w:val="Normal"/>
    <w:rsid w:val="00082941"/>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91">
    <w:name w:val="xl91"/>
    <w:basedOn w:val="Normal"/>
    <w:rsid w:val="00082941"/>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92">
    <w:name w:val="xl92"/>
    <w:basedOn w:val="Normal"/>
    <w:rsid w:val="00082941"/>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93">
    <w:name w:val="xl93"/>
    <w:basedOn w:val="Normal"/>
    <w:rsid w:val="00082941"/>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94">
    <w:name w:val="xl94"/>
    <w:basedOn w:val="Normal"/>
    <w:rsid w:val="00082941"/>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95">
    <w:name w:val="xl95"/>
    <w:basedOn w:val="Normal"/>
    <w:rsid w:val="00082941"/>
    <w:pPr>
      <w:widowControl/>
      <w:pBdr>
        <w:top w:val="single" w:sz="8"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96">
    <w:name w:val="xl96"/>
    <w:basedOn w:val="Normal"/>
    <w:rsid w:val="00082941"/>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97">
    <w:name w:val="xl97"/>
    <w:basedOn w:val="Normal"/>
    <w:rsid w:val="00082941"/>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98">
    <w:name w:val="xl98"/>
    <w:basedOn w:val="Normal"/>
    <w:rsid w:val="00082941"/>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99">
    <w:name w:val="xl99"/>
    <w:basedOn w:val="Normal"/>
    <w:rsid w:val="00082941"/>
    <w:pPr>
      <w:widowControl/>
      <w:pBdr>
        <w:top w:val="single" w:sz="8"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00">
    <w:name w:val="xl100"/>
    <w:basedOn w:val="Normal"/>
    <w:rsid w:val="00082941"/>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01">
    <w:name w:val="xl101"/>
    <w:basedOn w:val="Normal"/>
    <w:rsid w:val="00082941"/>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02">
    <w:name w:val="xl102"/>
    <w:basedOn w:val="Normal"/>
    <w:rsid w:val="00082941"/>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03">
    <w:name w:val="xl103"/>
    <w:basedOn w:val="Normal"/>
    <w:rsid w:val="00082941"/>
    <w:pPr>
      <w:widowControl/>
      <w:pBdr>
        <w:top w:val="single" w:sz="8"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04">
    <w:name w:val="xl104"/>
    <w:basedOn w:val="Normal"/>
    <w:rsid w:val="00082941"/>
    <w:pPr>
      <w:widowControl/>
      <w:pBdr>
        <w:top w:val="single" w:sz="4" w:space="0" w:color="auto"/>
        <w:left w:val="single" w:sz="4" w:space="0" w:color="auto"/>
        <w:bottom w:val="single" w:sz="8" w:space="0" w:color="auto"/>
        <w:right w:val="single" w:sz="4" w:space="0" w:color="auto"/>
      </w:pBdr>
      <w:shd w:val="clear" w:color="000000" w:fill="FF0000"/>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05">
    <w:name w:val="xl105"/>
    <w:basedOn w:val="Normal"/>
    <w:rsid w:val="00082941"/>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line="276" w:lineRule="auto"/>
      <w:jc w:val="center"/>
      <w:textAlignment w:val="center"/>
    </w:pPr>
    <w:rPr>
      <w:rFonts w:ascii="Arial Narrow" w:eastAsia="Times New Roman" w:hAnsi="Arial Narrow"/>
      <w:b/>
      <w:bCs/>
      <w:color w:val="000000"/>
      <w:lang w:val="x-none" w:eastAsia="en-GB"/>
    </w:rPr>
  </w:style>
  <w:style w:type="paragraph" w:customStyle="1" w:styleId="xl106">
    <w:name w:val="xl106"/>
    <w:basedOn w:val="Normal"/>
    <w:rsid w:val="00082941"/>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07">
    <w:name w:val="xl107"/>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08">
    <w:name w:val="xl108"/>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09">
    <w:name w:val="xl109"/>
    <w:basedOn w:val="Normal"/>
    <w:rsid w:val="00082941"/>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10">
    <w:name w:val="xl110"/>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11">
    <w:name w:val="xl111"/>
    <w:basedOn w:val="Normal"/>
    <w:rsid w:val="00082941"/>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12">
    <w:name w:val="xl112"/>
    <w:basedOn w:val="Normal"/>
    <w:rsid w:val="00082941"/>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13">
    <w:name w:val="xl113"/>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14">
    <w:name w:val="xl114"/>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15">
    <w:name w:val="xl115"/>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16">
    <w:name w:val="xl116"/>
    <w:basedOn w:val="Normal"/>
    <w:rsid w:val="00082941"/>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17">
    <w:name w:val="xl117"/>
    <w:basedOn w:val="Normal"/>
    <w:rsid w:val="00082941"/>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18">
    <w:name w:val="xl118"/>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19">
    <w:name w:val="xl119"/>
    <w:basedOn w:val="Normal"/>
    <w:rsid w:val="00082941"/>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20">
    <w:name w:val="xl120"/>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21">
    <w:name w:val="xl121"/>
    <w:basedOn w:val="Normal"/>
    <w:rsid w:val="00082941"/>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22">
    <w:name w:val="xl122"/>
    <w:basedOn w:val="Normal"/>
    <w:rsid w:val="00082941"/>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23">
    <w:name w:val="xl123"/>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24">
    <w:name w:val="xl124"/>
    <w:basedOn w:val="Normal"/>
    <w:rsid w:val="00082941"/>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25">
    <w:name w:val="xl125"/>
    <w:basedOn w:val="Normal"/>
    <w:rsid w:val="00082941"/>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26">
    <w:name w:val="xl126"/>
    <w:basedOn w:val="Normal"/>
    <w:rsid w:val="00082941"/>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27">
    <w:name w:val="xl127"/>
    <w:basedOn w:val="Normal"/>
    <w:rsid w:val="00082941"/>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28">
    <w:name w:val="xl128"/>
    <w:basedOn w:val="Normal"/>
    <w:rsid w:val="00082941"/>
    <w:pPr>
      <w:widowControl/>
      <w:pBdr>
        <w:top w:val="single" w:sz="8" w:space="0" w:color="auto"/>
        <w:left w:val="dashed" w:sz="4" w:space="0" w:color="auto"/>
        <w:bottom w:val="dashed" w:sz="4" w:space="0" w:color="auto"/>
        <w:right w:val="dashed" w:sz="4" w:space="0" w:color="auto"/>
      </w:pBdr>
      <w:shd w:val="clear" w:color="000000" w:fill="FFFF66"/>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29">
    <w:name w:val="xl129"/>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30">
    <w:name w:val="xl130"/>
    <w:basedOn w:val="Normal"/>
    <w:rsid w:val="00082941"/>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31">
    <w:name w:val="xl131"/>
    <w:basedOn w:val="Normal"/>
    <w:rsid w:val="00082941"/>
    <w:pPr>
      <w:widowControl/>
      <w:pBdr>
        <w:top w:val="dashed" w:sz="4" w:space="0" w:color="auto"/>
        <w:left w:val="dashed" w:sz="4" w:space="0" w:color="auto"/>
        <w:bottom w:val="dashed" w:sz="4" w:space="0" w:color="auto"/>
        <w:right w:val="dashed" w:sz="4" w:space="0" w:color="auto"/>
      </w:pBdr>
      <w:shd w:val="clear" w:color="000000" w:fill="FFFF66"/>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32">
    <w:name w:val="xl132"/>
    <w:basedOn w:val="Normal"/>
    <w:rsid w:val="00082941"/>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33">
    <w:name w:val="xl133"/>
    <w:basedOn w:val="Normal"/>
    <w:rsid w:val="00082941"/>
    <w:pPr>
      <w:widowControl/>
      <w:pBdr>
        <w:top w:val="dashed" w:sz="4" w:space="0" w:color="auto"/>
        <w:left w:val="dashed" w:sz="4" w:space="0" w:color="auto"/>
        <w:bottom w:val="single" w:sz="8" w:space="0" w:color="auto"/>
        <w:right w:val="dashed" w:sz="4" w:space="0" w:color="auto"/>
      </w:pBdr>
      <w:shd w:val="clear" w:color="000000" w:fill="FFFF66"/>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34">
    <w:name w:val="xl134"/>
    <w:basedOn w:val="Normal"/>
    <w:rsid w:val="00082941"/>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35">
    <w:name w:val="xl135"/>
    <w:basedOn w:val="Normal"/>
    <w:rsid w:val="00082941"/>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36">
    <w:name w:val="xl136"/>
    <w:basedOn w:val="Normal"/>
    <w:rsid w:val="00082941"/>
    <w:pPr>
      <w:widowControl/>
      <w:pBdr>
        <w:top w:val="single" w:sz="8"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37">
    <w:name w:val="xl137"/>
    <w:basedOn w:val="Normal"/>
    <w:rsid w:val="00082941"/>
    <w:pPr>
      <w:widowControl/>
      <w:pBdr>
        <w:top w:val="single" w:sz="8"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38">
    <w:name w:val="xl138"/>
    <w:basedOn w:val="Normal"/>
    <w:rsid w:val="00082941"/>
    <w:pPr>
      <w:widowControl/>
      <w:pBdr>
        <w:top w:val="single" w:sz="4"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39">
    <w:name w:val="xl139"/>
    <w:basedOn w:val="Normal"/>
    <w:rsid w:val="00082941"/>
    <w:pPr>
      <w:widowControl/>
      <w:pBdr>
        <w:top w:val="single" w:sz="4"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40">
    <w:name w:val="xl140"/>
    <w:basedOn w:val="Normal"/>
    <w:rsid w:val="00082941"/>
    <w:pPr>
      <w:widowControl/>
      <w:pBdr>
        <w:top w:val="single" w:sz="4"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41">
    <w:name w:val="xl141"/>
    <w:basedOn w:val="Normal"/>
    <w:rsid w:val="00082941"/>
    <w:pPr>
      <w:widowControl/>
      <w:pBdr>
        <w:top w:val="single" w:sz="4"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42">
    <w:name w:val="xl142"/>
    <w:basedOn w:val="Normal"/>
    <w:rsid w:val="00082941"/>
    <w:pPr>
      <w:widowControl/>
      <w:pBdr>
        <w:top w:val="single" w:sz="4" w:space="0" w:color="auto"/>
        <w:left w:val="dashed" w:sz="4" w:space="0" w:color="auto"/>
        <w:bottom w:val="single" w:sz="8" w:space="0" w:color="auto"/>
        <w:right w:val="single" w:sz="4" w:space="0" w:color="auto"/>
      </w:pBdr>
      <w:shd w:val="clear" w:color="000000" w:fill="FF0000"/>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43">
    <w:name w:val="xl143"/>
    <w:basedOn w:val="Normal"/>
    <w:rsid w:val="00082941"/>
    <w:pPr>
      <w:widowControl/>
      <w:pBdr>
        <w:top w:val="single" w:sz="4" w:space="0" w:color="auto"/>
        <w:left w:val="single" w:sz="4" w:space="0" w:color="auto"/>
        <w:bottom w:val="single" w:sz="8" w:space="0" w:color="auto"/>
        <w:right w:val="dashed" w:sz="4" w:space="0" w:color="auto"/>
      </w:pBdr>
      <w:shd w:val="clear" w:color="000000" w:fill="FF0000"/>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44">
    <w:name w:val="xl144"/>
    <w:basedOn w:val="Normal"/>
    <w:rsid w:val="00082941"/>
    <w:pPr>
      <w:widowControl/>
      <w:pBdr>
        <w:top w:val="single" w:sz="4" w:space="0" w:color="auto"/>
        <w:left w:val="single" w:sz="4" w:space="0" w:color="auto"/>
        <w:bottom w:val="single" w:sz="8" w:space="0" w:color="auto"/>
        <w:right w:val="single" w:sz="4" w:space="0" w:color="auto"/>
      </w:pBdr>
      <w:shd w:val="clear" w:color="000000" w:fill="CCFFFF"/>
      <w:autoSpaceDE/>
      <w:autoSpaceDN/>
      <w:adjustRightInd/>
      <w:spacing w:before="100" w:beforeAutospacing="1" w:after="100" w:afterAutospacing="1" w:line="276" w:lineRule="auto"/>
      <w:jc w:val="center"/>
      <w:textAlignment w:val="center"/>
    </w:pPr>
    <w:rPr>
      <w:rFonts w:ascii="Arial Narrow" w:eastAsia="Times New Roman" w:hAnsi="Arial Narrow"/>
      <w:b/>
      <w:bCs/>
      <w:color w:val="000000"/>
      <w:lang w:val="x-none" w:eastAsia="en-GB"/>
    </w:rPr>
  </w:style>
  <w:style w:type="paragraph" w:customStyle="1" w:styleId="xl145">
    <w:name w:val="xl145"/>
    <w:basedOn w:val="Normal"/>
    <w:rsid w:val="00082941"/>
    <w:pPr>
      <w:widowControl/>
      <w:pBdr>
        <w:top w:val="single" w:sz="8"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line="276" w:lineRule="auto"/>
      <w:jc w:val="center"/>
      <w:textAlignment w:val="center"/>
    </w:pPr>
    <w:rPr>
      <w:rFonts w:ascii="Arial Narrow" w:eastAsia="Times New Roman" w:hAnsi="Arial Narrow"/>
      <w:b/>
      <w:bCs/>
      <w:color w:val="000000"/>
      <w:lang w:val="x-none" w:eastAsia="en-GB"/>
    </w:rPr>
  </w:style>
  <w:style w:type="paragraph" w:customStyle="1" w:styleId="xl146">
    <w:name w:val="xl146"/>
    <w:basedOn w:val="Normal"/>
    <w:rsid w:val="00082941"/>
    <w:pPr>
      <w:widowControl/>
      <w:pBdr>
        <w:top w:val="single" w:sz="8"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line="276" w:lineRule="auto"/>
      <w:jc w:val="both"/>
      <w:textAlignment w:val="center"/>
    </w:pPr>
    <w:rPr>
      <w:rFonts w:ascii="Arial Narrow" w:eastAsia="Times New Roman" w:hAnsi="Arial Narrow"/>
      <w:b/>
      <w:bCs/>
      <w:color w:val="000000"/>
      <w:lang w:val="x-none" w:eastAsia="en-GB"/>
    </w:rPr>
  </w:style>
  <w:style w:type="paragraph" w:customStyle="1" w:styleId="xl147">
    <w:name w:val="xl147"/>
    <w:basedOn w:val="Normal"/>
    <w:rsid w:val="00082941"/>
    <w:pPr>
      <w:widowControl/>
      <w:pBdr>
        <w:top w:val="single" w:sz="8"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line="276" w:lineRule="auto"/>
      <w:jc w:val="both"/>
      <w:textAlignment w:val="center"/>
    </w:pPr>
    <w:rPr>
      <w:rFonts w:ascii="Arial Narrow" w:eastAsia="Times New Roman" w:hAnsi="Arial Narrow"/>
      <w:b/>
      <w:bCs/>
      <w:color w:val="000000"/>
      <w:lang w:val="x-none" w:eastAsia="en-GB"/>
    </w:rPr>
  </w:style>
  <w:style w:type="paragraph" w:customStyle="1" w:styleId="xl148">
    <w:name w:val="xl148"/>
    <w:basedOn w:val="Normal"/>
    <w:rsid w:val="00082941"/>
    <w:pPr>
      <w:widowControl/>
      <w:pBdr>
        <w:top w:val="single" w:sz="4"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line="276" w:lineRule="auto"/>
      <w:jc w:val="center"/>
      <w:textAlignment w:val="center"/>
    </w:pPr>
    <w:rPr>
      <w:rFonts w:ascii="Arial Narrow" w:eastAsia="Times New Roman" w:hAnsi="Arial Narrow"/>
      <w:b/>
      <w:bCs/>
      <w:color w:val="000000"/>
      <w:lang w:val="x-none" w:eastAsia="en-GB"/>
    </w:rPr>
  </w:style>
  <w:style w:type="paragraph" w:customStyle="1" w:styleId="xl149">
    <w:name w:val="xl149"/>
    <w:basedOn w:val="Normal"/>
    <w:rsid w:val="00082941"/>
    <w:pPr>
      <w:widowControl/>
      <w:pBdr>
        <w:top w:val="single" w:sz="4" w:space="0" w:color="auto"/>
        <w:left w:val="single" w:sz="4" w:space="0" w:color="auto"/>
        <w:bottom w:val="single" w:sz="8" w:space="0" w:color="auto"/>
        <w:right w:val="single" w:sz="8" w:space="0" w:color="auto"/>
      </w:pBdr>
      <w:shd w:val="clear" w:color="000000" w:fill="CCFFFF"/>
      <w:autoSpaceDE/>
      <w:autoSpaceDN/>
      <w:adjustRightInd/>
      <w:spacing w:before="100" w:beforeAutospacing="1" w:after="100" w:afterAutospacing="1" w:line="276" w:lineRule="auto"/>
      <w:jc w:val="center"/>
      <w:textAlignment w:val="center"/>
    </w:pPr>
    <w:rPr>
      <w:rFonts w:ascii="Arial Narrow" w:eastAsia="Times New Roman" w:hAnsi="Arial Narrow"/>
      <w:b/>
      <w:bCs/>
      <w:color w:val="000000"/>
      <w:lang w:val="x-none" w:eastAsia="en-GB"/>
    </w:rPr>
  </w:style>
  <w:style w:type="paragraph" w:customStyle="1" w:styleId="xl150">
    <w:name w:val="xl150"/>
    <w:basedOn w:val="Normal"/>
    <w:rsid w:val="00082941"/>
    <w:pPr>
      <w:widowControl/>
      <w:pBdr>
        <w:top w:val="single" w:sz="8" w:space="0" w:color="auto"/>
        <w:left w:val="dashed" w:sz="4" w:space="0" w:color="auto"/>
        <w:bottom w:val="dashed" w:sz="4" w:space="0" w:color="auto"/>
        <w:right w:val="single" w:sz="8" w:space="0" w:color="auto"/>
      </w:pBdr>
      <w:shd w:val="clear" w:color="000000" w:fill="FFFF66"/>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51">
    <w:name w:val="xl151"/>
    <w:basedOn w:val="Normal"/>
    <w:rsid w:val="00082941"/>
    <w:pPr>
      <w:widowControl/>
      <w:pBdr>
        <w:top w:val="dashed" w:sz="4" w:space="0" w:color="auto"/>
        <w:left w:val="dashed" w:sz="4" w:space="0" w:color="auto"/>
        <w:bottom w:val="dashed" w:sz="4" w:space="0" w:color="auto"/>
        <w:right w:val="single" w:sz="8" w:space="0" w:color="auto"/>
      </w:pBdr>
      <w:shd w:val="clear" w:color="000000" w:fill="FFFF66"/>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52">
    <w:name w:val="xl152"/>
    <w:basedOn w:val="Normal"/>
    <w:rsid w:val="00082941"/>
    <w:pPr>
      <w:widowControl/>
      <w:pBdr>
        <w:top w:val="dashed" w:sz="4" w:space="0" w:color="auto"/>
        <w:left w:val="dashed" w:sz="4" w:space="0" w:color="auto"/>
        <w:bottom w:val="single" w:sz="8" w:space="0" w:color="auto"/>
        <w:right w:val="single" w:sz="8" w:space="0" w:color="auto"/>
      </w:pBdr>
      <w:shd w:val="clear" w:color="000000" w:fill="FFFF66"/>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53">
    <w:name w:val="xl153"/>
    <w:basedOn w:val="Normal"/>
    <w:rsid w:val="00082941"/>
    <w:pPr>
      <w:widowControl/>
      <w:pBdr>
        <w:top w:val="single" w:sz="8"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54">
    <w:name w:val="xl154"/>
    <w:basedOn w:val="Normal"/>
    <w:rsid w:val="00082941"/>
    <w:pPr>
      <w:widowControl/>
      <w:pBdr>
        <w:top w:val="single" w:sz="8"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55">
    <w:name w:val="xl155"/>
    <w:basedOn w:val="Normal"/>
    <w:rsid w:val="00082941"/>
    <w:pPr>
      <w:widowControl/>
      <w:pBdr>
        <w:top w:val="single" w:sz="8"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56">
    <w:name w:val="xl156"/>
    <w:basedOn w:val="Normal"/>
    <w:rsid w:val="00082941"/>
    <w:pPr>
      <w:widowControl/>
      <w:pBdr>
        <w:top w:val="single" w:sz="8" w:space="0" w:color="auto"/>
        <w:left w:val="dashed" w:sz="4" w:space="0" w:color="auto"/>
        <w:bottom w:val="dashed" w:sz="4" w:space="0" w:color="auto"/>
        <w:right w:val="single" w:sz="8"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57">
    <w:name w:val="xl157"/>
    <w:basedOn w:val="Normal"/>
    <w:rsid w:val="00082941"/>
    <w:pPr>
      <w:widowControl/>
      <w:pBdr>
        <w:top w:val="dashed" w:sz="4" w:space="0" w:color="auto"/>
        <w:left w:val="dashed" w:sz="4" w:space="0" w:color="auto"/>
        <w:bottom w:val="dashed" w:sz="4" w:space="0" w:color="auto"/>
        <w:right w:val="single" w:sz="8"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58">
    <w:name w:val="xl158"/>
    <w:basedOn w:val="Normal"/>
    <w:rsid w:val="00082941"/>
    <w:pPr>
      <w:widowControl/>
      <w:pBdr>
        <w:top w:val="dashed" w:sz="4" w:space="0" w:color="auto"/>
        <w:left w:val="dashed" w:sz="4" w:space="0" w:color="auto"/>
        <w:bottom w:val="single" w:sz="8" w:space="0" w:color="auto"/>
        <w:right w:val="single" w:sz="8" w:space="0" w:color="auto"/>
      </w:pBdr>
      <w:autoSpaceDE/>
      <w:autoSpaceDN/>
      <w:adjustRightInd/>
      <w:spacing w:before="100" w:beforeAutospacing="1" w:after="100" w:afterAutospacing="1" w:line="276" w:lineRule="auto"/>
      <w:jc w:val="both"/>
      <w:textAlignment w:val="center"/>
    </w:pPr>
    <w:rPr>
      <w:rFonts w:ascii="Arial Narrow" w:eastAsia="Times New Roman" w:hAnsi="Arial Narrow"/>
      <w:lang w:val="x-none" w:eastAsia="en-GB"/>
    </w:rPr>
  </w:style>
  <w:style w:type="paragraph" w:customStyle="1" w:styleId="xl159">
    <w:name w:val="xl159"/>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center"/>
      <w:textAlignment w:val="center"/>
    </w:pPr>
    <w:rPr>
      <w:rFonts w:ascii="Arial Narrow" w:eastAsia="Times New Roman" w:hAnsi="Arial Narrow"/>
      <w:lang w:val="x-none" w:eastAsia="en-GB"/>
    </w:rPr>
  </w:style>
  <w:style w:type="paragraph" w:customStyle="1" w:styleId="xl160">
    <w:name w:val="xl160"/>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center"/>
      <w:textAlignment w:val="center"/>
    </w:pPr>
    <w:rPr>
      <w:rFonts w:ascii="Arial Narrow" w:eastAsia="Times New Roman" w:hAnsi="Arial Narrow"/>
      <w:lang w:val="x-none" w:eastAsia="en-GB"/>
    </w:rPr>
  </w:style>
  <w:style w:type="paragraph" w:customStyle="1" w:styleId="xl161">
    <w:name w:val="xl161"/>
    <w:basedOn w:val="Normal"/>
    <w:rsid w:val="00082941"/>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line="276" w:lineRule="auto"/>
      <w:jc w:val="center"/>
      <w:textAlignment w:val="center"/>
    </w:pPr>
    <w:rPr>
      <w:rFonts w:ascii="Arial Narrow" w:eastAsia="Times New Roman" w:hAnsi="Arial Narrow"/>
      <w:lang w:val="x-none" w:eastAsia="en-GB"/>
    </w:rPr>
  </w:style>
  <w:style w:type="paragraph" w:customStyle="1" w:styleId="xl162">
    <w:name w:val="xl162"/>
    <w:basedOn w:val="Normal"/>
    <w:rsid w:val="00082941"/>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center"/>
      <w:textAlignment w:val="center"/>
    </w:pPr>
    <w:rPr>
      <w:rFonts w:ascii="Arial Narrow" w:eastAsia="Times New Roman" w:hAnsi="Arial Narrow"/>
      <w:lang w:val="x-none" w:eastAsia="en-GB"/>
    </w:rPr>
  </w:style>
  <w:style w:type="paragraph" w:customStyle="1" w:styleId="xl163">
    <w:name w:val="xl163"/>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center"/>
      <w:textAlignment w:val="center"/>
    </w:pPr>
    <w:rPr>
      <w:rFonts w:ascii="Arial Narrow" w:eastAsia="Times New Roman" w:hAnsi="Arial Narrow"/>
      <w:lang w:val="x-none" w:eastAsia="en-GB"/>
    </w:rPr>
  </w:style>
  <w:style w:type="paragraph" w:customStyle="1" w:styleId="xl164">
    <w:name w:val="xl164"/>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center"/>
      <w:textAlignment w:val="center"/>
    </w:pPr>
    <w:rPr>
      <w:rFonts w:ascii="Arial Narrow" w:eastAsia="Times New Roman" w:hAnsi="Arial Narrow"/>
      <w:lang w:val="x-none" w:eastAsia="en-GB"/>
    </w:rPr>
  </w:style>
  <w:style w:type="paragraph" w:customStyle="1" w:styleId="xl165">
    <w:name w:val="xl165"/>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center"/>
      <w:textAlignment w:val="center"/>
    </w:pPr>
    <w:rPr>
      <w:rFonts w:ascii="Arial Narrow" w:eastAsia="Times New Roman" w:hAnsi="Arial Narrow"/>
      <w:lang w:val="x-none" w:eastAsia="en-GB"/>
    </w:rPr>
  </w:style>
  <w:style w:type="paragraph" w:customStyle="1" w:styleId="xl166">
    <w:name w:val="xl166"/>
    <w:basedOn w:val="Normal"/>
    <w:rsid w:val="00082941"/>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center"/>
      <w:textAlignment w:val="center"/>
    </w:pPr>
    <w:rPr>
      <w:rFonts w:ascii="Arial Narrow" w:eastAsia="Times New Roman" w:hAnsi="Arial Narrow"/>
      <w:lang w:val="x-none" w:eastAsia="en-GB"/>
    </w:rPr>
  </w:style>
  <w:style w:type="paragraph" w:customStyle="1" w:styleId="xl167">
    <w:name w:val="xl167"/>
    <w:basedOn w:val="Normal"/>
    <w:rsid w:val="00082941"/>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line="276" w:lineRule="auto"/>
      <w:jc w:val="center"/>
      <w:textAlignment w:val="center"/>
    </w:pPr>
    <w:rPr>
      <w:rFonts w:ascii="Arial Narrow" w:eastAsia="Times New Roman" w:hAnsi="Arial Narrow"/>
      <w:lang w:val="x-none" w:eastAsia="en-GB"/>
    </w:rPr>
  </w:style>
  <w:style w:type="paragraph" w:customStyle="1" w:styleId="xl168">
    <w:name w:val="xl168"/>
    <w:basedOn w:val="Normal"/>
    <w:rsid w:val="00082941"/>
    <w:pPr>
      <w:widowControl/>
      <w:pBdr>
        <w:top w:val="single" w:sz="8" w:space="0" w:color="auto"/>
        <w:left w:val="single" w:sz="4" w:space="0" w:color="auto"/>
        <w:right w:val="single" w:sz="4" w:space="0" w:color="auto"/>
      </w:pBdr>
      <w:shd w:val="clear" w:color="000000" w:fill="CCFFFF"/>
      <w:autoSpaceDE/>
      <w:autoSpaceDN/>
      <w:adjustRightInd/>
      <w:spacing w:before="100" w:beforeAutospacing="1" w:after="100" w:afterAutospacing="1" w:line="276" w:lineRule="auto"/>
      <w:jc w:val="center"/>
      <w:textAlignment w:val="center"/>
    </w:pPr>
    <w:rPr>
      <w:rFonts w:ascii="Arial Narrow" w:eastAsia="Times New Roman" w:hAnsi="Arial Narrow"/>
      <w:b/>
      <w:bCs/>
      <w:color w:val="000000"/>
      <w:lang w:val="x-none" w:eastAsia="en-GB"/>
    </w:rPr>
  </w:style>
  <w:style w:type="paragraph" w:customStyle="1" w:styleId="xl169">
    <w:name w:val="xl169"/>
    <w:basedOn w:val="Normal"/>
    <w:rsid w:val="00082941"/>
    <w:pPr>
      <w:widowControl/>
      <w:pBdr>
        <w:left w:val="single" w:sz="4" w:space="0" w:color="auto"/>
        <w:right w:val="single" w:sz="4" w:space="0" w:color="auto"/>
      </w:pBdr>
      <w:shd w:val="clear" w:color="000000" w:fill="CCFFFF"/>
      <w:autoSpaceDE/>
      <w:autoSpaceDN/>
      <w:adjustRightInd/>
      <w:spacing w:before="100" w:beforeAutospacing="1" w:after="100" w:afterAutospacing="1" w:line="276" w:lineRule="auto"/>
      <w:jc w:val="center"/>
      <w:textAlignment w:val="center"/>
    </w:pPr>
    <w:rPr>
      <w:rFonts w:ascii="Arial Narrow" w:eastAsia="Times New Roman" w:hAnsi="Arial Narrow"/>
      <w:b/>
      <w:bCs/>
      <w:color w:val="000000"/>
      <w:lang w:val="x-none" w:eastAsia="en-GB"/>
    </w:rPr>
  </w:style>
  <w:style w:type="paragraph" w:customStyle="1" w:styleId="xl170">
    <w:name w:val="xl170"/>
    <w:basedOn w:val="Normal"/>
    <w:rsid w:val="00082941"/>
    <w:pPr>
      <w:widowControl/>
      <w:pBdr>
        <w:left w:val="single" w:sz="4" w:space="0" w:color="auto"/>
        <w:bottom w:val="single" w:sz="8" w:space="0" w:color="auto"/>
        <w:right w:val="single" w:sz="4" w:space="0" w:color="auto"/>
      </w:pBdr>
      <w:shd w:val="clear" w:color="000000" w:fill="CCFFFF"/>
      <w:autoSpaceDE/>
      <w:autoSpaceDN/>
      <w:adjustRightInd/>
      <w:spacing w:before="100" w:beforeAutospacing="1" w:after="100" w:afterAutospacing="1" w:line="276" w:lineRule="auto"/>
      <w:jc w:val="center"/>
      <w:textAlignment w:val="center"/>
    </w:pPr>
    <w:rPr>
      <w:rFonts w:ascii="Arial Narrow" w:eastAsia="Times New Roman" w:hAnsi="Arial Narrow"/>
      <w:b/>
      <w:bCs/>
      <w:color w:val="000000"/>
      <w:lang w:val="x-none" w:eastAsia="en-GB"/>
    </w:rPr>
  </w:style>
  <w:style w:type="paragraph" w:customStyle="1" w:styleId="Section2">
    <w:name w:val="Section 2"/>
    <w:rsid w:val="00082941"/>
    <w:pPr>
      <w:tabs>
        <w:tab w:val="num" w:pos="360"/>
      </w:tabs>
      <w:spacing w:after="240"/>
    </w:pPr>
    <w:rPr>
      <w:rFonts w:eastAsia="Times New Roman"/>
      <w:sz w:val="24"/>
    </w:rPr>
  </w:style>
  <w:style w:type="character" w:customStyle="1" w:styleId="NormalcentrCar">
    <w:name w:val="Normal centré Car"/>
    <w:link w:val="Normalcentr"/>
    <w:uiPriority w:val="99"/>
    <w:locked/>
    <w:rsid w:val="00082941"/>
    <w:rPr>
      <w:rFonts w:eastAsia="Times New Roman"/>
      <w:b/>
      <w:bCs/>
      <w:color w:val="000000"/>
      <w:sz w:val="24"/>
      <w:lang w:val="x-none" w:eastAsia="x-none"/>
    </w:rPr>
  </w:style>
  <w:style w:type="table" w:customStyle="1" w:styleId="LightShading2">
    <w:name w:val="Light Shading2"/>
    <w:basedOn w:val="TableauNormal"/>
    <w:uiPriority w:val="60"/>
    <w:rsid w:val="00082941"/>
    <w:rPr>
      <w:rFonts w:ascii="Calibri" w:eastAsia="Times New Roman"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Section1">
    <w:name w:val="Section 1"/>
    <w:rsid w:val="00082941"/>
    <w:pPr>
      <w:numPr>
        <w:numId w:val="117"/>
      </w:numPr>
      <w:spacing w:after="240"/>
    </w:pPr>
    <w:rPr>
      <w:rFonts w:eastAsia="Times New Roman"/>
      <w:sz w:val="24"/>
      <w:szCs w:val="24"/>
    </w:rPr>
  </w:style>
  <w:style w:type="paragraph" w:customStyle="1" w:styleId="ParaNumN-2">
    <w:name w:val="ParaNum N-2"/>
    <w:basedOn w:val="Normal"/>
    <w:rsid w:val="00082941"/>
    <w:pPr>
      <w:keepNext/>
      <w:widowControl/>
      <w:numPr>
        <w:ilvl w:val="1"/>
        <w:numId w:val="117"/>
      </w:numPr>
      <w:autoSpaceDE/>
      <w:autoSpaceDN/>
      <w:adjustRightInd/>
      <w:spacing w:after="240" w:line="276" w:lineRule="auto"/>
      <w:jc w:val="both"/>
    </w:pPr>
    <w:rPr>
      <w:rFonts w:eastAsia="Times New Roman"/>
      <w:szCs w:val="20"/>
      <w:lang w:val="x-none" w:eastAsia="x-none"/>
    </w:rPr>
  </w:style>
  <w:style w:type="paragraph" w:customStyle="1" w:styleId="ParaNumN-3">
    <w:name w:val="ParaNum N-3"/>
    <w:basedOn w:val="Normal"/>
    <w:rsid w:val="00082941"/>
    <w:pPr>
      <w:keepNext/>
      <w:widowControl/>
      <w:numPr>
        <w:ilvl w:val="2"/>
        <w:numId w:val="117"/>
      </w:numPr>
      <w:autoSpaceDE/>
      <w:autoSpaceDN/>
      <w:adjustRightInd/>
      <w:spacing w:after="240" w:line="276" w:lineRule="auto"/>
      <w:jc w:val="both"/>
    </w:pPr>
    <w:rPr>
      <w:rFonts w:eastAsia="Times New Roman"/>
      <w:szCs w:val="20"/>
      <w:lang w:val="x-none" w:eastAsia="x-none"/>
    </w:rPr>
  </w:style>
  <w:style w:type="paragraph" w:customStyle="1" w:styleId="ParaNumN-4">
    <w:name w:val="ParaNum N-4"/>
    <w:basedOn w:val="Normal"/>
    <w:rsid w:val="00082941"/>
    <w:pPr>
      <w:keepNext/>
      <w:widowControl/>
      <w:numPr>
        <w:ilvl w:val="3"/>
        <w:numId w:val="117"/>
      </w:numPr>
      <w:autoSpaceDE/>
      <w:autoSpaceDN/>
      <w:adjustRightInd/>
      <w:spacing w:after="240" w:line="276" w:lineRule="auto"/>
      <w:jc w:val="both"/>
    </w:pPr>
    <w:rPr>
      <w:rFonts w:eastAsia="Times New Roman"/>
      <w:szCs w:val="20"/>
      <w:lang w:val="x-none" w:eastAsia="x-none"/>
    </w:rPr>
  </w:style>
  <w:style w:type="paragraph" w:customStyle="1" w:styleId="ParaNumN-5">
    <w:name w:val="ParaNum N-5"/>
    <w:basedOn w:val="Normal"/>
    <w:rsid w:val="00082941"/>
    <w:pPr>
      <w:keepNext/>
      <w:widowControl/>
      <w:numPr>
        <w:ilvl w:val="4"/>
        <w:numId w:val="117"/>
      </w:numPr>
      <w:autoSpaceDE/>
      <w:autoSpaceDN/>
      <w:adjustRightInd/>
      <w:spacing w:after="240" w:line="276" w:lineRule="auto"/>
      <w:jc w:val="both"/>
    </w:pPr>
    <w:rPr>
      <w:rFonts w:eastAsia="Times New Roman"/>
      <w:szCs w:val="20"/>
      <w:lang w:val="x-none" w:eastAsia="x-none"/>
    </w:rPr>
  </w:style>
  <w:style w:type="paragraph" w:customStyle="1" w:styleId="ParaNumN-6">
    <w:name w:val="ParaNum N-6"/>
    <w:basedOn w:val="Normal"/>
    <w:rsid w:val="00082941"/>
    <w:pPr>
      <w:keepNext/>
      <w:widowControl/>
      <w:tabs>
        <w:tab w:val="num" w:pos="4320"/>
      </w:tabs>
      <w:autoSpaceDE/>
      <w:autoSpaceDN/>
      <w:adjustRightInd/>
      <w:spacing w:after="240" w:line="276" w:lineRule="auto"/>
      <w:ind w:left="4320" w:hanging="720"/>
      <w:jc w:val="both"/>
    </w:pPr>
    <w:rPr>
      <w:rFonts w:eastAsia="Times New Roman"/>
      <w:szCs w:val="20"/>
      <w:lang w:val="x-none" w:eastAsia="x-none"/>
    </w:rPr>
  </w:style>
  <w:style w:type="paragraph" w:customStyle="1" w:styleId="ParaNumN-7">
    <w:name w:val="ParaNum N-7"/>
    <w:basedOn w:val="Normal"/>
    <w:rsid w:val="00082941"/>
    <w:pPr>
      <w:keepNext/>
      <w:widowControl/>
      <w:tabs>
        <w:tab w:val="num" w:pos="5040"/>
      </w:tabs>
      <w:autoSpaceDE/>
      <w:autoSpaceDN/>
      <w:adjustRightInd/>
      <w:spacing w:after="240" w:line="276" w:lineRule="auto"/>
      <w:ind w:left="5040" w:hanging="720"/>
      <w:jc w:val="both"/>
    </w:pPr>
    <w:rPr>
      <w:rFonts w:eastAsia="Times New Roman"/>
      <w:szCs w:val="20"/>
      <w:lang w:val="x-none" w:eastAsia="x-none"/>
    </w:rPr>
  </w:style>
  <w:style w:type="paragraph" w:customStyle="1" w:styleId="ParaNumN-8">
    <w:name w:val="ParaNum N-8"/>
    <w:basedOn w:val="Normal"/>
    <w:rsid w:val="00082941"/>
    <w:pPr>
      <w:keepNext/>
      <w:widowControl/>
      <w:tabs>
        <w:tab w:val="num" w:pos="1440"/>
      </w:tabs>
      <w:autoSpaceDE/>
      <w:autoSpaceDN/>
      <w:adjustRightInd/>
      <w:spacing w:after="240" w:line="276" w:lineRule="auto"/>
      <w:ind w:left="1440" w:hanging="1440"/>
      <w:jc w:val="both"/>
    </w:pPr>
    <w:rPr>
      <w:rFonts w:eastAsia="Times New Roman"/>
      <w:szCs w:val="20"/>
      <w:lang w:val="x-none" w:eastAsia="x-none"/>
    </w:rPr>
  </w:style>
  <w:style w:type="paragraph" w:customStyle="1" w:styleId="ParaNumN-9">
    <w:name w:val="ParaNum N-9"/>
    <w:basedOn w:val="Normal"/>
    <w:rsid w:val="00082941"/>
    <w:pPr>
      <w:keepNext/>
      <w:widowControl/>
      <w:tabs>
        <w:tab w:val="num" w:pos="1584"/>
      </w:tabs>
      <w:autoSpaceDE/>
      <w:autoSpaceDN/>
      <w:adjustRightInd/>
      <w:spacing w:after="240" w:line="276" w:lineRule="auto"/>
      <w:ind w:left="1584" w:hanging="1584"/>
      <w:jc w:val="both"/>
    </w:pPr>
    <w:rPr>
      <w:rFonts w:eastAsia="Times New Roman"/>
      <w:szCs w:val="20"/>
      <w:lang w:val="x-none" w:eastAsia="x-none"/>
    </w:rPr>
  </w:style>
  <w:style w:type="paragraph" w:styleId="Notedefin">
    <w:name w:val="endnote text"/>
    <w:basedOn w:val="Normal"/>
    <w:link w:val="NotedefinCar"/>
    <w:uiPriority w:val="99"/>
    <w:rsid w:val="00082941"/>
    <w:pPr>
      <w:widowControl/>
      <w:autoSpaceDE/>
      <w:autoSpaceDN/>
      <w:adjustRightInd/>
      <w:spacing w:after="120" w:line="276" w:lineRule="auto"/>
      <w:jc w:val="both"/>
    </w:pPr>
    <w:rPr>
      <w:rFonts w:eastAsia="Times New Roman"/>
      <w:szCs w:val="20"/>
      <w:lang w:val="x-none" w:eastAsia="x-none"/>
    </w:rPr>
  </w:style>
  <w:style w:type="character" w:customStyle="1" w:styleId="NotedefinCar">
    <w:name w:val="Note de fin Car"/>
    <w:basedOn w:val="Policepardfaut"/>
    <w:link w:val="Notedefin"/>
    <w:uiPriority w:val="99"/>
    <w:rsid w:val="00082941"/>
    <w:rPr>
      <w:rFonts w:eastAsia="Times New Roman"/>
      <w:sz w:val="24"/>
      <w:lang w:val="x-none" w:eastAsia="x-none"/>
    </w:rPr>
  </w:style>
  <w:style w:type="character" w:styleId="Appeldenotedefin">
    <w:name w:val="endnote reference"/>
    <w:uiPriority w:val="99"/>
    <w:rsid w:val="00082941"/>
    <w:rPr>
      <w:rFonts w:cs="Times New Roman"/>
      <w:vertAlign w:val="superscript"/>
    </w:rPr>
  </w:style>
  <w:style w:type="table" w:customStyle="1" w:styleId="MediumList1-Accent21">
    <w:name w:val="Medium List 1 - Accent 21"/>
    <w:basedOn w:val="TableauNormal"/>
    <w:next w:val="Trameclaire-Accent3"/>
    <w:uiPriority w:val="65"/>
    <w:rsid w:val="00082941"/>
    <w:rPr>
      <w:rFonts w:ascii="Calibri" w:eastAsia="Times New Roman" w:hAnsi="Calibri"/>
      <w:color w:val="000000"/>
      <w:lang w:val="en-GB" w:eastAsia="en-GB"/>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rPr>
        <w:rFonts w:ascii="Gill Sans MT" w:eastAsia="Times New Roman" w:hAnsi="Gill Sans MT"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customStyle="1" w:styleId="ColorfulList-Accent21">
    <w:name w:val="Colorful List - Accent 21"/>
    <w:basedOn w:val="TableauNormal"/>
    <w:next w:val="Grillemoyenne1-Accent3"/>
    <w:uiPriority w:val="72"/>
    <w:rsid w:val="00082941"/>
    <w:rPr>
      <w:rFonts w:ascii="Calibri" w:eastAsia="Times New Roman" w:hAnsi="Calibri"/>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customStyle="1" w:styleId="ColorfulShading-Accent31">
    <w:name w:val="Colorful Shading - Accent 31"/>
    <w:basedOn w:val="TableauNormal"/>
    <w:next w:val="Listemoyenne2-Accent4"/>
    <w:uiPriority w:val="71"/>
    <w:rsid w:val="00082941"/>
    <w:rPr>
      <w:rFonts w:ascii="Calibri" w:eastAsia="Times New Roman" w:hAnsi="Calibri"/>
      <w:color w:val="000000"/>
      <w:lang w:val="en-GB" w:eastAsia="en-GB"/>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108" w:type="dxa"/>
        <w:bottom w:w="0" w:type="dxa"/>
        <w:right w:w="108" w:type="dxa"/>
      </w:tblCellMar>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customStyle="1" w:styleId="MediumList2-Accent31">
    <w:name w:val="Medium List 2 - Accent 31"/>
    <w:basedOn w:val="TableauNormal"/>
    <w:next w:val="Listeclaire-Accent4"/>
    <w:uiPriority w:val="66"/>
    <w:rsid w:val="00082941"/>
    <w:rPr>
      <w:rFonts w:ascii="Calibri Light" w:eastAsia="Times New Roman" w:hAnsi="Calibri Light"/>
      <w:color w:val="000000"/>
      <w:lang w:val="en-GB" w:eastAsia="en-GB"/>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31">
    <w:name w:val="Medium List 1 - Accent 31"/>
    <w:basedOn w:val="TableauNormal"/>
    <w:next w:val="Trameclaire-Accent4"/>
    <w:uiPriority w:val="65"/>
    <w:rsid w:val="00082941"/>
    <w:rPr>
      <w:rFonts w:ascii="Calibri" w:eastAsia="Times New Roman" w:hAnsi="Calibri"/>
      <w:color w:val="000000"/>
      <w:lang w:val="en-GB" w:eastAsia="en-G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Gill Sans MT" w:eastAsia="Times New Roman" w:hAnsi="Gill Sans MT"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paragraph" w:customStyle="1" w:styleId="font7">
    <w:name w:val="font7"/>
    <w:basedOn w:val="Normal"/>
    <w:rsid w:val="00082941"/>
    <w:pPr>
      <w:widowControl/>
      <w:autoSpaceDE/>
      <w:autoSpaceDN/>
      <w:adjustRightInd/>
      <w:spacing w:before="100" w:beforeAutospacing="1" w:after="100" w:afterAutospacing="1" w:line="276" w:lineRule="auto"/>
      <w:jc w:val="both"/>
    </w:pPr>
    <w:rPr>
      <w:rFonts w:ascii="Tahoma" w:eastAsia="Times New Roman" w:hAnsi="Tahoma" w:cs="Tahoma"/>
      <w:color w:val="000000"/>
      <w:sz w:val="18"/>
      <w:szCs w:val="18"/>
      <w:lang w:val="x-none" w:eastAsia="x-none"/>
    </w:rPr>
  </w:style>
  <w:style w:type="paragraph" w:customStyle="1" w:styleId="font8">
    <w:name w:val="font8"/>
    <w:basedOn w:val="Normal"/>
    <w:rsid w:val="00082941"/>
    <w:pPr>
      <w:widowControl/>
      <w:autoSpaceDE/>
      <w:autoSpaceDN/>
      <w:adjustRightInd/>
      <w:spacing w:before="100" w:beforeAutospacing="1" w:after="100" w:afterAutospacing="1" w:line="276" w:lineRule="auto"/>
      <w:jc w:val="both"/>
    </w:pPr>
    <w:rPr>
      <w:rFonts w:ascii="Tahoma" w:eastAsia="Times New Roman" w:hAnsi="Tahoma" w:cs="Tahoma"/>
      <w:b/>
      <w:bCs/>
      <w:color w:val="000000"/>
      <w:sz w:val="18"/>
      <w:szCs w:val="18"/>
      <w:lang w:val="x-none" w:eastAsia="x-none"/>
    </w:rPr>
  </w:style>
  <w:style w:type="paragraph" w:customStyle="1" w:styleId="font9">
    <w:name w:val="font9"/>
    <w:basedOn w:val="Normal"/>
    <w:rsid w:val="00082941"/>
    <w:pPr>
      <w:widowControl/>
      <w:autoSpaceDE/>
      <w:autoSpaceDN/>
      <w:adjustRightInd/>
      <w:spacing w:before="100" w:beforeAutospacing="1" w:after="100" w:afterAutospacing="1" w:line="276" w:lineRule="auto"/>
      <w:jc w:val="both"/>
    </w:pPr>
    <w:rPr>
      <w:rFonts w:ascii="Arial Narrow" w:eastAsia="Times New Roman" w:hAnsi="Arial Narrow"/>
      <w:szCs w:val="20"/>
      <w:lang w:val="x-none" w:eastAsia="x-none"/>
    </w:rPr>
  </w:style>
  <w:style w:type="paragraph" w:customStyle="1" w:styleId="font10">
    <w:name w:val="font10"/>
    <w:basedOn w:val="Normal"/>
    <w:rsid w:val="00082941"/>
    <w:pPr>
      <w:widowControl/>
      <w:autoSpaceDE/>
      <w:autoSpaceDN/>
      <w:adjustRightInd/>
      <w:spacing w:before="100" w:beforeAutospacing="1" w:after="100" w:afterAutospacing="1" w:line="276" w:lineRule="auto"/>
      <w:jc w:val="both"/>
    </w:pPr>
    <w:rPr>
      <w:rFonts w:ascii="Tahoma" w:eastAsia="Times New Roman" w:hAnsi="Tahoma" w:cs="Tahoma"/>
      <w:b/>
      <w:bCs/>
      <w:color w:val="000000"/>
      <w:lang w:val="x-none" w:eastAsia="x-none"/>
    </w:rPr>
  </w:style>
  <w:style w:type="paragraph" w:customStyle="1" w:styleId="font11">
    <w:name w:val="font11"/>
    <w:basedOn w:val="Normal"/>
    <w:rsid w:val="00082941"/>
    <w:pPr>
      <w:widowControl/>
      <w:autoSpaceDE/>
      <w:autoSpaceDN/>
      <w:adjustRightInd/>
      <w:spacing w:before="100" w:beforeAutospacing="1" w:after="100" w:afterAutospacing="1" w:line="276" w:lineRule="auto"/>
      <w:jc w:val="both"/>
    </w:pPr>
    <w:rPr>
      <w:rFonts w:ascii="Tahoma" w:eastAsia="Times New Roman" w:hAnsi="Tahoma" w:cs="Tahoma"/>
      <w:color w:val="000000"/>
      <w:lang w:val="x-none" w:eastAsia="x-none"/>
    </w:rPr>
  </w:style>
  <w:style w:type="character" w:customStyle="1" w:styleId="Heading5Char1">
    <w:name w:val="Heading 5 Char1"/>
    <w:uiPriority w:val="9"/>
    <w:semiHidden/>
    <w:rsid w:val="00082941"/>
    <w:rPr>
      <w:rFonts w:ascii="Cambria" w:eastAsia="Times New Roman" w:hAnsi="Cambria" w:cs="Times New Roman"/>
      <w:color w:val="365F91"/>
      <w:sz w:val="24"/>
      <w:szCs w:val="24"/>
      <w:lang w:eastAsia="ru-RU"/>
    </w:rPr>
  </w:style>
  <w:style w:type="character" w:customStyle="1" w:styleId="Heading6Char1">
    <w:name w:val="Heading 6 Char1"/>
    <w:uiPriority w:val="9"/>
    <w:semiHidden/>
    <w:rsid w:val="00082941"/>
    <w:rPr>
      <w:rFonts w:ascii="Cambria" w:eastAsia="Times New Roman" w:hAnsi="Cambria" w:cs="Times New Roman"/>
      <w:color w:val="243F60"/>
      <w:sz w:val="24"/>
      <w:szCs w:val="24"/>
      <w:lang w:eastAsia="ru-RU"/>
    </w:rPr>
  </w:style>
  <w:style w:type="character" w:customStyle="1" w:styleId="Heading7Char1">
    <w:name w:val="Heading 7 Char1"/>
    <w:uiPriority w:val="9"/>
    <w:semiHidden/>
    <w:rsid w:val="00082941"/>
    <w:rPr>
      <w:rFonts w:ascii="Cambria" w:eastAsia="Times New Roman" w:hAnsi="Cambria" w:cs="Times New Roman"/>
      <w:i/>
      <w:iCs/>
      <w:color w:val="243F60"/>
      <w:sz w:val="24"/>
      <w:szCs w:val="24"/>
      <w:lang w:eastAsia="ru-RU"/>
    </w:rPr>
  </w:style>
  <w:style w:type="character" w:customStyle="1" w:styleId="Heading8Char1">
    <w:name w:val="Heading 8 Char1"/>
    <w:uiPriority w:val="9"/>
    <w:semiHidden/>
    <w:rsid w:val="00082941"/>
    <w:rPr>
      <w:rFonts w:ascii="Cambria" w:eastAsia="Times New Roman" w:hAnsi="Cambria" w:cs="Times New Roman"/>
      <w:color w:val="272727"/>
      <w:sz w:val="21"/>
      <w:szCs w:val="21"/>
      <w:lang w:eastAsia="ru-RU"/>
    </w:rPr>
  </w:style>
  <w:style w:type="character" w:customStyle="1" w:styleId="Heading9Char1">
    <w:name w:val="Heading 9 Char1"/>
    <w:uiPriority w:val="9"/>
    <w:semiHidden/>
    <w:rsid w:val="00082941"/>
    <w:rPr>
      <w:rFonts w:ascii="Cambria" w:eastAsia="Times New Roman" w:hAnsi="Cambria" w:cs="Times New Roman"/>
      <w:i/>
      <w:iCs/>
      <w:color w:val="272727"/>
      <w:sz w:val="21"/>
      <w:szCs w:val="21"/>
      <w:lang w:eastAsia="ru-RU"/>
    </w:rPr>
  </w:style>
  <w:style w:type="table" w:styleId="Grillemoyenne3-Accent2">
    <w:name w:val="Medium Grid 3 Accent 2"/>
    <w:basedOn w:val="TableauNormal"/>
    <w:uiPriority w:val="30"/>
    <w:unhideWhenUsed/>
    <w:qFormat/>
    <w:rsid w:val="00082941"/>
    <w:rPr>
      <w:rFonts w:ascii="Cambria" w:eastAsia="Cambria" w:hAnsi="Cambria"/>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Grillemoyenne3-Accent3">
    <w:name w:val="Medium Grid 3 Accent 3"/>
    <w:basedOn w:val="TableauNormal"/>
    <w:uiPriority w:val="65"/>
    <w:unhideWhenUsed/>
    <w:rsid w:val="00082941"/>
    <w:rPr>
      <w:rFonts w:ascii="Cambria" w:eastAsia="Cambria" w:hAnsi="Cambria"/>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3">
    <w:name w:val="Light Shading Accent 3"/>
    <w:basedOn w:val="TableauNormal"/>
    <w:uiPriority w:val="70"/>
    <w:unhideWhenUsed/>
    <w:rsid w:val="00082941"/>
    <w:rPr>
      <w:rFonts w:ascii="Cambria" w:eastAsia="Cambria" w:hAnsi="Cambria"/>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Gill Sans MT" w:eastAsia="Times New Roman" w:hAnsi="Gill Sans M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rillemoyenne1-Accent3">
    <w:name w:val="Medium Grid 1 Accent 3"/>
    <w:basedOn w:val="TableauNormal"/>
    <w:uiPriority w:val="63"/>
    <w:unhideWhenUsed/>
    <w:rsid w:val="00082941"/>
    <w:rPr>
      <w:rFonts w:ascii="Cambria" w:eastAsia="Cambria" w:hAnsi="Cambria"/>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moyenne2-Accent4">
    <w:name w:val="Medium List 2 Accent 4"/>
    <w:basedOn w:val="TableauNormal"/>
    <w:uiPriority w:val="62"/>
    <w:unhideWhenUsed/>
    <w:rsid w:val="00082941"/>
    <w:rPr>
      <w:rFonts w:ascii="Cambria" w:eastAsia="Cambria" w:hAnsi="Cambria"/>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Listeclaire-Accent4">
    <w:name w:val="Light List Accent 4"/>
    <w:basedOn w:val="TableauNormal"/>
    <w:uiPriority w:val="71"/>
    <w:unhideWhenUsed/>
    <w:rsid w:val="00082941"/>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Trameclaire-Accent4">
    <w:name w:val="Light Shading Accent 4"/>
    <w:basedOn w:val="TableauNormal"/>
    <w:uiPriority w:val="70"/>
    <w:unhideWhenUsed/>
    <w:rsid w:val="00082941"/>
    <w:rPr>
      <w:rFonts w:ascii="Cambria" w:eastAsia="Cambria" w:hAnsi="Cambria"/>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Gill Sans MT" w:eastAsia="Times New Roman" w:hAnsi="Gill Sans M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GridTable5Dark-Accent11">
    <w:name w:val="Grid Table 5 Dark - Accent 11"/>
    <w:basedOn w:val="TableauNormal"/>
    <w:uiPriority w:val="50"/>
    <w:rsid w:val="00082941"/>
    <w:rPr>
      <w:rFonts w:ascii="Calibri" w:eastAsia="Times New Roman"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
    <w:name w:val="Grid Table 5 Dark - Accent 51"/>
    <w:basedOn w:val="TableauNormal"/>
    <w:uiPriority w:val="50"/>
    <w:rsid w:val="00082941"/>
    <w:rPr>
      <w:rFonts w:ascii="Calibri" w:eastAsia="Times New Roman"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Table">
    <w:name w:val="Table"/>
    <w:basedOn w:val="Normal"/>
    <w:qFormat/>
    <w:rsid w:val="00082941"/>
    <w:pPr>
      <w:widowControl/>
      <w:autoSpaceDE/>
      <w:autoSpaceDN/>
      <w:adjustRightInd/>
      <w:spacing w:before="20" w:after="20" w:line="259" w:lineRule="auto"/>
      <w:jc w:val="both"/>
    </w:pPr>
    <w:rPr>
      <w:rFonts w:ascii="Gill Sans MT" w:eastAsia="Times New Roman" w:hAnsi="Gill Sans MT"/>
      <w:szCs w:val="20"/>
      <w:lang w:val="x-none" w:eastAsia="x-none"/>
    </w:rPr>
  </w:style>
  <w:style w:type="table" w:customStyle="1" w:styleId="TableGrid2">
    <w:name w:val="Table Grid2"/>
    <w:basedOn w:val="TableauNormal"/>
    <w:next w:val="Grilledutableau"/>
    <w:uiPriority w:val="59"/>
    <w:rsid w:val="00082941"/>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uiPriority w:val="39"/>
    <w:rsid w:val="00082941"/>
    <w:rPr>
      <w:rFonts w:ascii="Calibri" w:eastAsia="Times New Roman" w:hAnsi="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auNormal"/>
    <w:next w:val="Grilledutableau"/>
    <w:uiPriority w:val="39"/>
    <w:rsid w:val="00082941"/>
    <w:rPr>
      <w:rFonts w:ascii="Calibri" w:eastAsia="Times New Roman" w:hAnsi="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 2"/>
    <w:basedOn w:val="Normal"/>
    <w:rsid w:val="00082941"/>
    <w:pPr>
      <w:widowControl/>
      <w:spacing w:after="360" w:line="276" w:lineRule="auto"/>
      <w:jc w:val="center"/>
    </w:pPr>
    <w:rPr>
      <w:rFonts w:eastAsia="Times New Roman"/>
      <w:b/>
      <w:bCs/>
      <w:lang w:val="x-none" w:eastAsia="x-none"/>
    </w:rPr>
  </w:style>
  <w:style w:type="paragraph" w:customStyle="1" w:styleId="Section6">
    <w:name w:val="Section 6"/>
    <w:rsid w:val="00082941"/>
    <w:pPr>
      <w:numPr>
        <w:numId w:val="118"/>
      </w:numPr>
      <w:spacing w:after="240"/>
    </w:pPr>
    <w:rPr>
      <w:rFonts w:eastAsia="Times New Roman"/>
      <w:sz w:val="24"/>
      <w:szCs w:val="24"/>
    </w:rPr>
  </w:style>
  <w:style w:type="paragraph" w:customStyle="1" w:styleId="TableTitle">
    <w:name w:val="Table Title"/>
    <w:autoRedefine/>
    <w:qFormat/>
    <w:rsid w:val="00082941"/>
    <w:pPr>
      <w:keepNext/>
      <w:jc w:val="center"/>
    </w:pPr>
    <w:rPr>
      <w:rFonts w:eastAsia="Calibri"/>
      <w:b/>
      <w:sz w:val="22"/>
    </w:rPr>
  </w:style>
  <w:style w:type="paragraph" w:customStyle="1" w:styleId="TableText1">
    <w:name w:val="Table Text1"/>
    <w:qFormat/>
    <w:rsid w:val="00082941"/>
    <w:rPr>
      <w:rFonts w:eastAsia="Times New Roman" w:cs="Calibri"/>
      <w:b/>
      <w:sz w:val="24"/>
    </w:rPr>
  </w:style>
  <w:style w:type="table" w:customStyle="1" w:styleId="tabKunde13">
    <w:name w:val="tabKunde13"/>
    <w:basedOn w:val="TableauNormal"/>
    <w:uiPriority w:val="99"/>
    <w:qFormat/>
    <w:rsid w:val="00082941"/>
    <w:rPr>
      <w:rFonts w:ascii="Calibri" w:eastAsia="Calibri" w:hAnsi="Calibri"/>
      <w:szCs w:val="24"/>
      <w:lang w:val="de-DE"/>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left"/>
      </w:pPr>
      <w:rPr>
        <w:rFonts w:ascii="Gill Sans MT" w:hAnsi="Gill Sans MT"/>
        <w:b/>
        <w:color w:val="FFFFFF"/>
      </w:rPr>
      <w:tblPr/>
      <w:tcPr>
        <w:shd w:val="clear" w:color="auto" w:fill="16365D"/>
        <w:vAlign w:val="center"/>
      </w:tcPr>
    </w:tblStylePr>
  </w:style>
  <w:style w:type="paragraph" w:styleId="Listenumros2">
    <w:name w:val="List Number 2"/>
    <w:basedOn w:val="Normal"/>
    <w:uiPriority w:val="99"/>
    <w:unhideWhenUsed/>
    <w:rsid w:val="00082941"/>
    <w:pPr>
      <w:widowControl/>
      <w:autoSpaceDE/>
      <w:autoSpaceDN/>
      <w:adjustRightInd/>
      <w:spacing w:before="120" w:after="120" w:line="300" w:lineRule="auto"/>
      <w:jc w:val="both"/>
    </w:pPr>
    <w:rPr>
      <w:rFonts w:eastAsia="Calibri"/>
      <w:lang w:val="x-none" w:eastAsia="x-none"/>
    </w:rPr>
  </w:style>
  <w:style w:type="numbering" w:customStyle="1" w:styleId="NoList2">
    <w:name w:val="No List2"/>
    <w:next w:val="Aucuneliste"/>
    <w:uiPriority w:val="99"/>
    <w:semiHidden/>
    <w:unhideWhenUsed/>
    <w:rsid w:val="00082941"/>
  </w:style>
  <w:style w:type="table" w:customStyle="1" w:styleId="TableGrid21">
    <w:name w:val="Table Grid21"/>
    <w:basedOn w:val="TableauNormal"/>
    <w:next w:val="Grilledutableau"/>
    <w:uiPriority w:val="59"/>
    <w:rsid w:val="000829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0829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Kunde131">
    <w:name w:val="tabKunde131"/>
    <w:basedOn w:val="TableauNormal"/>
    <w:uiPriority w:val="99"/>
    <w:qFormat/>
    <w:rsid w:val="00082941"/>
    <w:rPr>
      <w:rFonts w:ascii="Calibri" w:eastAsia="Calibri" w:hAnsi="Calibri"/>
      <w:szCs w:val="24"/>
      <w:lang w:val="de-DE"/>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left"/>
      </w:pPr>
      <w:rPr>
        <w:rFonts w:ascii="Gill Sans MT" w:hAnsi="Gill Sans MT"/>
        <w:b/>
        <w:color w:val="FFFFFF"/>
      </w:rPr>
      <w:tblPr/>
      <w:tcPr>
        <w:shd w:val="clear" w:color="auto" w:fill="16365D"/>
        <w:vAlign w:val="center"/>
      </w:tcPr>
    </w:tblStylePr>
  </w:style>
  <w:style w:type="table" w:customStyle="1" w:styleId="TableGrid11">
    <w:name w:val="Table Grid11"/>
    <w:basedOn w:val="TableauNormal"/>
    <w:next w:val="Grilledutableau"/>
    <w:uiPriority w:val="59"/>
    <w:rsid w:val="000829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1">
    <w:name w:val="Footer1"/>
    <w:uiPriority w:val="99"/>
    <w:qFormat/>
    <w:rsid w:val="00082941"/>
    <w:pPr>
      <w:pBdr>
        <w:top w:val="single" w:sz="8" w:space="1" w:color="auto"/>
      </w:pBdr>
      <w:tabs>
        <w:tab w:val="center" w:pos="4680"/>
        <w:tab w:val="right" w:pos="9360"/>
      </w:tabs>
    </w:pPr>
    <w:rPr>
      <w:rFonts w:ascii="Calibri" w:eastAsia="Times New Roman" w:hAnsi="Calibri" w:cs="Calibri"/>
      <w:color w:val="000000"/>
    </w:rPr>
  </w:style>
  <w:style w:type="paragraph" w:customStyle="1" w:styleId="URFigureTitle">
    <w:name w:val="UR Figure Title"/>
    <w:link w:val="URFigureTitleChar"/>
    <w:uiPriority w:val="11"/>
    <w:qFormat/>
    <w:rsid w:val="00082941"/>
    <w:pPr>
      <w:keepNext/>
      <w:numPr>
        <w:numId w:val="120"/>
      </w:numPr>
      <w:spacing w:after="200" w:line="276" w:lineRule="auto"/>
    </w:pPr>
    <w:rPr>
      <w:rFonts w:ascii="Arial" w:eastAsia="Times New Roman" w:hAnsi="Arial"/>
      <w:b/>
      <w:sz w:val="22"/>
      <w:szCs w:val="18"/>
      <w:lang w:val="fr-FR" w:eastAsia="fr-FR" w:bidi="en-US"/>
    </w:rPr>
  </w:style>
  <w:style w:type="character" w:customStyle="1" w:styleId="URFigureTitleChar">
    <w:name w:val="UR Figure Title Char"/>
    <w:link w:val="URFigureTitle"/>
    <w:uiPriority w:val="11"/>
    <w:rsid w:val="00082941"/>
    <w:rPr>
      <w:rFonts w:ascii="Arial" w:eastAsia="Times New Roman" w:hAnsi="Arial"/>
      <w:b/>
      <w:sz w:val="22"/>
      <w:szCs w:val="18"/>
      <w:lang w:val="fr-FR" w:eastAsia="fr-FR" w:bidi="en-US"/>
    </w:rPr>
  </w:style>
  <w:style w:type="paragraph" w:customStyle="1" w:styleId="URsource">
    <w:name w:val="UR source"/>
    <w:next w:val="Normal"/>
    <w:link w:val="URsourceChar"/>
    <w:uiPriority w:val="16"/>
    <w:qFormat/>
    <w:rsid w:val="00082941"/>
    <w:pPr>
      <w:spacing w:before="40" w:after="160" w:line="228" w:lineRule="auto"/>
      <w:contextualSpacing/>
    </w:pPr>
    <w:rPr>
      <w:rFonts w:ascii="Arial" w:eastAsia="Times New Roman" w:hAnsi="Arial"/>
      <w:i/>
      <w:sz w:val="16"/>
      <w:szCs w:val="18"/>
      <w:lang w:val="fr-FR" w:eastAsia="fr-FR" w:bidi="en-US"/>
    </w:rPr>
  </w:style>
  <w:style w:type="character" w:customStyle="1" w:styleId="URsourceChar">
    <w:name w:val="UR source Char"/>
    <w:link w:val="URsource"/>
    <w:uiPriority w:val="16"/>
    <w:rsid w:val="00082941"/>
    <w:rPr>
      <w:rFonts w:ascii="Arial" w:eastAsia="Times New Roman" w:hAnsi="Arial"/>
      <w:i/>
      <w:sz w:val="16"/>
      <w:szCs w:val="18"/>
      <w:lang w:val="fr-FR" w:eastAsia="fr-FR" w:bidi="en-US"/>
    </w:rPr>
  </w:style>
  <w:style w:type="paragraph" w:customStyle="1" w:styleId="Level1">
    <w:name w:val="Level 1"/>
    <w:basedOn w:val="Normal"/>
    <w:rsid w:val="00082941"/>
    <w:pPr>
      <w:autoSpaceDE/>
      <w:autoSpaceDN/>
      <w:adjustRightInd/>
      <w:spacing w:after="120" w:line="276" w:lineRule="auto"/>
      <w:ind w:left="1440" w:hanging="720"/>
      <w:jc w:val="both"/>
    </w:pPr>
    <w:rPr>
      <w:rFonts w:eastAsia="Times New Roman"/>
      <w:snapToGrid w:val="0"/>
      <w:szCs w:val="20"/>
      <w:lang w:val="x-none" w:eastAsia="x-none"/>
    </w:rPr>
  </w:style>
  <w:style w:type="paragraph" w:customStyle="1" w:styleId="ListNumbering">
    <w:name w:val="List Numbering"/>
    <w:basedOn w:val="Listepuces"/>
    <w:next w:val="Normal"/>
    <w:rsid w:val="00082941"/>
    <w:pPr>
      <w:numPr>
        <w:numId w:val="116"/>
      </w:numPr>
      <w:spacing w:after="140" w:line="271" w:lineRule="auto"/>
      <w:ind w:left="720" w:hanging="720"/>
    </w:pPr>
    <w:rPr>
      <w:rFonts w:ascii="Book Antiqua" w:hAnsi="Book Antiqua"/>
      <w:sz w:val="22"/>
      <w:szCs w:val="20"/>
      <w:lang w:val="en-GB"/>
    </w:rPr>
  </w:style>
  <w:style w:type="paragraph" w:customStyle="1" w:styleId="Achievement">
    <w:name w:val="Achievement"/>
    <w:basedOn w:val="Normal"/>
    <w:rsid w:val="00082941"/>
    <w:pPr>
      <w:widowControl/>
      <w:numPr>
        <w:ilvl w:val="1"/>
        <w:numId w:val="121"/>
      </w:numPr>
      <w:autoSpaceDE/>
      <w:autoSpaceDN/>
      <w:adjustRightInd/>
      <w:spacing w:before="240" w:after="120" w:line="276" w:lineRule="auto"/>
      <w:jc w:val="both"/>
    </w:pPr>
    <w:rPr>
      <w:rFonts w:ascii="Arial" w:eastAsia="Times New Roman" w:hAnsi="Arial"/>
      <w:sz w:val="22"/>
      <w:szCs w:val="20"/>
      <w:lang w:val="x-none" w:eastAsia="x-none"/>
    </w:rPr>
  </w:style>
  <w:style w:type="paragraph" w:customStyle="1" w:styleId="URTableTitle">
    <w:name w:val="UR Table Title"/>
    <w:next w:val="Normal"/>
    <w:link w:val="URTableTitleChar"/>
    <w:uiPriority w:val="11"/>
    <w:qFormat/>
    <w:rsid w:val="00082941"/>
    <w:pPr>
      <w:keepNext/>
      <w:numPr>
        <w:numId w:val="122"/>
      </w:numPr>
      <w:spacing w:before="120" w:after="160" w:line="228" w:lineRule="auto"/>
      <w:contextualSpacing/>
    </w:pPr>
    <w:rPr>
      <w:rFonts w:ascii="Arial" w:eastAsia="Times New Roman" w:hAnsi="Arial"/>
      <w:b/>
      <w:sz w:val="22"/>
      <w:szCs w:val="18"/>
      <w:lang w:val="fr-FR" w:eastAsia="fr-FR" w:bidi="en-US"/>
    </w:rPr>
  </w:style>
  <w:style w:type="character" w:customStyle="1" w:styleId="URTableTitleChar">
    <w:name w:val="UR Table Title Char"/>
    <w:link w:val="URTableTitle"/>
    <w:uiPriority w:val="11"/>
    <w:rsid w:val="00082941"/>
    <w:rPr>
      <w:rFonts w:ascii="Arial" w:eastAsia="Times New Roman" w:hAnsi="Arial"/>
      <w:b/>
      <w:sz w:val="22"/>
      <w:szCs w:val="18"/>
      <w:lang w:val="fr-FR" w:eastAsia="fr-FR" w:bidi="en-US"/>
    </w:rPr>
  </w:style>
  <w:style w:type="paragraph" w:customStyle="1" w:styleId="TableTop">
    <w:name w:val="Table Top"/>
    <w:qFormat/>
    <w:rsid w:val="00082941"/>
    <w:pPr>
      <w:suppressLineNumbers/>
    </w:pPr>
    <w:rPr>
      <w:rFonts w:eastAsia="Calibri"/>
      <w:sz w:val="6"/>
      <w:szCs w:val="22"/>
    </w:rPr>
  </w:style>
  <w:style w:type="paragraph" w:customStyle="1" w:styleId="Figure">
    <w:name w:val="Figure"/>
    <w:basedOn w:val="TM1"/>
    <w:link w:val="FigureChar"/>
    <w:qFormat/>
    <w:rsid w:val="00082941"/>
    <w:pPr>
      <w:widowControl/>
      <w:tabs>
        <w:tab w:val="clear" w:pos="720"/>
        <w:tab w:val="clear" w:pos="9360"/>
        <w:tab w:val="right" w:leader="dot" w:pos="9350"/>
      </w:tabs>
      <w:autoSpaceDE/>
      <w:autoSpaceDN/>
      <w:adjustRightInd/>
      <w:spacing w:before="0" w:after="100" w:line="256" w:lineRule="auto"/>
      <w:ind w:left="0" w:firstLine="0"/>
      <w:jc w:val="center"/>
    </w:pPr>
    <w:rPr>
      <w:rFonts w:eastAsia="Calibri"/>
      <w:noProof/>
      <w:lang w:val="x-none" w:eastAsia="x-none"/>
    </w:rPr>
  </w:style>
  <w:style w:type="character" w:customStyle="1" w:styleId="TM1Car">
    <w:name w:val="TM 1 Car"/>
    <w:link w:val="TM1"/>
    <w:uiPriority w:val="39"/>
    <w:rsid w:val="00082941"/>
    <w:rPr>
      <w:b/>
      <w:sz w:val="24"/>
      <w:szCs w:val="24"/>
      <w:lang w:eastAsia="zh-CN"/>
    </w:rPr>
  </w:style>
  <w:style w:type="character" w:customStyle="1" w:styleId="FigureChar">
    <w:name w:val="Figure Char"/>
    <w:link w:val="Figure"/>
    <w:rsid w:val="00082941"/>
    <w:rPr>
      <w:rFonts w:eastAsia="Calibri"/>
      <w:b/>
      <w:noProof/>
      <w:sz w:val="24"/>
      <w:szCs w:val="24"/>
      <w:lang w:val="x-none" w:eastAsia="x-none"/>
    </w:rPr>
  </w:style>
  <w:style w:type="table" w:customStyle="1" w:styleId="TableGrid6">
    <w:name w:val="Table Grid6"/>
    <w:basedOn w:val="TableauNormal"/>
    <w:next w:val="Grilledutableau"/>
    <w:uiPriority w:val="59"/>
    <w:rsid w:val="000829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rsid w:val="00082941"/>
    <w:pPr>
      <w:widowControl/>
      <w:tabs>
        <w:tab w:val="left" w:pos="2302"/>
      </w:tabs>
      <w:autoSpaceDE/>
      <w:autoSpaceDN/>
      <w:adjustRightInd/>
      <w:spacing w:after="240" w:line="276" w:lineRule="auto"/>
      <w:ind w:left="1202"/>
      <w:jc w:val="both"/>
    </w:pPr>
    <w:rPr>
      <w:rFonts w:eastAsia="MS Mincho"/>
      <w:lang w:val="en-GB" w:eastAsia="fr-FR"/>
    </w:rPr>
  </w:style>
  <w:style w:type="paragraph" w:customStyle="1" w:styleId="Body1">
    <w:name w:val="Body 1"/>
    <w:rsid w:val="00082941"/>
    <w:pPr>
      <w:outlineLvl w:val="0"/>
    </w:pPr>
    <w:rPr>
      <w:rFonts w:eastAsia="Arial Unicode MS"/>
      <w:color w:val="000000"/>
      <w:sz w:val="24"/>
      <w:u w:color="000000"/>
    </w:rPr>
  </w:style>
  <w:style w:type="paragraph" w:customStyle="1" w:styleId="FirstBullet">
    <w:name w:val="First Bullet"/>
    <w:basedOn w:val="ColorfulList-Accent12"/>
    <w:link w:val="FirstBulletChar"/>
    <w:qFormat/>
    <w:rsid w:val="00082941"/>
    <w:pPr>
      <w:numPr>
        <w:numId w:val="125"/>
      </w:numPr>
      <w:spacing w:before="120" w:after="120"/>
      <w:contextualSpacing w:val="0"/>
      <w:jc w:val="both"/>
    </w:pPr>
    <w:rPr>
      <w:rFonts w:eastAsia="Times New Roman"/>
      <w:sz w:val="24"/>
    </w:rPr>
  </w:style>
  <w:style w:type="character" w:customStyle="1" w:styleId="FirstBulletChar">
    <w:name w:val="First Bullet Char"/>
    <w:link w:val="FirstBullet"/>
    <w:rsid w:val="00082941"/>
    <w:rPr>
      <w:rFonts w:ascii="Calibri" w:eastAsia="Times New Roman" w:hAnsi="Calibri"/>
      <w:sz w:val="24"/>
      <w:szCs w:val="22"/>
      <w:lang w:val="x-none" w:eastAsia="x-none"/>
    </w:rPr>
  </w:style>
  <w:style w:type="paragraph" w:customStyle="1" w:styleId="SecondBullet">
    <w:name w:val="Second Bullet"/>
    <w:basedOn w:val="ColorfulList-Accent12"/>
    <w:link w:val="SecondBulletChar"/>
    <w:qFormat/>
    <w:rsid w:val="00082941"/>
    <w:pPr>
      <w:autoSpaceDE w:val="0"/>
      <w:autoSpaceDN w:val="0"/>
      <w:adjustRightInd w:val="0"/>
      <w:spacing w:after="120"/>
      <w:ind w:left="1440" w:hanging="360"/>
      <w:contextualSpacing w:val="0"/>
      <w:jc w:val="both"/>
    </w:pPr>
    <w:rPr>
      <w:rFonts w:eastAsia="Times New Roman"/>
      <w:sz w:val="24"/>
      <w:szCs w:val="24"/>
    </w:rPr>
  </w:style>
  <w:style w:type="paragraph" w:customStyle="1" w:styleId="ThirdBullet">
    <w:name w:val="Third Bullet"/>
    <w:basedOn w:val="ColorfulList-Accent12"/>
    <w:link w:val="ThirdBulletChar"/>
    <w:qFormat/>
    <w:rsid w:val="00082941"/>
    <w:pPr>
      <w:autoSpaceDE w:val="0"/>
      <w:autoSpaceDN w:val="0"/>
      <w:adjustRightInd w:val="0"/>
      <w:spacing w:after="120"/>
      <w:ind w:left="1440" w:hanging="360"/>
      <w:contextualSpacing w:val="0"/>
      <w:jc w:val="both"/>
    </w:pPr>
    <w:rPr>
      <w:rFonts w:eastAsia="Times New Roman"/>
      <w:sz w:val="24"/>
      <w:szCs w:val="24"/>
    </w:rPr>
  </w:style>
  <w:style w:type="character" w:customStyle="1" w:styleId="SecondBulletChar">
    <w:name w:val="Second Bullet Char"/>
    <w:link w:val="SecondBullet"/>
    <w:rsid w:val="00082941"/>
    <w:rPr>
      <w:rFonts w:ascii="Calibri" w:eastAsia="Times New Roman" w:hAnsi="Calibri"/>
      <w:sz w:val="24"/>
      <w:szCs w:val="24"/>
      <w:lang w:val="x-none" w:eastAsia="x-none"/>
    </w:rPr>
  </w:style>
  <w:style w:type="paragraph" w:customStyle="1" w:styleId="Deliverablenumbering">
    <w:name w:val="Deliverable numbering"/>
    <w:basedOn w:val="ColorfulList-Accent12"/>
    <w:link w:val="DeliverablenumberingChar"/>
    <w:qFormat/>
    <w:rsid w:val="00082941"/>
    <w:pPr>
      <w:numPr>
        <w:numId w:val="129"/>
      </w:numPr>
      <w:spacing w:after="120"/>
      <w:contextualSpacing w:val="0"/>
      <w:jc w:val="both"/>
    </w:pPr>
    <w:rPr>
      <w:rFonts w:eastAsia="Times New Roman"/>
      <w:sz w:val="24"/>
    </w:rPr>
  </w:style>
  <w:style w:type="character" w:customStyle="1" w:styleId="ThirdBulletChar">
    <w:name w:val="Third Bullet Char"/>
    <w:link w:val="ThirdBullet"/>
    <w:rsid w:val="00082941"/>
    <w:rPr>
      <w:rFonts w:ascii="Calibri" w:eastAsia="Times New Roman" w:hAnsi="Calibri"/>
      <w:sz w:val="24"/>
      <w:szCs w:val="24"/>
      <w:lang w:val="x-none" w:eastAsia="x-none"/>
    </w:rPr>
  </w:style>
  <w:style w:type="character" w:customStyle="1" w:styleId="DeliverablenumberingChar">
    <w:name w:val="Deliverable numbering Char"/>
    <w:link w:val="Deliverablenumbering"/>
    <w:rsid w:val="00082941"/>
    <w:rPr>
      <w:rFonts w:ascii="Calibri" w:eastAsia="Times New Roman" w:hAnsi="Calibri"/>
      <w:sz w:val="24"/>
      <w:szCs w:val="22"/>
      <w:lang w:val="x-none" w:eastAsia="x-none"/>
    </w:rPr>
  </w:style>
  <w:style w:type="character" w:customStyle="1" w:styleId="SalutationsCar">
    <w:name w:val="Salutations Car"/>
    <w:link w:val="Salutations"/>
    <w:semiHidden/>
    <w:rsid w:val="00082941"/>
    <w:rPr>
      <w:rFonts w:eastAsia="Times New Roman"/>
      <w:sz w:val="24"/>
      <w:szCs w:val="24"/>
    </w:rPr>
  </w:style>
  <w:style w:type="paragraph" w:styleId="Retraitnormal">
    <w:name w:val="Normal Indent"/>
    <w:basedOn w:val="Normal"/>
    <w:rsid w:val="00082941"/>
    <w:pPr>
      <w:ind w:left="708"/>
    </w:pPr>
    <w:rPr>
      <w:rFonts w:eastAsia="Times New Roman"/>
      <w:lang w:eastAsia="en-US"/>
    </w:rPr>
  </w:style>
  <w:style w:type="paragraph" w:customStyle="1" w:styleId="ColumnLeft">
    <w:name w:val="Column Left"/>
    <w:basedOn w:val="Titre3"/>
    <w:rsid w:val="00082941"/>
    <w:pPr>
      <w:widowControl/>
      <w:numPr>
        <w:ilvl w:val="2"/>
        <w:numId w:val="131"/>
      </w:numPr>
      <w:autoSpaceDE/>
      <w:autoSpaceDN/>
      <w:adjustRightInd/>
      <w:spacing w:before="120" w:after="120"/>
    </w:pPr>
    <w:rPr>
      <w:rFonts w:eastAsia="Times New Roman" w:cs="Arial"/>
      <w:bCs/>
      <w:szCs w:val="26"/>
      <w:lang w:val="en-GB" w:eastAsia="en-US"/>
    </w:rPr>
  </w:style>
  <w:style w:type="paragraph" w:customStyle="1" w:styleId="ITBColumnRight">
    <w:name w:val="ITB Column Right"/>
    <w:basedOn w:val="Corpsdetexte"/>
    <w:rsid w:val="00082941"/>
    <w:pPr>
      <w:widowControl/>
      <w:numPr>
        <w:ilvl w:val="3"/>
        <w:numId w:val="131"/>
      </w:numPr>
      <w:autoSpaceDE/>
      <w:autoSpaceDN/>
      <w:adjustRightInd/>
      <w:spacing w:before="120"/>
    </w:pPr>
    <w:rPr>
      <w:rFonts w:ascii="Arial" w:eastAsia="Times New Roman" w:hAnsi="Arial"/>
      <w:sz w:val="22"/>
      <w:lang w:eastAsia="en-US"/>
    </w:rPr>
  </w:style>
  <w:style w:type="paragraph" w:customStyle="1" w:styleId="ColumnRightSub2">
    <w:name w:val="Column Right Sub 2"/>
    <w:basedOn w:val="Normal"/>
    <w:rsid w:val="00082941"/>
    <w:pPr>
      <w:keepNext/>
      <w:widowControl/>
      <w:numPr>
        <w:ilvl w:val="5"/>
        <w:numId w:val="131"/>
      </w:numPr>
      <w:tabs>
        <w:tab w:val="left" w:pos="612"/>
      </w:tabs>
      <w:autoSpaceDE/>
      <w:autoSpaceDN/>
      <w:adjustRightInd/>
      <w:spacing w:before="60" w:after="60"/>
      <w:jc w:val="both"/>
    </w:pPr>
    <w:rPr>
      <w:rFonts w:eastAsia="Times New Roman"/>
      <w:spacing w:val="-4"/>
      <w:szCs w:val="20"/>
      <w:lang w:val="en-GB" w:eastAsia="en-US"/>
    </w:rPr>
  </w:style>
  <w:style w:type="paragraph" w:customStyle="1" w:styleId="SSHContactForms">
    <w:name w:val="SSH Contact Forms"/>
    <w:basedOn w:val="Normal"/>
    <w:rsid w:val="00082941"/>
    <w:pPr>
      <w:widowControl/>
      <w:numPr>
        <w:ilvl w:val="1"/>
        <w:numId w:val="131"/>
      </w:numPr>
      <w:autoSpaceDE/>
      <w:autoSpaceDN/>
      <w:adjustRightInd/>
      <w:spacing w:before="120" w:after="120"/>
      <w:jc w:val="center"/>
      <w:outlineLvl w:val="0"/>
    </w:pPr>
    <w:rPr>
      <w:rFonts w:eastAsia="Times New Roman"/>
      <w:b/>
      <w:sz w:val="28"/>
      <w:szCs w:val="20"/>
      <w:lang w:val="en-GB" w:eastAsia="en-US"/>
    </w:rPr>
  </w:style>
  <w:style w:type="paragraph" w:customStyle="1" w:styleId="CenterHead">
    <w:name w:val="CenterHead"/>
    <w:basedOn w:val="Normal"/>
    <w:rsid w:val="00082941"/>
    <w:pPr>
      <w:widowControl/>
      <w:autoSpaceDE/>
      <w:autoSpaceDN/>
      <w:adjustRightInd/>
      <w:spacing w:before="240"/>
      <w:jc w:val="center"/>
    </w:pPr>
    <w:rPr>
      <w:rFonts w:eastAsia="Times New Roman"/>
      <w:lang w:eastAsia="en-US"/>
    </w:rPr>
  </w:style>
  <w:style w:type="paragraph" w:customStyle="1" w:styleId="Listecouleur-Accent11">
    <w:name w:val="Liste couleur - Accent 11"/>
    <w:basedOn w:val="Normal"/>
    <w:uiPriority w:val="34"/>
    <w:qFormat/>
    <w:rsid w:val="00082941"/>
    <w:pPr>
      <w:ind w:left="720"/>
    </w:pPr>
  </w:style>
  <w:style w:type="paragraph" w:customStyle="1" w:styleId="Estilo2">
    <w:name w:val="Estilo2"/>
    <w:basedOn w:val="Normal"/>
    <w:rsid w:val="00082941"/>
    <w:pPr>
      <w:widowControl/>
      <w:tabs>
        <w:tab w:val="num" w:pos="972"/>
      </w:tabs>
      <w:autoSpaceDE/>
      <w:autoSpaceDN/>
      <w:adjustRightInd/>
      <w:ind w:left="972" w:hanging="432"/>
      <w:jc w:val="both"/>
    </w:pPr>
    <w:rPr>
      <w:rFonts w:eastAsia="Times New Roman"/>
      <w:b/>
      <w:sz w:val="22"/>
      <w:szCs w:val="22"/>
      <w:lang w:val="en-GB" w:eastAsia="en-US"/>
    </w:rPr>
  </w:style>
  <w:style w:type="character" w:customStyle="1" w:styleId="ListParagraphChar1">
    <w:name w:val="List Paragraph Char1"/>
    <w:aliases w:val="kepala Char1,Citation List Char1,Graphic Char1,List Paragraph1 Char1,Table of contents numbered Char1,List Paragraph (bulleted list) Char1,Bullet 1 List Char1,Bullet Styles para Char1,Figure_name Char1,Equipment Char1"/>
    <w:uiPriority w:val="34"/>
    <w:locked/>
    <w:rsid w:val="00082941"/>
    <w:rPr>
      <w:sz w:val="24"/>
      <w:szCs w:val="24"/>
      <w:lang w:val="en-US" w:eastAsia="zh-CN"/>
    </w:rPr>
  </w:style>
  <w:style w:type="paragraph" w:customStyle="1" w:styleId="CenteredNote">
    <w:name w:val="Centered Note"/>
    <w:basedOn w:val="Corpsdetexte"/>
    <w:rsid w:val="00082941"/>
    <w:pPr>
      <w:widowControl/>
      <w:autoSpaceDE/>
      <w:autoSpaceDN/>
      <w:adjustRightInd/>
      <w:spacing w:before="240" w:after="240"/>
      <w:jc w:val="center"/>
    </w:pPr>
    <w:rPr>
      <w:rFonts w:ascii="Arial" w:eastAsia="Times New Roman" w:hAnsi="Arial"/>
      <w:b/>
      <w:bCs/>
      <w:i/>
      <w:iCs/>
      <w:sz w:val="20"/>
      <w:szCs w:val="20"/>
      <w:lang w:eastAsia="en-US"/>
    </w:rPr>
  </w:style>
  <w:style w:type="character" w:customStyle="1" w:styleId="Heading3Char1">
    <w:name w:val="Heading 3 Char1"/>
    <w:aliases w:val="Section Header3 Char,ClauseSub_No&amp;Name Char,Heading 3 Char Char,Section Header3 Char Char Char,Sub-Clause Paragraph Char"/>
    <w:uiPriority w:val="9"/>
    <w:rsid w:val="00082941"/>
    <w:rPr>
      <w:sz w:val="24"/>
      <w:szCs w:val="24"/>
      <w:lang w:val="en-US" w:eastAsia="zh-CN"/>
    </w:rPr>
  </w:style>
  <w:style w:type="paragraph" w:customStyle="1" w:styleId="4">
    <w:name w:val="4"/>
    <w:basedOn w:val="Normal"/>
    <w:uiPriority w:val="99"/>
    <w:rsid w:val="00082941"/>
    <w:rPr>
      <w:rFonts w:eastAsia="Times New Roman"/>
    </w:rPr>
  </w:style>
  <w:style w:type="table" w:customStyle="1" w:styleId="GridTable4-Accent12">
    <w:name w:val="Grid Table 4 - Accent 12"/>
    <w:basedOn w:val="TableauNormal"/>
    <w:uiPriority w:val="49"/>
    <w:rsid w:val="00082941"/>
    <w:rPr>
      <w:rFonts w:ascii="Calibri" w:eastAsia="Times New Roman" w:hAnsi="Calibri"/>
      <w:sz w:val="22"/>
      <w:szCs w:val="22"/>
      <w:lang w:val="en-GB" w:eastAsia="fr-F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2">
    <w:name w:val="Grid Table 4 - Accent 52"/>
    <w:basedOn w:val="TableauNormal"/>
    <w:uiPriority w:val="49"/>
    <w:rsid w:val="00082941"/>
    <w:rPr>
      <w:rFonts w:ascii="Calibri" w:eastAsia="Times New Roman" w:hAnsi="Calibri"/>
      <w:sz w:val="22"/>
      <w:szCs w:val="22"/>
      <w:lang w:val="fr-FR" w:eastAsia="fr-F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2">
    <w:name w:val="Grid Table 5 Dark - Accent 12"/>
    <w:basedOn w:val="TableauNormal"/>
    <w:uiPriority w:val="50"/>
    <w:rsid w:val="00082941"/>
    <w:rPr>
      <w:rFonts w:ascii="Calibri" w:eastAsia="Times New Roman" w:hAnsi="Calibri"/>
      <w:sz w:val="22"/>
      <w:szCs w:val="22"/>
      <w:lang w:val="fr-FR" w:eastAsia="fr-F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2">
    <w:name w:val="Grid Table 5 Dark - Accent 52"/>
    <w:basedOn w:val="TableauNormal"/>
    <w:uiPriority w:val="50"/>
    <w:rsid w:val="00082941"/>
    <w:rPr>
      <w:rFonts w:ascii="Calibri" w:eastAsia="Times New Roman" w:hAnsi="Calibri"/>
      <w:sz w:val="22"/>
      <w:szCs w:val="22"/>
      <w:lang w:val="fr-FR" w:eastAsia="fr-F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atn">
    <w:name w:val="atn"/>
    <w:basedOn w:val="Policepardfaut"/>
    <w:rsid w:val="00082941"/>
  </w:style>
  <w:style w:type="numbering" w:customStyle="1" w:styleId="Aucuneliste1">
    <w:name w:val="Aucune liste1"/>
    <w:next w:val="Aucuneliste"/>
    <w:uiPriority w:val="99"/>
    <w:semiHidden/>
    <w:unhideWhenUsed/>
    <w:rsid w:val="00082941"/>
  </w:style>
  <w:style w:type="character" w:customStyle="1" w:styleId="shorttext">
    <w:name w:val="short_text"/>
    <w:basedOn w:val="Policepardfaut"/>
    <w:rsid w:val="00082941"/>
  </w:style>
  <w:style w:type="paragraph" w:customStyle="1" w:styleId="RomanOutlineLevel2">
    <w:name w:val="Roman Outline Level 2"/>
    <w:basedOn w:val="Normal"/>
    <w:rsid w:val="00082941"/>
    <w:pPr>
      <w:widowControl/>
      <w:autoSpaceDE/>
      <w:autoSpaceDN/>
      <w:adjustRightInd/>
      <w:spacing w:after="240"/>
    </w:pPr>
    <w:rPr>
      <w:rFonts w:eastAsia="Times New Roman"/>
      <w:szCs w:val="20"/>
      <w:lang w:eastAsia="en-US"/>
    </w:rPr>
  </w:style>
  <w:style w:type="paragraph" w:customStyle="1" w:styleId="notebp">
    <w:name w:val="note bp"/>
    <w:aliases w:val="Appel note de bas de page,BVI fnr Car Car,BVI fnr Car,BVI fnr Car Car Car Car"/>
    <w:basedOn w:val="Normal"/>
    <w:link w:val="Appelnotedebasdep"/>
    <w:uiPriority w:val="99"/>
    <w:rsid w:val="00082941"/>
    <w:pPr>
      <w:widowControl/>
      <w:autoSpaceDE/>
      <w:autoSpaceDN/>
      <w:adjustRightInd/>
      <w:spacing w:after="160" w:line="240" w:lineRule="exact"/>
      <w:jc w:val="both"/>
    </w:pPr>
    <w:rPr>
      <w:sz w:val="20"/>
      <w:szCs w:val="20"/>
      <w:vertAlign w:val="superscript"/>
      <w:lang w:eastAsia="en-US"/>
    </w:rPr>
  </w:style>
  <w:style w:type="paragraph" w:customStyle="1" w:styleId="Section3">
    <w:name w:val="Section 3"/>
    <w:rsid w:val="00082941"/>
    <w:pPr>
      <w:numPr>
        <w:numId w:val="157"/>
      </w:numPr>
      <w:spacing w:after="240"/>
    </w:pPr>
    <w:rPr>
      <w:rFonts w:eastAsia="Times New Roman"/>
      <w:sz w:val="24"/>
      <w:szCs w:val="24"/>
    </w:rPr>
  </w:style>
  <w:style w:type="paragraph" w:customStyle="1" w:styleId="ParaNumE-2">
    <w:name w:val="ParaNum E-2"/>
    <w:basedOn w:val="Normal"/>
    <w:rsid w:val="00082941"/>
    <w:pPr>
      <w:keepNext/>
      <w:widowControl/>
      <w:numPr>
        <w:ilvl w:val="1"/>
        <w:numId w:val="157"/>
      </w:numPr>
      <w:autoSpaceDE/>
      <w:autoSpaceDN/>
      <w:adjustRightInd/>
      <w:spacing w:after="240"/>
    </w:pPr>
    <w:rPr>
      <w:rFonts w:eastAsia="Times New Roman"/>
      <w:szCs w:val="20"/>
      <w:lang w:eastAsia="en-US"/>
    </w:rPr>
  </w:style>
  <w:style w:type="paragraph" w:customStyle="1" w:styleId="ParaNumE-3">
    <w:name w:val="ParaNum E-3"/>
    <w:basedOn w:val="Normal"/>
    <w:rsid w:val="00082941"/>
    <w:pPr>
      <w:keepNext/>
      <w:widowControl/>
      <w:numPr>
        <w:ilvl w:val="2"/>
        <w:numId w:val="157"/>
      </w:numPr>
      <w:autoSpaceDE/>
      <w:autoSpaceDN/>
      <w:adjustRightInd/>
      <w:spacing w:after="240"/>
    </w:pPr>
    <w:rPr>
      <w:rFonts w:eastAsia="Times New Roman"/>
      <w:szCs w:val="20"/>
      <w:lang w:eastAsia="en-US"/>
    </w:rPr>
  </w:style>
  <w:style w:type="paragraph" w:customStyle="1" w:styleId="ParaNumE-4">
    <w:name w:val="ParaNum E-4"/>
    <w:basedOn w:val="Normal"/>
    <w:rsid w:val="00082941"/>
    <w:pPr>
      <w:keepNext/>
      <w:widowControl/>
      <w:numPr>
        <w:ilvl w:val="3"/>
        <w:numId w:val="157"/>
      </w:numPr>
      <w:autoSpaceDE/>
      <w:autoSpaceDN/>
      <w:adjustRightInd/>
      <w:spacing w:after="240"/>
    </w:pPr>
    <w:rPr>
      <w:rFonts w:eastAsia="Times New Roman"/>
      <w:szCs w:val="20"/>
      <w:lang w:eastAsia="en-US"/>
    </w:rPr>
  </w:style>
  <w:style w:type="paragraph" w:customStyle="1" w:styleId="ParaNumE-5">
    <w:name w:val="ParaNum E-5"/>
    <w:basedOn w:val="Normal"/>
    <w:rsid w:val="00082941"/>
    <w:pPr>
      <w:keepNext/>
      <w:widowControl/>
      <w:numPr>
        <w:ilvl w:val="4"/>
        <w:numId w:val="157"/>
      </w:numPr>
      <w:autoSpaceDE/>
      <w:autoSpaceDN/>
      <w:adjustRightInd/>
      <w:spacing w:after="240"/>
    </w:pPr>
    <w:rPr>
      <w:rFonts w:eastAsia="Times New Roman"/>
      <w:szCs w:val="20"/>
      <w:lang w:eastAsia="en-US"/>
    </w:rPr>
  </w:style>
  <w:style w:type="paragraph" w:customStyle="1" w:styleId="ParaNumE-6">
    <w:name w:val="ParaNum E-6"/>
    <w:basedOn w:val="Normal"/>
    <w:rsid w:val="00082941"/>
    <w:pPr>
      <w:keepNext/>
      <w:widowControl/>
      <w:numPr>
        <w:ilvl w:val="5"/>
        <w:numId w:val="157"/>
      </w:numPr>
      <w:autoSpaceDE/>
      <w:autoSpaceDN/>
      <w:adjustRightInd/>
      <w:spacing w:after="240"/>
    </w:pPr>
    <w:rPr>
      <w:rFonts w:eastAsia="Times New Roman"/>
      <w:szCs w:val="20"/>
      <w:lang w:eastAsia="en-US"/>
    </w:rPr>
  </w:style>
  <w:style w:type="paragraph" w:customStyle="1" w:styleId="ParaNumE-7">
    <w:name w:val="ParaNum E-7"/>
    <w:basedOn w:val="Normal"/>
    <w:rsid w:val="00082941"/>
    <w:pPr>
      <w:keepNext/>
      <w:widowControl/>
      <w:numPr>
        <w:ilvl w:val="6"/>
        <w:numId w:val="157"/>
      </w:numPr>
      <w:autoSpaceDE/>
      <w:autoSpaceDN/>
      <w:adjustRightInd/>
      <w:spacing w:after="240"/>
    </w:pPr>
    <w:rPr>
      <w:rFonts w:eastAsia="Times New Roman"/>
      <w:szCs w:val="20"/>
      <w:lang w:eastAsia="en-US"/>
    </w:rPr>
  </w:style>
  <w:style w:type="paragraph" w:customStyle="1" w:styleId="ParaNumE-8">
    <w:name w:val="ParaNum E-8"/>
    <w:basedOn w:val="Normal"/>
    <w:rsid w:val="00082941"/>
    <w:pPr>
      <w:keepNext/>
      <w:widowControl/>
      <w:numPr>
        <w:ilvl w:val="7"/>
        <w:numId w:val="157"/>
      </w:numPr>
      <w:autoSpaceDE/>
      <w:autoSpaceDN/>
      <w:adjustRightInd/>
      <w:spacing w:after="240"/>
    </w:pPr>
    <w:rPr>
      <w:rFonts w:eastAsia="Times New Roman"/>
      <w:szCs w:val="20"/>
      <w:lang w:eastAsia="en-US"/>
    </w:rPr>
  </w:style>
  <w:style w:type="paragraph" w:customStyle="1" w:styleId="ParaNumE-9">
    <w:name w:val="ParaNum E-9"/>
    <w:basedOn w:val="Normal"/>
    <w:rsid w:val="00082941"/>
    <w:pPr>
      <w:keepNext/>
      <w:widowControl/>
      <w:numPr>
        <w:ilvl w:val="8"/>
        <w:numId w:val="157"/>
      </w:numPr>
      <w:autoSpaceDE/>
      <w:autoSpaceDN/>
      <w:adjustRightInd/>
      <w:spacing w:after="240"/>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mcc.gov/documents/niger-compact-signed.pdf" TargetMode="External"/><Relationship Id="rId21" Type="http://schemas.openxmlformats.org/officeDocument/2006/relationships/footnotes" Target="footnotes.xml"/><Relationship Id="rId42" Type="http://schemas.openxmlformats.org/officeDocument/2006/relationships/hyperlink" Target="mailto:ad.seck@ucpmc.ne" TargetMode="External"/><Relationship Id="rId47" Type="http://schemas.openxmlformats.org/officeDocument/2006/relationships/hyperlink" Target="https://assets.mcc.gov/documents/niger-compact-signed.pdf" TargetMode="External"/><Relationship Id="rId63" Type="http://schemas.openxmlformats.org/officeDocument/2006/relationships/header" Target="header10.xml"/><Relationship Id="rId68" Type="http://schemas.openxmlformats.org/officeDocument/2006/relationships/hyperlink" Target="http://www.mcc.gov" TargetMode="External"/><Relationship Id="rId16" Type="http://schemas.openxmlformats.org/officeDocument/2006/relationships/customXml" Target="../customXml/item1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eader" Target="header2.xml"/><Relationship Id="rId37" Type="http://schemas.openxmlformats.org/officeDocument/2006/relationships/hyperlink" Target="https://www.mcc.gov/resources/doc/policy-counter-trafficking-in-persons-policy" TargetMode="External"/><Relationship Id="rId40" Type="http://schemas.openxmlformats.org/officeDocument/2006/relationships/footer" Target="footer4.xml"/><Relationship Id="rId45" Type="http://schemas.openxmlformats.org/officeDocument/2006/relationships/header" Target="header7.xml"/><Relationship Id="rId53" Type="http://schemas.openxmlformats.org/officeDocument/2006/relationships/image" Target="media/image5.png"/><Relationship Id="rId58" Type="http://schemas.openxmlformats.org/officeDocument/2006/relationships/hyperlink" Target="http://www.ifc.org/wps/wcm/connect/corp_ext_content/ifc_external_corporate_site/ifc+projects+database/projects/aips+added+value/ifc_project_exclusion_list" TargetMode="External"/><Relationship Id="rId66" Type="http://schemas.openxmlformats.org/officeDocument/2006/relationships/hyperlink" Target="http://cctrends.cipe.org/anti-corruption-compliance-guide/" TargetMode="External"/><Relationship Id="rId74" Type="http://schemas.openxmlformats.org/officeDocument/2006/relationships/hyperlink" Target="file:///C:\Users\knutsongm\AppData\Local\Microsoft\Windows\Temporary%20Internet%20Files\Content.Outlook\AXUJJHAT\www.sam.gov"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9.xml"/><Relationship Id="rId19" Type="http://schemas.openxmlformats.org/officeDocument/2006/relationships/settings" Target="settings.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yperlink" Target="http://www.ucpmc.ne" TargetMode="External"/><Relationship Id="rId30" Type="http://schemas.openxmlformats.org/officeDocument/2006/relationships/header" Target="header1.xml"/><Relationship Id="rId35" Type="http://schemas.openxmlformats.org/officeDocument/2006/relationships/hyperlink" Target="http://www.mcc.gov/ppg" TargetMode="External"/><Relationship Id="rId43" Type="http://schemas.openxmlformats.org/officeDocument/2006/relationships/header" Target="header5.xml"/><Relationship Id="rId48" Type="http://schemas.openxmlformats.org/officeDocument/2006/relationships/hyperlink" Target="https://assets.mcc.gov/documents/niger-compact-signed.pdf" TargetMode="External"/><Relationship Id="rId56" Type="http://schemas.openxmlformats.org/officeDocument/2006/relationships/hyperlink" Target="http://www.ifc.org/wps/wcm/connect/Topics_Ext_Content/IFC_External_Corporate_Site/IFC+Sustainability/Our+Approach/Risk+Management/Performance+Standards/" TargetMode="External"/><Relationship Id="rId64" Type="http://schemas.openxmlformats.org/officeDocument/2006/relationships/footer" Target="footer5.xml"/><Relationship Id="rId69" Type="http://schemas.openxmlformats.org/officeDocument/2006/relationships/header" Target="header11.xml"/><Relationship Id="rId77" Type="http://schemas.openxmlformats.org/officeDocument/2006/relationships/hyperlink" Target="http://ucpmc.ne/wp-content/uploads/2017/06/DG-Niger-Facility-v-Dec-20.pdf" TargetMode="External"/><Relationship Id="rId8" Type="http://schemas.openxmlformats.org/officeDocument/2006/relationships/customXml" Target="../customXml/item8.xml"/><Relationship Id="rId51" Type="http://schemas.openxmlformats.org/officeDocument/2006/relationships/image" Target="media/image4.png"/><Relationship Id="rId72" Type="http://schemas.openxmlformats.org/officeDocument/2006/relationships/hyperlink" Target="http://www.mcc.gov/ppg"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www.mcc.gov" TargetMode="External"/><Relationship Id="rId33" Type="http://schemas.openxmlformats.org/officeDocument/2006/relationships/header" Target="header3.xml"/><Relationship Id="rId38" Type="http://schemas.openxmlformats.org/officeDocument/2006/relationships/hyperlink" Target="http://www.mcc.gov/ppg" TargetMode="External"/><Relationship Id="rId46" Type="http://schemas.openxmlformats.org/officeDocument/2006/relationships/hyperlink" Target="http://www.ucpmc.ne" TargetMode="External"/><Relationship Id="rId59" Type="http://schemas.openxmlformats.org/officeDocument/2006/relationships/hyperlink" Target="http://ucpmc.ne/wp-content/uploads/2017/06/DG-Niger-Facility-v-Dec-20.pdf" TargetMode="External"/><Relationship Id="rId67" Type="http://schemas.openxmlformats.org/officeDocument/2006/relationships/hyperlink" Target="http://www.mcc.gov/ppg" TargetMode="External"/><Relationship Id="rId20" Type="http://schemas.openxmlformats.org/officeDocument/2006/relationships/webSettings" Target="webSettings.xml"/><Relationship Id="rId41" Type="http://schemas.openxmlformats.org/officeDocument/2006/relationships/hyperlink" Target="http://ucpmc.ne/wp-content/uploads/2017/06/DG-Niger-Facility-v-Dec-20.pdf" TargetMode="External"/><Relationship Id="rId54" Type="http://schemas.openxmlformats.org/officeDocument/2006/relationships/hyperlink" Target="https://www.mcc.gov/resources/doc/guidelines-for-economic-and-beneficiary-analysis" TargetMode="External"/><Relationship Id="rId62" Type="http://schemas.openxmlformats.org/officeDocument/2006/relationships/image" Target="media/image6.jpeg"/><Relationship Id="rId70" Type="http://schemas.openxmlformats.org/officeDocument/2006/relationships/hyperlink" Target="http://www.federalreserve.gov/releases/h15/current/default.htm" TargetMode="External"/><Relationship Id="rId75" Type="http://schemas.openxmlformats.org/officeDocument/2006/relationships/hyperlink" Target="http://www.mcc.gov/ppg"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hyperlink" Target="http://www.ucpmc.ne" TargetMode="External"/><Relationship Id="rId36" Type="http://schemas.openxmlformats.org/officeDocument/2006/relationships/hyperlink" Target="http://www.mcc.gov" TargetMode="External"/><Relationship Id="rId49" Type="http://schemas.openxmlformats.org/officeDocument/2006/relationships/image" Target="media/image2.png"/><Relationship Id="rId57" Type="http://schemas.openxmlformats.org/officeDocument/2006/relationships/hyperlink" Target="https://www.mcc.gov/resources/doc/environmental-guidelines" TargetMode="External"/><Relationship Id="rId10" Type="http://schemas.openxmlformats.org/officeDocument/2006/relationships/customXml" Target="../customXml/item10.xml"/><Relationship Id="rId31" Type="http://schemas.openxmlformats.org/officeDocument/2006/relationships/footer" Target="footer2.xml"/><Relationship Id="rId44" Type="http://schemas.openxmlformats.org/officeDocument/2006/relationships/header" Target="header6.xml"/><Relationship Id="rId52" Type="http://schemas.openxmlformats.org/officeDocument/2006/relationships/header" Target="header8.xml"/><Relationship Id="rId60" Type="http://schemas.openxmlformats.org/officeDocument/2006/relationships/hyperlink" Target="http://www.mcc.gov" TargetMode="External"/><Relationship Id="rId65" Type="http://schemas.openxmlformats.org/officeDocument/2006/relationships/hyperlink" Target="http://www.oecd.org/corruption/Anti-CorruptionEthicsComplianceHandbook.pdf" TargetMode="External"/><Relationship Id="rId73" Type="http://schemas.openxmlformats.org/officeDocument/2006/relationships/hyperlink" Target="file:///C:\Users\knutsongm\AppData\Local\Microsoft\Windows\Temporary%20Internet%20Files\Content.Outlook\AXUJJHAT\www.treas.gov\offices\enforcement\ofac"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styles" Target="styles.xml"/><Relationship Id="rId39" Type="http://schemas.openxmlformats.org/officeDocument/2006/relationships/header" Target="header4.xml"/><Relationship Id="rId34" Type="http://schemas.openxmlformats.org/officeDocument/2006/relationships/footer" Target="footer3.xml"/><Relationship Id="rId50" Type="http://schemas.openxmlformats.org/officeDocument/2006/relationships/image" Target="media/image3.png"/><Relationship Id="rId55" Type="http://schemas.openxmlformats.org/officeDocument/2006/relationships/hyperlink" Target="https://www.mcc.gov/resources/doc/environmental-guidelines" TargetMode="External"/><Relationship Id="rId76" Type="http://schemas.openxmlformats.org/officeDocument/2006/relationships/hyperlink" Target="file:///C:\Users\knutsongm\Desktop\Consulting%20Services%20SBD\www.mcc.gov" TargetMode="External"/><Relationship Id="rId7" Type="http://schemas.openxmlformats.org/officeDocument/2006/relationships/customXml" Target="../customXml/item7.xml"/><Relationship Id="rId71" Type="http://schemas.openxmlformats.org/officeDocument/2006/relationships/header" Target="header12.xml"/><Relationship Id="rId2" Type="http://schemas.openxmlformats.org/officeDocument/2006/relationships/customXml" Target="../customXml/item2.xml"/><Relationship Id="rId29" Type="http://schemas.openxmlformats.org/officeDocument/2006/relationships/hyperlink" Target="http://www.mcc.gov/p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Compact Doc" ma:contentTypeID="0x010100D5CDF5BC26D27047B606ED7393475E92000201274D2159D24BAA9844E7DA78A831" ma:contentTypeVersion="19" ma:contentTypeDescription="" ma:contentTypeScope="" ma:versionID="ade1a83b5db6041758ab151754322c2a">
  <xsd:schema xmlns:xsd="http://www.w3.org/2001/XMLSchema" xmlns:xs="http://www.w3.org/2001/XMLSchema" xmlns:p="http://schemas.microsoft.com/office/2006/metadata/properties" xmlns:ns1="http://schemas.microsoft.com/sharepoint/v3" xmlns:ns2="2fccb24e-1ae4-40e1-a858-293c547e6074" xmlns:ns3="3d63f170-974e-4b02-82e4-8970caafaa16" xmlns:ns4="http://schemas.microsoft.com/sharepoint/v4" targetNamespace="http://schemas.microsoft.com/office/2006/metadata/properties" ma:root="true" ma:fieldsID="c639ba61b4d054db301490d541c91106" ns1:_="" ns2:_="" ns3:_="" ns4:_="">
    <xsd:import namespace="http://schemas.microsoft.com/sharepoint/v3"/>
    <xsd:import namespace="2fccb24e-1ae4-40e1-a858-293c547e6074"/>
    <xsd:import namespace="3d63f170-974e-4b02-82e4-8970caafaa16"/>
    <xsd:import namespace="http://schemas.microsoft.com/sharepoint/v4"/>
    <xsd:element name="properties">
      <xsd:complexType>
        <xsd:sequence>
          <xsd:element name="documentManagement">
            <xsd:complexType>
              <xsd:all>
                <xsd:element ref="ns2:Country" minOccurs="0"/>
                <xsd:element ref="ns2:Phase" minOccurs="0"/>
                <xsd:element ref="ns2:SubPhase" minOccurs="0"/>
                <xsd:element ref="ns2:FY" minOccurs="0"/>
                <xsd:element ref="ns2:ReviewType" minOccurs="0"/>
                <xsd:element ref="ns2:DocStatus" minOccurs="0"/>
                <xsd:element ref="ns2:Project" minOccurs="0"/>
                <xsd:element ref="ns2:Activity" minOccurs="0"/>
                <xsd:element ref="ns2:ProcurementIEAAgmtID" minOccurs="0"/>
                <xsd:element ref="ns2:DocType" minOccurs="0"/>
                <xsd:element ref="ns2:SubDocType" minOccurs="0"/>
                <xsd:element ref="ns2:PracticeUnit" minOccurs="0"/>
                <xsd:element ref="ns2:SendTo" minOccurs="0"/>
                <xsd:element ref="ns2:AdditionalInfo" minOccurs="0"/>
                <xsd:element ref="ns2:ProcessedWithNOW" minOccurs="0"/>
                <xsd:element ref="ns2:WFInitiated" minOccurs="0"/>
                <xsd:element ref="ns2:WFStatus" minOccurs="0"/>
                <xsd:element ref="ns2:AggregatedComments" minOccurs="0"/>
                <xsd:element ref="ns3:_dlc_DocId" minOccurs="0"/>
                <xsd:element ref="ns3:_dlc_DocIdUrl" minOccurs="0"/>
                <xsd:element ref="ns3:_dlc_DocIdPersistId" minOccurs="0"/>
                <xsd:element ref="ns1:EmailSender" minOccurs="0"/>
                <xsd:element ref="ns1:EmailTo" minOccurs="0"/>
                <xsd:element ref="ns1:EmailCc" minOccurs="0"/>
                <xsd:element ref="ns1:EmailFrom" minOccurs="0"/>
                <xsd:element ref="ns1:EmailSubject" minOccurs="0"/>
                <xsd:element ref="ns4:EmailHeaders"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empt" ma:index="35" nillable="true" ma:displayName="Exempt from Policy" ma:hidden="true" ma:internalName="_dlc_Exempt" ma:readOnly="true">
      <xsd:simpleType>
        <xsd:restriction base="dms:Unknown"/>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cb24e-1ae4-40e1-a858-293c547e6074" elementFormDefault="qualified">
    <xsd:import namespace="http://schemas.microsoft.com/office/2006/documentManagement/types"/>
    <xsd:import namespace="http://schemas.microsoft.com/office/infopath/2007/PartnerControls"/>
    <xsd:element name="Country" ma:index="8" nillable="true" ma:displayName="Country" ma:default="Niger"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9" nillable="true" ma:displayName="Phase" ma:list="{EA7B6349-5AF7-45E9-8F1D-F699461847C5}" ma:internalName="Phase" ma:showField="Title" ma:web="2fccb24e-1ae4-40e1-a858-293c547e6074">
      <xsd:simpleType>
        <xsd:restriction base="dms:Lookup"/>
      </xsd:simpleType>
    </xsd:element>
    <xsd:element name="SubPhase" ma:index="10" nillable="true" ma:displayName="SubPhase" ma:list="{3B36ACCB-43D1-4C22-BBF8-8D7F0955C903}" ma:internalName="SubPhase" ma:showField="Level1" ma:web="2fccb24e-1ae4-40e1-a858-293c547e6074">
      <xsd:simpleType>
        <xsd:restriction base="dms:Lookup"/>
      </xsd:simpleType>
    </xsd:element>
    <xsd:element name="FY" ma:index="11" nillable="true" ma:displayName="FY" ma:default="2016"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2" nillable="true" ma:displayName="ReviewType" ma:format="Dropdown" ma:internalName="ReviewType">
      <xsd:simpleType>
        <xsd:restriction base="dms:Choice">
          <xsd:enumeration value="No Objection"/>
          <xsd:enumeration value="Technical Review"/>
        </xsd:restriction>
      </xsd:simpleType>
    </xsd:element>
    <xsd:element name="DocStatus" ma:index="13"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4" nillable="true" ma:displayName="Project" ma:list="{EA7B6349-5AF7-45E9-8F1D-F699461847C5}" ma:internalName="Project" ma:showField="Title" ma:web="2fccb24e-1ae4-40e1-a858-293c547e6074">
      <xsd:simpleType>
        <xsd:restriction base="dms:Lookup"/>
      </xsd:simpleType>
    </xsd:element>
    <xsd:element name="Activity" ma:index="15" nillable="true" ma:displayName="Activity" ma:list="{3B36ACCB-43D1-4C22-BBF8-8D7F0955C903}" ma:internalName="Activity" ma:showField="Level1" ma:web="2fccb24e-1ae4-40e1-a858-293c547e6074">
      <xsd:simpleType>
        <xsd:restriction base="dms:Lookup"/>
      </xsd:simpleType>
    </xsd:element>
    <xsd:element name="ProcurementIEAAgmtID" ma:index="16" nillable="true" ma:displayName="Procurement/IEA/AgmtID" ma:format="Dropdown" ma:internalName="ProcurementIEAAgmtID">
      <xsd:simpleType>
        <xsd:restriction base="dms:Choice">
          <xsd:enumeration value="TBD"/>
        </xsd:restriction>
      </xsd:simpleType>
    </xsd:element>
    <xsd:element name="DocType" ma:index="17" nillable="true" ma:displayName="DocType" ma:list="{EA7B6349-5AF7-45E9-8F1D-F699461847C5}" ma:internalName="DocType" ma:showField="Title" ma:web="2fccb24e-1ae4-40e1-a858-293c547e6074">
      <xsd:simpleType>
        <xsd:restriction base="dms:Lookup"/>
      </xsd:simpleType>
    </xsd:element>
    <xsd:element name="SubDocType" ma:index="18" nillable="true" ma:displayName="SubDocType" ma:list="{3B36ACCB-43D1-4C22-BBF8-8D7F0955C903}" ma:internalName="SubDocType" ma:showField="Level1" ma:web="2fccb24e-1ae4-40e1-a858-293c547e6074">
      <xsd:simpleType>
        <xsd:restriction base="dms:Lookup"/>
      </xsd:simpleType>
    </xsd:element>
    <xsd:element name="PracticeUnit" ma:index="19"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0"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1" nillable="true" ma:displayName="AdditionalInfo" ma:default="0" ma:internalName="AdditionalInfo">
      <xsd:simpleType>
        <xsd:restriction base="dms:Boolean"/>
      </xsd:simpleType>
    </xsd:element>
    <xsd:element name="ProcessedWithNOW" ma:index="22"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3"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4"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5"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63f170-974e-4b02-82e4-8970caafaa16"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WelcomePageFields xmlns="http://schemas.microsoft.com/office/documentsets/welcomepagefields" LastModified="1/1/1 0:00:01 AM"/>
</file>

<file path=customXml/item11.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20D520003B9D96DBDDAB4141ACD800900C644F48|1681630146" UniqueId="9ca88e19-5b5c-4566-b9d2-bb0976ead8f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mso-contentType ?>
<act:AllowedContentTypes xmlns:act="http://schemas.microsoft.com/office/documentsets/allowedcontenttypes" LastModified="07/25/2016 13:27:53">
  <AllowedContentType id="0x0101"/>
</act:AllowedContentTypes>
</file>

<file path=customXml/item14.xml><?xml version="1.0" encoding="utf-8"?>
<?mso-contentType ?>
<FormUrls xmlns="http://schemas.microsoft.com/sharepoint/v3/contenttype/forms/url">
  <New>_layouts/NewDocSet.aspx</New>
</FormUrls>
</file>

<file path=customXml/item1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f:SharedFields xmlns:sf="http://schemas.microsoft.com/office/documentsets/sharedfields" LastModified="11/18/2016 14:51:29">
  <SharedField id="f7965212-3b24-4628-99d4-7d2ee6087de9"/>
  <SharedField id="433671d1-9146-4067-afd5-1b1b22859bed"/>
  <SharedField id="cc0b7377-9e89-48f6-afbf-940089216fc6"/>
  <SharedField id="a02b8989-76d4-4663-ae95-20873d1d99ba"/>
  <SharedField id="ad62cbd4-81e4-4ab3-b661-a2e62a504922"/>
  <SharedField id="bca2deb5-00a9-41c8-ac8d-edeef796891a"/>
  <SharedField id="874c88b6-f428-4296-8128-8a3bf1bae3b0"/>
  <SharedField id="348e1484-0f32-4987-9701-59a6bb2c1354"/>
  <SharedField id="192ffffc-4dca-49f1-a1e4-2ae2f36a98e6"/>
  <SharedField id="07e928a3-0148-4ce8-b095-4521296431a9"/>
  <SharedField id="be6f7a96-b47d-48b5-9e6c-3355ef8b9153"/>
  <SharedField id="cbb92da4-fd46-4c7d-af6c-3128c2a5576e"/>
  <SharedField id="cde4dccc-dd38-4fe0-b2de-ac27fa70a808"/>
  <SharedField id="17932fa0-b2d7-40e9-a19f-d466f48d30fa"/>
  <SharedField id="8f19a0fe-61ad-40d8-8a71-8394d5c51aaa"/>
</sf:SharedFields>
</file>

<file path=customXml/item3.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0100D5CDF5BC26D27047B606ED7393475E92|1681630146" UniqueId="5b7204d9-b3e5-42bc-88b3-bac7074be47c">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4.xml><?xml version="1.0" encoding="utf-8"?>
<?mso-contentType ?>
<FormTemplates xmlns="http://schemas.microsoft.com/sharepoint/v3/contenttype/forms">
  <Display>ListForm</Display>
  <Edit>ListForm</Edit>
  <New>DocSetDisplayForm</New>
</FormTemplates>
</file>

<file path=customXml/item5.xml><?xml version="1.0" encoding="utf-8"?>
<ct:contentTypeSchema xmlns:ct="http://schemas.microsoft.com/office/2006/metadata/contentType" xmlns:ma="http://schemas.microsoft.com/office/2006/metadata/properties/metaAttributes" ct:_="" ma:_="" ma:contentTypeName="Compact Doc Set" ma:contentTypeID="0x0120D520003B9D96DBDDAB4141ACD800900C644F4800A859790755BE0F46B74F7554E2A672C7" ma:contentTypeVersion="10" ma:contentTypeDescription="" ma:contentTypeScope="" ma:versionID="fedf952f59b092815786fe2e527d18d4">
  <xsd:schema xmlns:xsd="http://www.w3.org/2001/XMLSchema" xmlns:xs="http://www.w3.org/2001/XMLSchema" xmlns:p="http://schemas.microsoft.com/office/2006/metadata/properties" xmlns:ns1="http://schemas.microsoft.com/sharepoint/v3" xmlns:ns2="2fccb24e-1ae4-40e1-a858-293c547e6074" xmlns:ns3="3d63f170-974e-4b02-82e4-8970caafaa16" targetNamespace="http://schemas.microsoft.com/office/2006/metadata/properties" ma:root="true" ma:fieldsID="33121cab0b39d88db9f4b66cc9e2d409" ns1:_="" ns2:_="" ns3:_="">
    <xsd:import namespace="http://schemas.microsoft.com/sharepoint/v3"/>
    <xsd:import namespace="2fccb24e-1ae4-40e1-a858-293c547e6074"/>
    <xsd:import namespace="3d63f170-974e-4b02-82e4-8970caafaa16"/>
    <xsd:element name="properties">
      <xsd:complexType>
        <xsd:sequence>
          <xsd:element name="documentManagement">
            <xsd:complexType>
              <xsd:all>
                <xsd:element ref="ns1:ItemChildCount" minOccurs="0"/>
                <xsd:element ref="ns1:FolderChildCount" minOccurs="0"/>
                <xsd:element ref="ns1:DocumentSetDescription" minOccurs="0"/>
                <xsd:element ref="ns2:Country" minOccurs="0"/>
                <xsd:element ref="ns2:Phase" minOccurs="0"/>
                <xsd:element ref="ns2:SubPhase" minOccurs="0"/>
                <xsd:element ref="ns2:FY" minOccurs="0"/>
                <xsd:element ref="ns2:ReviewType" minOccurs="0"/>
                <xsd:element ref="ns2:DocStatus" minOccurs="0"/>
                <xsd:element ref="ns2:Project" minOccurs="0"/>
                <xsd:element ref="ns2:Activity" minOccurs="0"/>
                <xsd:element ref="ns2:ProcurementIEAAgmtID" minOccurs="0"/>
                <xsd:element ref="ns2:DocType" minOccurs="0"/>
                <xsd:element ref="ns2:SubDocType" minOccurs="0"/>
                <xsd:element ref="ns2:PracticeUnit" minOccurs="0"/>
                <xsd:element ref="ns2:SendTo" minOccurs="0"/>
                <xsd:element ref="ns2:AdditionalInfo" minOccurs="0"/>
                <xsd:element ref="ns2:ProcessedWithNOW" minOccurs="0"/>
                <xsd:element ref="ns2:WFInitiated" minOccurs="0"/>
                <xsd:element ref="ns2:WFStatus" minOccurs="0"/>
                <xsd:element ref="ns2:AggregatedComments" minOccurs="0"/>
                <xsd:element ref="ns3:_dlc_DocId" minOccurs="0"/>
                <xsd:element ref="ns3:_dlc_DocIdUrl" minOccurs="0"/>
                <xsd:element ref="ns3: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1" nillable="true" ma:displayName="Item Child Count" ma:hidden="true" ma:list="Docs" ma:internalName="ItemChildCount" ma:readOnly="true" ma:showField="ItemChildCount">
      <xsd:simpleType>
        <xsd:restriction base="dms:Lookup"/>
      </xsd:simpleType>
    </xsd:element>
    <xsd:element name="FolderChildCount" ma:index="2" nillable="true" ma:displayName="Folder Child Count" ma:hidden="true" ma:list="Docs" ma:internalName="FolderChildCount" ma:readOnly="true" ma:showField="FolderChildCount">
      <xsd:simpleType>
        <xsd:restriction base="dms:Lookup"/>
      </xsd:simpleType>
    </xsd:element>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_dlc_Exempt" ma:index="27"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ccb24e-1ae4-40e1-a858-293c547e6074" elementFormDefault="qualified">
    <xsd:import namespace="http://schemas.microsoft.com/office/2006/documentManagement/types"/>
    <xsd:import namespace="http://schemas.microsoft.com/office/infopath/2007/PartnerControls"/>
    <xsd:element name="Country" ma:index="6" nillable="true" ma:displayName="Country" ma:default="Niger"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7" nillable="true" ma:displayName="Phase" ma:list="{EA7B6349-5AF7-45E9-8F1D-F699461847C5}" ma:internalName="Phase" ma:showField="Title" ma:web="2fccb24e-1ae4-40e1-a858-293c547e6074">
      <xsd:simpleType>
        <xsd:restriction base="dms:Lookup"/>
      </xsd:simpleType>
    </xsd:element>
    <xsd:element name="SubPhase" ma:index="8" nillable="true" ma:displayName="SubPhase" ma:list="{3B36ACCB-43D1-4C22-BBF8-8D7F0955C903}" ma:internalName="SubPhase" ma:showField="Level1" ma:web="2fccb24e-1ae4-40e1-a858-293c547e6074">
      <xsd:simpleType>
        <xsd:restriction base="dms:Lookup"/>
      </xsd:simpleType>
    </xsd:element>
    <xsd:element name="FY" ma:index="9" nillable="true" ma:displayName="FY" ma:default="2016"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0" nillable="true" ma:displayName="ReviewType" ma:format="Dropdown" ma:internalName="ReviewType">
      <xsd:simpleType>
        <xsd:restriction base="dms:Choice">
          <xsd:enumeration value="No Objection"/>
          <xsd:enumeration value="Technical Review"/>
        </xsd:restriction>
      </xsd:simpleType>
    </xsd:element>
    <xsd:element name="DocStatus" ma:index="11"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2" nillable="true" ma:displayName="Project" ma:list="{EA7B6349-5AF7-45E9-8F1D-F699461847C5}" ma:internalName="Project" ma:showField="Title" ma:web="2fccb24e-1ae4-40e1-a858-293c547e6074">
      <xsd:simpleType>
        <xsd:restriction base="dms:Lookup"/>
      </xsd:simpleType>
    </xsd:element>
    <xsd:element name="Activity" ma:index="13" nillable="true" ma:displayName="Activity" ma:list="{3B36ACCB-43D1-4C22-BBF8-8D7F0955C903}" ma:internalName="Activity" ma:showField="Level1" ma:web="2fccb24e-1ae4-40e1-a858-293c547e6074">
      <xsd:simpleType>
        <xsd:restriction base="dms:Lookup"/>
      </xsd:simpleType>
    </xsd:element>
    <xsd:element name="ProcurementIEAAgmtID" ma:index="14" nillable="true" ma:displayName="Procurement/IEA/AgmtID" ma:format="Dropdown" ma:internalName="ProcurementIEAAgmtID">
      <xsd:simpleType>
        <xsd:restriction base="dms:Choice">
          <xsd:enumeration value="TBD"/>
        </xsd:restriction>
      </xsd:simpleType>
    </xsd:element>
    <xsd:element name="DocType" ma:index="15" nillable="true" ma:displayName="DocType" ma:list="{EA7B6349-5AF7-45E9-8F1D-F699461847C5}" ma:internalName="DocType" ma:showField="Title" ma:web="2fccb24e-1ae4-40e1-a858-293c547e6074">
      <xsd:simpleType>
        <xsd:restriction base="dms:Lookup"/>
      </xsd:simpleType>
    </xsd:element>
    <xsd:element name="SubDocType" ma:index="16" nillable="true" ma:displayName="SubDocType" ma:list="{3B36ACCB-43D1-4C22-BBF8-8D7F0955C903}" ma:internalName="SubDocType" ma:showField="Level1" ma:web="2fccb24e-1ae4-40e1-a858-293c547e6074">
      <xsd:simpleType>
        <xsd:restriction base="dms:Lookup"/>
      </xsd:simpleType>
    </xsd:element>
    <xsd:element name="PracticeUnit" ma:index="17"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18"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19" nillable="true" ma:displayName="AdditionalInfo" ma:default="0" ma:internalName="AdditionalInfo">
      <xsd:simpleType>
        <xsd:restriction base="dms:Boolean"/>
      </xsd:simpleType>
    </xsd:element>
    <xsd:element name="ProcessedWithNOW" ma:index="20"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1"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2"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3"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63f170-974e-4b02-82e4-8970caafaa16"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3d63f170-974e-4b02-82e4-8970caafaa16">4PFXXPSCKSRR-7-322</_dlc_DocId>
    <_dlc_DocIdUrl xmlns="3d63f170-974e-4b02-82e4-8970caafaa16">
      <Url>http://intranet.mcc.gov/countries/Niger/NI/_layouts/DocIdRedir.aspx?ID=4PFXXPSCKSRR-7-322</Url>
      <Description>4PFXXPSCKSRR-7-322</Description>
    </_dlc_DocIdUrl>
    <Phase xmlns="2fccb24e-1ae4-40e1-a858-293c547e6074">14</Phase>
    <WFStatus xmlns="2fccb24e-1ae4-40e1-a858-293c547e6074">
      <Url xsi:nil="true"/>
      <Description xsi:nil="true"/>
    </WFStatus>
    <WFInitiated xmlns="2fccb24e-1ae4-40e1-a858-293c547e6074">No</WFInitiated>
    <ReviewType xmlns="2fccb24e-1ae4-40e1-a858-293c547e6074">No Objection</ReviewType>
    <ProcurementIEAAgmtID xmlns="2fccb24e-1ae4-40e1-a858-293c547e6074" xsi:nil="true"/>
    <SubDocType xmlns="2fccb24e-1ae4-40e1-a858-293c547e6074" xsi:nil="true"/>
    <PracticeUnit xmlns="2fccb24e-1ae4-40e1-a858-293c547e6074">
      <Value>FIT</Value>
    </PracticeUnit>
    <ProcessedWithNOW xmlns="2fccb24e-1ae4-40e1-a858-293c547e6074">Not Processed</ProcessedWithNOW>
    <DocStatus xmlns="2fccb24e-1ae4-40e1-a858-293c547e6074">Pending</DocStatus>
    <SendTo xmlns="2fccb24e-1ae4-40e1-a858-293c547e6074">--Choose One--</SendTo>
    <SubPhase xmlns="2fccb24e-1ae4-40e1-a858-293c547e6074" xsi:nil="true"/>
    <FY xmlns="2fccb24e-1ae4-40e1-a858-293c547e6074">2016</FY>
    <Country xmlns="2fccb24e-1ae4-40e1-a858-293c547e6074">Niger</Country>
    <Activity xmlns="2fccb24e-1ae4-40e1-a858-293c547e6074">89</Activity>
    <DocType xmlns="2fccb24e-1ae4-40e1-a858-293c547e6074" xsi:nil="true"/>
    <AdditionalInfo xmlns="2fccb24e-1ae4-40e1-a858-293c547e6074">false</AdditionalInfo>
    <AggregatedComments xmlns="2fccb24e-1ae4-40e1-a858-293c547e6074">&lt;div class="ExternalClass1FE5CF088FCF433E881A51DCF371136B"&gt;&lt;div&gt;&lt;p&gt;&lt;strong&gt;&lt;font color="green"&gt;Clear&lt;/font&gt;&lt;/strong&gt; by &lt;strong&gt;&lt;font color="green"&gt; Keita, Nouhoun (DCO/DCO-FO)&lt;/font&gt;&lt;/strong&gt; on 5/18/2017 7:12:11 AM
&lt;br /&gt;Procurement has provided edits and comments on the document posted on SP and forwarded to MCC FIT Expert and hereby clears on this RFP provided that these edits and comments are addressed before the publication of the RFP.
&lt;/p&gt;
&lt;p&gt;&lt;div class="ExternalClass1800E5F09D164ADF88DC1ACEBE426F4F"&gt;&lt;div&gt;&lt;p&gt;&lt;strong&gt;&lt;font color="green"&gt;Clear&lt;/font&gt;&lt;/strong&gt; by &lt;strong&gt;&lt;font color="green"&gt; Pattullo, Brian (DCO/IEPS/PSC)&lt;/font&gt;&lt;/strong&gt; on 5/16/2017 7:15:30 PM
&lt;br /&gt;ESP clears, pending the following: 
-	acceptance of splitting the Environmental/Social and land personnel in the GM
-	increasing the LOE of the environmental and social personnel during the implementation period from 12 months to at least 18 months total during option 1, with 6 months in the selection phase and 12 in the implementation phase 
&lt;/p&gt;
&lt;p&gt;&lt;div class="ExternalClass81EEB3BFC25840F6A0ADED3C54772F14"&gt;&lt;div&gt;&lt;p&gt;&lt;strong&gt;&lt;font color="green"&gt;Clear&lt;/font&gt;&lt;/strong&gt; by &lt;strong&gt;&lt;font color="green"&gt; Samari, Hamissou (DPE/EE-ME)&lt;/font&gt;&lt;/strong&gt; on 5/16/2017 4:26:24 PM
&lt;br /&gt;
&lt;/p&gt;
&lt;p&gt;&lt;/p&gt;
&lt;/div&gt;&lt;/div&gt;&lt;/p&gt;
&lt;/div&gt;&lt;/div&gt;&lt;/p&gt;
&lt;/div&gt;&lt;/div&gt;</AggregatedComments>
    <Project xmlns="2fccb24e-1ae4-40e1-a858-293c547e6074">36</Project>
    <_dlc_ExpireDate xmlns="http://schemas.microsoft.com/sharepoint/v3">2018-05-19T17:29:47+00:00</_dlc_ExpireDate>
    <_dlc_ExpireDateSaved xmlns="http://schemas.microsoft.com/sharepoint/v3" xsi:nil="true"/>
    <DocumentSetDescription xmlns="http://schemas.microsoft.com/sharepoint/v3" xsi:nil="true"/>
  </documentManagement>
</p:properties>
</file>

<file path=customXml/item7.xml><?xml version="1.0" encoding="utf-8"?>
<?mso-contentType ?>
<WelcomePageView xmlns="http://schemas.microsoft.com/office/documentsets/welcomepageview" LastModified="1/1/1 0:00:01 AM"/>
</file>

<file path=customXml/item8.xml><?xml version="1.0" encoding="utf-8"?>
<?mso-contentType ?>
<spe:Receivers xmlns:spe="http://schemas.microsoft.com/sharepoint/events">
  <Receiver>
    <Name>DocumentSet ItemUpdated</Name>
    <Synchronization>Synchronous</Synchronization>
    <Type>10002</Type>
    <SequenceNumber>100</SequenceNumber>
    <Assembly>Microsoft.Office.DocumentManagement, Version=14.0.0.0,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9.xml><?xml version="1.0" encoding="utf-8"?>
<?mso-contentType ?>
<DefaultDocuments xmlns="http://schemas.microsoft.com/office/documentsets/defaultdocuments" LastModified="1/1/1 0:00:01 AM" AddSetName=""/>
</file>

<file path=customXml/itemProps1.xml><?xml version="1.0" encoding="utf-8"?>
<ds:datastoreItem xmlns:ds="http://schemas.openxmlformats.org/officeDocument/2006/customXml" ds:itemID="{B0071462-2849-426A-AF1E-0FF5AF59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ccb24e-1ae4-40e1-a858-293c547e6074"/>
    <ds:schemaRef ds:uri="3d63f170-974e-4b02-82e4-8970caafaa1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FAF378C8-B883-457E-97C0-C2F994C6ECD0}">
  <ds:schemaRefs>
    <ds:schemaRef ds:uri="http://schemas.microsoft.com/office/documentsets/welcomepagefields"/>
  </ds:schemaRefs>
</ds:datastoreItem>
</file>

<file path=customXml/itemProps11.xml><?xml version="1.0" encoding="utf-8"?>
<ds:datastoreItem xmlns:ds="http://schemas.openxmlformats.org/officeDocument/2006/customXml" ds:itemID="{7492245B-5614-4E7A-B57E-ED48DE08B5E3}">
  <ds:schemaRefs>
    <ds:schemaRef ds:uri="office.server.policy"/>
  </ds:schemaRefs>
</ds:datastoreItem>
</file>

<file path=customXml/itemProps12.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13.xml><?xml version="1.0" encoding="utf-8"?>
<ds:datastoreItem xmlns:ds="http://schemas.openxmlformats.org/officeDocument/2006/customXml" ds:itemID="{0E799AA8-F67F-4E06-87BD-79AB8EF282D1}">
  <ds:schemaRefs>
    <ds:schemaRef ds:uri="http://schemas.microsoft.com/office/documentsets/allowedcontenttypes"/>
  </ds:schemaRefs>
</ds:datastoreItem>
</file>

<file path=customXml/itemProps14.xml><?xml version="1.0" encoding="utf-8"?>
<ds:datastoreItem xmlns:ds="http://schemas.openxmlformats.org/officeDocument/2006/customXml" ds:itemID="{3275DFEC-6325-4678-A750-46F27774D93C}">
  <ds:schemaRefs>
    <ds:schemaRef ds:uri="http://schemas.microsoft.com/sharepoint/v3/contenttype/forms/url"/>
  </ds:schemaRefs>
</ds:datastoreItem>
</file>

<file path=customXml/itemProps15.xml><?xml version="1.0" encoding="utf-8"?>
<ds:datastoreItem xmlns:ds="http://schemas.openxmlformats.org/officeDocument/2006/customXml" ds:itemID="{618F8952-2357-4EF8-9056-92271114E66F}">
  <ds:schemaRefs>
    <ds:schemaRef ds:uri="http://schemas.microsoft.com/sharepoint/events"/>
  </ds:schemaRefs>
</ds:datastoreItem>
</file>

<file path=customXml/itemProps16.xml><?xml version="1.0" encoding="utf-8"?>
<ds:datastoreItem xmlns:ds="http://schemas.openxmlformats.org/officeDocument/2006/customXml" ds:itemID="{8DD22023-DB24-44BB-98D6-91122212D713}">
  <ds:schemaRefs>
    <ds:schemaRef ds:uri="http://schemas.openxmlformats.org/officeDocument/2006/bibliography"/>
  </ds:schemaRefs>
</ds:datastoreItem>
</file>

<file path=customXml/itemProps2.xml><?xml version="1.0" encoding="utf-8"?>
<ds:datastoreItem xmlns:ds="http://schemas.openxmlformats.org/officeDocument/2006/customXml" ds:itemID="{592E4DFE-996B-4898-BEBD-BF7EF967FAC8}">
  <ds:schemaRefs>
    <ds:schemaRef ds:uri="http://schemas.microsoft.com/office/documentsets/sharedfields"/>
  </ds:schemaRefs>
</ds:datastoreItem>
</file>

<file path=customXml/itemProps3.xml><?xml version="1.0" encoding="utf-8"?>
<ds:datastoreItem xmlns:ds="http://schemas.openxmlformats.org/officeDocument/2006/customXml" ds:itemID="{A85CD166-7224-4A19-A41A-B130A7CD3B2B}">
  <ds:schemaRefs>
    <ds:schemaRef ds:uri="office.server.policy"/>
  </ds:schemaRefs>
</ds:datastoreItem>
</file>

<file path=customXml/itemProps4.xml><?xml version="1.0" encoding="utf-8"?>
<ds:datastoreItem xmlns:ds="http://schemas.openxmlformats.org/officeDocument/2006/customXml" ds:itemID="{A33EE3C8-854C-44F9-97C5-A5B6239EA5B6}">
  <ds:schemaRefs>
    <ds:schemaRef ds:uri="http://schemas.microsoft.com/sharepoint/v3/contenttype/forms"/>
  </ds:schemaRefs>
</ds:datastoreItem>
</file>

<file path=customXml/itemProps5.xml><?xml version="1.0" encoding="utf-8"?>
<ds:datastoreItem xmlns:ds="http://schemas.openxmlformats.org/officeDocument/2006/customXml" ds:itemID="{0B6EF0FA-EDD2-4216-BDA3-F5E768EC2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ccb24e-1ae4-40e1-a858-293c547e6074"/>
    <ds:schemaRef ds:uri="3d63f170-974e-4b02-82e4-8970caafa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3d63f170-974e-4b02-82e4-8970caafaa16"/>
    <ds:schemaRef ds:uri="2fccb24e-1ae4-40e1-a858-293c547e6074"/>
    <ds:schemaRef ds:uri="http://schemas.microsoft.com/sharepoint/v3"/>
  </ds:schemaRefs>
</ds:datastoreItem>
</file>

<file path=customXml/itemProps7.xml><?xml version="1.0" encoding="utf-8"?>
<ds:datastoreItem xmlns:ds="http://schemas.openxmlformats.org/officeDocument/2006/customXml" ds:itemID="{BECEC438-E689-4EA6-A284-DFC2B839F536}">
  <ds:schemaRefs>
    <ds:schemaRef ds:uri="http://schemas.microsoft.com/office/documentsets/welcomepageview"/>
  </ds:schemaRefs>
</ds:datastoreItem>
</file>

<file path=customXml/itemProps8.xml><?xml version="1.0" encoding="utf-8"?>
<ds:datastoreItem xmlns:ds="http://schemas.openxmlformats.org/officeDocument/2006/customXml" ds:itemID="{B2B872AE-4DDA-427B-B366-3D78367487AA}">
  <ds:schemaRefs>
    <ds:schemaRef ds:uri="http://schemas.microsoft.com/sharepoint/events"/>
  </ds:schemaRefs>
</ds:datastoreItem>
</file>

<file path=customXml/itemProps9.xml><?xml version="1.0" encoding="utf-8"?>
<ds:datastoreItem xmlns:ds="http://schemas.openxmlformats.org/officeDocument/2006/customXml" ds:itemID="{C3D05FAC-419A-46C8-A4EC-3DD4ECCB3FB5}">
  <ds:schemaRefs>
    <ds:schemaRef ds:uri="http://schemas.microsoft.com/office/documentsets/defaultdocum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184</Pages>
  <Words>55482</Words>
  <Characters>305151</Characters>
  <Application>Microsoft Office Word</Application>
  <DocSecurity>0</DocSecurity>
  <Lines>2542</Lines>
  <Paragraphs>719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Standard Bidding Documents: Consulting Services (July 3, 2008)</vt:lpstr>
      <vt:lpstr>Standard Bidding Documents: Consulting Services (July 3, 2008)</vt:lpstr>
    </vt:vector>
  </TitlesOfParts>
  <Manager> </Manager>
  <Company>Millennium Challenge Corporation</Company>
  <LinksUpToDate>false</LinksUpToDate>
  <CharactersWithSpaces>359914</CharactersWithSpaces>
  <SharedDoc>false</SharedDoc>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(July 3, 2008)</dc:title>
  <dc:subject> </dc:subject>
  <dc:creator>mcc</dc:creator>
  <cp:keywords> </cp:keywords>
  <dc:description/>
  <cp:lastModifiedBy>Amadou Doudou Seck</cp:lastModifiedBy>
  <cp:revision>3</cp:revision>
  <cp:lastPrinted>2017-04-30T21:26:00Z</cp:lastPrinted>
  <dcterms:created xsi:type="dcterms:W3CDTF">2017-06-07T14:28:00Z</dcterms:created>
  <dcterms:modified xsi:type="dcterms:W3CDTF">2017-06-07T14:33:00Z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0x0120D520003B9D96DBDDAB4141ACD800900C644F4800A859790755BE0F46B74F7554E2A672C7</vt:lpwstr>
  </property>
  <property fmtid="{D5CDD505-2E9C-101B-9397-08002B2CF9AE}" pid="15" name="_dlc_DocIdItemGuid">
    <vt:lpwstr>4c4a67f5-a7a2-4b65-bdd6-545b76165fb1</vt:lpwstr>
  </property>
  <property fmtid="{D5CDD505-2E9C-101B-9397-08002B2CF9AE}" pid="16" name="_dlc_policyId">
    <vt:lpwstr>0x010100D5CDF5BC26D27047B606ED7393475E92|1681630146</vt:lpwstr>
  </property>
  <property fmtid="{D5CDD505-2E9C-101B-9397-08002B2CF9AE}" pid="17" name="DocumentSetDescription">
    <vt:lpwstr/>
  </property>
  <property fmtid="{D5CDD505-2E9C-101B-9397-08002B2CF9AE}" pid="1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9" name="_docset_NoMedatataSyncRequired">
    <vt:lpwstr>True</vt:lpwstr>
  </property>
</Properties>
</file>