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CF5E" w14:textId="7820756A" w:rsidR="00394751" w:rsidRPr="002C0A72" w:rsidRDefault="00394751" w:rsidP="007D15F6">
      <w:pPr>
        <w:tabs>
          <w:tab w:val="left" w:pos="3600"/>
        </w:tabs>
        <w:spacing w:after="0" w:line="240" w:lineRule="auto"/>
        <w:ind w:left="-90" w:right="-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A7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BA42DA9" wp14:editId="7C51D775">
            <wp:extent cx="1419193" cy="10388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10" cy="1041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B7A210" w14:textId="77777777" w:rsidR="00394751" w:rsidRPr="002C0A72" w:rsidRDefault="00394751" w:rsidP="00394751">
      <w:pPr>
        <w:shd w:val="clear" w:color="auto" w:fill="FFFFFF"/>
        <w:spacing w:after="0" w:line="240" w:lineRule="auto"/>
        <w:ind w:left="-90" w:right="-2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C0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Millennium Challenge Account Niger (</w:t>
      </w:r>
      <w:r w:rsidRPr="002C0A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MCA-NIGER</w:t>
      </w:r>
      <w:r w:rsidRPr="002C0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14:paraId="41D10187" w14:textId="77777777" w:rsidR="00394751" w:rsidRPr="002C0A72" w:rsidRDefault="00394751" w:rsidP="00394751">
      <w:pPr>
        <w:spacing w:after="0" w:line="240" w:lineRule="auto"/>
        <w:ind w:left="-90" w:right="-2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0A72">
        <w:rPr>
          <w:rFonts w:ascii="Times New Roman" w:eastAsia="Calibri" w:hAnsi="Times New Roman" w:cs="Times New Roman"/>
          <w:b/>
          <w:sz w:val="24"/>
          <w:szCs w:val="24"/>
        </w:rPr>
        <w:t xml:space="preserve">DIRECTION DE LA PASSATION DES MARCHES </w:t>
      </w:r>
    </w:p>
    <w:p w14:paraId="0A34627D" w14:textId="77777777" w:rsidR="00394751" w:rsidRPr="002C0A72" w:rsidRDefault="00394751" w:rsidP="00394751">
      <w:pPr>
        <w:spacing w:after="0" w:line="240" w:lineRule="auto"/>
        <w:ind w:left="-90" w:right="-2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0A72">
        <w:rPr>
          <w:rFonts w:ascii="Times New Roman" w:eastAsia="Calibri" w:hAnsi="Times New Roman" w:cs="Times New Roman"/>
          <w:b/>
          <w:sz w:val="24"/>
          <w:szCs w:val="24"/>
        </w:rPr>
        <w:t>Procurement Agent</w:t>
      </w:r>
    </w:p>
    <w:p w14:paraId="16B30751" w14:textId="77777777" w:rsidR="00394751" w:rsidRPr="002C0A72" w:rsidRDefault="00394751" w:rsidP="00394751">
      <w:pPr>
        <w:ind w:left="-90" w:right="-27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C0A72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________________________________________________________________</w:t>
      </w:r>
    </w:p>
    <w:p w14:paraId="6D2C60DA" w14:textId="44C7BC13" w:rsidR="00394751" w:rsidRDefault="00394751" w:rsidP="00394751">
      <w:pPr>
        <w:ind w:left="-90" w:right="-2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0A72">
        <w:rPr>
          <w:rFonts w:ascii="Times New Roman" w:eastAsia="Calibri" w:hAnsi="Times New Roman" w:cs="Times New Roman"/>
          <w:b/>
          <w:sz w:val="24"/>
          <w:szCs w:val="24"/>
        </w:rPr>
        <w:t xml:space="preserve">PROCES-VERBAL D’OUVERTURE DES </w:t>
      </w:r>
      <w:r w:rsidR="00DA64B3" w:rsidRPr="002C0A72">
        <w:rPr>
          <w:rFonts w:ascii="Times New Roman" w:eastAsia="Calibri" w:hAnsi="Times New Roman" w:cs="Times New Roman"/>
          <w:b/>
          <w:sz w:val="24"/>
          <w:szCs w:val="24"/>
        </w:rPr>
        <w:t>OFFRES TECHNIQUES</w:t>
      </w:r>
    </w:p>
    <w:p w14:paraId="3D870FD3" w14:textId="03BB33A7" w:rsidR="00901C1F" w:rsidRDefault="00901C1F" w:rsidP="00394751">
      <w:pPr>
        <w:ind w:left="-90" w:right="-2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B946EA" w14:textId="3B7D1132" w:rsidR="00901C1F" w:rsidRPr="00901C1F" w:rsidRDefault="00901C1F" w:rsidP="00901C1F">
      <w:pPr>
        <w:ind w:left="-90" w:right="-2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DBD">
        <w:rPr>
          <w:rFonts w:ascii="Times New Roman" w:hAnsi="Times New Roman" w:cs="Times New Roman"/>
          <w:b/>
          <w:sz w:val="24"/>
          <w:szCs w:val="24"/>
        </w:rPr>
        <w:t>Sélection d’un Prestataire chargé d’animé une campagne de communication pour la sensibilisation des acteur</w:t>
      </w:r>
      <w:r w:rsidRPr="00DC5DBD">
        <w:rPr>
          <w:rFonts w:ascii="Times New Roman" w:hAnsi="Times New Roman" w:cs="Times New Roman"/>
          <w:b/>
          <w:bCs/>
          <w:sz w:val="24"/>
          <w:szCs w:val="24"/>
        </w:rPr>
        <w:t>s sur la Santé Animale pour le compte de MCA – Niger</w:t>
      </w:r>
    </w:p>
    <w:p w14:paraId="7EA14E44" w14:textId="77777777" w:rsidR="00EB4386" w:rsidRPr="002C0A72" w:rsidRDefault="00EB4386" w:rsidP="00D26B94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7A30BF6" w14:textId="6AB508A1" w:rsidR="00EB4386" w:rsidRPr="002C0A72" w:rsidRDefault="005E4989" w:rsidP="00EB438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A72">
        <w:rPr>
          <w:rFonts w:ascii="Times New Roman" w:eastAsia="Calibri" w:hAnsi="Times New Roman" w:cs="Times New Roman"/>
          <w:b/>
          <w:bCs/>
          <w:sz w:val="24"/>
          <w:szCs w:val="24"/>
        </w:rPr>
        <w:t>Réf :</w:t>
      </w:r>
      <w:r w:rsidR="00D26B94" w:rsidRPr="002C0A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CR/PRAPS/3/CB/095/19</w:t>
      </w:r>
    </w:p>
    <w:p w14:paraId="7C144AF5" w14:textId="1C31000B" w:rsidR="00901C1F" w:rsidRDefault="00394751" w:rsidP="002C0A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72">
        <w:rPr>
          <w:rFonts w:ascii="Times New Roman" w:eastAsia="Calibri" w:hAnsi="Times New Roman" w:cs="Times New Roman"/>
          <w:bCs/>
          <w:sz w:val="24"/>
          <w:szCs w:val="24"/>
        </w:rPr>
        <w:t xml:space="preserve">L’an deux mil vingt et </w:t>
      </w:r>
      <w:r w:rsidR="00D26B94" w:rsidRPr="002C0A72">
        <w:rPr>
          <w:rFonts w:ascii="Times New Roman" w:eastAsia="Calibri" w:hAnsi="Times New Roman" w:cs="Times New Roman"/>
          <w:sz w:val="24"/>
          <w:szCs w:val="24"/>
        </w:rPr>
        <w:t>le dix septembre</w:t>
      </w:r>
      <w:r w:rsidRPr="002C0A72">
        <w:rPr>
          <w:rFonts w:ascii="Times New Roman" w:eastAsia="Calibri" w:hAnsi="Times New Roman" w:cs="Times New Roman"/>
          <w:bCs/>
          <w:sz w:val="24"/>
          <w:szCs w:val="24"/>
        </w:rPr>
        <w:t xml:space="preserve"> à </w:t>
      </w:r>
      <w:r w:rsidR="004A705E" w:rsidRPr="002C0A72">
        <w:rPr>
          <w:rFonts w:ascii="Times New Roman" w:eastAsia="Calibri" w:hAnsi="Times New Roman" w:cs="Times New Roman"/>
          <w:bCs/>
          <w:sz w:val="24"/>
          <w:szCs w:val="24"/>
        </w:rPr>
        <w:t>onze</w:t>
      </w:r>
      <w:r w:rsidRPr="002C0A72">
        <w:rPr>
          <w:rFonts w:ascii="Times New Roman" w:eastAsia="Calibri" w:hAnsi="Times New Roman" w:cs="Times New Roman"/>
          <w:bCs/>
          <w:sz w:val="24"/>
          <w:szCs w:val="24"/>
        </w:rPr>
        <w:t xml:space="preserve"> heures, </w:t>
      </w:r>
      <w:r w:rsidR="00901C1F">
        <w:rPr>
          <w:rFonts w:ascii="Times New Roman" w:eastAsia="Calibri" w:hAnsi="Times New Roman" w:cs="Times New Roman"/>
          <w:bCs/>
          <w:sz w:val="24"/>
          <w:szCs w:val="24"/>
        </w:rPr>
        <w:t xml:space="preserve">a eu lieu, dans la </w:t>
      </w:r>
      <w:r w:rsidR="00901C1F" w:rsidRPr="002C0A72">
        <w:rPr>
          <w:rFonts w:ascii="Times New Roman" w:eastAsia="Calibri" w:hAnsi="Times New Roman" w:cs="Times New Roman"/>
          <w:sz w:val="24"/>
          <w:szCs w:val="24"/>
        </w:rPr>
        <w:t>salle de réunion de MCA-Niger</w:t>
      </w:r>
      <w:r w:rsidR="00901C1F">
        <w:rPr>
          <w:rFonts w:ascii="Times New Roman" w:eastAsia="Calibri" w:hAnsi="Times New Roman" w:cs="Times New Roman"/>
          <w:sz w:val="24"/>
          <w:szCs w:val="24"/>
        </w:rPr>
        <w:t>,</w:t>
      </w:r>
      <w:r w:rsidR="00901C1F" w:rsidRPr="002C0A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C0A72">
        <w:rPr>
          <w:rFonts w:ascii="Times New Roman" w:eastAsia="Calibri" w:hAnsi="Times New Roman" w:cs="Times New Roman"/>
          <w:bCs/>
          <w:sz w:val="24"/>
          <w:szCs w:val="24"/>
        </w:rPr>
        <w:t xml:space="preserve">une séance d’ouverture des </w:t>
      </w:r>
      <w:r w:rsidR="00DA64B3" w:rsidRPr="002C0A72">
        <w:rPr>
          <w:rFonts w:ascii="Times New Roman" w:eastAsia="Calibri" w:hAnsi="Times New Roman" w:cs="Times New Roman"/>
          <w:bCs/>
          <w:sz w:val="24"/>
          <w:szCs w:val="24"/>
        </w:rPr>
        <w:t xml:space="preserve">offres </w:t>
      </w:r>
      <w:r w:rsidRPr="002C0A72">
        <w:rPr>
          <w:rFonts w:ascii="Times New Roman" w:eastAsia="Calibri" w:hAnsi="Times New Roman" w:cs="Times New Roman"/>
          <w:bCs/>
          <w:sz w:val="24"/>
          <w:szCs w:val="24"/>
        </w:rPr>
        <w:t xml:space="preserve">techniques relatives </w:t>
      </w:r>
      <w:r w:rsidR="00901C1F">
        <w:rPr>
          <w:rFonts w:ascii="Times New Roman" w:eastAsia="Calibri" w:hAnsi="Times New Roman" w:cs="Times New Roman"/>
          <w:bCs/>
          <w:sz w:val="24"/>
          <w:szCs w:val="24"/>
        </w:rPr>
        <w:t xml:space="preserve">à l’appel d’offres </w:t>
      </w:r>
      <w:r w:rsidR="00DC5DBD">
        <w:rPr>
          <w:rFonts w:ascii="Times New Roman" w:eastAsia="Calibri" w:hAnsi="Times New Roman" w:cs="Times New Roman"/>
          <w:bCs/>
          <w:sz w:val="24"/>
          <w:szCs w:val="24"/>
        </w:rPr>
        <w:t xml:space="preserve">ouvert </w:t>
      </w:r>
      <w:r w:rsidR="00DC5DBD" w:rsidRPr="002C0A72">
        <w:rPr>
          <w:rFonts w:ascii="Times New Roman" w:eastAsia="Calibri" w:hAnsi="Times New Roman" w:cs="Times New Roman"/>
          <w:bCs/>
          <w:sz w:val="24"/>
          <w:szCs w:val="24"/>
        </w:rPr>
        <w:t>Nº</w:t>
      </w:r>
      <w:r w:rsidR="00901C1F" w:rsidRPr="00DC5DBD">
        <w:rPr>
          <w:rFonts w:ascii="Times New Roman" w:eastAsia="Calibri" w:hAnsi="Times New Roman" w:cs="Times New Roman"/>
          <w:bCs/>
          <w:sz w:val="24"/>
          <w:szCs w:val="24"/>
        </w:rPr>
        <w:t xml:space="preserve"> CR/PRAPS/3/CB/095/19</w:t>
      </w:r>
      <w:r w:rsidR="00901C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C0A72">
        <w:rPr>
          <w:rFonts w:ascii="Times New Roman" w:eastAsia="Calibri" w:hAnsi="Times New Roman" w:cs="Times New Roman"/>
          <w:bCs/>
          <w:sz w:val="24"/>
          <w:szCs w:val="24"/>
        </w:rPr>
        <w:t xml:space="preserve">pour la </w:t>
      </w:r>
      <w:bookmarkStart w:id="0" w:name="_Toc37387225"/>
      <w:r w:rsidR="00D26B94" w:rsidRPr="002C0A72">
        <w:rPr>
          <w:rFonts w:ascii="Times New Roman" w:hAnsi="Times New Roman" w:cs="Times New Roman"/>
          <w:sz w:val="24"/>
          <w:szCs w:val="24"/>
        </w:rPr>
        <w:t>Sélection</w:t>
      </w:r>
      <w:r w:rsidR="00453FCA" w:rsidRPr="002C0A72">
        <w:rPr>
          <w:rFonts w:ascii="Times New Roman" w:hAnsi="Times New Roman" w:cs="Times New Roman"/>
          <w:sz w:val="24"/>
          <w:szCs w:val="24"/>
        </w:rPr>
        <w:t xml:space="preserve"> d’un Prestataire chargé d’animé une campagne de </w:t>
      </w:r>
      <w:r w:rsidR="00D26B94" w:rsidRPr="002C0A72">
        <w:rPr>
          <w:rFonts w:ascii="Times New Roman" w:hAnsi="Times New Roman" w:cs="Times New Roman"/>
          <w:sz w:val="24"/>
          <w:szCs w:val="24"/>
        </w:rPr>
        <w:t>communication pour</w:t>
      </w:r>
      <w:r w:rsidR="00453FCA" w:rsidRPr="002C0A72">
        <w:rPr>
          <w:rFonts w:ascii="Times New Roman" w:hAnsi="Times New Roman" w:cs="Times New Roman"/>
          <w:sz w:val="24"/>
          <w:szCs w:val="24"/>
        </w:rPr>
        <w:t xml:space="preserve"> </w:t>
      </w:r>
      <w:r w:rsidR="00D26B94" w:rsidRPr="002C0A72">
        <w:rPr>
          <w:rFonts w:ascii="Times New Roman" w:hAnsi="Times New Roman" w:cs="Times New Roman"/>
          <w:sz w:val="24"/>
          <w:szCs w:val="24"/>
        </w:rPr>
        <w:t>la sensibilisation</w:t>
      </w:r>
      <w:r w:rsidR="00453FCA" w:rsidRPr="002C0A72">
        <w:rPr>
          <w:rFonts w:ascii="Times New Roman" w:hAnsi="Times New Roman" w:cs="Times New Roman"/>
          <w:sz w:val="24"/>
          <w:szCs w:val="24"/>
        </w:rPr>
        <w:t xml:space="preserve"> des acteur</w:t>
      </w:r>
      <w:r w:rsidR="00453FCA" w:rsidRPr="002C0A72">
        <w:rPr>
          <w:rFonts w:ascii="Times New Roman" w:hAnsi="Times New Roman" w:cs="Times New Roman"/>
          <w:bCs/>
          <w:sz w:val="24"/>
          <w:szCs w:val="24"/>
        </w:rPr>
        <w:t>s sur la Santé Animale pour le compte de MCA – Niger</w:t>
      </w:r>
      <w:bookmarkEnd w:id="0"/>
      <w:r w:rsidR="00453FCA" w:rsidRPr="002C0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B94" w:rsidRPr="002C0A72">
        <w:rPr>
          <w:rFonts w:ascii="Times New Roman" w:eastAsia="Calibri" w:hAnsi="Times New Roman" w:cs="Times New Roman"/>
          <w:bCs/>
          <w:sz w:val="24"/>
          <w:szCs w:val="24"/>
        </w:rPr>
        <w:t>lancé</w:t>
      </w:r>
      <w:r w:rsidRPr="002C0A72">
        <w:rPr>
          <w:rFonts w:ascii="Times New Roman" w:eastAsia="Calibri" w:hAnsi="Times New Roman" w:cs="Times New Roman"/>
          <w:bCs/>
          <w:sz w:val="24"/>
          <w:szCs w:val="24"/>
        </w:rPr>
        <w:t xml:space="preserve"> le </w:t>
      </w:r>
      <w:r w:rsidR="00D26B94" w:rsidRPr="002C0A72">
        <w:rPr>
          <w:rFonts w:ascii="Times New Roman" w:eastAsia="Calibri" w:hAnsi="Times New Roman" w:cs="Times New Roman"/>
          <w:bCs/>
          <w:sz w:val="24"/>
          <w:szCs w:val="24"/>
        </w:rPr>
        <w:t>04 Aout 2020</w:t>
      </w:r>
      <w:proofErr w:type="gramStart"/>
      <w:r w:rsidR="00901C1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C0A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C0A7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C0A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31DF5E" w14:textId="7440E035" w:rsidR="00453FCA" w:rsidRPr="002C0A72" w:rsidRDefault="00901C1F" w:rsidP="002C0A72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Cette séance s’est déroulée </w:t>
      </w:r>
      <w:r w:rsidR="00394751" w:rsidRPr="002C0A72">
        <w:rPr>
          <w:rFonts w:ascii="Times New Roman" w:eastAsia="Calibri" w:hAnsi="Times New Roman" w:cs="Times New Roman"/>
          <w:sz w:val="24"/>
          <w:szCs w:val="24"/>
        </w:rPr>
        <w:t xml:space="preserve">conformément à la </w:t>
      </w:r>
      <w:bookmarkStart w:id="1" w:name="_Hlk26432388"/>
      <w:r w:rsidR="00394751" w:rsidRPr="002C0A72">
        <w:rPr>
          <w:rFonts w:ascii="Times New Roman" w:eastAsia="Calibri" w:hAnsi="Times New Roman" w:cs="Times New Roman"/>
          <w:sz w:val="24"/>
          <w:szCs w:val="24"/>
        </w:rPr>
        <w:t xml:space="preserve">Section II - Données particulières </w:t>
      </w:r>
      <w:r w:rsidR="00DA64B3" w:rsidRPr="002C0A72">
        <w:rPr>
          <w:rFonts w:ascii="Times New Roman" w:eastAsia="Calibri" w:hAnsi="Times New Roman" w:cs="Times New Roman"/>
          <w:sz w:val="24"/>
          <w:szCs w:val="24"/>
        </w:rPr>
        <w:t>de l’Appel d’Offres</w:t>
      </w:r>
      <w:r w:rsidR="00394751" w:rsidRPr="002C0A72">
        <w:rPr>
          <w:rFonts w:ascii="Times New Roman" w:eastAsia="Calibri" w:hAnsi="Times New Roman" w:cs="Times New Roman"/>
          <w:sz w:val="24"/>
          <w:szCs w:val="24"/>
        </w:rPr>
        <w:t>, Clause</w:t>
      </w:r>
      <w:bookmarkEnd w:id="1"/>
      <w:r w:rsidR="00394751" w:rsidRPr="002C0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B94" w:rsidRPr="002C0A72">
        <w:rPr>
          <w:rFonts w:ascii="Times New Roman" w:eastAsia="Calibri" w:hAnsi="Times New Roman" w:cs="Times New Roman"/>
          <w:sz w:val="24"/>
          <w:szCs w:val="24"/>
        </w:rPr>
        <w:t>IS 28.4.</w:t>
      </w:r>
    </w:p>
    <w:p w14:paraId="6673E824" w14:textId="187BA116" w:rsidR="00D26B94" w:rsidRPr="002C0A72" w:rsidRDefault="00D26B94" w:rsidP="00D26B94">
      <w:pPr>
        <w:ind w:left="-90" w:right="-2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A72">
        <w:rPr>
          <w:rFonts w:ascii="Times New Roman" w:eastAsia="Calibri" w:hAnsi="Times New Roman" w:cs="Times New Roman"/>
          <w:b/>
          <w:bCs/>
          <w:sz w:val="24"/>
          <w:szCs w:val="24"/>
        </w:rPr>
        <w:t>Etaient présent</w:t>
      </w:r>
      <w:r w:rsidR="002C029C" w:rsidRPr="002C0A72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2C0A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à l’ouverture,</w:t>
      </w:r>
    </w:p>
    <w:p w14:paraId="62FEC8CC" w14:textId="2ADFB539" w:rsidR="00D26B94" w:rsidRPr="002C0A72" w:rsidRDefault="00D26B94" w:rsidP="00D26B94">
      <w:pPr>
        <w:numPr>
          <w:ilvl w:val="0"/>
          <w:numId w:val="13"/>
        </w:numPr>
        <w:ind w:right="-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72">
        <w:rPr>
          <w:rFonts w:ascii="Times New Roman" w:eastAsia="Calibri" w:hAnsi="Times New Roman" w:cs="Times New Roman"/>
          <w:sz w:val="24"/>
          <w:szCs w:val="24"/>
        </w:rPr>
        <w:t xml:space="preserve">Saidou </w:t>
      </w:r>
      <w:proofErr w:type="spellStart"/>
      <w:r w:rsidR="00B739C1">
        <w:rPr>
          <w:rFonts w:ascii="Times New Roman" w:eastAsia="Calibri" w:hAnsi="Times New Roman" w:cs="Times New Roman"/>
          <w:sz w:val="24"/>
          <w:szCs w:val="24"/>
        </w:rPr>
        <w:t>Aminkailla</w:t>
      </w:r>
      <w:proofErr w:type="spellEnd"/>
      <w:r w:rsidR="00B739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0A72">
        <w:rPr>
          <w:rFonts w:ascii="Times New Roman" w:eastAsia="Calibri" w:hAnsi="Times New Roman" w:cs="Times New Roman"/>
          <w:sz w:val="24"/>
          <w:szCs w:val="24"/>
        </w:rPr>
        <w:t xml:space="preserve">Consultant Passation des Marchés </w:t>
      </w:r>
      <w:r w:rsidR="00901C1F">
        <w:rPr>
          <w:rFonts w:ascii="Times New Roman" w:eastAsia="Calibri" w:hAnsi="Times New Roman" w:cs="Times New Roman"/>
          <w:sz w:val="24"/>
          <w:szCs w:val="24"/>
        </w:rPr>
        <w:t xml:space="preserve">à la </w:t>
      </w:r>
      <w:r w:rsidRPr="002C0A72">
        <w:rPr>
          <w:rFonts w:ascii="Times New Roman" w:eastAsia="Calibri" w:hAnsi="Times New Roman" w:cs="Times New Roman"/>
          <w:sz w:val="24"/>
          <w:szCs w:val="24"/>
        </w:rPr>
        <w:t>DPM</w:t>
      </w:r>
      <w:r w:rsidR="00901C1F">
        <w:rPr>
          <w:rFonts w:ascii="Times New Roman" w:eastAsia="Calibri" w:hAnsi="Times New Roman" w:cs="Times New Roman"/>
          <w:sz w:val="24"/>
          <w:szCs w:val="24"/>
        </w:rPr>
        <w:t> ;</w:t>
      </w:r>
      <w:r w:rsidRPr="002C0A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FF3386" w14:textId="6A0B75D2" w:rsidR="00D26B94" w:rsidRPr="002C0A72" w:rsidRDefault="00D26B94" w:rsidP="00D26B94">
      <w:pPr>
        <w:numPr>
          <w:ilvl w:val="0"/>
          <w:numId w:val="13"/>
        </w:numPr>
        <w:ind w:right="-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72">
        <w:rPr>
          <w:rFonts w:ascii="Times New Roman" w:eastAsia="Calibri" w:hAnsi="Times New Roman" w:cs="Times New Roman"/>
          <w:sz w:val="24"/>
          <w:szCs w:val="24"/>
        </w:rPr>
        <w:t xml:space="preserve">Hassane </w:t>
      </w:r>
      <w:r w:rsidR="002C029C" w:rsidRPr="002C0A72">
        <w:rPr>
          <w:rFonts w:ascii="Times New Roman" w:eastAsia="Calibri" w:hAnsi="Times New Roman" w:cs="Times New Roman"/>
          <w:sz w:val="24"/>
          <w:szCs w:val="24"/>
        </w:rPr>
        <w:t xml:space="preserve">Oumarou </w:t>
      </w:r>
      <w:r w:rsidR="002C029C" w:rsidRPr="002C0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Spécialiste Investissements Secteur Elevage UNOPS</w:t>
      </w:r>
      <w:r w:rsidR="0090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;</w:t>
      </w:r>
      <w:r w:rsidR="002C029C" w:rsidRPr="002C0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D1834EF" w14:textId="0D21CC14" w:rsidR="00453972" w:rsidRDefault="00D26B94" w:rsidP="00D26B94">
      <w:pPr>
        <w:numPr>
          <w:ilvl w:val="0"/>
          <w:numId w:val="13"/>
        </w:numPr>
        <w:ind w:right="-27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2C0A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Issaka Harouna JPS Procurement </w:t>
      </w:r>
      <w:r w:rsidR="002C029C" w:rsidRPr="002C0A72">
        <w:rPr>
          <w:rFonts w:ascii="Times New Roman" w:eastAsia="Calibri" w:hAnsi="Times New Roman" w:cs="Times New Roman"/>
          <w:sz w:val="24"/>
          <w:szCs w:val="24"/>
          <w:lang w:val="en-US"/>
        </w:rPr>
        <w:t>Agent MCA – Niger</w:t>
      </w:r>
      <w:r w:rsidR="00901C1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="002C029C" w:rsidRPr="002C0A7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D4BB83A" w14:textId="06F3A135" w:rsidR="00E31DA5" w:rsidRPr="002C0A72" w:rsidRDefault="00AE1DD0" w:rsidP="00B739C1">
      <w:pPr>
        <w:ind w:left="-90" w:right="-2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1DD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Cf annexe 1 : </w:t>
      </w:r>
      <w:r w:rsidRPr="00AE1DD0">
        <w:rPr>
          <w:rFonts w:ascii="Times New Roman" w:eastAsia="Calibri" w:hAnsi="Times New Roman" w:cs="Times New Roman"/>
          <w:i/>
          <w:iCs/>
          <w:sz w:val="24"/>
          <w:szCs w:val="24"/>
        </w:rPr>
        <w:t>fiche de présence à l’ouverture des offres reçues</w:t>
      </w:r>
      <w:r w:rsidR="00B739C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6E934AF" w14:textId="70B76482" w:rsidR="009D33E9" w:rsidRDefault="007A55AA" w:rsidP="005E4989">
      <w:pPr>
        <w:pStyle w:val="ListParagraph"/>
        <w:numPr>
          <w:ilvl w:val="0"/>
          <w:numId w:val="5"/>
        </w:numPr>
        <w:spacing w:beforeLines="60" w:before="144" w:afterLines="60" w:after="144" w:line="240" w:lineRule="auto"/>
        <w:ind w:right="-2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A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Déroulement </w:t>
      </w:r>
    </w:p>
    <w:p w14:paraId="4697CBD5" w14:textId="77777777" w:rsidR="005E4989" w:rsidRDefault="005E4989" w:rsidP="005E4989">
      <w:pPr>
        <w:pStyle w:val="ListParagraph"/>
        <w:spacing w:beforeLines="60" w:before="144" w:afterLines="60" w:after="144" w:line="240" w:lineRule="auto"/>
        <w:ind w:right="-2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8561F9" w14:textId="1D9DB98B" w:rsidR="00397D29" w:rsidRPr="005E4989" w:rsidRDefault="00397D29" w:rsidP="00397D29">
      <w:pPr>
        <w:pStyle w:val="ListParagraph"/>
        <w:numPr>
          <w:ilvl w:val="0"/>
          <w:numId w:val="14"/>
        </w:numPr>
        <w:spacing w:beforeLines="60" w:before="144" w:afterLines="60" w:after="144" w:line="240" w:lineRule="auto"/>
        <w:ind w:right="-2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49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Enregistrement des offres en ligne </w:t>
      </w:r>
    </w:p>
    <w:p w14:paraId="071DEDCF" w14:textId="2F070714" w:rsidR="00EF4C84" w:rsidRPr="002C0A72" w:rsidRDefault="00394751" w:rsidP="002C0A72">
      <w:pPr>
        <w:ind w:right="58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A la date et à l’heure limites de remise des </w:t>
      </w:r>
      <w:r w:rsidR="00025F6C"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>offres</w:t>
      </w:r>
      <w:r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telles que stipulées dans </w:t>
      </w:r>
      <w:r w:rsidR="009D33E9"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>le</w:t>
      </w:r>
      <w:r w:rsidR="00901C1F">
        <w:rPr>
          <w:rFonts w:ascii="Times New Roman" w:eastAsia="Calibri" w:hAnsi="Times New Roman" w:cs="Times New Roman"/>
          <w:sz w:val="24"/>
          <w:szCs w:val="24"/>
          <w:lang w:val="fr-SN"/>
        </w:rPr>
        <w:t>s</w:t>
      </w:r>
      <w:r w:rsidR="009D33E9"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DPAO</w:t>
      </w:r>
      <w:r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, Clause </w:t>
      </w:r>
      <w:r w:rsidR="002C029C"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>IS 24.1</w:t>
      </w:r>
      <w:r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>, modifiée par l’Addendum N°</w:t>
      </w:r>
      <w:r w:rsidR="009D33E9"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>1</w:t>
      </w:r>
      <w:r w:rsidR="002C029C"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du 20 Aout</w:t>
      </w:r>
      <w:r w:rsidR="007611DC"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2020</w:t>
      </w:r>
      <w:r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, </w:t>
      </w:r>
      <w:r w:rsidR="006306F8"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trois </w:t>
      </w:r>
      <w:r w:rsidR="00B62810"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>(</w:t>
      </w:r>
      <w:r w:rsidR="006306F8"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>3</w:t>
      </w:r>
      <w:r w:rsidR="00B62810"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) offres techniques et financières ont été </w:t>
      </w:r>
      <w:r w:rsidR="00901C1F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reçues </w:t>
      </w:r>
      <w:r w:rsidR="00F30932"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via le lien </w:t>
      </w:r>
      <w:r w:rsidR="00EB4386"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Dropbox </w:t>
      </w:r>
      <w:r w:rsidR="00F30932"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>de soumission électronique</w:t>
      </w:r>
      <w:r w:rsidR="00EB4386"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>,</w:t>
      </w:r>
      <w:r w:rsidR="00F30932" w:rsidRPr="002C0A72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</w:t>
      </w:r>
      <w:hyperlink r:id="rId9" w:history="1">
        <w:r w:rsidR="00EB4386" w:rsidRPr="002C0A72">
          <w:rPr>
            <w:rStyle w:val="Hyperlink"/>
            <w:rFonts w:ascii="Times New Roman" w:hAnsi="Times New Roman" w:cs="Times New Roman"/>
            <w:b/>
            <w:bCs/>
            <w:i/>
            <w:iCs/>
            <w:color w:val="0070C0"/>
            <w:sz w:val="24"/>
            <w:szCs w:val="24"/>
            <w:lang w:val="fr-SN"/>
          </w:rPr>
          <w:t>https://www.dropbox.com/request/S7h2TDOBccwHSMg1BlsI</w:t>
        </w:r>
      </w:hyperlink>
    </w:p>
    <w:p w14:paraId="15F11525" w14:textId="15652064" w:rsidR="00B46C11" w:rsidRDefault="00394751" w:rsidP="00B46C11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72">
        <w:rPr>
          <w:rFonts w:ascii="Times New Roman" w:eastAsia="Calibri" w:hAnsi="Times New Roman" w:cs="Times New Roman"/>
          <w:sz w:val="24"/>
          <w:szCs w:val="24"/>
        </w:rPr>
        <w:lastRenderedPageBreak/>
        <w:t>Les résultats d</w:t>
      </w:r>
      <w:r w:rsidR="00EB4386" w:rsidRPr="002C0A72">
        <w:rPr>
          <w:rFonts w:ascii="Times New Roman" w:eastAsia="Calibri" w:hAnsi="Times New Roman" w:cs="Times New Roman"/>
          <w:sz w:val="24"/>
          <w:szCs w:val="24"/>
        </w:rPr>
        <w:t xml:space="preserve">’enregistrement des offres reçues en ligne </w:t>
      </w:r>
      <w:r w:rsidRPr="002C0A72">
        <w:rPr>
          <w:rFonts w:ascii="Times New Roman" w:eastAsia="Calibri" w:hAnsi="Times New Roman" w:cs="Times New Roman"/>
          <w:sz w:val="24"/>
          <w:szCs w:val="24"/>
        </w:rPr>
        <w:t>sont consignés dans</w:t>
      </w:r>
      <w:r w:rsidR="00873F58" w:rsidRPr="002C0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3F58" w:rsidRPr="005E498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l’Annexe </w:t>
      </w:r>
      <w:r w:rsidR="00AE1DD0" w:rsidRPr="005E498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</w:t>
      </w:r>
      <w:r w:rsidR="00873F58" w:rsidRPr="002C0A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73F58" w:rsidRPr="00D65C77">
        <w:rPr>
          <w:rFonts w:ascii="Times New Roman" w:eastAsia="Calibri" w:hAnsi="Times New Roman" w:cs="Times New Roman"/>
          <w:i/>
          <w:iCs/>
          <w:sz w:val="24"/>
          <w:szCs w:val="24"/>
        </w:rPr>
        <w:t>du présent procès-verbal.</w:t>
      </w:r>
      <w:r w:rsidR="002C0A72" w:rsidRPr="002C0A72">
        <w:rPr>
          <w:rFonts w:ascii="Times New Roman" w:eastAsia="Calibri" w:hAnsi="Times New Roman" w:cs="Times New Roman"/>
          <w:sz w:val="24"/>
          <w:szCs w:val="24"/>
        </w:rPr>
        <w:t xml:space="preserve"> Le tableau ci – </w:t>
      </w:r>
      <w:r w:rsidR="002C0A72">
        <w:rPr>
          <w:rFonts w:ascii="Times New Roman" w:eastAsia="Calibri" w:hAnsi="Times New Roman" w:cs="Times New Roman"/>
          <w:sz w:val="24"/>
          <w:szCs w:val="24"/>
        </w:rPr>
        <w:t>dessous, donne une synthèse des offres reçues</w:t>
      </w:r>
      <w:r w:rsidR="00D65C77">
        <w:rPr>
          <w:rFonts w:ascii="Times New Roman" w:eastAsia="Calibri" w:hAnsi="Times New Roman" w:cs="Times New Roman"/>
          <w:sz w:val="24"/>
          <w:szCs w:val="24"/>
        </w:rPr>
        <w:t>.</w:t>
      </w:r>
      <w:r w:rsidR="002C0A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92AEC3" w14:textId="58F5D487" w:rsidR="00B46C11" w:rsidRDefault="00B46C11" w:rsidP="00B46C11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9D3244" w14:textId="77777777" w:rsidR="00B46C11" w:rsidRDefault="00B46C11" w:rsidP="00D65C77">
      <w:pPr>
        <w:spacing w:after="0" w:line="240" w:lineRule="auto"/>
        <w:ind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11EBB" w14:textId="449E4BD8" w:rsidR="002C0A72" w:rsidRDefault="00B46C11" w:rsidP="00B46C11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11">
        <w:rPr>
          <w:rFonts w:ascii="Times New Roman" w:eastAsia="Calibri" w:hAnsi="Times New Roman" w:cs="Times New Roman"/>
          <w:b/>
          <w:bCs/>
          <w:sz w:val="24"/>
          <w:szCs w:val="24"/>
        </w:rPr>
        <w:t>Tableau 1 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synthèse des offres reçues </w:t>
      </w:r>
    </w:p>
    <w:p w14:paraId="1A974961" w14:textId="77777777" w:rsidR="00B46C11" w:rsidRDefault="00B46C11" w:rsidP="00B46C11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49"/>
        <w:gridCol w:w="1899"/>
        <w:gridCol w:w="3275"/>
        <w:gridCol w:w="1363"/>
        <w:gridCol w:w="2534"/>
      </w:tblGrid>
      <w:tr w:rsidR="00B46C11" w:rsidRPr="002C0A72" w14:paraId="2766F84E" w14:textId="77777777" w:rsidTr="00B46C11">
        <w:trPr>
          <w:cantSplit/>
          <w:tblHeader/>
          <w:jc w:val="center"/>
        </w:trPr>
        <w:tc>
          <w:tcPr>
            <w:tcW w:w="322" w:type="pct"/>
            <w:shd w:val="clear" w:color="auto" w:fill="FFF2CC" w:themeFill="accent4" w:themeFillTint="33"/>
          </w:tcPr>
          <w:p w14:paraId="21472BAF" w14:textId="77777777" w:rsidR="00B46C11" w:rsidRPr="002C0A72" w:rsidRDefault="00B46C11" w:rsidP="0040579B">
            <w:pPr>
              <w:rPr>
                <w:b/>
                <w:bCs/>
                <w:sz w:val="24"/>
                <w:szCs w:val="24"/>
              </w:rPr>
            </w:pPr>
            <w:r w:rsidRPr="002C0A72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024" w:type="pct"/>
            <w:shd w:val="clear" w:color="auto" w:fill="FFF2CC" w:themeFill="accent4" w:themeFillTint="33"/>
          </w:tcPr>
          <w:p w14:paraId="42639EEF" w14:textId="77777777" w:rsidR="00B46C11" w:rsidRPr="002C0A72" w:rsidRDefault="00B46C11" w:rsidP="0040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2C0A72">
              <w:rPr>
                <w:b/>
                <w:bCs/>
                <w:sz w:val="24"/>
                <w:szCs w:val="24"/>
              </w:rPr>
              <w:t>Date et Heure de réception</w:t>
            </w:r>
          </w:p>
        </w:tc>
        <w:tc>
          <w:tcPr>
            <w:tcW w:w="1739" w:type="pct"/>
            <w:shd w:val="clear" w:color="auto" w:fill="FFF2CC" w:themeFill="accent4" w:themeFillTint="33"/>
          </w:tcPr>
          <w:p w14:paraId="02D4FFCF" w14:textId="77777777" w:rsidR="00B46C11" w:rsidRPr="002C0A72" w:rsidRDefault="00B46C11" w:rsidP="0040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2C0A72">
              <w:rPr>
                <w:b/>
                <w:bCs/>
                <w:sz w:val="24"/>
                <w:szCs w:val="24"/>
              </w:rPr>
              <w:t xml:space="preserve">Nom du soumissionnaire </w:t>
            </w:r>
          </w:p>
        </w:tc>
        <w:tc>
          <w:tcPr>
            <w:tcW w:w="561" w:type="pct"/>
            <w:shd w:val="clear" w:color="auto" w:fill="FFF2CC" w:themeFill="accent4" w:themeFillTint="33"/>
          </w:tcPr>
          <w:p w14:paraId="40665887" w14:textId="77777777" w:rsidR="00B46C11" w:rsidRPr="002C0A72" w:rsidRDefault="00B46C11" w:rsidP="0040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2C0A72">
              <w:rPr>
                <w:b/>
                <w:bCs/>
                <w:sz w:val="24"/>
                <w:szCs w:val="24"/>
              </w:rPr>
              <w:t>Nombre de fichiers téléchargés</w:t>
            </w:r>
          </w:p>
        </w:tc>
        <w:tc>
          <w:tcPr>
            <w:tcW w:w="1354" w:type="pct"/>
            <w:shd w:val="clear" w:color="auto" w:fill="FFF2CC" w:themeFill="accent4" w:themeFillTint="33"/>
          </w:tcPr>
          <w:p w14:paraId="315F12F4" w14:textId="77777777" w:rsidR="00B46C11" w:rsidRPr="002C0A72" w:rsidRDefault="00B46C11" w:rsidP="0040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2C0A72">
              <w:rPr>
                <w:b/>
                <w:bCs/>
                <w:sz w:val="24"/>
                <w:szCs w:val="24"/>
              </w:rPr>
              <w:t xml:space="preserve">Envoyé par </w:t>
            </w:r>
          </w:p>
        </w:tc>
      </w:tr>
      <w:tr w:rsidR="00B46C11" w:rsidRPr="002C0A72" w14:paraId="3893DFE0" w14:textId="77777777" w:rsidTr="00B46C11">
        <w:trPr>
          <w:jc w:val="center"/>
        </w:trPr>
        <w:tc>
          <w:tcPr>
            <w:tcW w:w="322" w:type="pct"/>
          </w:tcPr>
          <w:p w14:paraId="34507DC3" w14:textId="77777777" w:rsidR="00B46C11" w:rsidRPr="002C0A72" w:rsidRDefault="00B46C11" w:rsidP="00B46C11">
            <w:pPr>
              <w:jc w:val="center"/>
              <w:rPr>
                <w:sz w:val="24"/>
                <w:szCs w:val="24"/>
              </w:rPr>
            </w:pPr>
            <w:r w:rsidRPr="002C0A72">
              <w:rPr>
                <w:sz w:val="24"/>
                <w:szCs w:val="24"/>
              </w:rPr>
              <w:t>1</w:t>
            </w:r>
          </w:p>
        </w:tc>
        <w:tc>
          <w:tcPr>
            <w:tcW w:w="1024" w:type="pct"/>
          </w:tcPr>
          <w:p w14:paraId="0EF568E0" w14:textId="1D067ADB" w:rsidR="00B46C11" w:rsidRPr="002C0A72" w:rsidRDefault="00B46C11" w:rsidP="00B46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septembre 20 à </w:t>
            </w:r>
            <w:r w:rsidR="00736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h : </w:t>
            </w:r>
            <w:r w:rsidR="007360A0">
              <w:rPr>
                <w:sz w:val="24"/>
                <w:szCs w:val="24"/>
              </w:rPr>
              <w:t>21 AM</w:t>
            </w:r>
          </w:p>
        </w:tc>
        <w:tc>
          <w:tcPr>
            <w:tcW w:w="1739" w:type="pct"/>
            <w:vAlign w:val="center"/>
          </w:tcPr>
          <w:p w14:paraId="77C51457" w14:textId="4ADD909D" w:rsidR="00B46C11" w:rsidRPr="00B46C11" w:rsidRDefault="00B46C11" w:rsidP="00B46C11">
            <w:pPr>
              <w:rPr>
                <w:sz w:val="22"/>
                <w:szCs w:val="22"/>
              </w:rPr>
            </w:pPr>
            <w:r w:rsidRPr="00B46C11">
              <w:rPr>
                <w:b/>
                <w:bCs/>
                <w:sz w:val="22"/>
                <w:szCs w:val="22"/>
              </w:rPr>
              <w:t>AGENCE INTERMEDIA</w:t>
            </w:r>
          </w:p>
        </w:tc>
        <w:tc>
          <w:tcPr>
            <w:tcW w:w="561" w:type="pct"/>
            <w:vAlign w:val="center"/>
          </w:tcPr>
          <w:p w14:paraId="5EAA4BEF" w14:textId="3B0D9CE5" w:rsidR="00B46C11" w:rsidRPr="002C0A72" w:rsidRDefault="00B46C11" w:rsidP="00B46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4" w:type="pct"/>
            <w:vAlign w:val="center"/>
          </w:tcPr>
          <w:p w14:paraId="462FF341" w14:textId="4610BACD" w:rsidR="00B46C11" w:rsidRPr="002C0A72" w:rsidRDefault="00E40C6C" w:rsidP="0039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BAKABE Moumouni</w:t>
            </w:r>
          </w:p>
        </w:tc>
      </w:tr>
      <w:tr w:rsidR="00B46C11" w:rsidRPr="002C0A72" w14:paraId="7BD6043F" w14:textId="77777777" w:rsidTr="00397D29">
        <w:trPr>
          <w:trHeight w:val="467"/>
          <w:jc w:val="center"/>
        </w:trPr>
        <w:tc>
          <w:tcPr>
            <w:tcW w:w="322" w:type="pct"/>
          </w:tcPr>
          <w:p w14:paraId="1C00775C" w14:textId="77777777" w:rsidR="00B46C11" w:rsidRPr="002C0A72" w:rsidRDefault="00B46C11" w:rsidP="00B46C11">
            <w:pPr>
              <w:jc w:val="center"/>
              <w:rPr>
                <w:sz w:val="24"/>
                <w:szCs w:val="24"/>
              </w:rPr>
            </w:pPr>
            <w:r w:rsidRPr="002C0A72">
              <w:rPr>
                <w:sz w:val="24"/>
                <w:szCs w:val="24"/>
              </w:rPr>
              <w:t>2</w:t>
            </w:r>
          </w:p>
        </w:tc>
        <w:tc>
          <w:tcPr>
            <w:tcW w:w="1024" w:type="pct"/>
          </w:tcPr>
          <w:p w14:paraId="58EFB5E0" w14:textId="7FCDC564" w:rsidR="00B46C11" w:rsidRPr="002C0A72" w:rsidRDefault="00B46C11" w:rsidP="00B46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septembre 20 à </w:t>
            </w:r>
            <w:r w:rsidR="007360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h : 5</w:t>
            </w:r>
            <w:r w:rsidR="007360A0">
              <w:rPr>
                <w:sz w:val="24"/>
                <w:szCs w:val="24"/>
              </w:rPr>
              <w:t>3 AM</w:t>
            </w:r>
          </w:p>
        </w:tc>
        <w:tc>
          <w:tcPr>
            <w:tcW w:w="1739" w:type="pct"/>
            <w:vAlign w:val="center"/>
          </w:tcPr>
          <w:p w14:paraId="7CCC0BB4" w14:textId="3101B8BE" w:rsidR="00B46C11" w:rsidRPr="00B46C11" w:rsidRDefault="00B46C11" w:rsidP="00B46C11">
            <w:pPr>
              <w:rPr>
                <w:b/>
                <w:sz w:val="22"/>
                <w:szCs w:val="22"/>
              </w:rPr>
            </w:pPr>
            <w:r w:rsidRPr="00B46C11">
              <w:rPr>
                <w:b/>
                <w:sz w:val="22"/>
                <w:szCs w:val="22"/>
              </w:rPr>
              <w:t>BOUCHARA AGENCE DE COMMUNICATION</w:t>
            </w:r>
          </w:p>
          <w:p w14:paraId="7F2127B7" w14:textId="77777777" w:rsidR="00B46C11" w:rsidRPr="00B46C11" w:rsidRDefault="00B46C11" w:rsidP="00B46C1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35FD936A" w14:textId="144C06E7" w:rsidR="00B46C11" w:rsidRPr="002C0A72" w:rsidRDefault="00397D29" w:rsidP="00397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54" w:type="pct"/>
            <w:vAlign w:val="center"/>
          </w:tcPr>
          <w:p w14:paraId="5C0D0DC4" w14:textId="01B40F5B" w:rsidR="00B46C11" w:rsidRPr="002C0A72" w:rsidRDefault="00397D29" w:rsidP="00397D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Mahaman </w:t>
            </w:r>
            <w:proofErr w:type="spellStart"/>
            <w:r>
              <w:rPr>
                <w:sz w:val="24"/>
                <w:szCs w:val="24"/>
                <w:lang w:val="en-US"/>
              </w:rPr>
              <w:t>Bachar</w:t>
            </w:r>
            <w:proofErr w:type="spellEnd"/>
            <w:r w:rsidR="00E40C6C">
              <w:rPr>
                <w:sz w:val="24"/>
                <w:szCs w:val="24"/>
                <w:lang w:val="en-US"/>
              </w:rPr>
              <w:t xml:space="preserve"> Mahaman</w:t>
            </w:r>
          </w:p>
        </w:tc>
      </w:tr>
      <w:tr w:rsidR="00B46C11" w:rsidRPr="002C0A72" w14:paraId="776AD838" w14:textId="77777777" w:rsidTr="00B46C11">
        <w:trPr>
          <w:jc w:val="center"/>
        </w:trPr>
        <w:tc>
          <w:tcPr>
            <w:tcW w:w="322" w:type="pct"/>
          </w:tcPr>
          <w:p w14:paraId="5C6DE23E" w14:textId="77777777" w:rsidR="00B46C11" w:rsidRPr="002C0A72" w:rsidRDefault="00B46C11" w:rsidP="00B46C11">
            <w:pPr>
              <w:jc w:val="center"/>
              <w:rPr>
                <w:sz w:val="24"/>
                <w:szCs w:val="24"/>
              </w:rPr>
            </w:pPr>
            <w:r w:rsidRPr="002C0A72">
              <w:rPr>
                <w:sz w:val="24"/>
                <w:szCs w:val="24"/>
              </w:rPr>
              <w:t>3</w:t>
            </w:r>
          </w:p>
        </w:tc>
        <w:tc>
          <w:tcPr>
            <w:tcW w:w="1024" w:type="pct"/>
          </w:tcPr>
          <w:p w14:paraId="7E8D3A03" w14:textId="7828C6A9" w:rsidR="00B46C11" w:rsidRPr="002C0A72" w:rsidRDefault="007360A0" w:rsidP="00B46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B46C11">
              <w:rPr>
                <w:sz w:val="24"/>
                <w:szCs w:val="24"/>
              </w:rPr>
              <w:t xml:space="preserve">septembre 20 à </w:t>
            </w:r>
            <w:r>
              <w:rPr>
                <w:sz w:val="24"/>
                <w:szCs w:val="24"/>
              </w:rPr>
              <w:t>10</w:t>
            </w:r>
            <w:r w:rsidR="00B46C11">
              <w:rPr>
                <w:sz w:val="24"/>
                <w:szCs w:val="24"/>
              </w:rPr>
              <w:t>h : 55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739" w:type="pct"/>
            <w:vAlign w:val="center"/>
          </w:tcPr>
          <w:p w14:paraId="0AF78EF6" w14:textId="2A192578" w:rsidR="00B46C11" w:rsidRPr="00B46C11" w:rsidRDefault="00B46C11" w:rsidP="00B46C11">
            <w:pPr>
              <w:rPr>
                <w:sz w:val="22"/>
                <w:szCs w:val="22"/>
                <w:lang w:val="en-US"/>
              </w:rPr>
            </w:pPr>
            <w:r w:rsidRPr="00B46C11">
              <w:rPr>
                <w:b/>
                <w:sz w:val="22"/>
                <w:szCs w:val="22"/>
              </w:rPr>
              <w:t>AGENCE MOUGANI</w:t>
            </w:r>
          </w:p>
        </w:tc>
        <w:tc>
          <w:tcPr>
            <w:tcW w:w="561" w:type="pct"/>
          </w:tcPr>
          <w:p w14:paraId="56342F3C" w14:textId="3FF77B90" w:rsidR="00B46C11" w:rsidRPr="002C0A72" w:rsidRDefault="00397D29" w:rsidP="00B46C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54" w:type="pct"/>
          </w:tcPr>
          <w:p w14:paraId="2B04EFA8" w14:textId="2DF58B8D" w:rsidR="00B46C11" w:rsidRPr="002C0A72" w:rsidRDefault="00397D29" w:rsidP="00B46C1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Wahidi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Rabiou</w:t>
            </w:r>
            <w:proofErr w:type="spellEnd"/>
          </w:p>
        </w:tc>
      </w:tr>
    </w:tbl>
    <w:p w14:paraId="02146160" w14:textId="62E8494F" w:rsidR="002C0A72" w:rsidRDefault="002C0A72" w:rsidP="002C0A72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5146B4" w14:textId="3D121A31" w:rsidR="002C0A72" w:rsidRDefault="002C0A72" w:rsidP="002C0A72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D0601D" w14:textId="3D46534E" w:rsidR="002C0A72" w:rsidRPr="005E4989" w:rsidRDefault="00397D29" w:rsidP="00397D29">
      <w:pPr>
        <w:numPr>
          <w:ilvl w:val="0"/>
          <w:numId w:val="14"/>
        </w:numPr>
        <w:spacing w:after="0" w:line="240" w:lineRule="auto"/>
        <w:ind w:right="-2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49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Ouverture des offres </w:t>
      </w:r>
    </w:p>
    <w:p w14:paraId="4DF6BD76" w14:textId="77777777" w:rsidR="00397D29" w:rsidRDefault="00397D29" w:rsidP="00397D29">
      <w:pPr>
        <w:spacing w:after="0" w:line="240" w:lineRule="auto"/>
        <w:ind w:left="720"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E6B954" w14:textId="71708F5A" w:rsidR="00397D29" w:rsidRDefault="003214C4" w:rsidP="00397D29">
      <w:pPr>
        <w:spacing w:after="0" w:line="240" w:lineRule="auto"/>
        <w:ind w:right="-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Conformément à la clause </w:t>
      </w:r>
      <w:r w:rsidRPr="003214C4">
        <w:rPr>
          <w:rFonts w:ascii="Times New Roman" w:eastAsia="Calibri" w:hAnsi="Times New Roman" w:cs="Times New Roman"/>
          <w:sz w:val="24"/>
          <w:szCs w:val="24"/>
        </w:rPr>
        <w:t xml:space="preserve">IS 28.4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 DPAO qui stipule </w:t>
      </w:r>
      <w:r w:rsidR="00C32BC4">
        <w:rPr>
          <w:rFonts w:ascii="Times New Roman" w:eastAsia="Calibri" w:hAnsi="Times New Roman" w:cs="Times New Roman"/>
          <w:sz w:val="24"/>
          <w:szCs w:val="24"/>
        </w:rPr>
        <w:t>que « </w:t>
      </w:r>
      <w:r w:rsidRPr="003214C4">
        <w:rPr>
          <w:rFonts w:ascii="Times New Roman" w:eastAsia="Calibri" w:hAnsi="Times New Roman" w:cs="Times New Roman"/>
          <w:i/>
          <w:iCs/>
          <w:sz w:val="24"/>
          <w:szCs w:val="24"/>
        </w:rPr>
        <w:t>Les Offres techniques ne seront pas ouvertes publiquement. Mais le PV d’ouverture sera transmis à tous les soumissionnaires concern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é</w:t>
      </w:r>
      <w:r w:rsidR="00C32BC4">
        <w:rPr>
          <w:rFonts w:ascii="Times New Roman" w:eastAsia="Calibri" w:hAnsi="Times New Roman" w:cs="Times New Roman"/>
          <w:i/>
          <w:iCs/>
          <w:sz w:val="24"/>
          <w:szCs w:val="24"/>
        </w:rPr>
        <w:t> 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les offres ont été ouvertes par </w:t>
      </w:r>
      <w:r w:rsidR="009A3D11">
        <w:rPr>
          <w:rFonts w:ascii="Times New Roman" w:eastAsia="Calibri" w:hAnsi="Times New Roman" w:cs="Times New Roman"/>
          <w:sz w:val="24"/>
          <w:szCs w:val="24"/>
        </w:rPr>
        <w:t xml:space="preserve">le représentant du PA en présence des représentants de la DPM et du projet.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D29" w:rsidRPr="002C0A72">
        <w:rPr>
          <w:rFonts w:ascii="Times New Roman" w:eastAsia="Calibri" w:hAnsi="Times New Roman" w:cs="Times New Roman"/>
          <w:sz w:val="24"/>
          <w:szCs w:val="24"/>
        </w:rPr>
        <w:t>Le</w:t>
      </w:r>
      <w:r w:rsidR="00397D29">
        <w:rPr>
          <w:rFonts w:ascii="Times New Roman" w:eastAsia="Calibri" w:hAnsi="Times New Roman" w:cs="Times New Roman"/>
          <w:sz w:val="24"/>
          <w:szCs w:val="24"/>
        </w:rPr>
        <w:t xml:space="preserve">s résultats de l’ouverture des offres sont consignés dans le </w:t>
      </w:r>
      <w:r w:rsidR="00397D29" w:rsidRPr="002C0A72">
        <w:rPr>
          <w:rFonts w:ascii="Times New Roman" w:eastAsia="Calibri" w:hAnsi="Times New Roman" w:cs="Times New Roman"/>
          <w:sz w:val="24"/>
          <w:szCs w:val="24"/>
        </w:rPr>
        <w:t xml:space="preserve">tableau ci – </w:t>
      </w:r>
      <w:r w:rsidR="00397D29">
        <w:rPr>
          <w:rFonts w:ascii="Times New Roman" w:eastAsia="Calibri" w:hAnsi="Times New Roman" w:cs="Times New Roman"/>
          <w:sz w:val="24"/>
          <w:szCs w:val="24"/>
        </w:rPr>
        <w:t>dessous.</w:t>
      </w:r>
    </w:p>
    <w:p w14:paraId="4A7112D3" w14:textId="77777777" w:rsidR="00FF48DF" w:rsidRDefault="00FF48DF" w:rsidP="00397D29">
      <w:pPr>
        <w:spacing w:after="0" w:line="240" w:lineRule="auto"/>
        <w:ind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3912CC" w14:textId="769482BB" w:rsidR="002C0A72" w:rsidRPr="002C0A72" w:rsidRDefault="00397D29" w:rsidP="00FF48DF">
      <w:pPr>
        <w:spacing w:after="0" w:line="276" w:lineRule="auto"/>
        <w:ind w:right="-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8DF">
        <w:rPr>
          <w:rFonts w:ascii="Times New Roman" w:eastAsia="Calibri" w:hAnsi="Times New Roman" w:cs="Times New Roman"/>
          <w:b/>
          <w:bCs/>
          <w:sz w:val="24"/>
          <w:szCs w:val="24"/>
        </w:rPr>
        <w:t>Tableau 2 :</w:t>
      </w:r>
      <w:r>
        <w:rPr>
          <w:rFonts w:ascii="Times New Roman" w:eastAsia="Calibri" w:hAnsi="Times New Roman" w:cs="Times New Roman"/>
          <w:sz w:val="24"/>
          <w:szCs w:val="24"/>
        </w:rPr>
        <w:t xml:space="preserve"> résultats de l’ouverture des offres </w:t>
      </w:r>
      <w:r w:rsidR="00FF48DF">
        <w:rPr>
          <w:rFonts w:ascii="Times New Roman" w:eastAsia="Calibri" w:hAnsi="Times New Roman" w:cs="Times New Roman"/>
          <w:sz w:val="24"/>
          <w:szCs w:val="24"/>
        </w:rPr>
        <w:t>reçues.</w:t>
      </w:r>
    </w:p>
    <w:p w14:paraId="02B36875" w14:textId="6A2F4C4A" w:rsidR="002C0A72" w:rsidRPr="002C0A72" w:rsidRDefault="00397D29" w:rsidP="002C0A72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72">
        <w:rPr>
          <w:rFonts w:ascii="Times New Roman" w:hAnsi="Times New Roman" w:cs="Times New Roman"/>
          <w:sz w:val="24"/>
          <w:szCs w:val="24"/>
          <w:u w:val="single"/>
        </w:rPr>
        <w:t>Date et heure d’ouverture</w:t>
      </w:r>
      <w:r w:rsidRPr="002C0A72">
        <w:rPr>
          <w:rFonts w:ascii="Times New Roman" w:hAnsi="Times New Roman" w:cs="Times New Roman"/>
          <w:sz w:val="24"/>
          <w:szCs w:val="24"/>
        </w:rPr>
        <w:t> : 1</w:t>
      </w:r>
      <w:r w:rsidR="00FF48DF">
        <w:rPr>
          <w:rFonts w:ascii="Times New Roman" w:hAnsi="Times New Roman" w:cs="Times New Roman"/>
          <w:sz w:val="24"/>
          <w:szCs w:val="24"/>
        </w:rPr>
        <w:t xml:space="preserve">0 septembre </w:t>
      </w:r>
      <w:r w:rsidRPr="002C0A72">
        <w:rPr>
          <w:rFonts w:ascii="Times New Roman" w:hAnsi="Times New Roman" w:cs="Times New Roman"/>
          <w:sz w:val="24"/>
          <w:szCs w:val="24"/>
        </w:rPr>
        <w:t>2020 à 11h00, heure de Niamey /</w:t>
      </w:r>
      <w:r w:rsidRPr="002C0A72">
        <w:rPr>
          <w:rFonts w:ascii="Times New Roman" w:hAnsi="Times New Roman" w:cs="Times New Roman"/>
          <w:sz w:val="24"/>
          <w:szCs w:val="24"/>
          <w:u w:val="single"/>
        </w:rPr>
        <w:t xml:space="preserve"> Lieu d’ouverture</w:t>
      </w:r>
      <w:r w:rsidRPr="002C0A72">
        <w:rPr>
          <w:rFonts w:ascii="Times New Roman" w:hAnsi="Times New Roman" w:cs="Times New Roman"/>
          <w:sz w:val="24"/>
          <w:szCs w:val="24"/>
        </w:rPr>
        <w:t xml:space="preserve"> : salle de </w:t>
      </w:r>
      <w:r w:rsidR="009576F7">
        <w:rPr>
          <w:rFonts w:ascii="Times New Roman" w:hAnsi="Times New Roman" w:cs="Times New Roman"/>
          <w:sz w:val="24"/>
          <w:szCs w:val="24"/>
        </w:rPr>
        <w:t xml:space="preserve">réunion </w:t>
      </w:r>
      <w:r w:rsidRPr="002C0A72">
        <w:rPr>
          <w:rFonts w:ascii="Times New Roman" w:hAnsi="Times New Roman" w:cs="Times New Roman"/>
          <w:sz w:val="24"/>
          <w:szCs w:val="24"/>
        </w:rPr>
        <w:t xml:space="preserve">MCA </w:t>
      </w:r>
      <w:r w:rsidR="00FF48DF">
        <w:rPr>
          <w:rFonts w:ascii="Times New Roman" w:hAnsi="Times New Roman" w:cs="Times New Roman"/>
          <w:sz w:val="24"/>
          <w:szCs w:val="24"/>
        </w:rPr>
        <w:t>–</w:t>
      </w:r>
      <w:r w:rsidRPr="002C0A72">
        <w:rPr>
          <w:rFonts w:ascii="Times New Roman" w:hAnsi="Times New Roman" w:cs="Times New Roman"/>
          <w:sz w:val="24"/>
          <w:szCs w:val="24"/>
        </w:rPr>
        <w:t xml:space="preserve"> Niger</w:t>
      </w:r>
      <w:r w:rsidR="00FF48DF">
        <w:rPr>
          <w:rFonts w:ascii="Times New Roman" w:hAnsi="Times New Roman" w:cs="Times New Roman"/>
          <w:sz w:val="24"/>
          <w:szCs w:val="24"/>
        </w:rPr>
        <w:t>.</w:t>
      </w:r>
    </w:p>
    <w:p w14:paraId="1A1C2250" w14:textId="0BBFF49B" w:rsidR="002C0A72" w:rsidRDefault="002C0A72" w:rsidP="002C0A72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10"/>
        <w:gridCol w:w="2829"/>
        <w:gridCol w:w="1306"/>
        <w:gridCol w:w="2295"/>
        <w:gridCol w:w="1370"/>
        <w:gridCol w:w="1310"/>
      </w:tblGrid>
      <w:tr w:rsidR="00D65C77" w:rsidRPr="002C0A72" w14:paraId="4480C7F9" w14:textId="77777777" w:rsidTr="00D65C77">
        <w:trPr>
          <w:cantSplit/>
          <w:tblHeader/>
        </w:trPr>
        <w:tc>
          <w:tcPr>
            <w:tcW w:w="265" w:type="pct"/>
            <w:shd w:val="clear" w:color="auto" w:fill="FFF2CC" w:themeFill="accent4" w:themeFillTint="33"/>
          </w:tcPr>
          <w:p w14:paraId="4B5745A3" w14:textId="77777777" w:rsidR="00FF48DF" w:rsidRPr="002C0A72" w:rsidRDefault="00FF48DF" w:rsidP="0040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2C0A72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70" w:type="pct"/>
            <w:shd w:val="clear" w:color="auto" w:fill="FFF2CC" w:themeFill="accent4" w:themeFillTint="33"/>
          </w:tcPr>
          <w:p w14:paraId="6E17585A" w14:textId="77777777" w:rsidR="00FF48DF" w:rsidRPr="002C0A72" w:rsidRDefault="00FF48DF" w:rsidP="0040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2C0A72">
              <w:rPr>
                <w:b/>
                <w:bCs/>
                <w:sz w:val="24"/>
                <w:szCs w:val="24"/>
              </w:rPr>
              <w:t xml:space="preserve">Nom de l’Entreprise/Groupement </w:t>
            </w:r>
          </w:p>
        </w:tc>
        <w:tc>
          <w:tcPr>
            <w:tcW w:w="679" w:type="pct"/>
            <w:shd w:val="clear" w:color="auto" w:fill="FFF2CC" w:themeFill="accent4" w:themeFillTint="33"/>
          </w:tcPr>
          <w:p w14:paraId="10A5623E" w14:textId="77777777" w:rsidR="00FF48DF" w:rsidRPr="002C0A72" w:rsidRDefault="00FF48DF" w:rsidP="0040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2C0A72">
              <w:rPr>
                <w:b/>
                <w:bCs/>
                <w:sz w:val="24"/>
                <w:szCs w:val="24"/>
              </w:rPr>
              <w:t xml:space="preserve">Offre Technique </w:t>
            </w:r>
          </w:p>
        </w:tc>
        <w:tc>
          <w:tcPr>
            <w:tcW w:w="1193" w:type="pct"/>
            <w:shd w:val="clear" w:color="auto" w:fill="FFF2CC" w:themeFill="accent4" w:themeFillTint="33"/>
          </w:tcPr>
          <w:p w14:paraId="33B6AD94" w14:textId="77777777" w:rsidR="00FF48DF" w:rsidRPr="002C0A72" w:rsidRDefault="00FF48DF" w:rsidP="004057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22DE46E" w14:textId="77777777" w:rsidR="00FF48DF" w:rsidRPr="002C0A72" w:rsidRDefault="00FF48DF" w:rsidP="0040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2C0A72">
              <w:rPr>
                <w:b/>
                <w:bCs/>
                <w:sz w:val="24"/>
                <w:szCs w:val="24"/>
              </w:rPr>
              <w:t xml:space="preserve">Documents-clé </w:t>
            </w:r>
          </w:p>
        </w:tc>
        <w:tc>
          <w:tcPr>
            <w:tcW w:w="712" w:type="pct"/>
            <w:shd w:val="clear" w:color="auto" w:fill="FFF2CC" w:themeFill="accent4" w:themeFillTint="33"/>
          </w:tcPr>
          <w:p w14:paraId="35A10563" w14:textId="77777777" w:rsidR="00FF48DF" w:rsidRPr="002C0A72" w:rsidRDefault="00FF48DF" w:rsidP="0040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2C0A72">
              <w:rPr>
                <w:b/>
                <w:bCs/>
                <w:sz w:val="24"/>
                <w:szCs w:val="24"/>
              </w:rPr>
              <w:t>Offre Financière en version PDF</w:t>
            </w:r>
          </w:p>
        </w:tc>
        <w:tc>
          <w:tcPr>
            <w:tcW w:w="681" w:type="pct"/>
            <w:shd w:val="clear" w:color="auto" w:fill="FFF2CC" w:themeFill="accent4" w:themeFillTint="33"/>
          </w:tcPr>
          <w:p w14:paraId="7D586DFF" w14:textId="77777777" w:rsidR="00FF48DF" w:rsidRPr="002C0A72" w:rsidRDefault="00FF48DF" w:rsidP="0040579B">
            <w:pPr>
              <w:jc w:val="center"/>
              <w:rPr>
                <w:b/>
                <w:bCs/>
                <w:sz w:val="24"/>
                <w:szCs w:val="24"/>
              </w:rPr>
            </w:pPr>
            <w:r w:rsidRPr="002C0A72">
              <w:rPr>
                <w:b/>
                <w:bCs/>
                <w:sz w:val="24"/>
                <w:szCs w:val="24"/>
              </w:rPr>
              <w:t>Offre Financière en version Excel</w:t>
            </w:r>
          </w:p>
        </w:tc>
      </w:tr>
      <w:tr w:rsidR="00FF48DF" w:rsidRPr="002C0A72" w14:paraId="49E61E87" w14:textId="77777777" w:rsidTr="00D65C77">
        <w:trPr>
          <w:trHeight w:val="692"/>
        </w:trPr>
        <w:tc>
          <w:tcPr>
            <w:tcW w:w="265" w:type="pct"/>
          </w:tcPr>
          <w:p w14:paraId="1B846A82" w14:textId="77777777" w:rsidR="00FF48DF" w:rsidRPr="005E4989" w:rsidRDefault="00FF48DF" w:rsidP="0040579B">
            <w:pPr>
              <w:jc w:val="both"/>
              <w:rPr>
                <w:b/>
                <w:bCs/>
                <w:sz w:val="24"/>
                <w:szCs w:val="24"/>
              </w:rPr>
            </w:pPr>
            <w:r w:rsidRPr="005E49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0" w:type="pct"/>
          </w:tcPr>
          <w:p w14:paraId="41F6C8E8" w14:textId="77777777" w:rsidR="00FF48DF" w:rsidRPr="002C0A72" w:rsidRDefault="00FF48DF" w:rsidP="0040579B">
            <w:pPr>
              <w:rPr>
                <w:b/>
                <w:bCs/>
                <w:sz w:val="24"/>
                <w:szCs w:val="24"/>
              </w:rPr>
            </w:pPr>
            <w:r w:rsidRPr="002C0A72">
              <w:rPr>
                <w:b/>
                <w:bCs/>
                <w:sz w:val="24"/>
                <w:szCs w:val="24"/>
              </w:rPr>
              <w:t xml:space="preserve">AGENCE INTERMEDIA </w:t>
            </w:r>
          </w:p>
        </w:tc>
        <w:tc>
          <w:tcPr>
            <w:tcW w:w="679" w:type="pct"/>
          </w:tcPr>
          <w:p w14:paraId="3386314B" w14:textId="77777777" w:rsidR="00FF48DF" w:rsidRPr="002C0A72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2C0A72">
              <w:rPr>
                <w:sz w:val="24"/>
                <w:szCs w:val="24"/>
              </w:rPr>
              <w:t xml:space="preserve">Offre technique fournie ; </w:t>
            </w:r>
          </w:p>
          <w:p w14:paraId="3E1DC8E3" w14:textId="77777777" w:rsidR="00FF48DF" w:rsidRPr="002C0A72" w:rsidRDefault="00FF48DF" w:rsidP="0040579B">
            <w:pPr>
              <w:pStyle w:val="ListParagraph"/>
              <w:ind w:left="120"/>
              <w:jc w:val="both"/>
              <w:rPr>
                <w:sz w:val="24"/>
                <w:szCs w:val="24"/>
              </w:rPr>
            </w:pPr>
          </w:p>
          <w:p w14:paraId="17B0809D" w14:textId="77777777" w:rsidR="00FF48DF" w:rsidRPr="002C0A72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2C0A72">
              <w:rPr>
                <w:sz w:val="24"/>
                <w:szCs w:val="24"/>
              </w:rPr>
              <w:t>Tous les fichiers ouverts.</w:t>
            </w:r>
          </w:p>
        </w:tc>
        <w:tc>
          <w:tcPr>
            <w:tcW w:w="1193" w:type="pct"/>
          </w:tcPr>
          <w:p w14:paraId="6942B9D6" w14:textId="2D8F86C9" w:rsidR="00FF48DF" w:rsidRPr="002C0A72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Pr="002C0A72">
              <w:rPr>
                <w:sz w:val="24"/>
                <w:szCs w:val="24"/>
              </w:rPr>
              <w:t xml:space="preserve">Lettre de soumission </w:t>
            </w:r>
            <w:r w:rsidR="009B1990">
              <w:rPr>
                <w:sz w:val="24"/>
                <w:szCs w:val="24"/>
              </w:rPr>
              <w:t xml:space="preserve">est </w:t>
            </w:r>
            <w:r>
              <w:rPr>
                <w:sz w:val="24"/>
                <w:szCs w:val="24"/>
              </w:rPr>
              <w:t>renseignée et</w:t>
            </w:r>
            <w:r w:rsidRPr="002C0A72">
              <w:rPr>
                <w:sz w:val="24"/>
                <w:szCs w:val="24"/>
              </w:rPr>
              <w:t xml:space="preserve"> signée</w:t>
            </w:r>
          </w:p>
          <w:p w14:paraId="3FE0266D" w14:textId="1F3D1FD0" w:rsidR="00FF48DF" w:rsidRPr="002C0A72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2C0A72">
              <w:rPr>
                <w:sz w:val="24"/>
                <w:szCs w:val="24"/>
              </w:rPr>
              <w:t xml:space="preserve">BSF1 </w:t>
            </w:r>
            <w:r>
              <w:rPr>
                <w:sz w:val="24"/>
                <w:szCs w:val="24"/>
              </w:rPr>
              <w:t xml:space="preserve">renseigné </w:t>
            </w:r>
          </w:p>
          <w:p w14:paraId="152EFBB7" w14:textId="49460BBD" w:rsidR="00FF48DF" w:rsidRPr="00FF48DF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F48DF">
              <w:rPr>
                <w:sz w:val="24"/>
                <w:szCs w:val="24"/>
              </w:rPr>
              <w:t>BSF 2 r</w:t>
            </w:r>
            <w:r>
              <w:rPr>
                <w:sz w:val="24"/>
                <w:szCs w:val="24"/>
              </w:rPr>
              <w:t xml:space="preserve">enseigné </w:t>
            </w:r>
          </w:p>
          <w:p w14:paraId="467B6655" w14:textId="62D5CF19" w:rsidR="00FF48DF" w:rsidRPr="00FF48DF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F48DF">
              <w:rPr>
                <w:sz w:val="24"/>
                <w:szCs w:val="24"/>
              </w:rPr>
              <w:t xml:space="preserve">BSF 3 </w:t>
            </w:r>
            <w:r>
              <w:rPr>
                <w:sz w:val="24"/>
                <w:szCs w:val="24"/>
              </w:rPr>
              <w:t xml:space="preserve">renseigné </w:t>
            </w:r>
          </w:p>
          <w:p w14:paraId="2135EDA7" w14:textId="51974C02" w:rsidR="00FF48DF" w:rsidRPr="002C0A72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F48DF">
              <w:rPr>
                <w:sz w:val="24"/>
                <w:szCs w:val="24"/>
              </w:rPr>
              <w:t>BSF 4 re</w:t>
            </w:r>
            <w:r>
              <w:rPr>
                <w:sz w:val="24"/>
                <w:szCs w:val="24"/>
              </w:rPr>
              <w:t xml:space="preserve">nseigné </w:t>
            </w:r>
          </w:p>
          <w:p w14:paraId="2CEAD2D8" w14:textId="7215F84C" w:rsidR="00FF48DF" w:rsidRPr="00FF48DF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F48DF">
              <w:rPr>
                <w:sz w:val="24"/>
                <w:szCs w:val="24"/>
              </w:rPr>
              <w:t xml:space="preserve">TECH 1 renseigné </w:t>
            </w:r>
          </w:p>
          <w:p w14:paraId="47A784A1" w14:textId="04249DB3" w:rsidR="00FF48DF" w:rsidRPr="00FF48DF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F48DF">
              <w:rPr>
                <w:sz w:val="24"/>
                <w:szCs w:val="24"/>
              </w:rPr>
              <w:t>TECH 2 renseigné</w:t>
            </w:r>
            <w:r>
              <w:rPr>
                <w:sz w:val="24"/>
                <w:szCs w:val="24"/>
              </w:rPr>
              <w:t xml:space="preserve"> </w:t>
            </w:r>
          </w:p>
          <w:p w14:paraId="0097FE5E" w14:textId="53438638" w:rsidR="00FF48DF" w:rsidRPr="00FF48DF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F48DF">
              <w:rPr>
                <w:sz w:val="24"/>
                <w:szCs w:val="24"/>
              </w:rPr>
              <w:t xml:space="preserve">RF1 </w:t>
            </w:r>
            <w:r>
              <w:rPr>
                <w:sz w:val="24"/>
                <w:szCs w:val="24"/>
              </w:rPr>
              <w:t xml:space="preserve">renseigné </w:t>
            </w:r>
          </w:p>
          <w:p w14:paraId="62060283" w14:textId="07696BE4" w:rsidR="00FF48DF" w:rsidRPr="002C0A72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2C0A72">
              <w:rPr>
                <w:sz w:val="24"/>
                <w:szCs w:val="24"/>
              </w:rPr>
              <w:t xml:space="preserve">RF2 </w:t>
            </w:r>
            <w:r>
              <w:rPr>
                <w:sz w:val="24"/>
                <w:szCs w:val="24"/>
              </w:rPr>
              <w:t xml:space="preserve">renseigné </w:t>
            </w:r>
          </w:p>
          <w:p w14:paraId="1B9B356F" w14:textId="77777777" w:rsidR="00FF48DF" w:rsidRPr="002C0A72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14:paraId="2C5D9A19" w14:textId="77777777" w:rsidR="00FF48DF" w:rsidRPr="002C0A72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14:paraId="1DED8275" w14:textId="5D3FA150" w:rsidR="00FF48DF" w:rsidRPr="002C0A72" w:rsidRDefault="009576F7" w:rsidP="00957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L’offre financière en </w:t>
            </w:r>
            <w:proofErr w:type="spellStart"/>
            <w:r>
              <w:rPr>
                <w:sz w:val="24"/>
                <w:szCs w:val="24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C0A72">
              <w:rPr>
                <w:sz w:val="24"/>
                <w:szCs w:val="24"/>
              </w:rPr>
              <w:t>est</w:t>
            </w:r>
            <w:r>
              <w:rPr>
                <w:sz w:val="24"/>
                <w:szCs w:val="24"/>
              </w:rPr>
              <w:t xml:space="preserve"> </w:t>
            </w:r>
            <w:r w:rsidR="00FF48DF" w:rsidRPr="002C0A72">
              <w:rPr>
                <w:sz w:val="24"/>
                <w:szCs w:val="24"/>
              </w:rPr>
              <w:t xml:space="preserve">protégée par un mot de passe </w:t>
            </w:r>
          </w:p>
        </w:tc>
        <w:tc>
          <w:tcPr>
            <w:tcW w:w="681" w:type="pct"/>
          </w:tcPr>
          <w:p w14:paraId="3BB28005" w14:textId="73840351" w:rsidR="00FF48DF" w:rsidRPr="002C0A72" w:rsidRDefault="00FF48DF" w:rsidP="0040579B">
            <w:pPr>
              <w:jc w:val="center"/>
              <w:rPr>
                <w:sz w:val="24"/>
                <w:szCs w:val="24"/>
              </w:rPr>
            </w:pPr>
            <w:r w:rsidRPr="002C0A72">
              <w:rPr>
                <w:sz w:val="24"/>
                <w:szCs w:val="24"/>
              </w:rPr>
              <w:t>N</w:t>
            </w:r>
            <w:r w:rsidR="00D65C77">
              <w:rPr>
                <w:sz w:val="24"/>
                <w:szCs w:val="24"/>
              </w:rPr>
              <w:t>on</w:t>
            </w:r>
            <w:r w:rsidRPr="002C0A72">
              <w:rPr>
                <w:sz w:val="24"/>
                <w:szCs w:val="24"/>
              </w:rPr>
              <w:t xml:space="preserve"> </w:t>
            </w:r>
          </w:p>
        </w:tc>
      </w:tr>
      <w:tr w:rsidR="00FF48DF" w:rsidRPr="002C0A72" w14:paraId="3F213440" w14:textId="77777777" w:rsidTr="00D65C77">
        <w:trPr>
          <w:trHeight w:val="4850"/>
        </w:trPr>
        <w:tc>
          <w:tcPr>
            <w:tcW w:w="265" w:type="pct"/>
          </w:tcPr>
          <w:p w14:paraId="1C2DEB4D" w14:textId="487386EA" w:rsidR="00FF48DF" w:rsidRPr="005E4989" w:rsidRDefault="005E4989" w:rsidP="0040579B">
            <w:pPr>
              <w:jc w:val="both"/>
              <w:rPr>
                <w:b/>
                <w:bCs/>
                <w:sz w:val="24"/>
                <w:szCs w:val="24"/>
              </w:rPr>
            </w:pPr>
            <w:r w:rsidRPr="005E4989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70" w:type="pct"/>
          </w:tcPr>
          <w:p w14:paraId="28A89CAD" w14:textId="77777777" w:rsidR="00FF48DF" w:rsidRPr="002C0A72" w:rsidRDefault="00FF48DF" w:rsidP="0040579B">
            <w:pPr>
              <w:rPr>
                <w:b/>
                <w:sz w:val="24"/>
                <w:szCs w:val="24"/>
              </w:rPr>
            </w:pPr>
            <w:r w:rsidRPr="002C0A72">
              <w:rPr>
                <w:b/>
                <w:sz w:val="24"/>
                <w:szCs w:val="24"/>
              </w:rPr>
              <w:t xml:space="preserve">BOUCHARA AGENCE DE COMMUNICATION </w:t>
            </w:r>
          </w:p>
          <w:p w14:paraId="678F590F" w14:textId="77777777" w:rsidR="00FF48DF" w:rsidRPr="002C0A72" w:rsidRDefault="00FF48DF" w:rsidP="004057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</w:tcPr>
          <w:p w14:paraId="015887D8" w14:textId="77777777" w:rsidR="00FF48DF" w:rsidRPr="002C0A72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2C0A72">
              <w:rPr>
                <w:sz w:val="24"/>
                <w:szCs w:val="24"/>
              </w:rPr>
              <w:t xml:space="preserve">Offre technique fournie ; </w:t>
            </w:r>
          </w:p>
          <w:p w14:paraId="3C601275" w14:textId="77777777" w:rsidR="00FF48DF" w:rsidRPr="002C0A72" w:rsidRDefault="00FF48DF" w:rsidP="0040579B">
            <w:pPr>
              <w:pStyle w:val="ListParagraph"/>
              <w:ind w:left="120"/>
              <w:jc w:val="both"/>
              <w:rPr>
                <w:sz w:val="24"/>
                <w:szCs w:val="24"/>
              </w:rPr>
            </w:pPr>
          </w:p>
          <w:p w14:paraId="4CB0D3B1" w14:textId="77777777" w:rsidR="00FF48DF" w:rsidRPr="002C0A72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2C0A72">
              <w:rPr>
                <w:sz w:val="24"/>
                <w:szCs w:val="24"/>
              </w:rPr>
              <w:t>Tous les fichiers ouverts.</w:t>
            </w:r>
          </w:p>
        </w:tc>
        <w:tc>
          <w:tcPr>
            <w:tcW w:w="1193" w:type="pct"/>
          </w:tcPr>
          <w:p w14:paraId="51CB3317" w14:textId="76328E94" w:rsidR="00FF48DF" w:rsidRDefault="00FF48DF" w:rsidP="009B1990">
            <w:pPr>
              <w:pStyle w:val="ListParagraph"/>
              <w:ind w:left="0"/>
              <w:rPr>
                <w:sz w:val="24"/>
                <w:szCs w:val="24"/>
              </w:rPr>
            </w:pPr>
            <w:r w:rsidRPr="002C0A72">
              <w:rPr>
                <w:sz w:val="24"/>
                <w:szCs w:val="24"/>
              </w:rPr>
              <w:t xml:space="preserve">La lettre de soumission </w:t>
            </w:r>
            <w:r>
              <w:rPr>
                <w:sz w:val="24"/>
                <w:szCs w:val="24"/>
              </w:rPr>
              <w:t xml:space="preserve">est </w:t>
            </w:r>
            <w:r w:rsidRPr="002C0A72">
              <w:rPr>
                <w:sz w:val="24"/>
                <w:szCs w:val="24"/>
              </w:rPr>
              <w:t xml:space="preserve">renseignée non signée </w:t>
            </w:r>
          </w:p>
          <w:p w14:paraId="6AEEC7D5" w14:textId="77777777" w:rsidR="007351F5" w:rsidRDefault="00FF48DF" w:rsidP="00FF48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autres </w:t>
            </w:r>
            <w:r w:rsidRPr="002C0A72">
              <w:rPr>
                <w:sz w:val="24"/>
                <w:szCs w:val="24"/>
              </w:rPr>
              <w:t>formulaire</w:t>
            </w:r>
            <w:r>
              <w:rPr>
                <w:sz w:val="24"/>
                <w:szCs w:val="24"/>
              </w:rPr>
              <w:t>s</w:t>
            </w:r>
            <w:r w:rsidRPr="002C0A72">
              <w:rPr>
                <w:sz w:val="24"/>
                <w:szCs w:val="24"/>
              </w:rPr>
              <w:t xml:space="preserve"> de soumission n’</w:t>
            </w:r>
            <w:r>
              <w:rPr>
                <w:sz w:val="24"/>
                <w:szCs w:val="24"/>
              </w:rPr>
              <w:t xml:space="preserve">ont pas </w:t>
            </w:r>
            <w:r w:rsidRPr="002C0A72">
              <w:rPr>
                <w:sz w:val="24"/>
                <w:szCs w:val="24"/>
              </w:rPr>
              <w:t>été joint</w:t>
            </w:r>
            <w:r w:rsidR="009576F7">
              <w:rPr>
                <w:sz w:val="24"/>
                <w:szCs w:val="24"/>
              </w:rPr>
              <w:t xml:space="preserve">. </w:t>
            </w:r>
          </w:p>
          <w:p w14:paraId="15E6B5B9" w14:textId="5C23F805" w:rsidR="00FF48DF" w:rsidRPr="002C0A72" w:rsidRDefault="009576F7" w:rsidP="00FF48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documents ci- dessous ont été constatés :</w:t>
            </w:r>
            <w:r w:rsidR="00FF48DF" w:rsidRPr="002C0A72">
              <w:rPr>
                <w:sz w:val="24"/>
                <w:szCs w:val="24"/>
              </w:rPr>
              <w:t xml:space="preserve"> </w:t>
            </w:r>
          </w:p>
          <w:p w14:paraId="12903BE1" w14:textId="41CFF72F" w:rsidR="009576F7" w:rsidRDefault="009576F7" w:rsidP="009576F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C0A72">
              <w:rPr>
                <w:sz w:val="24"/>
                <w:szCs w:val="24"/>
              </w:rPr>
              <w:t>Méthodologie</w:t>
            </w:r>
            <w:r w:rsidR="00FF48DF" w:rsidRPr="002C0A72">
              <w:rPr>
                <w:sz w:val="24"/>
                <w:szCs w:val="24"/>
              </w:rPr>
              <w:t xml:space="preserve"> </w:t>
            </w:r>
            <w:r w:rsidR="009B1990">
              <w:rPr>
                <w:sz w:val="24"/>
                <w:szCs w:val="24"/>
              </w:rPr>
              <w:t xml:space="preserve"> </w:t>
            </w:r>
          </w:p>
          <w:p w14:paraId="54482E38" w14:textId="634D4C88" w:rsidR="009576F7" w:rsidRDefault="00FF48DF" w:rsidP="009576F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576F7">
              <w:rPr>
                <w:sz w:val="24"/>
                <w:szCs w:val="24"/>
              </w:rPr>
              <w:t xml:space="preserve">Quatre (4) CV </w:t>
            </w:r>
            <w:r w:rsidR="009B1990">
              <w:rPr>
                <w:sz w:val="24"/>
                <w:szCs w:val="24"/>
              </w:rPr>
              <w:t xml:space="preserve"> </w:t>
            </w:r>
          </w:p>
          <w:p w14:paraId="70CA90AE" w14:textId="77777777" w:rsidR="009576F7" w:rsidRDefault="00FF48DF" w:rsidP="009576F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576F7">
              <w:rPr>
                <w:sz w:val="24"/>
                <w:szCs w:val="24"/>
              </w:rPr>
              <w:t xml:space="preserve">Le dépliant de l’agence </w:t>
            </w:r>
          </w:p>
          <w:p w14:paraId="6DBF1F01" w14:textId="00BB703F" w:rsidR="00FF48DF" w:rsidRPr="009576F7" w:rsidRDefault="00FF48DF" w:rsidP="009576F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576F7">
              <w:rPr>
                <w:sz w:val="24"/>
                <w:szCs w:val="24"/>
              </w:rPr>
              <w:t xml:space="preserve">La liste du personnel </w:t>
            </w:r>
          </w:p>
          <w:p w14:paraId="581550FD" w14:textId="77777777" w:rsidR="00FF48DF" w:rsidRPr="002C0A72" w:rsidRDefault="00FF48DF" w:rsidP="00FF48D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4D0DBD7" w14:textId="77777777" w:rsidR="00FF48DF" w:rsidRPr="002C0A72" w:rsidRDefault="00FF48DF" w:rsidP="00FF48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14:paraId="1B8EB075" w14:textId="43F81720" w:rsidR="00FF48DF" w:rsidRPr="002C0A72" w:rsidRDefault="00FF48DF" w:rsidP="009B1990">
            <w:pPr>
              <w:rPr>
                <w:sz w:val="24"/>
                <w:szCs w:val="24"/>
              </w:rPr>
            </w:pPr>
            <w:r w:rsidRPr="002C0A72">
              <w:rPr>
                <w:sz w:val="24"/>
                <w:szCs w:val="24"/>
              </w:rPr>
              <w:t xml:space="preserve">L’offre </w:t>
            </w:r>
            <w:r w:rsidR="009576F7" w:rsidRPr="002C0A72">
              <w:rPr>
                <w:sz w:val="24"/>
                <w:szCs w:val="24"/>
              </w:rPr>
              <w:t>financière en</w:t>
            </w:r>
            <w:r w:rsidRPr="002C0A72">
              <w:rPr>
                <w:sz w:val="24"/>
                <w:szCs w:val="24"/>
              </w:rPr>
              <w:t xml:space="preserve"> version </w:t>
            </w:r>
            <w:proofErr w:type="spellStart"/>
            <w:r w:rsidRPr="002C0A72">
              <w:rPr>
                <w:sz w:val="24"/>
                <w:szCs w:val="24"/>
              </w:rPr>
              <w:t>word</w:t>
            </w:r>
            <w:proofErr w:type="spellEnd"/>
            <w:r w:rsidRPr="002C0A72">
              <w:rPr>
                <w:sz w:val="24"/>
                <w:szCs w:val="24"/>
              </w:rPr>
              <w:t xml:space="preserve"> e</w:t>
            </w:r>
            <w:r w:rsidR="00AE1DD0">
              <w:rPr>
                <w:sz w:val="24"/>
                <w:szCs w:val="24"/>
              </w:rPr>
              <w:t>st</w:t>
            </w:r>
            <w:r w:rsidRPr="002C0A72">
              <w:rPr>
                <w:sz w:val="24"/>
                <w:szCs w:val="24"/>
              </w:rPr>
              <w:t xml:space="preserve"> non protégée par un mot de passe </w:t>
            </w:r>
          </w:p>
        </w:tc>
        <w:tc>
          <w:tcPr>
            <w:tcW w:w="681" w:type="pct"/>
          </w:tcPr>
          <w:p w14:paraId="4C143AD1" w14:textId="4B3FD932" w:rsidR="00FF48DF" w:rsidRPr="002C0A72" w:rsidRDefault="00D65C77" w:rsidP="0040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</w:t>
            </w:r>
          </w:p>
        </w:tc>
      </w:tr>
      <w:tr w:rsidR="00FF48DF" w:rsidRPr="002C0A72" w14:paraId="5E1DDE2B" w14:textId="77777777" w:rsidTr="00D65C77">
        <w:trPr>
          <w:trHeight w:val="692"/>
        </w:trPr>
        <w:tc>
          <w:tcPr>
            <w:tcW w:w="265" w:type="pct"/>
          </w:tcPr>
          <w:p w14:paraId="77DE4A4C" w14:textId="130BA55D" w:rsidR="00FF48DF" w:rsidRPr="005E4989" w:rsidRDefault="005E4989" w:rsidP="0040579B">
            <w:pPr>
              <w:jc w:val="both"/>
              <w:rPr>
                <w:b/>
                <w:bCs/>
                <w:sz w:val="24"/>
                <w:szCs w:val="24"/>
              </w:rPr>
            </w:pPr>
            <w:r w:rsidRPr="005E49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0" w:type="pct"/>
          </w:tcPr>
          <w:p w14:paraId="25D537A7" w14:textId="77777777" w:rsidR="00FF48DF" w:rsidRPr="002C0A72" w:rsidRDefault="00FF48DF" w:rsidP="0040579B">
            <w:pPr>
              <w:rPr>
                <w:b/>
                <w:sz w:val="24"/>
                <w:szCs w:val="24"/>
              </w:rPr>
            </w:pPr>
            <w:r w:rsidRPr="002C0A72">
              <w:rPr>
                <w:b/>
                <w:sz w:val="24"/>
                <w:szCs w:val="24"/>
              </w:rPr>
              <w:t xml:space="preserve">AGENCE MOUGANI </w:t>
            </w:r>
          </w:p>
        </w:tc>
        <w:tc>
          <w:tcPr>
            <w:tcW w:w="679" w:type="pct"/>
          </w:tcPr>
          <w:p w14:paraId="7FC4C6D3" w14:textId="77777777" w:rsidR="00FF48DF" w:rsidRPr="002C0A72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2C0A72">
              <w:rPr>
                <w:sz w:val="24"/>
                <w:szCs w:val="24"/>
              </w:rPr>
              <w:t xml:space="preserve">Offre technique fournie ; </w:t>
            </w:r>
          </w:p>
          <w:p w14:paraId="3B0C7F98" w14:textId="77777777" w:rsidR="00FF48DF" w:rsidRPr="002C0A72" w:rsidRDefault="00FF48DF" w:rsidP="0040579B">
            <w:pPr>
              <w:pStyle w:val="ListParagraph"/>
              <w:ind w:left="120"/>
              <w:jc w:val="both"/>
              <w:rPr>
                <w:sz w:val="24"/>
                <w:szCs w:val="24"/>
              </w:rPr>
            </w:pPr>
          </w:p>
          <w:p w14:paraId="6987B645" w14:textId="77777777" w:rsidR="00FF48DF" w:rsidRPr="002C0A72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2C0A72">
              <w:rPr>
                <w:sz w:val="24"/>
                <w:szCs w:val="24"/>
              </w:rPr>
              <w:t>Tous les fichiers ouverts.</w:t>
            </w:r>
          </w:p>
        </w:tc>
        <w:tc>
          <w:tcPr>
            <w:tcW w:w="1193" w:type="pct"/>
          </w:tcPr>
          <w:p w14:paraId="16685CEB" w14:textId="1F3ADB69" w:rsidR="00FF48DF" w:rsidRPr="009576F7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9576F7">
              <w:rPr>
                <w:sz w:val="24"/>
                <w:szCs w:val="24"/>
              </w:rPr>
              <w:t>Lettre de soumission</w:t>
            </w:r>
            <w:r w:rsidR="009576F7" w:rsidRPr="009576F7">
              <w:rPr>
                <w:sz w:val="24"/>
                <w:szCs w:val="24"/>
              </w:rPr>
              <w:t xml:space="preserve"> renseignée, </w:t>
            </w:r>
            <w:r w:rsidRPr="009576F7">
              <w:rPr>
                <w:sz w:val="24"/>
                <w:szCs w:val="24"/>
              </w:rPr>
              <w:t xml:space="preserve">signée </w:t>
            </w:r>
            <w:r w:rsidR="009576F7" w:rsidRPr="009576F7">
              <w:rPr>
                <w:sz w:val="24"/>
                <w:szCs w:val="24"/>
              </w:rPr>
              <w:t xml:space="preserve">et </w:t>
            </w:r>
            <w:r w:rsidRPr="009576F7">
              <w:rPr>
                <w:sz w:val="24"/>
                <w:szCs w:val="24"/>
              </w:rPr>
              <w:t xml:space="preserve">accompagnée d’une procuration </w:t>
            </w:r>
          </w:p>
          <w:p w14:paraId="3CC173C5" w14:textId="352EE696" w:rsidR="00FF48DF" w:rsidRPr="009576F7" w:rsidRDefault="00FF48DF" w:rsidP="009576F7">
            <w:pPr>
              <w:pStyle w:val="ListParagraph"/>
              <w:ind w:left="0"/>
              <w:rPr>
                <w:sz w:val="24"/>
                <w:szCs w:val="24"/>
              </w:rPr>
            </w:pPr>
            <w:r w:rsidRPr="009576F7">
              <w:rPr>
                <w:sz w:val="24"/>
                <w:szCs w:val="24"/>
              </w:rPr>
              <w:t xml:space="preserve">BSF1 </w:t>
            </w:r>
            <w:r w:rsidR="009576F7" w:rsidRPr="009576F7">
              <w:rPr>
                <w:sz w:val="24"/>
                <w:szCs w:val="24"/>
              </w:rPr>
              <w:t xml:space="preserve">renseigné </w:t>
            </w:r>
          </w:p>
          <w:p w14:paraId="64832295" w14:textId="5AF55BD6" w:rsidR="00FF48DF" w:rsidRPr="009576F7" w:rsidRDefault="009576F7" w:rsidP="009576F7">
            <w:pPr>
              <w:pStyle w:val="ListParagraph"/>
              <w:ind w:left="0"/>
              <w:rPr>
                <w:sz w:val="24"/>
                <w:szCs w:val="24"/>
              </w:rPr>
            </w:pPr>
            <w:r w:rsidRPr="009576F7">
              <w:rPr>
                <w:sz w:val="24"/>
                <w:szCs w:val="24"/>
              </w:rPr>
              <w:t>BSF renseigné</w:t>
            </w:r>
          </w:p>
          <w:p w14:paraId="15D29C0D" w14:textId="63055628" w:rsidR="00FF48DF" w:rsidRPr="009576F7" w:rsidRDefault="00FF48DF" w:rsidP="009576F7">
            <w:pPr>
              <w:pStyle w:val="ListParagraph"/>
              <w:ind w:left="0"/>
              <w:rPr>
                <w:sz w:val="24"/>
                <w:szCs w:val="24"/>
              </w:rPr>
            </w:pPr>
            <w:r w:rsidRPr="009576F7">
              <w:rPr>
                <w:sz w:val="24"/>
                <w:szCs w:val="24"/>
              </w:rPr>
              <w:t xml:space="preserve">Formulaire d’auto-certification </w:t>
            </w:r>
            <w:r w:rsidR="007351F5">
              <w:rPr>
                <w:sz w:val="24"/>
                <w:szCs w:val="24"/>
              </w:rPr>
              <w:t>renseigné</w:t>
            </w:r>
          </w:p>
          <w:p w14:paraId="2242414B" w14:textId="5C4AE5DB" w:rsidR="00FF48DF" w:rsidRPr="009576F7" w:rsidRDefault="00FF48DF" w:rsidP="009576F7">
            <w:pPr>
              <w:pStyle w:val="ListParagraph"/>
              <w:ind w:left="0"/>
              <w:rPr>
                <w:sz w:val="24"/>
                <w:szCs w:val="24"/>
              </w:rPr>
            </w:pPr>
            <w:r w:rsidRPr="009576F7">
              <w:rPr>
                <w:sz w:val="24"/>
                <w:szCs w:val="24"/>
              </w:rPr>
              <w:t>TECH1</w:t>
            </w:r>
            <w:r w:rsidR="009576F7" w:rsidRPr="009576F7">
              <w:rPr>
                <w:sz w:val="24"/>
                <w:szCs w:val="24"/>
              </w:rPr>
              <w:t xml:space="preserve"> renseigné </w:t>
            </w:r>
            <w:r w:rsidRPr="009576F7">
              <w:rPr>
                <w:sz w:val="24"/>
                <w:szCs w:val="24"/>
              </w:rPr>
              <w:t xml:space="preserve">TECH </w:t>
            </w:r>
            <w:r w:rsidR="009576F7" w:rsidRPr="009576F7">
              <w:rPr>
                <w:sz w:val="24"/>
                <w:szCs w:val="24"/>
              </w:rPr>
              <w:t>2 renseigné</w:t>
            </w:r>
          </w:p>
          <w:p w14:paraId="514B8F0F" w14:textId="5D8429BF" w:rsidR="00FF48DF" w:rsidRPr="009576F7" w:rsidRDefault="00FF48DF" w:rsidP="009576F7">
            <w:pPr>
              <w:pStyle w:val="ListParagraph"/>
              <w:ind w:left="0"/>
              <w:rPr>
                <w:sz w:val="24"/>
                <w:szCs w:val="24"/>
              </w:rPr>
            </w:pPr>
            <w:r w:rsidRPr="009576F7">
              <w:rPr>
                <w:sz w:val="24"/>
                <w:szCs w:val="24"/>
              </w:rPr>
              <w:t xml:space="preserve">CON </w:t>
            </w:r>
            <w:r w:rsidR="009576F7" w:rsidRPr="009576F7">
              <w:rPr>
                <w:sz w:val="24"/>
                <w:szCs w:val="24"/>
              </w:rPr>
              <w:t xml:space="preserve">1 renseigné </w:t>
            </w:r>
            <w:r w:rsidRPr="009576F7">
              <w:rPr>
                <w:sz w:val="24"/>
                <w:szCs w:val="24"/>
              </w:rPr>
              <w:t xml:space="preserve">FIN </w:t>
            </w:r>
            <w:r w:rsidR="009576F7" w:rsidRPr="009576F7">
              <w:rPr>
                <w:sz w:val="24"/>
                <w:szCs w:val="24"/>
              </w:rPr>
              <w:t xml:space="preserve"> 1 renseigné</w:t>
            </w:r>
          </w:p>
          <w:p w14:paraId="5ABC0086" w14:textId="4AA43ABA" w:rsidR="00FF48DF" w:rsidRPr="009576F7" w:rsidRDefault="00FF48DF" w:rsidP="009576F7">
            <w:pPr>
              <w:pStyle w:val="ListParagraph"/>
              <w:ind w:left="0"/>
              <w:rPr>
                <w:sz w:val="24"/>
                <w:szCs w:val="24"/>
              </w:rPr>
            </w:pPr>
            <w:r w:rsidRPr="009576F7">
              <w:rPr>
                <w:sz w:val="24"/>
                <w:szCs w:val="24"/>
              </w:rPr>
              <w:t xml:space="preserve">FIN 2 </w:t>
            </w:r>
            <w:r w:rsidR="009576F7" w:rsidRPr="009576F7">
              <w:rPr>
                <w:sz w:val="24"/>
                <w:szCs w:val="24"/>
              </w:rPr>
              <w:t xml:space="preserve">renseigné </w:t>
            </w:r>
          </w:p>
          <w:p w14:paraId="796CF8DB" w14:textId="5FE8C5AD" w:rsidR="00FF48DF" w:rsidRPr="009576F7" w:rsidRDefault="00FF48DF" w:rsidP="009576F7">
            <w:pPr>
              <w:pStyle w:val="ListParagraph"/>
              <w:ind w:left="0"/>
              <w:rPr>
                <w:sz w:val="24"/>
                <w:szCs w:val="24"/>
              </w:rPr>
            </w:pPr>
            <w:r w:rsidRPr="009576F7">
              <w:rPr>
                <w:sz w:val="24"/>
                <w:szCs w:val="24"/>
              </w:rPr>
              <w:t xml:space="preserve">FIN 3 </w:t>
            </w:r>
            <w:r w:rsidR="009576F7" w:rsidRPr="009576F7">
              <w:rPr>
                <w:sz w:val="24"/>
                <w:szCs w:val="24"/>
              </w:rPr>
              <w:t xml:space="preserve">renseigné </w:t>
            </w:r>
          </w:p>
          <w:p w14:paraId="6493E424" w14:textId="4D6B8E67" w:rsidR="00FF48DF" w:rsidRPr="009576F7" w:rsidRDefault="00FF48DF" w:rsidP="009576F7">
            <w:pPr>
              <w:pStyle w:val="ListParagraph"/>
              <w:ind w:left="0"/>
              <w:rPr>
                <w:sz w:val="24"/>
                <w:szCs w:val="24"/>
              </w:rPr>
            </w:pPr>
            <w:r w:rsidRPr="009576F7">
              <w:rPr>
                <w:sz w:val="24"/>
                <w:szCs w:val="24"/>
              </w:rPr>
              <w:t xml:space="preserve">FIN 4 </w:t>
            </w:r>
            <w:r w:rsidR="009576F7" w:rsidRPr="009576F7">
              <w:rPr>
                <w:sz w:val="24"/>
                <w:szCs w:val="24"/>
              </w:rPr>
              <w:t xml:space="preserve">renseigné </w:t>
            </w:r>
          </w:p>
          <w:p w14:paraId="18A41937" w14:textId="7FE96F20" w:rsidR="00FF48DF" w:rsidRPr="009576F7" w:rsidRDefault="00FF48DF" w:rsidP="009576F7">
            <w:pPr>
              <w:pStyle w:val="ListParagraph"/>
              <w:ind w:left="0"/>
              <w:rPr>
                <w:sz w:val="24"/>
                <w:szCs w:val="24"/>
              </w:rPr>
            </w:pPr>
            <w:r w:rsidRPr="009576F7">
              <w:rPr>
                <w:sz w:val="24"/>
                <w:szCs w:val="24"/>
              </w:rPr>
              <w:t xml:space="preserve">RF 1 </w:t>
            </w:r>
            <w:r w:rsidR="009576F7" w:rsidRPr="009576F7">
              <w:rPr>
                <w:sz w:val="24"/>
                <w:szCs w:val="24"/>
              </w:rPr>
              <w:t xml:space="preserve">renseigné </w:t>
            </w:r>
          </w:p>
          <w:p w14:paraId="6A68082D" w14:textId="527E2156" w:rsidR="00FF48DF" w:rsidRPr="009576F7" w:rsidRDefault="00FF48DF" w:rsidP="009576F7">
            <w:pPr>
              <w:pStyle w:val="ListParagraph"/>
              <w:ind w:left="0"/>
              <w:rPr>
                <w:sz w:val="24"/>
                <w:szCs w:val="24"/>
              </w:rPr>
            </w:pPr>
            <w:r w:rsidRPr="009576F7">
              <w:rPr>
                <w:sz w:val="24"/>
                <w:szCs w:val="24"/>
              </w:rPr>
              <w:t xml:space="preserve">RF 2 </w:t>
            </w:r>
            <w:r w:rsidR="009576F7" w:rsidRPr="009576F7">
              <w:rPr>
                <w:sz w:val="24"/>
                <w:szCs w:val="24"/>
              </w:rPr>
              <w:t xml:space="preserve">renseigné </w:t>
            </w:r>
          </w:p>
          <w:p w14:paraId="340EA534" w14:textId="77777777" w:rsidR="00FF48DF" w:rsidRPr="009576F7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14:paraId="30E48339" w14:textId="77777777" w:rsidR="00FF48DF" w:rsidRPr="009576F7" w:rsidRDefault="00FF48DF" w:rsidP="004057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14:paraId="498AF88C" w14:textId="02812C89" w:rsidR="00FF48DF" w:rsidRPr="009576F7" w:rsidRDefault="009576F7" w:rsidP="009B1990">
            <w:pPr>
              <w:rPr>
                <w:sz w:val="24"/>
                <w:szCs w:val="24"/>
              </w:rPr>
            </w:pPr>
            <w:r w:rsidRPr="002C0A72">
              <w:rPr>
                <w:sz w:val="24"/>
                <w:szCs w:val="24"/>
              </w:rPr>
              <w:t xml:space="preserve">L’offre financière en version </w:t>
            </w:r>
            <w:proofErr w:type="spellStart"/>
            <w:r w:rsidR="009B1990">
              <w:rPr>
                <w:sz w:val="24"/>
                <w:szCs w:val="24"/>
              </w:rPr>
              <w:t>pdf</w:t>
            </w:r>
            <w:proofErr w:type="spellEnd"/>
            <w:r w:rsidR="009B1990">
              <w:rPr>
                <w:sz w:val="24"/>
                <w:szCs w:val="24"/>
              </w:rPr>
              <w:t xml:space="preserve"> </w:t>
            </w:r>
            <w:r w:rsidR="009B1990" w:rsidRPr="002C0A72">
              <w:rPr>
                <w:sz w:val="24"/>
                <w:szCs w:val="24"/>
              </w:rPr>
              <w:t>est</w:t>
            </w:r>
            <w:r w:rsidRPr="002C0A72">
              <w:rPr>
                <w:sz w:val="24"/>
                <w:szCs w:val="24"/>
              </w:rPr>
              <w:t xml:space="preserve"> protégée par un mot de passe</w:t>
            </w:r>
          </w:p>
        </w:tc>
        <w:tc>
          <w:tcPr>
            <w:tcW w:w="681" w:type="pct"/>
          </w:tcPr>
          <w:p w14:paraId="736E00B4" w14:textId="630160FA" w:rsidR="00FF48DF" w:rsidRPr="002C0A72" w:rsidRDefault="00D65C77" w:rsidP="0040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</w:t>
            </w:r>
          </w:p>
        </w:tc>
      </w:tr>
    </w:tbl>
    <w:p w14:paraId="55127F44" w14:textId="77777777" w:rsidR="005E4989" w:rsidRDefault="005E4989" w:rsidP="005E4989">
      <w:pPr>
        <w:spacing w:after="0" w:line="240" w:lineRule="auto"/>
        <w:ind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F0D33" w14:textId="40D398E8" w:rsidR="00394751" w:rsidRDefault="00873F58" w:rsidP="005E4989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72">
        <w:rPr>
          <w:rFonts w:ascii="Times New Roman" w:eastAsia="Calibri" w:hAnsi="Times New Roman" w:cs="Times New Roman"/>
          <w:sz w:val="24"/>
          <w:szCs w:val="24"/>
        </w:rPr>
        <w:t xml:space="preserve">En conclusion, le </w:t>
      </w:r>
      <w:r w:rsidR="005E4989">
        <w:rPr>
          <w:rFonts w:ascii="Times New Roman" w:eastAsia="Calibri" w:hAnsi="Times New Roman" w:cs="Times New Roman"/>
          <w:sz w:val="24"/>
          <w:szCs w:val="24"/>
        </w:rPr>
        <w:t>Consultant</w:t>
      </w:r>
      <w:r w:rsidRPr="002C0A72">
        <w:rPr>
          <w:rFonts w:ascii="Times New Roman" w:eastAsia="Calibri" w:hAnsi="Times New Roman" w:cs="Times New Roman"/>
          <w:sz w:val="24"/>
          <w:szCs w:val="24"/>
        </w:rPr>
        <w:t xml:space="preserve"> de la Passation des March</w:t>
      </w:r>
      <w:r w:rsidR="00DC70FA" w:rsidRPr="002C0A72">
        <w:rPr>
          <w:rFonts w:ascii="Times New Roman" w:eastAsia="Calibri" w:hAnsi="Times New Roman" w:cs="Times New Roman"/>
          <w:sz w:val="24"/>
          <w:szCs w:val="24"/>
        </w:rPr>
        <w:t>é</w:t>
      </w:r>
      <w:r w:rsidRPr="002C0A72">
        <w:rPr>
          <w:rFonts w:ascii="Times New Roman" w:eastAsia="Calibri" w:hAnsi="Times New Roman" w:cs="Times New Roman"/>
          <w:sz w:val="24"/>
          <w:szCs w:val="24"/>
        </w:rPr>
        <w:t>s</w:t>
      </w:r>
      <w:r w:rsidR="00A37134" w:rsidRPr="002C0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989">
        <w:rPr>
          <w:rFonts w:ascii="Times New Roman" w:eastAsia="Calibri" w:hAnsi="Times New Roman" w:cs="Times New Roman"/>
          <w:sz w:val="24"/>
          <w:szCs w:val="24"/>
        </w:rPr>
        <w:t xml:space="preserve">de la DPM </w:t>
      </w:r>
      <w:r w:rsidR="00025F6C" w:rsidRPr="002C0A7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841CB9" w:rsidRPr="002C0A72">
        <w:rPr>
          <w:rFonts w:ascii="Times New Roman" w:eastAsia="Calibri" w:hAnsi="Times New Roman" w:cs="Times New Roman"/>
          <w:sz w:val="24"/>
          <w:szCs w:val="24"/>
        </w:rPr>
        <w:t xml:space="preserve">expliqué que les offres seront examinées par des </w:t>
      </w:r>
      <w:r w:rsidR="00025F6C" w:rsidRPr="002C0A72">
        <w:rPr>
          <w:rFonts w:ascii="Times New Roman" w:eastAsia="Calibri" w:hAnsi="Times New Roman" w:cs="Times New Roman"/>
          <w:sz w:val="24"/>
          <w:szCs w:val="24"/>
        </w:rPr>
        <w:t>Evaluateurs indépendants</w:t>
      </w:r>
      <w:r w:rsidR="005E49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94751" w:rsidRPr="002C0A72">
        <w:rPr>
          <w:rFonts w:ascii="Times New Roman" w:eastAsia="Calibri" w:hAnsi="Times New Roman" w:cs="Times New Roman"/>
          <w:sz w:val="24"/>
          <w:szCs w:val="24"/>
        </w:rPr>
        <w:t>La séance a été levée à</w:t>
      </w:r>
      <w:r w:rsidR="005E4989">
        <w:rPr>
          <w:rFonts w:ascii="Times New Roman" w:eastAsia="Calibri" w:hAnsi="Times New Roman" w:cs="Times New Roman"/>
          <w:sz w:val="24"/>
          <w:szCs w:val="24"/>
        </w:rPr>
        <w:t xml:space="preserve"> douze</w:t>
      </w:r>
      <w:r w:rsidR="000F1DA5" w:rsidRPr="002C0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22A" w:rsidRPr="002C0A72">
        <w:rPr>
          <w:rFonts w:ascii="Times New Roman" w:eastAsia="Calibri" w:hAnsi="Times New Roman" w:cs="Times New Roman"/>
          <w:sz w:val="24"/>
          <w:szCs w:val="24"/>
        </w:rPr>
        <w:t xml:space="preserve">heures </w:t>
      </w:r>
      <w:r w:rsidR="005E4989">
        <w:rPr>
          <w:rFonts w:ascii="Times New Roman" w:eastAsia="Calibri" w:hAnsi="Times New Roman" w:cs="Times New Roman"/>
          <w:sz w:val="24"/>
          <w:szCs w:val="24"/>
        </w:rPr>
        <w:t>vingt</w:t>
      </w:r>
      <w:r w:rsidR="004F022A" w:rsidRPr="002C0A72">
        <w:rPr>
          <w:rFonts w:ascii="Times New Roman" w:eastAsia="Calibri" w:hAnsi="Times New Roman" w:cs="Times New Roman"/>
          <w:sz w:val="24"/>
          <w:szCs w:val="24"/>
        </w:rPr>
        <w:t>-trois minutes le</w:t>
      </w:r>
      <w:r w:rsidR="00394751" w:rsidRPr="002C0A72">
        <w:rPr>
          <w:rFonts w:ascii="Times New Roman" w:eastAsia="Calibri" w:hAnsi="Times New Roman" w:cs="Times New Roman"/>
          <w:sz w:val="24"/>
          <w:szCs w:val="24"/>
        </w:rPr>
        <w:t xml:space="preserve"> jour et date cités ci-dessus.</w:t>
      </w:r>
    </w:p>
    <w:p w14:paraId="109DD7FF" w14:textId="7850FDE8" w:rsidR="005E4989" w:rsidRDefault="005E4989" w:rsidP="005E4989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9B4AD" w14:textId="19053362" w:rsidR="009B1990" w:rsidRDefault="009B1990" w:rsidP="005E4989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90E49B" w14:textId="0C9EFC62" w:rsidR="009B1990" w:rsidRDefault="009B1990" w:rsidP="005E4989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44E8A2" w14:textId="77777777" w:rsidR="009B1990" w:rsidRDefault="009B1990" w:rsidP="005E4989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D7E57C" w14:textId="77777777" w:rsidR="005E4989" w:rsidRPr="002C0A72" w:rsidRDefault="005E4989" w:rsidP="005E4989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7242E3" w14:textId="77777777" w:rsidR="005E4989" w:rsidRPr="002C0A72" w:rsidRDefault="005E4989" w:rsidP="005E4989">
      <w:pPr>
        <w:spacing w:after="0" w:line="240" w:lineRule="auto"/>
        <w:ind w:left="-90" w:right="-27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C0A7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Listes des Annexes</w:t>
      </w:r>
    </w:p>
    <w:p w14:paraId="1B7CF3CE" w14:textId="509D6F0F" w:rsidR="005E4989" w:rsidRDefault="005E4989" w:rsidP="005E4989">
      <w:pPr>
        <w:spacing w:after="0" w:line="240" w:lineRule="auto"/>
        <w:ind w:left="-90" w:right="-27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2BA74FB" w14:textId="77777777" w:rsidR="009B1990" w:rsidRPr="002C0A72" w:rsidRDefault="009B1990" w:rsidP="005E4989">
      <w:pPr>
        <w:spacing w:after="0" w:line="240" w:lineRule="auto"/>
        <w:ind w:left="-90" w:right="-27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3087" w:type="pct"/>
        <w:tblInd w:w="1975" w:type="dxa"/>
        <w:tblLook w:val="04A0" w:firstRow="1" w:lastRow="0" w:firstColumn="1" w:lastColumn="0" w:noHBand="0" w:noVBand="1"/>
      </w:tblPr>
      <w:tblGrid>
        <w:gridCol w:w="5939"/>
      </w:tblGrid>
      <w:tr w:rsidR="005E4989" w:rsidRPr="002C0A72" w14:paraId="134B5F8B" w14:textId="77777777" w:rsidTr="005E4989">
        <w:tc>
          <w:tcPr>
            <w:tcW w:w="5000" w:type="pct"/>
          </w:tcPr>
          <w:p w14:paraId="23A1EA8C" w14:textId="77777777" w:rsidR="005E4989" w:rsidRDefault="005E4989" w:rsidP="0040579B">
            <w:pPr>
              <w:ind w:left="-90" w:right="-270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2C0A7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Annexe 1 : </w:t>
            </w:r>
            <w:r w:rsidRPr="002C0A72">
              <w:rPr>
                <w:rFonts w:eastAsia="Calibri"/>
                <w:i/>
                <w:iCs/>
                <w:sz w:val="24"/>
                <w:szCs w:val="24"/>
              </w:rPr>
              <w:t>Enregistrement en ligne des offres</w:t>
            </w:r>
          </w:p>
          <w:p w14:paraId="15AFC5FE" w14:textId="705E4C21" w:rsidR="005E4989" w:rsidRPr="002C0A72" w:rsidRDefault="007360A0" w:rsidP="0040579B">
            <w:pPr>
              <w:ind w:left="-90" w:right="-27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508" w:dyaOrig="983" w14:anchorId="36E65A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8.75pt" o:ole="">
                  <v:imagedata r:id="rId10" o:title=""/>
                </v:shape>
                <o:OLEObject Type="Embed" ProgID="Acrobat.Document.2017" ShapeID="_x0000_i1025" DrawAspect="Icon" ObjectID="_1661607064" r:id="rId11"/>
              </w:object>
            </w:r>
          </w:p>
        </w:tc>
      </w:tr>
      <w:tr w:rsidR="005E4989" w:rsidRPr="002C0A72" w14:paraId="4609008C" w14:textId="77777777" w:rsidTr="005E4989">
        <w:tc>
          <w:tcPr>
            <w:tcW w:w="5000" w:type="pct"/>
          </w:tcPr>
          <w:p w14:paraId="4D9D08CC" w14:textId="63212428" w:rsidR="005E4989" w:rsidRDefault="005E4989" w:rsidP="0040579B">
            <w:pPr>
              <w:ind w:left="-90" w:right="-270"/>
              <w:rPr>
                <w:b/>
                <w:bCs/>
                <w:i/>
                <w:iCs/>
                <w:sz w:val="24"/>
                <w:szCs w:val="24"/>
              </w:rPr>
            </w:pPr>
            <w:r w:rsidRPr="002C0A7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Annexe 2 : </w:t>
            </w:r>
            <w:r w:rsidRPr="002C0A72">
              <w:rPr>
                <w:i/>
                <w:iCs/>
                <w:sz w:val="24"/>
                <w:szCs w:val="24"/>
              </w:rPr>
              <w:t xml:space="preserve">Fiche de présence des participants </w:t>
            </w:r>
            <w:proofErr w:type="spellStart"/>
            <w:r w:rsidR="007A0D23">
              <w:rPr>
                <w:i/>
                <w:iCs/>
                <w:sz w:val="24"/>
                <w:szCs w:val="24"/>
              </w:rPr>
              <w:t>a</w:t>
            </w:r>
            <w:proofErr w:type="spellEnd"/>
            <w:r w:rsidR="007A0D23">
              <w:rPr>
                <w:i/>
                <w:iCs/>
                <w:sz w:val="24"/>
                <w:szCs w:val="24"/>
              </w:rPr>
              <w:t xml:space="preserve"> la séance d’ouverture</w:t>
            </w:r>
          </w:p>
          <w:p w14:paraId="1C6767E2" w14:textId="2EFAB0CC" w:rsidR="005E4989" w:rsidRDefault="007A0D23" w:rsidP="00D65C77">
            <w:pPr>
              <w:ind w:left="-90" w:right="-27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508" w:dyaOrig="983" w14:anchorId="7B08F896">
                <v:shape id="_x0000_i1026" type="#_x0000_t75" style="width:75pt;height:48.75pt" o:ole="">
                  <v:imagedata r:id="rId12" o:title=""/>
                </v:shape>
                <o:OLEObject Type="Embed" ProgID="Acrobat.Document.2017" ShapeID="_x0000_i1026" DrawAspect="Icon" ObjectID="_1661607065" r:id="rId13"/>
              </w:object>
            </w:r>
          </w:p>
        </w:tc>
      </w:tr>
    </w:tbl>
    <w:p w14:paraId="6266E495" w14:textId="77777777" w:rsidR="005E4989" w:rsidRPr="002C0A72" w:rsidRDefault="005E4989" w:rsidP="005E4989">
      <w:pPr>
        <w:spacing w:after="0" w:line="240" w:lineRule="auto"/>
        <w:ind w:left="-90" w:right="-27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5C0D49" w14:textId="77777777" w:rsidR="005E4989" w:rsidRPr="002C0A72" w:rsidRDefault="005E4989" w:rsidP="005E4989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76653E" w14:textId="77777777" w:rsidR="005E4989" w:rsidRPr="002C0A72" w:rsidRDefault="005E4989" w:rsidP="005E4989">
      <w:pPr>
        <w:ind w:left="-90" w:right="-270"/>
        <w:rPr>
          <w:rFonts w:ascii="Times New Roman" w:hAnsi="Times New Roman" w:cs="Times New Roman"/>
          <w:sz w:val="24"/>
          <w:szCs w:val="24"/>
        </w:rPr>
      </w:pPr>
    </w:p>
    <w:p w14:paraId="0716A616" w14:textId="77777777" w:rsidR="005E4989" w:rsidRPr="002C0A72" w:rsidRDefault="005E4989" w:rsidP="005E4989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2A585E" w14:textId="428CC047" w:rsidR="00873F58" w:rsidRPr="002C0A72" w:rsidRDefault="00873F58" w:rsidP="005E4989">
      <w:pPr>
        <w:spacing w:after="0" w:line="240" w:lineRule="auto"/>
        <w:ind w:left="-90" w:right="-27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14:paraId="2CB92B20" w14:textId="56B84177" w:rsidR="00873F58" w:rsidRPr="002C0A72" w:rsidRDefault="00873F58" w:rsidP="00394751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C01E3" w14:textId="3081BD4B" w:rsidR="00873F58" w:rsidRDefault="005879C2" w:rsidP="005E4989">
      <w:pPr>
        <w:spacing w:after="0" w:line="240" w:lineRule="auto"/>
        <w:ind w:right="-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9C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4A36ED6" wp14:editId="52020B0D">
            <wp:extent cx="18192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5879C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5651999" wp14:editId="00D01F52">
            <wp:extent cx="1857375" cy="742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C910C" w14:textId="788805CA" w:rsidR="005879C2" w:rsidRPr="005879C2" w:rsidRDefault="005879C2" w:rsidP="005879C2">
      <w:pPr>
        <w:rPr>
          <w:rFonts w:ascii="Times New Roman" w:eastAsia="Calibri" w:hAnsi="Times New Roman" w:cs="Times New Roman"/>
          <w:sz w:val="24"/>
          <w:szCs w:val="24"/>
        </w:rPr>
      </w:pPr>
    </w:p>
    <w:p w14:paraId="15531FA8" w14:textId="30F21A84" w:rsidR="005879C2" w:rsidRDefault="005879C2" w:rsidP="005879C2">
      <w:pPr>
        <w:rPr>
          <w:rFonts w:ascii="Times New Roman" w:eastAsia="Calibri" w:hAnsi="Times New Roman" w:cs="Times New Roman"/>
          <w:sz w:val="24"/>
          <w:szCs w:val="24"/>
        </w:rPr>
      </w:pPr>
    </w:p>
    <w:p w14:paraId="52F0136B" w14:textId="4705E4CF" w:rsidR="005879C2" w:rsidRPr="005879C2" w:rsidRDefault="005879C2" w:rsidP="005879C2">
      <w:pPr>
        <w:tabs>
          <w:tab w:val="left" w:pos="319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879C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827A58D" wp14:editId="2A201C30">
            <wp:extent cx="1866900" cy="885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9C2" w:rsidRPr="005879C2" w:rsidSect="005E4989">
      <w:footerReference w:type="default" r:id="rId17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9DD33" w14:textId="77777777" w:rsidR="00301603" w:rsidRDefault="00301603" w:rsidP="00CE1553">
      <w:pPr>
        <w:spacing w:after="0" w:line="240" w:lineRule="auto"/>
      </w:pPr>
      <w:r>
        <w:separator/>
      </w:r>
    </w:p>
  </w:endnote>
  <w:endnote w:type="continuationSeparator" w:id="0">
    <w:p w14:paraId="69199D8D" w14:textId="77777777" w:rsidR="00301603" w:rsidRDefault="00301603" w:rsidP="00CE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??????????????????????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A7BC8" w14:textId="08ECE567" w:rsidR="00B739C1" w:rsidRPr="00B739C1" w:rsidRDefault="00B739C1">
    <w:pPr>
      <w:pStyle w:val="Footer"/>
      <w:rPr>
        <w:rFonts w:ascii="Times New Roman" w:hAnsi="Times New Roman" w:cs="Times New Roman"/>
      </w:rPr>
    </w:pPr>
    <w:r w:rsidRPr="00B739C1">
      <w:rPr>
        <w:rFonts w:ascii="Times New Roman" w:hAnsi="Times New Roman" w:cs="Times New Roman"/>
        <w:b/>
        <w:bCs/>
        <w:sz w:val="16"/>
        <w:szCs w:val="16"/>
      </w:rPr>
      <w:t xml:space="preserve">DAO agence de communication CR/PRAS/3/CB/095/19                                                                 </w:t>
    </w:r>
    <w:r w:rsidRPr="00B739C1">
      <w:rPr>
        <w:rFonts w:ascii="Times New Roman" w:hAnsi="Times New Roman" w:cs="Times New Roman"/>
        <w:color w:val="7F7F7F" w:themeColor="background1" w:themeShade="7F"/>
        <w:spacing w:val="60"/>
      </w:rPr>
      <w:t xml:space="preserve">    </w:t>
    </w:r>
    <w:r>
      <w:rPr>
        <w:rFonts w:ascii="Times New Roman" w:hAnsi="Times New Roman" w:cs="Times New Roman"/>
        <w:color w:val="7F7F7F" w:themeColor="background1" w:themeShade="7F"/>
        <w:spacing w:val="60"/>
      </w:rPr>
      <w:t xml:space="preserve">                </w:t>
    </w:r>
    <w:r w:rsidRPr="00B739C1">
      <w:rPr>
        <w:rFonts w:ascii="Times New Roman" w:hAnsi="Times New Roman" w:cs="Times New Roman"/>
        <w:color w:val="7F7F7F" w:themeColor="background1" w:themeShade="7F"/>
        <w:spacing w:val="60"/>
      </w:rPr>
      <w:t>Page</w:t>
    </w:r>
    <w:r w:rsidRPr="00B739C1">
      <w:rPr>
        <w:rFonts w:ascii="Times New Roman" w:hAnsi="Times New Roman" w:cs="Times New Roman"/>
      </w:rPr>
      <w:t xml:space="preserve"> | </w:t>
    </w:r>
    <w:r w:rsidRPr="00B739C1">
      <w:rPr>
        <w:rFonts w:ascii="Times New Roman" w:hAnsi="Times New Roman" w:cs="Times New Roman"/>
      </w:rPr>
      <w:fldChar w:fldCharType="begin"/>
    </w:r>
    <w:r w:rsidRPr="00B739C1">
      <w:rPr>
        <w:rFonts w:ascii="Times New Roman" w:hAnsi="Times New Roman" w:cs="Times New Roman"/>
      </w:rPr>
      <w:instrText xml:space="preserve"> PAGE   \* MERGEFORMAT </w:instrText>
    </w:r>
    <w:r w:rsidRPr="00B739C1">
      <w:rPr>
        <w:rFonts w:ascii="Times New Roman" w:hAnsi="Times New Roman" w:cs="Times New Roman"/>
      </w:rPr>
      <w:fldChar w:fldCharType="separate"/>
    </w:r>
    <w:r w:rsidR="009A3D11" w:rsidRPr="009A3D11">
      <w:rPr>
        <w:rFonts w:ascii="Times New Roman" w:hAnsi="Times New Roman" w:cs="Times New Roman"/>
        <w:b/>
        <w:bCs/>
        <w:noProof/>
      </w:rPr>
      <w:t>4</w:t>
    </w:r>
    <w:r w:rsidRPr="00B739C1">
      <w:rPr>
        <w:rFonts w:ascii="Times New Roman" w:hAnsi="Times New Roman" w:cs="Times New Roma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A6FAD" w14:textId="77777777" w:rsidR="00301603" w:rsidRDefault="00301603" w:rsidP="00CE1553">
      <w:pPr>
        <w:spacing w:after="0" w:line="240" w:lineRule="auto"/>
      </w:pPr>
      <w:r>
        <w:separator/>
      </w:r>
    </w:p>
  </w:footnote>
  <w:footnote w:type="continuationSeparator" w:id="0">
    <w:p w14:paraId="478D447C" w14:textId="77777777" w:rsidR="00301603" w:rsidRDefault="00301603" w:rsidP="00CE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516"/>
    <w:multiLevelType w:val="hybridMultilevel"/>
    <w:tmpl w:val="3D52E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746F"/>
    <w:multiLevelType w:val="hybridMultilevel"/>
    <w:tmpl w:val="164C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5072"/>
    <w:multiLevelType w:val="hybridMultilevel"/>
    <w:tmpl w:val="444C8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B3C"/>
    <w:multiLevelType w:val="hybridMultilevel"/>
    <w:tmpl w:val="A682543E"/>
    <w:lvl w:ilvl="0" w:tplc="587CF878">
      <w:numFmt w:val="bullet"/>
      <w:lvlText w:val="-"/>
      <w:lvlJc w:val="left"/>
      <w:pPr>
        <w:ind w:left="2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2D272D8"/>
    <w:multiLevelType w:val="hybridMultilevel"/>
    <w:tmpl w:val="318E8B64"/>
    <w:lvl w:ilvl="0" w:tplc="42460B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C07"/>
    <w:multiLevelType w:val="hybridMultilevel"/>
    <w:tmpl w:val="48EE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41920"/>
    <w:multiLevelType w:val="hybridMultilevel"/>
    <w:tmpl w:val="3A7C2B10"/>
    <w:lvl w:ilvl="0" w:tplc="992C9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A762D"/>
    <w:multiLevelType w:val="hybridMultilevel"/>
    <w:tmpl w:val="82FEBC80"/>
    <w:lvl w:ilvl="0" w:tplc="12E095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314A1"/>
    <w:multiLevelType w:val="hybridMultilevel"/>
    <w:tmpl w:val="4232F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800F5"/>
    <w:multiLevelType w:val="hybridMultilevel"/>
    <w:tmpl w:val="A80C5166"/>
    <w:lvl w:ilvl="0" w:tplc="903A6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93957"/>
    <w:multiLevelType w:val="hybridMultilevel"/>
    <w:tmpl w:val="1E6C9FBC"/>
    <w:lvl w:ilvl="0" w:tplc="A1A60334">
      <w:numFmt w:val="bullet"/>
      <w:lvlText w:val="-"/>
      <w:lvlJc w:val="left"/>
      <w:pPr>
        <w:ind w:left="2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47095EEB"/>
    <w:multiLevelType w:val="hybridMultilevel"/>
    <w:tmpl w:val="45A6447A"/>
    <w:lvl w:ilvl="0" w:tplc="992C9ED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4E267E"/>
    <w:multiLevelType w:val="hybridMultilevel"/>
    <w:tmpl w:val="E24E567E"/>
    <w:lvl w:ilvl="0" w:tplc="823814E4">
      <w:numFmt w:val="bullet"/>
      <w:lvlText w:val="-"/>
      <w:lvlJc w:val="left"/>
      <w:pPr>
        <w:ind w:left="2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712A227A"/>
    <w:multiLevelType w:val="hybridMultilevel"/>
    <w:tmpl w:val="8BC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53"/>
    <w:rsid w:val="000008CB"/>
    <w:rsid w:val="000100DC"/>
    <w:rsid w:val="00025F6C"/>
    <w:rsid w:val="00026586"/>
    <w:rsid w:val="00032C76"/>
    <w:rsid w:val="00036414"/>
    <w:rsid w:val="000365AE"/>
    <w:rsid w:val="00041E28"/>
    <w:rsid w:val="00041FB4"/>
    <w:rsid w:val="0004467A"/>
    <w:rsid w:val="00047357"/>
    <w:rsid w:val="0005048B"/>
    <w:rsid w:val="00053898"/>
    <w:rsid w:val="000545E7"/>
    <w:rsid w:val="0006390C"/>
    <w:rsid w:val="000679CD"/>
    <w:rsid w:val="00070396"/>
    <w:rsid w:val="000717AE"/>
    <w:rsid w:val="00073BF5"/>
    <w:rsid w:val="000745B3"/>
    <w:rsid w:val="000776CB"/>
    <w:rsid w:val="000803F5"/>
    <w:rsid w:val="00080B45"/>
    <w:rsid w:val="00083382"/>
    <w:rsid w:val="000A23FF"/>
    <w:rsid w:val="000C34F3"/>
    <w:rsid w:val="000D34A3"/>
    <w:rsid w:val="000F0214"/>
    <w:rsid w:val="000F1DA5"/>
    <w:rsid w:val="000F3096"/>
    <w:rsid w:val="00102DFF"/>
    <w:rsid w:val="001035FD"/>
    <w:rsid w:val="00106085"/>
    <w:rsid w:val="0010699E"/>
    <w:rsid w:val="001239D5"/>
    <w:rsid w:val="001243A2"/>
    <w:rsid w:val="00131FA3"/>
    <w:rsid w:val="00133905"/>
    <w:rsid w:val="001366D2"/>
    <w:rsid w:val="00151DC3"/>
    <w:rsid w:val="00152E57"/>
    <w:rsid w:val="00162C81"/>
    <w:rsid w:val="00187E83"/>
    <w:rsid w:val="0019135A"/>
    <w:rsid w:val="00192AF4"/>
    <w:rsid w:val="001A72F2"/>
    <w:rsid w:val="001B65E1"/>
    <w:rsid w:val="001B6CA4"/>
    <w:rsid w:val="001E05AC"/>
    <w:rsid w:val="001E1A13"/>
    <w:rsid w:val="00213EDE"/>
    <w:rsid w:val="002209A8"/>
    <w:rsid w:val="00222ECE"/>
    <w:rsid w:val="002255BC"/>
    <w:rsid w:val="0022749A"/>
    <w:rsid w:val="0023022B"/>
    <w:rsid w:val="00234995"/>
    <w:rsid w:val="002408FA"/>
    <w:rsid w:val="0024321F"/>
    <w:rsid w:val="00251454"/>
    <w:rsid w:val="00257122"/>
    <w:rsid w:val="0026361D"/>
    <w:rsid w:val="00266EF4"/>
    <w:rsid w:val="002770E8"/>
    <w:rsid w:val="0028450C"/>
    <w:rsid w:val="00291964"/>
    <w:rsid w:val="002919BC"/>
    <w:rsid w:val="0029363E"/>
    <w:rsid w:val="002A2107"/>
    <w:rsid w:val="002A21D8"/>
    <w:rsid w:val="002A51AF"/>
    <w:rsid w:val="002A6973"/>
    <w:rsid w:val="002B7823"/>
    <w:rsid w:val="002C029C"/>
    <w:rsid w:val="002C0481"/>
    <w:rsid w:val="002C0A72"/>
    <w:rsid w:val="002C5D8D"/>
    <w:rsid w:val="00301603"/>
    <w:rsid w:val="00313FF4"/>
    <w:rsid w:val="00314746"/>
    <w:rsid w:val="0031656C"/>
    <w:rsid w:val="003169B2"/>
    <w:rsid w:val="00316CF9"/>
    <w:rsid w:val="003214C4"/>
    <w:rsid w:val="00340265"/>
    <w:rsid w:val="00354854"/>
    <w:rsid w:val="0036339B"/>
    <w:rsid w:val="0036635E"/>
    <w:rsid w:val="0037019D"/>
    <w:rsid w:val="003710C9"/>
    <w:rsid w:val="00380979"/>
    <w:rsid w:val="00381CB0"/>
    <w:rsid w:val="003850EB"/>
    <w:rsid w:val="00392B26"/>
    <w:rsid w:val="00393F2C"/>
    <w:rsid w:val="00394751"/>
    <w:rsid w:val="003959B5"/>
    <w:rsid w:val="00397D29"/>
    <w:rsid w:val="003A59EB"/>
    <w:rsid w:val="003B1AEA"/>
    <w:rsid w:val="003B31CA"/>
    <w:rsid w:val="003C06D8"/>
    <w:rsid w:val="003C4119"/>
    <w:rsid w:val="003E13E0"/>
    <w:rsid w:val="003E41DC"/>
    <w:rsid w:val="003F642B"/>
    <w:rsid w:val="003F7235"/>
    <w:rsid w:val="00401543"/>
    <w:rsid w:val="0040469D"/>
    <w:rsid w:val="00407C4A"/>
    <w:rsid w:val="00407F26"/>
    <w:rsid w:val="00410907"/>
    <w:rsid w:val="00414460"/>
    <w:rsid w:val="00417CEC"/>
    <w:rsid w:val="00425288"/>
    <w:rsid w:val="00425F56"/>
    <w:rsid w:val="00427219"/>
    <w:rsid w:val="00433064"/>
    <w:rsid w:val="00437968"/>
    <w:rsid w:val="004428B0"/>
    <w:rsid w:val="00447A94"/>
    <w:rsid w:val="00447EF4"/>
    <w:rsid w:val="00450F46"/>
    <w:rsid w:val="00451247"/>
    <w:rsid w:val="00453972"/>
    <w:rsid w:val="00453FCA"/>
    <w:rsid w:val="00464F61"/>
    <w:rsid w:val="00465B42"/>
    <w:rsid w:val="00467127"/>
    <w:rsid w:val="00482908"/>
    <w:rsid w:val="004944FD"/>
    <w:rsid w:val="004A268E"/>
    <w:rsid w:val="004A2E52"/>
    <w:rsid w:val="004A5425"/>
    <w:rsid w:val="004A705E"/>
    <w:rsid w:val="004A7726"/>
    <w:rsid w:val="004B5EEB"/>
    <w:rsid w:val="004D065C"/>
    <w:rsid w:val="004D22DB"/>
    <w:rsid w:val="004D38D3"/>
    <w:rsid w:val="004D6DB3"/>
    <w:rsid w:val="004E07DD"/>
    <w:rsid w:val="004E2781"/>
    <w:rsid w:val="004E3BA2"/>
    <w:rsid w:val="004E48DF"/>
    <w:rsid w:val="004E7E8B"/>
    <w:rsid w:val="004F022A"/>
    <w:rsid w:val="004F66E9"/>
    <w:rsid w:val="00501E87"/>
    <w:rsid w:val="00505423"/>
    <w:rsid w:val="00511E29"/>
    <w:rsid w:val="005208EA"/>
    <w:rsid w:val="00521ECD"/>
    <w:rsid w:val="005232D3"/>
    <w:rsid w:val="00523341"/>
    <w:rsid w:val="00534B1D"/>
    <w:rsid w:val="00535B55"/>
    <w:rsid w:val="00541E83"/>
    <w:rsid w:val="00542931"/>
    <w:rsid w:val="005475E5"/>
    <w:rsid w:val="0056133A"/>
    <w:rsid w:val="0056180A"/>
    <w:rsid w:val="0056308E"/>
    <w:rsid w:val="00572066"/>
    <w:rsid w:val="00573A17"/>
    <w:rsid w:val="0057445C"/>
    <w:rsid w:val="00586FD3"/>
    <w:rsid w:val="005879C2"/>
    <w:rsid w:val="00595B46"/>
    <w:rsid w:val="005A0E42"/>
    <w:rsid w:val="005A74CD"/>
    <w:rsid w:val="005B5B22"/>
    <w:rsid w:val="005B5E27"/>
    <w:rsid w:val="005B63EC"/>
    <w:rsid w:val="005C26AF"/>
    <w:rsid w:val="005C7F44"/>
    <w:rsid w:val="005D3C83"/>
    <w:rsid w:val="005D7CE5"/>
    <w:rsid w:val="005E0596"/>
    <w:rsid w:val="005E4989"/>
    <w:rsid w:val="005F1F9F"/>
    <w:rsid w:val="005F5433"/>
    <w:rsid w:val="0061422E"/>
    <w:rsid w:val="0061698C"/>
    <w:rsid w:val="00616B3D"/>
    <w:rsid w:val="00620D72"/>
    <w:rsid w:val="00626101"/>
    <w:rsid w:val="0062789F"/>
    <w:rsid w:val="006306F8"/>
    <w:rsid w:val="006310DD"/>
    <w:rsid w:val="0063213E"/>
    <w:rsid w:val="006349E7"/>
    <w:rsid w:val="006415AF"/>
    <w:rsid w:val="0065504F"/>
    <w:rsid w:val="00657038"/>
    <w:rsid w:val="00676B6E"/>
    <w:rsid w:val="00676E28"/>
    <w:rsid w:val="00687803"/>
    <w:rsid w:val="006939A6"/>
    <w:rsid w:val="006A094B"/>
    <w:rsid w:val="006A4F79"/>
    <w:rsid w:val="006B68D3"/>
    <w:rsid w:val="006C3803"/>
    <w:rsid w:val="006C6071"/>
    <w:rsid w:val="006D5902"/>
    <w:rsid w:val="006E3376"/>
    <w:rsid w:val="006E7A66"/>
    <w:rsid w:val="006F01BC"/>
    <w:rsid w:val="006F0A9E"/>
    <w:rsid w:val="006F787A"/>
    <w:rsid w:val="00703A1B"/>
    <w:rsid w:val="00704724"/>
    <w:rsid w:val="00706DBE"/>
    <w:rsid w:val="0071077E"/>
    <w:rsid w:val="007167ED"/>
    <w:rsid w:val="00716DC3"/>
    <w:rsid w:val="00717592"/>
    <w:rsid w:val="007177A5"/>
    <w:rsid w:val="00720644"/>
    <w:rsid w:val="00727EA1"/>
    <w:rsid w:val="00727F9F"/>
    <w:rsid w:val="00730CED"/>
    <w:rsid w:val="007351F5"/>
    <w:rsid w:val="007360A0"/>
    <w:rsid w:val="00760266"/>
    <w:rsid w:val="007611DC"/>
    <w:rsid w:val="0079300A"/>
    <w:rsid w:val="00793226"/>
    <w:rsid w:val="00795C32"/>
    <w:rsid w:val="007A0D23"/>
    <w:rsid w:val="007A55AA"/>
    <w:rsid w:val="007B3DDF"/>
    <w:rsid w:val="007B41BF"/>
    <w:rsid w:val="007B4BD9"/>
    <w:rsid w:val="007B4D89"/>
    <w:rsid w:val="007C3BCC"/>
    <w:rsid w:val="007D15F6"/>
    <w:rsid w:val="007D28F8"/>
    <w:rsid w:val="007E6CEB"/>
    <w:rsid w:val="007F011C"/>
    <w:rsid w:val="007F0A89"/>
    <w:rsid w:val="007F22C0"/>
    <w:rsid w:val="008072B9"/>
    <w:rsid w:val="00823EF4"/>
    <w:rsid w:val="008272C0"/>
    <w:rsid w:val="00827DFF"/>
    <w:rsid w:val="00840D0A"/>
    <w:rsid w:val="00841CB9"/>
    <w:rsid w:val="00855ACC"/>
    <w:rsid w:val="00860174"/>
    <w:rsid w:val="008709D7"/>
    <w:rsid w:val="00871A24"/>
    <w:rsid w:val="00873F58"/>
    <w:rsid w:val="00882FCB"/>
    <w:rsid w:val="00883B56"/>
    <w:rsid w:val="00890C0B"/>
    <w:rsid w:val="00894207"/>
    <w:rsid w:val="008A28F0"/>
    <w:rsid w:val="008A7B69"/>
    <w:rsid w:val="008B41CD"/>
    <w:rsid w:val="008B5F74"/>
    <w:rsid w:val="008B7E3B"/>
    <w:rsid w:val="008C0DB3"/>
    <w:rsid w:val="008C464E"/>
    <w:rsid w:val="008D1B0F"/>
    <w:rsid w:val="008D1CD7"/>
    <w:rsid w:val="008E6192"/>
    <w:rsid w:val="00901C1F"/>
    <w:rsid w:val="00905549"/>
    <w:rsid w:val="00907BF9"/>
    <w:rsid w:val="00924F12"/>
    <w:rsid w:val="0092668A"/>
    <w:rsid w:val="00944F47"/>
    <w:rsid w:val="00947ADC"/>
    <w:rsid w:val="00956EBC"/>
    <w:rsid w:val="009576F7"/>
    <w:rsid w:val="00972489"/>
    <w:rsid w:val="00975FC4"/>
    <w:rsid w:val="009A167C"/>
    <w:rsid w:val="009A3849"/>
    <w:rsid w:val="009A3956"/>
    <w:rsid w:val="009A3D11"/>
    <w:rsid w:val="009B1990"/>
    <w:rsid w:val="009B6C7E"/>
    <w:rsid w:val="009C6F33"/>
    <w:rsid w:val="009D0ECF"/>
    <w:rsid w:val="009D33E9"/>
    <w:rsid w:val="009D4617"/>
    <w:rsid w:val="009E0BBF"/>
    <w:rsid w:val="009E179A"/>
    <w:rsid w:val="009E2B3A"/>
    <w:rsid w:val="009E4889"/>
    <w:rsid w:val="009F0213"/>
    <w:rsid w:val="009F6607"/>
    <w:rsid w:val="00A10A01"/>
    <w:rsid w:val="00A306CF"/>
    <w:rsid w:val="00A37134"/>
    <w:rsid w:val="00A53D7A"/>
    <w:rsid w:val="00A551CE"/>
    <w:rsid w:val="00A56902"/>
    <w:rsid w:val="00A56F1A"/>
    <w:rsid w:val="00A664FC"/>
    <w:rsid w:val="00A71F84"/>
    <w:rsid w:val="00A779F4"/>
    <w:rsid w:val="00A83EAE"/>
    <w:rsid w:val="00A8491E"/>
    <w:rsid w:val="00A8757F"/>
    <w:rsid w:val="00A959EF"/>
    <w:rsid w:val="00AA163D"/>
    <w:rsid w:val="00AA20D9"/>
    <w:rsid w:val="00AA41A9"/>
    <w:rsid w:val="00AA4F56"/>
    <w:rsid w:val="00AA7949"/>
    <w:rsid w:val="00AB638B"/>
    <w:rsid w:val="00AC1456"/>
    <w:rsid w:val="00AE0053"/>
    <w:rsid w:val="00AE1DD0"/>
    <w:rsid w:val="00AE48A5"/>
    <w:rsid w:val="00AE48BB"/>
    <w:rsid w:val="00AE689F"/>
    <w:rsid w:val="00AE6EC2"/>
    <w:rsid w:val="00AF001D"/>
    <w:rsid w:val="00AF0885"/>
    <w:rsid w:val="00AF096E"/>
    <w:rsid w:val="00B01BD7"/>
    <w:rsid w:val="00B042C6"/>
    <w:rsid w:val="00B07BF1"/>
    <w:rsid w:val="00B163BD"/>
    <w:rsid w:val="00B22DB2"/>
    <w:rsid w:val="00B231FF"/>
    <w:rsid w:val="00B264F5"/>
    <w:rsid w:val="00B40123"/>
    <w:rsid w:val="00B46C11"/>
    <w:rsid w:val="00B53282"/>
    <w:rsid w:val="00B60BFF"/>
    <w:rsid w:val="00B62810"/>
    <w:rsid w:val="00B634E0"/>
    <w:rsid w:val="00B64616"/>
    <w:rsid w:val="00B73312"/>
    <w:rsid w:val="00B739C1"/>
    <w:rsid w:val="00B81571"/>
    <w:rsid w:val="00B8588E"/>
    <w:rsid w:val="00B91F63"/>
    <w:rsid w:val="00BB3FE8"/>
    <w:rsid w:val="00BB7570"/>
    <w:rsid w:val="00BC0DB4"/>
    <w:rsid w:val="00BC3922"/>
    <w:rsid w:val="00BC55CC"/>
    <w:rsid w:val="00BD56D3"/>
    <w:rsid w:val="00BE0977"/>
    <w:rsid w:val="00BF31A6"/>
    <w:rsid w:val="00BF3625"/>
    <w:rsid w:val="00C036DD"/>
    <w:rsid w:val="00C03B79"/>
    <w:rsid w:val="00C063B9"/>
    <w:rsid w:val="00C123D3"/>
    <w:rsid w:val="00C32BC4"/>
    <w:rsid w:val="00C365E3"/>
    <w:rsid w:val="00C40F65"/>
    <w:rsid w:val="00C413D0"/>
    <w:rsid w:val="00C4274A"/>
    <w:rsid w:val="00C60661"/>
    <w:rsid w:val="00C65199"/>
    <w:rsid w:val="00C76DB5"/>
    <w:rsid w:val="00C76E7F"/>
    <w:rsid w:val="00C907CC"/>
    <w:rsid w:val="00CB6BCB"/>
    <w:rsid w:val="00CD65E6"/>
    <w:rsid w:val="00CE0CA9"/>
    <w:rsid w:val="00CE1553"/>
    <w:rsid w:val="00CE20F0"/>
    <w:rsid w:val="00CE7BC5"/>
    <w:rsid w:val="00CF3AED"/>
    <w:rsid w:val="00CF6D1A"/>
    <w:rsid w:val="00D16C5B"/>
    <w:rsid w:val="00D26B94"/>
    <w:rsid w:val="00D359B1"/>
    <w:rsid w:val="00D37F14"/>
    <w:rsid w:val="00D52A14"/>
    <w:rsid w:val="00D54119"/>
    <w:rsid w:val="00D61282"/>
    <w:rsid w:val="00D6409C"/>
    <w:rsid w:val="00D65C77"/>
    <w:rsid w:val="00D74D85"/>
    <w:rsid w:val="00D81AD6"/>
    <w:rsid w:val="00D85C60"/>
    <w:rsid w:val="00D85D09"/>
    <w:rsid w:val="00D86F4A"/>
    <w:rsid w:val="00D90827"/>
    <w:rsid w:val="00D92C72"/>
    <w:rsid w:val="00D9543F"/>
    <w:rsid w:val="00DA645B"/>
    <w:rsid w:val="00DA64B3"/>
    <w:rsid w:val="00DB013E"/>
    <w:rsid w:val="00DB104B"/>
    <w:rsid w:val="00DC5DBD"/>
    <w:rsid w:val="00DC612E"/>
    <w:rsid w:val="00DC70FA"/>
    <w:rsid w:val="00DC76EC"/>
    <w:rsid w:val="00DE697F"/>
    <w:rsid w:val="00DF0247"/>
    <w:rsid w:val="00DF4D6E"/>
    <w:rsid w:val="00E02E5F"/>
    <w:rsid w:val="00E04654"/>
    <w:rsid w:val="00E17521"/>
    <w:rsid w:val="00E236F7"/>
    <w:rsid w:val="00E26785"/>
    <w:rsid w:val="00E3157F"/>
    <w:rsid w:val="00E31DA5"/>
    <w:rsid w:val="00E330CE"/>
    <w:rsid w:val="00E40C6C"/>
    <w:rsid w:val="00E4693C"/>
    <w:rsid w:val="00E54AD8"/>
    <w:rsid w:val="00E77E67"/>
    <w:rsid w:val="00E81DBB"/>
    <w:rsid w:val="00E873BD"/>
    <w:rsid w:val="00E87430"/>
    <w:rsid w:val="00E87488"/>
    <w:rsid w:val="00E90996"/>
    <w:rsid w:val="00E936BD"/>
    <w:rsid w:val="00EB36C8"/>
    <w:rsid w:val="00EB4386"/>
    <w:rsid w:val="00EC1E7E"/>
    <w:rsid w:val="00ED218D"/>
    <w:rsid w:val="00ED488A"/>
    <w:rsid w:val="00ED68F2"/>
    <w:rsid w:val="00EE1919"/>
    <w:rsid w:val="00EF4C84"/>
    <w:rsid w:val="00F1182D"/>
    <w:rsid w:val="00F22D88"/>
    <w:rsid w:val="00F242FE"/>
    <w:rsid w:val="00F25384"/>
    <w:rsid w:val="00F3043B"/>
    <w:rsid w:val="00F30932"/>
    <w:rsid w:val="00F3383F"/>
    <w:rsid w:val="00F42F11"/>
    <w:rsid w:val="00F56720"/>
    <w:rsid w:val="00F61CE2"/>
    <w:rsid w:val="00F64F46"/>
    <w:rsid w:val="00F67EED"/>
    <w:rsid w:val="00F8220C"/>
    <w:rsid w:val="00FA0892"/>
    <w:rsid w:val="00FA6C01"/>
    <w:rsid w:val="00FA759C"/>
    <w:rsid w:val="00FB2014"/>
    <w:rsid w:val="00FB39D9"/>
    <w:rsid w:val="00FC1ABC"/>
    <w:rsid w:val="00FC799A"/>
    <w:rsid w:val="00FD34EE"/>
    <w:rsid w:val="00FE076B"/>
    <w:rsid w:val="00FE1A5A"/>
    <w:rsid w:val="00FE455B"/>
    <w:rsid w:val="00FF1444"/>
    <w:rsid w:val="00FF1EE8"/>
    <w:rsid w:val="00FF28A8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4CCE5"/>
  <w15:chartTrackingRefBased/>
  <w15:docId w15:val="{48055B42-1182-4658-9EA8-D08D6E44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4A"/>
    <w:rPr>
      <w:lang w:val="fr-FR"/>
    </w:rPr>
  </w:style>
  <w:style w:type="paragraph" w:styleId="Heading1">
    <w:name w:val="heading 1"/>
    <w:aliases w:val="Document Header1,ClauseGroup_Title,titre,Chapitre,Chapitre1,Chapitre2,Chapitre3,Chapitre4,Chapitre5,Chapitre6,Chapitre7,Chapitre11,Chapitre21,Chapitre31,Chapitre41,Chapitre51,Chapitre61,Chapitre8,Chapitre9,Chapitre10,Chapitre71,Chapitre81,T1"/>
    <w:basedOn w:val="Normal"/>
    <w:next w:val="Normal"/>
    <w:link w:val="Heading1Char"/>
    <w:uiPriority w:val="9"/>
    <w:qFormat/>
    <w:rsid w:val="00453FCA"/>
    <w:pPr>
      <w:widowControl w:val="0"/>
      <w:autoSpaceDE w:val="0"/>
      <w:autoSpaceDN w:val="0"/>
      <w:adjustRightInd w:val="0"/>
      <w:spacing w:after="120" w:line="240" w:lineRule="auto"/>
      <w:jc w:val="center"/>
      <w:outlineLvl w:val="0"/>
    </w:pPr>
    <w:rPr>
      <w:rFonts w:ascii="Arial Bold" w:eastAsia="SimSun" w:hAnsi="Arial Bold" w:cs="Times New Roman"/>
      <w:b/>
      <w:sz w:val="36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5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E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53"/>
    <w:rPr>
      <w:lang w:val="fr-FR"/>
    </w:rPr>
  </w:style>
  <w:style w:type="paragraph" w:styleId="ListParagraph">
    <w:name w:val="List Paragraph"/>
    <w:basedOn w:val="Normal"/>
    <w:uiPriority w:val="34"/>
    <w:qFormat/>
    <w:rsid w:val="00AA1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64"/>
    <w:rPr>
      <w:rFonts w:ascii="Segoe UI" w:hAnsi="Segoe UI" w:cs="Segoe UI"/>
      <w:sz w:val="18"/>
      <w:szCs w:val="18"/>
      <w:lang w:val="fr-FR"/>
    </w:rPr>
  </w:style>
  <w:style w:type="paragraph" w:customStyle="1" w:styleId="CharChar1CarCarCharChar">
    <w:name w:val="Char Char1 Car Car Char Char"/>
    <w:basedOn w:val="Normal"/>
    <w:rsid w:val="00291964"/>
    <w:pPr>
      <w:spacing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B10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0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D0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09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996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909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5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54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54"/>
    <w:rPr>
      <w:b/>
      <w:bCs/>
      <w:sz w:val="20"/>
      <w:szCs w:val="20"/>
      <w:lang w:val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81571"/>
    <w:rPr>
      <w:color w:val="605E5C"/>
      <w:shd w:val="clear" w:color="auto" w:fill="E1DFDD"/>
    </w:rPr>
  </w:style>
  <w:style w:type="paragraph" w:customStyle="1" w:styleId="Default">
    <w:name w:val="Default"/>
    <w:rsid w:val="00225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2255B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7C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0CED"/>
    <w:pPr>
      <w:spacing w:after="0" w:line="240" w:lineRule="auto"/>
    </w:pPr>
    <w:rPr>
      <w:lang w:val="fr-FR"/>
    </w:rPr>
  </w:style>
  <w:style w:type="character" w:customStyle="1" w:styleId="Heading1Char">
    <w:name w:val="Heading 1 Char"/>
    <w:aliases w:val="Document Header1 Char,ClauseGroup_Title Char,titre Char,Chapitre Char,Chapitre1 Char,Chapitre2 Char,Chapitre3 Char,Chapitre4 Char,Chapitre5 Char,Chapitre6 Char,Chapitre7 Char,Chapitre11 Char,Chapitre21 Char,Chapitre31 Char,Chapitre41 Char"/>
    <w:basedOn w:val="DefaultParagraphFont"/>
    <w:link w:val="Heading1"/>
    <w:uiPriority w:val="9"/>
    <w:rsid w:val="00453FCA"/>
    <w:rPr>
      <w:rFonts w:ascii="Arial Bold" w:eastAsia="SimSun" w:hAnsi="Arial Bold" w:cs="Times New Roman"/>
      <w:b/>
      <w:sz w:val="36"/>
      <w:szCs w:val="24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4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S7h2TDOBccwHSMg1BlsI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FBA7-B338-420D-BA06-E6B61275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Rabetsarafara</dc:creator>
  <cp:keywords/>
  <dc:description/>
  <cp:lastModifiedBy>Harouna Issaka</cp:lastModifiedBy>
  <cp:revision>4</cp:revision>
  <cp:lastPrinted>2020-07-14T11:35:00Z</cp:lastPrinted>
  <dcterms:created xsi:type="dcterms:W3CDTF">2020-09-12T10:33:00Z</dcterms:created>
  <dcterms:modified xsi:type="dcterms:W3CDTF">2020-09-14T14:44:00Z</dcterms:modified>
</cp:coreProperties>
</file>