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6A79" w14:textId="77777777" w:rsidR="00B800E4" w:rsidRPr="008C7051" w:rsidRDefault="00B800E4" w:rsidP="008C7051">
      <w:pPr>
        <w:pStyle w:val="AcronymsandAbbreviations"/>
        <w:jc w:val="center"/>
        <w:rPr>
          <w:rFonts w:ascii="Times New Roman" w:eastAsia="SimSun" w:hAnsi="Times New Roman" w:cs="Times New Roman"/>
          <w:b/>
          <w:color w:val="auto"/>
          <w:spacing w:val="0"/>
          <w:sz w:val="32"/>
          <w:szCs w:val="32"/>
          <w:bdr w:val="none" w:sz="0" w:space="0" w:color="auto"/>
          <w:lang w:eastAsia="zh-CN" w:bidi="fr-FR"/>
        </w:rPr>
      </w:pPr>
      <w:bookmarkStart w:id="0" w:name="_Hlk24366220"/>
      <w:bookmarkStart w:id="1" w:name="_GoBack"/>
      <w:bookmarkEnd w:id="0"/>
      <w:bookmarkEnd w:id="1"/>
      <w:r w:rsidRPr="008C7051">
        <w:rPr>
          <w:rFonts w:ascii="Times New Roman" w:eastAsia="SimSun" w:hAnsi="Times New Roman" w:cs="Times New Roman"/>
          <w:b/>
          <w:color w:val="auto"/>
          <w:spacing w:val="0"/>
          <w:sz w:val="32"/>
          <w:szCs w:val="32"/>
          <w:bdr w:val="none" w:sz="0" w:space="0" w:color="auto"/>
          <w:lang w:eastAsia="zh-CN" w:bidi="fr-FR"/>
        </w:rPr>
        <w:t>REPUBLIQUE DU NIGER</w:t>
      </w:r>
    </w:p>
    <w:p w14:paraId="456563B9" w14:textId="77777777" w:rsidR="00B800E4" w:rsidRDefault="00B800E4" w:rsidP="00EC1EEC">
      <w:pPr>
        <w:pStyle w:val="Text"/>
        <w:spacing w:before="0" w:after="0"/>
        <w:jc w:val="center"/>
        <w:rPr>
          <w:b/>
          <w:bCs/>
          <w:smallCaps/>
          <w:sz w:val="32"/>
          <w:szCs w:val="32"/>
        </w:rPr>
      </w:pPr>
    </w:p>
    <w:p w14:paraId="5DAF79C9" w14:textId="77777777" w:rsidR="0086081F" w:rsidRPr="00E166AE" w:rsidRDefault="00B800E4" w:rsidP="00EC1EEC">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31485CCB" wp14:editId="401C92F1">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FDFFC19" w14:textId="77777777" w:rsidR="0086081F" w:rsidRDefault="0086081F" w:rsidP="00A132F4">
      <w:pPr>
        <w:rPr>
          <w:b/>
          <w:bCs/>
          <w:sz w:val="32"/>
          <w:szCs w:val="32"/>
        </w:rPr>
      </w:pPr>
    </w:p>
    <w:p w14:paraId="3ED70A06" w14:textId="77777777" w:rsidR="00EC1EEC" w:rsidRPr="00B800E4" w:rsidRDefault="0086081F" w:rsidP="00EC1EEC">
      <w:pPr>
        <w:jc w:val="center"/>
        <w:rPr>
          <w:b/>
          <w:bCs/>
          <w:sz w:val="32"/>
          <w:szCs w:val="32"/>
        </w:rPr>
      </w:pPr>
      <w:r>
        <w:rPr>
          <w:b/>
          <w:sz w:val="32"/>
          <w:szCs w:val="32"/>
          <w:lang w:bidi="fr-FR"/>
        </w:rPr>
        <w:t>MILLE</w:t>
      </w:r>
      <w:r w:rsidR="00015334">
        <w:rPr>
          <w:b/>
          <w:sz w:val="32"/>
          <w:szCs w:val="32"/>
          <w:lang w:bidi="fr-FR"/>
        </w:rPr>
        <w:t>N</w:t>
      </w:r>
      <w:r>
        <w:rPr>
          <w:b/>
          <w:sz w:val="32"/>
          <w:szCs w:val="32"/>
          <w:lang w:bidi="fr-FR"/>
        </w:rPr>
        <w:t xml:space="preserve">NIUM CHALLENGE </w:t>
      </w:r>
      <w:r w:rsidRPr="00B800E4">
        <w:rPr>
          <w:b/>
          <w:sz w:val="32"/>
          <w:szCs w:val="32"/>
          <w:lang w:bidi="fr-FR"/>
        </w:rPr>
        <w:t xml:space="preserve">ACCOUNT – </w:t>
      </w:r>
      <w:r w:rsidR="00B800E4" w:rsidRPr="00B800E4">
        <w:rPr>
          <w:b/>
          <w:sz w:val="32"/>
          <w:szCs w:val="32"/>
          <w:lang w:bidi="fr-FR"/>
        </w:rPr>
        <w:t>NIGER</w:t>
      </w:r>
    </w:p>
    <w:p w14:paraId="5AA851D5" w14:textId="77777777" w:rsidR="00EC1EEC" w:rsidRPr="00E166AE" w:rsidRDefault="00EC1EEC" w:rsidP="00EC1EEC">
      <w:pPr>
        <w:pStyle w:val="Text"/>
        <w:spacing w:before="0" w:after="0"/>
        <w:jc w:val="center"/>
        <w:rPr>
          <w:b/>
          <w:bCs/>
          <w:smallCaps/>
          <w:sz w:val="32"/>
          <w:szCs w:val="32"/>
        </w:rPr>
      </w:pPr>
    </w:p>
    <w:p w14:paraId="0658476D" w14:textId="77777777" w:rsidR="00EC1EEC" w:rsidRDefault="00EC1EEC" w:rsidP="00EC1EEC">
      <w:pPr>
        <w:spacing w:before="40"/>
        <w:jc w:val="center"/>
        <w:rPr>
          <w:b/>
          <w:sz w:val="36"/>
          <w:szCs w:val="36"/>
          <w:lang w:bidi="fr-FR"/>
        </w:rPr>
      </w:pPr>
      <w:r w:rsidRPr="00E166AE">
        <w:rPr>
          <w:b/>
          <w:sz w:val="36"/>
          <w:szCs w:val="36"/>
          <w:lang w:bidi="fr-FR"/>
        </w:rPr>
        <w:t>Pour le compte du :</w:t>
      </w:r>
    </w:p>
    <w:p w14:paraId="03B8DB6C" w14:textId="77777777" w:rsidR="001A483B" w:rsidRPr="00E166AE" w:rsidRDefault="001A483B" w:rsidP="00EC1EEC">
      <w:pPr>
        <w:spacing w:before="40"/>
        <w:jc w:val="center"/>
        <w:rPr>
          <w:b/>
          <w:bCs/>
          <w:sz w:val="36"/>
          <w:szCs w:val="36"/>
        </w:rPr>
      </w:pPr>
    </w:p>
    <w:p w14:paraId="65C661E6" w14:textId="77777777" w:rsidR="00EC1EEC" w:rsidRPr="00E166AE" w:rsidRDefault="00EC1EEC" w:rsidP="00EC1EEC">
      <w:pPr>
        <w:spacing w:before="40"/>
        <w:jc w:val="center"/>
        <w:rPr>
          <w:b/>
          <w:bCs/>
          <w:sz w:val="36"/>
          <w:szCs w:val="36"/>
        </w:rPr>
      </w:pPr>
    </w:p>
    <w:p w14:paraId="06A6A015" w14:textId="77777777" w:rsidR="00EC1EEC" w:rsidRPr="00E166AE" w:rsidRDefault="00EC1EEC" w:rsidP="00EC1EEC">
      <w:pPr>
        <w:spacing w:before="40"/>
        <w:jc w:val="center"/>
        <w:rPr>
          <w:b/>
          <w:bCs/>
          <w:sz w:val="36"/>
          <w:szCs w:val="36"/>
        </w:rPr>
      </w:pPr>
      <w:r w:rsidRPr="00E166AE">
        <w:rPr>
          <w:b/>
          <w:sz w:val="36"/>
          <w:szCs w:val="36"/>
          <w:lang w:bidi="fr-FR"/>
        </w:rPr>
        <w:t>Gouvernement du</w:t>
      </w:r>
      <w:r w:rsidR="00B800E4">
        <w:rPr>
          <w:b/>
          <w:sz w:val="36"/>
          <w:szCs w:val="36"/>
          <w:lang w:bidi="fr-FR"/>
        </w:rPr>
        <w:t xml:space="preserve"> Niger</w:t>
      </w:r>
    </w:p>
    <w:p w14:paraId="4157EBD8" w14:textId="77777777" w:rsidR="00EC1EEC" w:rsidRPr="00E166AE" w:rsidRDefault="00EC1EEC" w:rsidP="00EC1EEC">
      <w:pPr>
        <w:pStyle w:val="Text"/>
        <w:spacing w:before="0" w:after="0"/>
        <w:rPr>
          <w:b/>
          <w:bCs/>
          <w:smallCaps/>
          <w:sz w:val="32"/>
          <w:szCs w:val="32"/>
        </w:rPr>
      </w:pPr>
    </w:p>
    <w:p w14:paraId="64FF895F" w14:textId="77777777" w:rsidR="00EC1EEC" w:rsidRPr="00E166AE" w:rsidRDefault="00EC1EEC" w:rsidP="00EC1EEC">
      <w:pPr>
        <w:jc w:val="center"/>
        <w:rPr>
          <w:b/>
          <w:bCs/>
          <w:sz w:val="36"/>
          <w:szCs w:val="36"/>
        </w:rPr>
      </w:pPr>
      <w:r w:rsidRPr="00E166AE">
        <w:rPr>
          <w:b/>
          <w:sz w:val="36"/>
          <w:szCs w:val="36"/>
          <w:lang w:bidi="fr-FR"/>
        </w:rPr>
        <w:t>***</w:t>
      </w:r>
    </w:p>
    <w:p w14:paraId="3A45DB6D" w14:textId="77777777" w:rsidR="00EC1EEC" w:rsidRPr="00E166AE" w:rsidRDefault="00EC1EEC" w:rsidP="00EC1EEC">
      <w:pPr>
        <w:rPr>
          <w:b/>
          <w:bCs/>
          <w:sz w:val="36"/>
          <w:szCs w:val="36"/>
        </w:rPr>
      </w:pPr>
    </w:p>
    <w:p w14:paraId="24FFBD3D" w14:textId="13EAD50D" w:rsidR="00B800E4" w:rsidRDefault="00740D2D" w:rsidP="00F40ACF">
      <w:pPr>
        <w:jc w:val="both"/>
        <w:rPr>
          <w:b/>
          <w:sz w:val="32"/>
          <w:szCs w:val="32"/>
          <w:lang w:bidi="fr-FR"/>
        </w:rPr>
      </w:pPr>
      <w:bookmarkStart w:id="2" w:name="_Hlk38353853"/>
      <w:r w:rsidRPr="00740D2D">
        <w:rPr>
          <w:b/>
          <w:sz w:val="32"/>
          <w:szCs w:val="32"/>
          <w:lang w:bidi="fr-FR"/>
        </w:rPr>
        <w:t xml:space="preserve">Recrutement </w:t>
      </w:r>
      <w:r w:rsidR="00F40ACF" w:rsidRPr="00F40ACF">
        <w:rPr>
          <w:b/>
          <w:sz w:val="32"/>
          <w:szCs w:val="32"/>
          <w:lang w:bidi="fr-FR"/>
        </w:rPr>
        <w:t xml:space="preserve">de trois </w:t>
      </w:r>
      <w:r w:rsidR="006A10C4">
        <w:rPr>
          <w:b/>
          <w:sz w:val="32"/>
          <w:szCs w:val="32"/>
          <w:lang w:bidi="fr-FR"/>
        </w:rPr>
        <w:t xml:space="preserve">(3) </w:t>
      </w:r>
      <w:r w:rsidR="00F40ACF" w:rsidRPr="00F40ACF">
        <w:rPr>
          <w:b/>
          <w:sz w:val="32"/>
          <w:szCs w:val="32"/>
          <w:lang w:bidi="fr-FR"/>
        </w:rPr>
        <w:t>panelistes</w:t>
      </w:r>
      <w:r w:rsidR="00E44364">
        <w:rPr>
          <w:b/>
          <w:sz w:val="32"/>
          <w:szCs w:val="32"/>
          <w:lang w:bidi="fr-FR"/>
        </w:rPr>
        <w:t xml:space="preserve"> audi</w:t>
      </w:r>
      <w:r w:rsidR="00DC2CEE">
        <w:rPr>
          <w:b/>
          <w:sz w:val="32"/>
          <w:szCs w:val="32"/>
          <w:lang w:bidi="fr-FR"/>
        </w:rPr>
        <w:t>teurs</w:t>
      </w:r>
      <w:r w:rsidR="00F40ACF" w:rsidRPr="00F40ACF">
        <w:rPr>
          <w:b/>
          <w:sz w:val="32"/>
          <w:szCs w:val="32"/>
          <w:lang w:bidi="fr-FR"/>
        </w:rPr>
        <w:t xml:space="preserve"> charg</w:t>
      </w:r>
      <w:r w:rsidR="00F40ACF">
        <w:rPr>
          <w:b/>
          <w:sz w:val="32"/>
          <w:szCs w:val="32"/>
          <w:lang w:bidi="fr-FR"/>
        </w:rPr>
        <w:t>é</w:t>
      </w:r>
      <w:r w:rsidR="00F40ACF" w:rsidRPr="00F40ACF">
        <w:rPr>
          <w:b/>
          <w:sz w:val="32"/>
          <w:szCs w:val="32"/>
          <w:lang w:bidi="fr-FR"/>
        </w:rPr>
        <w:t xml:space="preserve">s de l’évaluation des propositions reçues dans le cadre </w:t>
      </w:r>
      <w:r w:rsidR="006A10C4">
        <w:rPr>
          <w:b/>
          <w:sz w:val="32"/>
          <w:szCs w:val="32"/>
          <w:lang w:bidi="fr-FR"/>
        </w:rPr>
        <w:t xml:space="preserve">des marchés </w:t>
      </w:r>
      <w:r w:rsidR="00D516F4">
        <w:rPr>
          <w:b/>
          <w:sz w:val="32"/>
          <w:szCs w:val="32"/>
          <w:lang w:bidi="fr-FR"/>
        </w:rPr>
        <w:t>de</w:t>
      </w:r>
      <w:r w:rsidR="005A3905">
        <w:rPr>
          <w:b/>
          <w:sz w:val="32"/>
          <w:szCs w:val="32"/>
          <w:lang w:bidi="fr-FR"/>
        </w:rPr>
        <w:t xml:space="preserve"> MCA-Niger</w:t>
      </w:r>
    </w:p>
    <w:bookmarkEnd w:id="2"/>
    <w:p w14:paraId="020BA26F" w14:textId="77777777" w:rsidR="00B800E4" w:rsidRDefault="00B800E4" w:rsidP="0026730B">
      <w:pPr>
        <w:jc w:val="center"/>
        <w:rPr>
          <w:b/>
          <w:sz w:val="32"/>
          <w:szCs w:val="32"/>
          <w:lang w:bidi="fr-FR"/>
        </w:rPr>
      </w:pPr>
    </w:p>
    <w:p w14:paraId="13632490" w14:textId="77777777" w:rsidR="00B562D9" w:rsidRDefault="00B562D9" w:rsidP="0026730B">
      <w:pPr>
        <w:jc w:val="center"/>
        <w:rPr>
          <w:b/>
          <w:sz w:val="32"/>
          <w:szCs w:val="32"/>
          <w:lang w:bidi="fr-FR"/>
        </w:rPr>
      </w:pPr>
    </w:p>
    <w:p w14:paraId="56B0793C" w14:textId="69EAF423" w:rsidR="00B800E4" w:rsidRPr="00750116" w:rsidRDefault="008B3B37" w:rsidP="0026730B">
      <w:pPr>
        <w:jc w:val="center"/>
        <w:rPr>
          <w:b/>
          <w:sz w:val="32"/>
          <w:szCs w:val="32"/>
          <w:lang w:bidi="fr-FR"/>
        </w:rPr>
      </w:pPr>
      <w:bookmarkStart w:id="3" w:name="_Hlk61968374"/>
      <w:r w:rsidRPr="008B3B37">
        <w:rPr>
          <w:rFonts w:eastAsia="Times New Roman"/>
          <w:b/>
          <w:w w:val="90"/>
          <w:sz w:val="28"/>
          <w:szCs w:val="28"/>
          <w:lang w:eastAsia="en-US"/>
        </w:rPr>
        <w:t xml:space="preserve">Nº </w:t>
      </w:r>
      <w:r w:rsidR="00E76C2B">
        <w:rPr>
          <w:rFonts w:eastAsia="Times New Roman"/>
          <w:b/>
          <w:w w:val="90"/>
          <w:sz w:val="28"/>
          <w:szCs w:val="28"/>
          <w:lang w:eastAsia="en-US"/>
        </w:rPr>
        <w:t>ADM/41/IC/158/20</w:t>
      </w:r>
    </w:p>
    <w:bookmarkEnd w:id="3"/>
    <w:p w14:paraId="2D93F261" w14:textId="77777777" w:rsidR="00CF4021" w:rsidRPr="00750116" w:rsidRDefault="00CF4021" w:rsidP="00EC1EEC">
      <w:pPr>
        <w:jc w:val="center"/>
        <w:rPr>
          <w:b/>
          <w:bCs/>
          <w:sz w:val="36"/>
          <w:szCs w:val="36"/>
        </w:rPr>
      </w:pPr>
    </w:p>
    <w:p w14:paraId="1FC64609" w14:textId="77777777" w:rsidR="00EC1EEC" w:rsidRPr="00750116" w:rsidRDefault="00EC1EEC" w:rsidP="00EC1EEC">
      <w:pPr>
        <w:jc w:val="center"/>
        <w:rPr>
          <w:b/>
          <w:bCs/>
          <w:sz w:val="36"/>
          <w:szCs w:val="36"/>
        </w:rPr>
      </w:pPr>
      <w:r w:rsidRPr="00750116">
        <w:rPr>
          <w:b/>
          <w:sz w:val="36"/>
          <w:szCs w:val="36"/>
          <w:lang w:bidi="fr-FR"/>
        </w:rPr>
        <w:t>***</w:t>
      </w:r>
    </w:p>
    <w:p w14:paraId="14799619" w14:textId="77777777" w:rsidR="00EC1EEC" w:rsidRPr="00750116" w:rsidRDefault="00EC1EEC" w:rsidP="00EC1EEC">
      <w:pPr>
        <w:jc w:val="center"/>
        <w:rPr>
          <w:b/>
          <w:bCs/>
          <w:sz w:val="28"/>
          <w:szCs w:val="28"/>
        </w:rPr>
      </w:pPr>
    </w:p>
    <w:p w14:paraId="177FF3DB" w14:textId="77777777" w:rsidR="00CF4021" w:rsidRPr="00750116" w:rsidRDefault="00CF4021" w:rsidP="00EC1EEC">
      <w:pPr>
        <w:jc w:val="center"/>
        <w:rPr>
          <w:b/>
          <w:bCs/>
          <w:sz w:val="28"/>
          <w:szCs w:val="28"/>
        </w:rPr>
      </w:pPr>
    </w:p>
    <w:p w14:paraId="22BAE9EF" w14:textId="77777777" w:rsidR="00CF4021" w:rsidRPr="00750116" w:rsidRDefault="00CF4021" w:rsidP="00EC1EEC">
      <w:pPr>
        <w:jc w:val="center"/>
        <w:rPr>
          <w:b/>
          <w:bCs/>
          <w:sz w:val="28"/>
          <w:szCs w:val="28"/>
        </w:rPr>
      </w:pPr>
    </w:p>
    <w:p w14:paraId="4A976F51" w14:textId="3CA6F2BF" w:rsidR="00EC1EEC" w:rsidRPr="008B3B37" w:rsidRDefault="00993EF4" w:rsidP="008B3B37">
      <w:pPr>
        <w:jc w:val="center"/>
        <w:rPr>
          <w:b/>
          <w:bCs/>
          <w:sz w:val="28"/>
          <w:szCs w:val="28"/>
        </w:rPr>
        <w:sectPr w:rsidR="00EC1EEC" w:rsidRPr="008B3B37"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Février</w:t>
      </w:r>
      <w:r w:rsidR="00B562D9">
        <w:rPr>
          <w:b/>
          <w:sz w:val="28"/>
          <w:szCs w:val="28"/>
          <w:lang w:bidi="fr-FR"/>
        </w:rPr>
        <w:t xml:space="preserve"> </w:t>
      </w:r>
      <w:r w:rsidR="00B800E4">
        <w:rPr>
          <w:b/>
          <w:sz w:val="28"/>
          <w:szCs w:val="28"/>
          <w:lang w:bidi="fr-FR"/>
        </w:rPr>
        <w:t>20</w:t>
      </w:r>
      <w:r w:rsidR="005145E7">
        <w:rPr>
          <w:b/>
          <w:sz w:val="28"/>
          <w:szCs w:val="28"/>
          <w:lang w:bidi="fr-FR"/>
        </w:rPr>
        <w:t>2</w:t>
      </w:r>
      <w:r w:rsidR="008B3B37">
        <w:rPr>
          <w:b/>
          <w:sz w:val="28"/>
          <w:szCs w:val="28"/>
          <w:lang w:bidi="fr-FR"/>
        </w:rPr>
        <w:t>1</w:t>
      </w:r>
    </w:p>
    <w:p w14:paraId="2E9640AE"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lang w:bidi="fr-FR"/>
        </w:rPr>
        <w:lastRenderedPageBreak/>
        <w:t>Table des matières</w:t>
      </w:r>
    </w:p>
    <w:p w14:paraId="553C2D46" w14:textId="77777777" w:rsidR="004A22B2" w:rsidRDefault="004A22B2" w:rsidP="00066069">
      <w:pPr>
        <w:rPr>
          <w:rFonts w:eastAsia="Times New Roman"/>
          <w:spacing w:val="5"/>
          <w:kern w:val="28"/>
        </w:rPr>
      </w:pPr>
    </w:p>
    <w:p w14:paraId="00A1BD03" w14:textId="77777777" w:rsidR="00066069" w:rsidRPr="007510F2" w:rsidRDefault="00066069" w:rsidP="00253AD4">
      <w:pPr>
        <w:pStyle w:val="Paragraphedeliste"/>
        <w:numPr>
          <w:ilvl w:val="0"/>
          <w:numId w:val="37"/>
        </w:numPr>
        <w:rPr>
          <w:rFonts w:eastAsia="Times New Roman"/>
          <w:b/>
          <w:spacing w:val="5"/>
          <w:kern w:val="28"/>
        </w:rPr>
      </w:pPr>
      <w:bookmarkStart w:id="4" w:name="_Hlk42787758"/>
      <w:r w:rsidRPr="007510F2">
        <w:rPr>
          <w:rFonts w:eastAsia="Times New Roman"/>
          <w:b/>
          <w:spacing w:val="5"/>
          <w:kern w:val="28"/>
          <w:lang w:bidi="fr-FR"/>
        </w:rPr>
        <w:t>Lettre d’invitation</w:t>
      </w:r>
    </w:p>
    <w:p w14:paraId="57DCC2C0" w14:textId="6090C551" w:rsidR="00066069" w:rsidRDefault="00066069" w:rsidP="00253AD4">
      <w:pPr>
        <w:pStyle w:val="Paragraphedeliste"/>
        <w:numPr>
          <w:ilvl w:val="0"/>
          <w:numId w:val="37"/>
        </w:numPr>
        <w:rPr>
          <w:rFonts w:eastAsia="Times New Roman"/>
          <w:b/>
          <w:spacing w:val="5"/>
          <w:kern w:val="28"/>
        </w:rPr>
      </w:pPr>
      <w:r w:rsidRPr="007510F2">
        <w:rPr>
          <w:rFonts w:eastAsia="Times New Roman"/>
          <w:b/>
          <w:spacing w:val="5"/>
          <w:kern w:val="28"/>
          <w:lang w:bidi="fr-FR"/>
        </w:rPr>
        <w:t xml:space="preserve">Termes de référence </w:t>
      </w:r>
    </w:p>
    <w:p w14:paraId="61D828E6" w14:textId="77777777" w:rsidR="006A10C4" w:rsidRPr="006A10C4" w:rsidRDefault="006A10C4" w:rsidP="006A10C4">
      <w:pPr>
        <w:pStyle w:val="Paragraphedeliste"/>
        <w:numPr>
          <w:ilvl w:val="0"/>
          <w:numId w:val="37"/>
        </w:numPr>
        <w:rPr>
          <w:rFonts w:eastAsia="Times New Roman"/>
          <w:b/>
          <w:spacing w:val="5"/>
          <w:kern w:val="28"/>
        </w:rPr>
      </w:pPr>
      <w:r w:rsidRPr="006A10C4">
        <w:rPr>
          <w:rFonts w:eastAsia="Times New Roman"/>
          <w:b/>
          <w:spacing w:val="5"/>
          <w:kern w:val="28"/>
        </w:rPr>
        <w:t>Critères d’évaluation</w:t>
      </w:r>
    </w:p>
    <w:p w14:paraId="6097E2E1" w14:textId="26A2860A" w:rsidR="00066069" w:rsidRPr="007510F2" w:rsidRDefault="008A186E" w:rsidP="00253AD4">
      <w:pPr>
        <w:pStyle w:val="Paragraphedeliste"/>
        <w:numPr>
          <w:ilvl w:val="0"/>
          <w:numId w:val="37"/>
        </w:numPr>
        <w:rPr>
          <w:rFonts w:eastAsia="Times New Roman"/>
          <w:b/>
          <w:spacing w:val="5"/>
          <w:kern w:val="28"/>
        </w:rPr>
      </w:pPr>
      <w:r>
        <w:rPr>
          <w:rFonts w:eastAsia="Times New Roman"/>
          <w:b/>
          <w:spacing w:val="5"/>
          <w:kern w:val="28"/>
          <w:lang w:bidi="fr-FR"/>
        </w:rPr>
        <w:t>Formulaire</w:t>
      </w:r>
      <w:r w:rsidR="009851D6">
        <w:rPr>
          <w:rFonts w:eastAsia="Times New Roman"/>
          <w:b/>
          <w:spacing w:val="5"/>
          <w:kern w:val="28"/>
          <w:lang w:bidi="fr-FR"/>
        </w:rPr>
        <w:t xml:space="preserve"> du dossier de proposition</w:t>
      </w:r>
    </w:p>
    <w:p w14:paraId="3DE7CAF9" w14:textId="1563F0B9" w:rsidR="00066069" w:rsidRPr="004A22B2" w:rsidRDefault="006A10C4" w:rsidP="007510F2">
      <w:pPr>
        <w:ind w:firstLine="720"/>
        <w:rPr>
          <w:rFonts w:eastAsia="Times New Roman"/>
          <w:spacing w:val="5"/>
          <w:kern w:val="28"/>
        </w:rPr>
      </w:pPr>
      <w:r>
        <w:rPr>
          <w:rFonts w:eastAsia="Times New Roman"/>
          <w:spacing w:val="5"/>
          <w:kern w:val="28"/>
          <w:lang w:bidi="fr-FR"/>
        </w:rPr>
        <w:t>4</w:t>
      </w:r>
      <w:r w:rsidR="009851D6">
        <w:rPr>
          <w:rFonts w:eastAsia="Times New Roman"/>
          <w:spacing w:val="5"/>
          <w:kern w:val="28"/>
          <w:lang w:bidi="fr-FR"/>
        </w:rPr>
        <w:t>.1</w:t>
      </w:r>
      <w:r w:rsidR="009851D6">
        <w:rPr>
          <w:rFonts w:eastAsia="Times New Roman"/>
          <w:spacing w:val="5"/>
          <w:kern w:val="28"/>
          <w:lang w:bidi="fr-FR"/>
        </w:rPr>
        <w:tab/>
        <w:t>Demande/Lettre de couverture</w:t>
      </w:r>
    </w:p>
    <w:p w14:paraId="00628841" w14:textId="3616A454" w:rsidR="00066069" w:rsidRDefault="006A10C4" w:rsidP="007510F2">
      <w:pPr>
        <w:ind w:firstLine="720"/>
        <w:rPr>
          <w:rFonts w:eastAsia="Times New Roman"/>
          <w:spacing w:val="5"/>
          <w:kern w:val="28"/>
          <w:lang w:bidi="fr-FR"/>
        </w:rPr>
      </w:pPr>
      <w:r>
        <w:rPr>
          <w:rFonts w:eastAsia="Times New Roman"/>
          <w:spacing w:val="5"/>
          <w:kern w:val="28"/>
          <w:lang w:bidi="fr-FR"/>
        </w:rPr>
        <w:t>4</w:t>
      </w:r>
      <w:r w:rsidR="009851D6">
        <w:rPr>
          <w:rFonts w:eastAsia="Times New Roman"/>
          <w:spacing w:val="5"/>
          <w:kern w:val="28"/>
          <w:lang w:bidi="fr-FR"/>
        </w:rPr>
        <w:t>.2      Curriculum Vitae</w:t>
      </w:r>
    </w:p>
    <w:p w14:paraId="1EA901FB" w14:textId="37ABF7B3" w:rsidR="00BF5544" w:rsidRPr="004A22B2" w:rsidRDefault="00891CFB" w:rsidP="00BF5544">
      <w:pPr>
        <w:ind w:left="1440" w:hanging="720"/>
        <w:rPr>
          <w:rFonts w:eastAsia="Times New Roman"/>
          <w:spacing w:val="5"/>
          <w:kern w:val="28"/>
          <w:lang w:bidi="fr-FR"/>
        </w:rPr>
      </w:pPr>
      <w:r>
        <w:tab/>
      </w:r>
    </w:p>
    <w:p w14:paraId="56407C85" w14:textId="38861517" w:rsidR="00891CFB" w:rsidRDefault="006A10C4" w:rsidP="00670F42">
      <w:pPr>
        <w:ind w:left="1440" w:hanging="720"/>
        <w:rPr>
          <w:rFonts w:eastAsia="Times New Roman"/>
          <w:spacing w:val="5"/>
          <w:kern w:val="28"/>
          <w:lang w:bidi="fr-FR"/>
        </w:rPr>
      </w:pPr>
      <w:r>
        <w:rPr>
          <w:rFonts w:eastAsia="Times New Roman"/>
          <w:spacing w:val="5"/>
          <w:kern w:val="28"/>
          <w:lang w:bidi="fr-FR"/>
        </w:rPr>
        <w:t>4</w:t>
      </w:r>
      <w:r w:rsidR="009851D6">
        <w:rPr>
          <w:rFonts w:eastAsia="Times New Roman"/>
          <w:spacing w:val="5"/>
          <w:kern w:val="28"/>
          <w:lang w:bidi="fr-FR"/>
        </w:rPr>
        <w:t>.</w:t>
      </w:r>
      <w:r>
        <w:rPr>
          <w:rFonts w:eastAsia="Times New Roman"/>
          <w:spacing w:val="5"/>
          <w:kern w:val="28"/>
          <w:lang w:bidi="fr-FR"/>
        </w:rPr>
        <w:t>3</w:t>
      </w:r>
      <w:r w:rsidR="002F4118">
        <w:rPr>
          <w:rFonts w:eastAsia="Times New Roman"/>
          <w:spacing w:val="5"/>
          <w:kern w:val="28"/>
          <w:lang w:bidi="fr-FR"/>
        </w:rPr>
        <w:tab/>
      </w:r>
      <w:r w:rsidR="009851D6">
        <w:rPr>
          <w:rFonts w:eastAsia="Times New Roman"/>
          <w:spacing w:val="5"/>
          <w:kern w:val="28"/>
          <w:lang w:bidi="fr-FR"/>
        </w:rPr>
        <w:t>Formulaire de soumiss</w:t>
      </w:r>
      <w:r w:rsidR="008E4B79">
        <w:rPr>
          <w:rFonts w:eastAsia="Times New Roman"/>
          <w:spacing w:val="5"/>
          <w:kern w:val="28"/>
          <w:lang w:bidi="fr-FR"/>
        </w:rPr>
        <w:t xml:space="preserve">ion de </w:t>
      </w:r>
      <w:r w:rsidR="0098606B">
        <w:rPr>
          <w:rFonts w:eastAsia="Times New Roman"/>
          <w:spacing w:val="5"/>
          <w:kern w:val="28"/>
          <w:lang w:bidi="fr-FR"/>
        </w:rPr>
        <w:t xml:space="preserve">la </w:t>
      </w:r>
      <w:r w:rsidR="008E4B79">
        <w:rPr>
          <w:rFonts w:eastAsia="Times New Roman"/>
          <w:spacing w:val="5"/>
          <w:kern w:val="28"/>
          <w:lang w:bidi="fr-FR"/>
        </w:rPr>
        <w:t>Proposition financière</w:t>
      </w:r>
    </w:p>
    <w:p w14:paraId="2E84F56D" w14:textId="77777777" w:rsidR="00066069" w:rsidRDefault="004A22B2" w:rsidP="00BB76D5">
      <w:pPr>
        <w:pStyle w:val="Paragraphedeliste"/>
        <w:numPr>
          <w:ilvl w:val="0"/>
          <w:numId w:val="37"/>
        </w:numPr>
        <w:rPr>
          <w:rFonts w:eastAsia="Times New Roman"/>
          <w:b/>
          <w:spacing w:val="5"/>
          <w:kern w:val="28"/>
          <w:lang w:bidi="fr-FR"/>
        </w:rPr>
      </w:pPr>
      <w:r w:rsidRPr="007510F2">
        <w:rPr>
          <w:rFonts w:eastAsia="Times New Roman"/>
          <w:b/>
          <w:spacing w:val="5"/>
          <w:kern w:val="28"/>
          <w:lang w:bidi="fr-FR"/>
        </w:rPr>
        <w:t>Conditions du Contrat et Contrat</w:t>
      </w:r>
    </w:p>
    <w:p w14:paraId="3DC81A43" w14:textId="77777777" w:rsidR="00C33F8D" w:rsidRDefault="00720B80" w:rsidP="002E32C6">
      <w:pPr>
        <w:tabs>
          <w:tab w:val="left" w:pos="2700"/>
          <w:tab w:val="left" w:pos="7650"/>
          <w:tab w:val="left" w:pos="8010"/>
        </w:tabs>
        <w:ind w:left="1080"/>
        <w:jc w:val="both"/>
      </w:pPr>
      <w:r>
        <w:rPr>
          <w:lang w:bidi="fr-FR"/>
        </w:rPr>
        <w:t>Appendice A :</w:t>
      </w:r>
      <w:r>
        <w:rPr>
          <w:lang w:bidi="fr-FR"/>
        </w:rPr>
        <w:tab/>
        <w:t>Description des services et Rapports</w:t>
      </w:r>
      <w:r>
        <w:rPr>
          <w:lang w:bidi="fr-FR"/>
        </w:rPr>
        <w:tab/>
      </w:r>
    </w:p>
    <w:p w14:paraId="40A447A5" w14:textId="77777777" w:rsidR="00C33F8D" w:rsidRPr="00AB6B89" w:rsidRDefault="00C33F8D" w:rsidP="002E32C6">
      <w:pPr>
        <w:tabs>
          <w:tab w:val="left" w:pos="2700"/>
          <w:tab w:val="left" w:pos="7650"/>
          <w:tab w:val="left" w:pos="8010"/>
        </w:tabs>
        <w:ind w:left="1080"/>
        <w:jc w:val="both"/>
      </w:pPr>
      <w:r w:rsidRPr="00AB6B89">
        <w:rPr>
          <w:lang w:bidi="fr-FR"/>
        </w:rPr>
        <w:t>Appendice B :</w:t>
      </w:r>
      <w:r w:rsidRPr="00AB6B89">
        <w:rPr>
          <w:lang w:bidi="fr-FR"/>
        </w:rPr>
        <w:tab/>
        <w:t>Curriculum vitae de l’expert</w:t>
      </w:r>
      <w:r w:rsidRPr="00AB6B89">
        <w:rPr>
          <w:lang w:bidi="fr-FR"/>
        </w:rPr>
        <w:tab/>
      </w:r>
    </w:p>
    <w:p w14:paraId="795D4D78" w14:textId="77777777" w:rsidR="00C33F8D" w:rsidRDefault="001F72F3" w:rsidP="002E32C6">
      <w:pPr>
        <w:tabs>
          <w:tab w:val="left" w:pos="2700"/>
          <w:tab w:val="left" w:pos="7650"/>
          <w:tab w:val="left" w:pos="8010"/>
        </w:tabs>
        <w:ind w:left="1080"/>
        <w:jc w:val="both"/>
      </w:pPr>
      <w:r>
        <w:rPr>
          <w:lang w:bidi="fr-FR"/>
        </w:rPr>
        <w:t xml:space="preserve">Appendice C : </w:t>
      </w:r>
      <w:r>
        <w:rPr>
          <w:lang w:bidi="fr-FR"/>
        </w:rPr>
        <w:tab/>
        <w:t>Coordonnées bancaires du Consultant</w:t>
      </w:r>
    </w:p>
    <w:p w14:paraId="2CCC133D" w14:textId="77777777" w:rsidR="00C33F8D" w:rsidRPr="007510F2" w:rsidRDefault="00C33F8D" w:rsidP="002E32C6">
      <w:pPr>
        <w:pStyle w:val="Paragraphedeliste"/>
        <w:rPr>
          <w:rFonts w:eastAsia="Times New Roman"/>
          <w:b/>
          <w:spacing w:val="5"/>
          <w:kern w:val="28"/>
        </w:rPr>
      </w:pPr>
    </w:p>
    <w:bookmarkEnd w:id="4"/>
    <w:p w14:paraId="2C0AD68A" w14:textId="77777777" w:rsidR="004A22B2" w:rsidRDefault="004A22B2" w:rsidP="006F7E3C">
      <w:pPr>
        <w:rPr>
          <w:rFonts w:eastAsia="Times New Roman"/>
          <w:b/>
          <w:spacing w:val="5"/>
          <w:kern w:val="28"/>
        </w:rPr>
      </w:pPr>
    </w:p>
    <w:p w14:paraId="36D53BA2" w14:textId="77777777" w:rsidR="00EC1EEC" w:rsidRDefault="00EC1EEC" w:rsidP="00EC1EEC">
      <w:pPr>
        <w:pStyle w:val="Text"/>
        <w:spacing w:before="0" w:after="0"/>
        <w:rPr>
          <w:b/>
          <w:bCs/>
          <w:smallCaps/>
          <w:sz w:val="32"/>
          <w:szCs w:val="32"/>
        </w:rPr>
      </w:pPr>
    </w:p>
    <w:p w14:paraId="2D5D84FA" w14:textId="77777777" w:rsidR="006F7E3C" w:rsidRDefault="006F7E3C" w:rsidP="00EC1EEC">
      <w:pPr>
        <w:pStyle w:val="Text"/>
        <w:spacing w:before="0" w:after="0"/>
        <w:jc w:val="center"/>
        <w:rPr>
          <w:b/>
          <w:bCs/>
          <w:smallCaps/>
          <w:sz w:val="32"/>
          <w:szCs w:val="32"/>
        </w:rPr>
      </w:pPr>
    </w:p>
    <w:p w14:paraId="77C33D77" w14:textId="77777777" w:rsidR="006F7E3C" w:rsidRDefault="006F7E3C" w:rsidP="00EC1EEC">
      <w:pPr>
        <w:pStyle w:val="Text"/>
        <w:spacing w:before="0" w:after="0"/>
        <w:jc w:val="center"/>
        <w:rPr>
          <w:b/>
          <w:bCs/>
          <w:smallCaps/>
          <w:sz w:val="32"/>
          <w:szCs w:val="32"/>
        </w:rPr>
      </w:pPr>
    </w:p>
    <w:p w14:paraId="1819E57C" w14:textId="77777777" w:rsidR="006F7E3C" w:rsidRDefault="006F7E3C" w:rsidP="00EC1EEC">
      <w:pPr>
        <w:pStyle w:val="Text"/>
        <w:spacing w:before="0" w:after="0"/>
        <w:jc w:val="center"/>
        <w:rPr>
          <w:b/>
          <w:bCs/>
          <w:smallCaps/>
          <w:sz w:val="32"/>
          <w:szCs w:val="32"/>
        </w:rPr>
      </w:pPr>
    </w:p>
    <w:p w14:paraId="34858536" w14:textId="77777777" w:rsidR="006F7E3C" w:rsidRDefault="006F7E3C" w:rsidP="00EC1EEC">
      <w:pPr>
        <w:pStyle w:val="Text"/>
        <w:spacing w:before="0" w:after="0"/>
        <w:jc w:val="center"/>
        <w:rPr>
          <w:b/>
          <w:bCs/>
          <w:smallCaps/>
          <w:sz w:val="32"/>
          <w:szCs w:val="32"/>
        </w:rPr>
      </w:pPr>
    </w:p>
    <w:p w14:paraId="0154472E" w14:textId="77777777" w:rsidR="006F7E3C" w:rsidRDefault="006F7E3C" w:rsidP="00EC1EEC">
      <w:pPr>
        <w:pStyle w:val="Text"/>
        <w:spacing w:before="0" w:after="0"/>
        <w:jc w:val="center"/>
        <w:rPr>
          <w:b/>
          <w:bCs/>
          <w:smallCaps/>
          <w:sz w:val="32"/>
          <w:szCs w:val="32"/>
        </w:rPr>
      </w:pPr>
    </w:p>
    <w:p w14:paraId="193B6C08" w14:textId="77777777" w:rsidR="006F7E3C" w:rsidRDefault="006F7E3C" w:rsidP="00EC1EEC">
      <w:pPr>
        <w:pStyle w:val="Text"/>
        <w:spacing w:before="0" w:after="0"/>
        <w:jc w:val="center"/>
        <w:rPr>
          <w:b/>
          <w:bCs/>
          <w:smallCaps/>
          <w:sz w:val="32"/>
          <w:szCs w:val="32"/>
        </w:rPr>
      </w:pPr>
    </w:p>
    <w:p w14:paraId="17AC2ADA" w14:textId="77777777" w:rsidR="006F7E3C" w:rsidRDefault="006F7E3C" w:rsidP="00EC1EEC">
      <w:pPr>
        <w:pStyle w:val="Text"/>
        <w:spacing w:before="0" w:after="0"/>
        <w:jc w:val="center"/>
        <w:rPr>
          <w:b/>
          <w:bCs/>
          <w:smallCaps/>
          <w:sz w:val="32"/>
          <w:szCs w:val="32"/>
        </w:rPr>
      </w:pPr>
    </w:p>
    <w:p w14:paraId="42F4B829" w14:textId="77777777" w:rsidR="006F7E3C" w:rsidRDefault="006F7E3C" w:rsidP="00EC1EEC">
      <w:pPr>
        <w:pStyle w:val="Text"/>
        <w:spacing w:before="0" w:after="0"/>
        <w:jc w:val="center"/>
        <w:rPr>
          <w:b/>
          <w:bCs/>
          <w:smallCaps/>
          <w:sz w:val="32"/>
          <w:szCs w:val="32"/>
        </w:rPr>
      </w:pPr>
    </w:p>
    <w:p w14:paraId="4149DF9D" w14:textId="77777777" w:rsidR="006F7E3C" w:rsidRDefault="006F7E3C" w:rsidP="00EC1EEC">
      <w:pPr>
        <w:pStyle w:val="Text"/>
        <w:spacing w:before="0" w:after="0"/>
        <w:jc w:val="center"/>
        <w:rPr>
          <w:b/>
          <w:bCs/>
          <w:smallCaps/>
          <w:sz w:val="32"/>
          <w:szCs w:val="32"/>
        </w:rPr>
      </w:pPr>
    </w:p>
    <w:p w14:paraId="0A318698" w14:textId="77777777" w:rsidR="006F7E3C" w:rsidRDefault="006F7E3C" w:rsidP="003D3705">
      <w:pPr>
        <w:pStyle w:val="Text"/>
        <w:spacing w:before="0" w:after="0"/>
        <w:rPr>
          <w:b/>
          <w:bCs/>
          <w:smallCaps/>
          <w:sz w:val="32"/>
          <w:szCs w:val="32"/>
        </w:rPr>
      </w:pPr>
    </w:p>
    <w:p w14:paraId="2905385B" w14:textId="77777777" w:rsidR="006F7E3C" w:rsidRDefault="006F7E3C" w:rsidP="00EC1EEC">
      <w:pPr>
        <w:pStyle w:val="Text"/>
        <w:spacing w:before="0" w:after="0"/>
        <w:jc w:val="center"/>
        <w:rPr>
          <w:b/>
          <w:bCs/>
          <w:smallCaps/>
          <w:sz w:val="32"/>
          <w:szCs w:val="32"/>
        </w:rPr>
      </w:pPr>
    </w:p>
    <w:p w14:paraId="484FCB4E" w14:textId="77777777" w:rsidR="006F7E3C" w:rsidRDefault="006F7E3C" w:rsidP="00EC1EEC">
      <w:pPr>
        <w:pStyle w:val="Text"/>
        <w:spacing w:before="0" w:after="0"/>
        <w:jc w:val="center"/>
        <w:rPr>
          <w:b/>
          <w:bCs/>
          <w:smallCaps/>
          <w:sz w:val="32"/>
          <w:szCs w:val="32"/>
        </w:rPr>
      </w:pPr>
    </w:p>
    <w:p w14:paraId="38375DC8" w14:textId="77777777" w:rsidR="006F7E3C" w:rsidRDefault="006F7E3C" w:rsidP="00EC1EEC">
      <w:pPr>
        <w:pStyle w:val="Text"/>
        <w:spacing w:before="0" w:after="0"/>
        <w:jc w:val="center"/>
        <w:rPr>
          <w:b/>
          <w:bCs/>
          <w:smallCaps/>
          <w:sz w:val="32"/>
          <w:szCs w:val="32"/>
        </w:rPr>
      </w:pPr>
    </w:p>
    <w:p w14:paraId="3F159175" w14:textId="77777777" w:rsidR="006F7E3C" w:rsidRDefault="006F7E3C" w:rsidP="00EC1EEC">
      <w:pPr>
        <w:pStyle w:val="Text"/>
        <w:spacing w:before="0" w:after="0"/>
        <w:jc w:val="center"/>
        <w:rPr>
          <w:b/>
          <w:bCs/>
          <w:smallCaps/>
          <w:sz w:val="32"/>
          <w:szCs w:val="32"/>
        </w:rPr>
      </w:pPr>
    </w:p>
    <w:p w14:paraId="3979FA24" w14:textId="77777777" w:rsidR="006F7E3C" w:rsidRDefault="006F7E3C" w:rsidP="00EC1EEC">
      <w:pPr>
        <w:pStyle w:val="Text"/>
        <w:spacing w:before="0" w:after="0"/>
        <w:jc w:val="center"/>
        <w:rPr>
          <w:b/>
          <w:bCs/>
          <w:smallCaps/>
          <w:sz w:val="32"/>
          <w:szCs w:val="32"/>
        </w:rPr>
      </w:pPr>
    </w:p>
    <w:p w14:paraId="177DF93E" w14:textId="77777777" w:rsidR="006F7E3C" w:rsidRDefault="006F7E3C" w:rsidP="00EC1EEC">
      <w:pPr>
        <w:pStyle w:val="Text"/>
        <w:spacing w:before="0" w:after="0"/>
        <w:jc w:val="center"/>
        <w:rPr>
          <w:b/>
          <w:bCs/>
          <w:smallCaps/>
          <w:sz w:val="32"/>
          <w:szCs w:val="32"/>
        </w:rPr>
      </w:pPr>
    </w:p>
    <w:p w14:paraId="56CF81E9" w14:textId="4FED8BA1" w:rsidR="006F7E3C" w:rsidRDefault="006F7E3C" w:rsidP="00EC1EEC">
      <w:pPr>
        <w:pStyle w:val="Text"/>
        <w:spacing w:before="0" w:after="0"/>
        <w:jc w:val="center"/>
        <w:rPr>
          <w:b/>
          <w:bCs/>
          <w:smallCaps/>
          <w:sz w:val="32"/>
          <w:szCs w:val="32"/>
        </w:rPr>
      </w:pPr>
    </w:p>
    <w:p w14:paraId="671277E7" w14:textId="4A8EBFA5" w:rsidR="002731CD" w:rsidRDefault="002731CD" w:rsidP="00EC1EEC">
      <w:pPr>
        <w:pStyle w:val="Text"/>
        <w:spacing w:before="0" w:after="0"/>
        <w:jc w:val="center"/>
        <w:rPr>
          <w:b/>
          <w:bCs/>
          <w:smallCaps/>
          <w:sz w:val="32"/>
          <w:szCs w:val="32"/>
        </w:rPr>
      </w:pPr>
    </w:p>
    <w:p w14:paraId="615AF7E7" w14:textId="67807BBF" w:rsidR="002731CD" w:rsidRDefault="002731CD" w:rsidP="00EC1EEC">
      <w:pPr>
        <w:pStyle w:val="Text"/>
        <w:spacing w:before="0" w:after="0"/>
        <w:jc w:val="center"/>
        <w:rPr>
          <w:b/>
          <w:bCs/>
          <w:smallCaps/>
          <w:sz w:val="32"/>
          <w:szCs w:val="32"/>
        </w:rPr>
      </w:pPr>
    </w:p>
    <w:p w14:paraId="47182AB3" w14:textId="052AE67A" w:rsidR="00750116" w:rsidRDefault="00750116" w:rsidP="00EC1EEC">
      <w:pPr>
        <w:pStyle w:val="Text"/>
        <w:spacing w:before="0" w:after="0"/>
        <w:jc w:val="center"/>
        <w:rPr>
          <w:b/>
          <w:bCs/>
          <w:smallCaps/>
          <w:sz w:val="32"/>
          <w:szCs w:val="32"/>
        </w:rPr>
      </w:pPr>
    </w:p>
    <w:p w14:paraId="59D89ACE" w14:textId="77777777" w:rsidR="00750116" w:rsidRDefault="00750116" w:rsidP="00EC1EEC">
      <w:pPr>
        <w:pStyle w:val="Text"/>
        <w:spacing w:before="0" w:after="0"/>
        <w:jc w:val="center"/>
        <w:rPr>
          <w:b/>
          <w:bCs/>
          <w:smallCaps/>
          <w:sz w:val="32"/>
          <w:szCs w:val="32"/>
        </w:rPr>
      </w:pPr>
    </w:p>
    <w:p w14:paraId="6BCA2C43" w14:textId="77777777" w:rsidR="002731CD" w:rsidRDefault="002731CD" w:rsidP="00EC1EEC">
      <w:pPr>
        <w:pStyle w:val="Text"/>
        <w:spacing w:before="0" w:after="0"/>
        <w:jc w:val="center"/>
        <w:rPr>
          <w:b/>
          <w:bCs/>
          <w:smallCaps/>
          <w:sz w:val="32"/>
          <w:szCs w:val="32"/>
        </w:rPr>
      </w:pPr>
    </w:p>
    <w:p w14:paraId="7364D2F3" w14:textId="77777777" w:rsidR="006F7E3C" w:rsidRDefault="006F7E3C">
      <w:pPr>
        <w:widowControl/>
        <w:autoSpaceDE/>
        <w:autoSpaceDN/>
        <w:adjustRightInd/>
        <w:rPr>
          <w:b/>
          <w:bCs/>
          <w:smallCaps/>
          <w:sz w:val="32"/>
          <w:szCs w:val="32"/>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055B6E8A" w14:textId="77777777" w:rsidTr="008A186E">
        <w:tc>
          <w:tcPr>
            <w:tcW w:w="9360" w:type="dxa"/>
            <w:tcBorders>
              <w:top w:val="nil"/>
              <w:left w:val="nil"/>
              <w:bottom w:val="nil"/>
              <w:right w:val="nil"/>
            </w:tcBorders>
            <w:shd w:val="clear" w:color="auto" w:fill="00B050"/>
          </w:tcPr>
          <w:p w14:paraId="7DFD9C20" w14:textId="77777777" w:rsidR="0031701B" w:rsidRPr="00B12B6B" w:rsidRDefault="0031701B" w:rsidP="00253AD4">
            <w:pPr>
              <w:pStyle w:val="SectionHeaders"/>
              <w:numPr>
                <w:ilvl w:val="0"/>
                <w:numId w:val="38"/>
              </w:numPr>
              <w:spacing w:before="0"/>
              <w:rPr>
                <w:sz w:val="36"/>
                <w:szCs w:val="36"/>
                <w:lang w:val="en-US"/>
              </w:rPr>
            </w:pPr>
            <w:r w:rsidRPr="00B12B6B">
              <w:rPr>
                <w:sz w:val="36"/>
                <w:szCs w:val="36"/>
                <w:lang w:val="fr-FR" w:bidi="fr-FR"/>
              </w:rPr>
              <w:t>Lettre d’invitation</w:t>
            </w:r>
          </w:p>
        </w:tc>
      </w:tr>
    </w:tbl>
    <w:p w14:paraId="1FAC61CD" w14:textId="77777777" w:rsidR="00EC1EEC" w:rsidRPr="00BD5059" w:rsidRDefault="00EC1EEC" w:rsidP="00EC1EEC">
      <w:pPr>
        <w:pStyle w:val="Text"/>
        <w:spacing w:before="0" w:after="0"/>
        <w:jc w:val="right"/>
        <w:rPr>
          <w:b/>
        </w:rPr>
      </w:pPr>
    </w:p>
    <w:p w14:paraId="3330BBC2" w14:textId="4FF33B33" w:rsidR="006B2E68" w:rsidRPr="006B2E68" w:rsidRDefault="006B2E68" w:rsidP="006B2E68">
      <w:pPr>
        <w:widowControl/>
        <w:autoSpaceDE/>
        <w:autoSpaceDN/>
        <w:adjustRightInd/>
        <w:ind w:left="5490"/>
        <w:rPr>
          <w:rFonts w:eastAsia="Times New Roman"/>
          <w:b/>
          <w:bCs/>
          <w:color w:val="000000"/>
          <w:lang w:eastAsia="en-US"/>
        </w:rPr>
      </w:pPr>
      <w:r w:rsidRPr="004B1313">
        <w:rPr>
          <w:rFonts w:eastAsia="Times New Roman"/>
          <w:b/>
          <w:bCs/>
          <w:color w:val="000000"/>
          <w:lang w:eastAsia="en-US"/>
        </w:rPr>
        <w:t>Niamey,</w:t>
      </w:r>
      <w:r w:rsidR="00E952F5">
        <w:rPr>
          <w:rFonts w:eastAsia="Times New Roman"/>
          <w:b/>
          <w:bCs/>
          <w:color w:val="000000"/>
          <w:lang w:eastAsia="en-US"/>
        </w:rPr>
        <w:t xml:space="preserve"> le </w:t>
      </w:r>
      <w:r w:rsidR="005A0905">
        <w:rPr>
          <w:rFonts w:eastAsia="Times New Roman"/>
          <w:b/>
          <w:bCs/>
          <w:color w:val="000000"/>
          <w:lang w:eastAsia="en-US"/>
        </w:rPr>
        <w:t>1</w:t>
      </w:r>
      <w:r w:rsidR="005A0905" w:rsidRPr="005A0905">
        <w:rPr>
          <w:rFonts w:eastAsia="Times New Roman"/>
          <w:b/>
          <w:bCs/>
          <w:color w:val="000000"/>
          <w:vertAlign w:val="superscript"/>
          <w:lang w:eastAsia="en-US"/>
        </w:rPr>
        <w:t>er</w:t>
      </w:r>
      <w:r w:rsidR="00E952F5">
        <w:rPr>
          <w:rFonts w:eastAsia="Times New Roman"/>
          <w:b/>
          <w:bCs/>
          <w:color w:val="000000"/>
          <w:lang w:eastAsia="en-US"/>
        </w:rPr>
        <w:t xml:space="preserve"> février 2021</w:t>
      </w:r>
    </w:p>
    <w:p w14:paraId="6F9FC37C" w14:textId="77777777" w:rsidR="00EC1EEC" w:rsidRPr="00E166AE" w:rsidRDefault="00EC1EEC" w:rsidP="00EC1EEC">
      <w:pPr>
        <w:pStyle w:val="Text"/>
        <w:spacing w:before="0" w:after="0"/>
        <w:jc w:val="right"/>
        <w:rPr>
          <w:b/>
          <w:szCs w:val="24"/>
        </w:rPr>
      </w:pPr>
    </w:p>
    <w:p w14:paraId="510C29C4" w14:textId="2BD71DEA" w:rsidR="003A785E" w:rsidRPr="003A785E" w:rsidRDefault="00DC2CEE" w:rsidP="003A785E">
      <w:pPr>
        <w:rPr>
          <w:b/>
          <w:bCs/>
          <w:szCs w:val="28"/>
          <w:lang w:val="fr"/>
        </w:rPr>
      </w:pPr>
      <w:r>
        <w:rPr>
          <w:b/>
          <w:bCs/>
          <w:lang w:val="fr"/>
        </w:rPr>
        <w:t xml:space="preserve">Recrutement de trois (3) panelistes auditeurs chargés </w:t>
      </w:r>
      <w:bookmarkStart w:id="5" w:name="_Hlk62147116"/>
      <w:r w:rsidR="003A785E" w:rsidRPr="003A785E">
        <w:rPr>
          <w:b/>
          <w:bCs/>
          <w:lang w:val="fr"/>
        </w:rPr>
        <w:t>de l’évaluation des propositions reçues dans le cadre</w:t>
      </w:r>
      <w:bookmarkEnd w:id="5"/>
      <w:r w:rsidR="003A785E" w:rsidRPr="003A785E">
        <w:rPr>
          <w:b/>
          <w:bCs/>
          <w:lang w:val="fr"/>
        </w:rPr>
        <w:t xml:space="preserve"> </w:t>
      </w:r>
      <w:r w:rsidR="0028672E">
        <w:rPr>
          <w:b/>
          <w:bCs/>
          <w:lang w:val="fr"/>
        </w:rPr>
        <w:t>des marchés de MCA-Niger</w:t>
      </w:r>
      <w:r w:rsidR="003A785E">
        <w:rPr>
          <w:b/>
          <w:bCs/>
          <w:lang w:val="fr"/>
        </w:rPr>
        <w:t>-</w:t>
      </w:r>
      <w:r w:rsidR="003A785E" w:rsidRPr="003A785E">
        <w:t xml:space="preserve"> </w:t>
      </w:r>
      <w:r w:rsidR="003A785E" w:rsidRPr="003A785E">
        <w:rPr>
          <w:b/>
          <w:bCs/>
          <w:szCs w:val="28"/>
          <w:lang w:val="fr"/>
        </w:rPr>
        <w:t>Nº</w:t>
      </w:r>
      <w:r w:rsidR="00E76C2B">
        <w:rPr>
          <w:b/>
          <w:bCs/>
          <w:szCs w:val="28"/>
          <w:lang w:val="fr"/>
        </w:rPr>
        <w:t>ADM/41/IC/158/20</w:t>
      </w:r>
    </w:p>
    <w:p w14:paraId="1B550D35" w14:textId="5AAB27A2" w:rsidR="00750116" w:rsidRPr="00750116" w:rsidRDefault="00750116" w:rsidP="003A785E">
      <w:pPr>
        <w:pStyle w:val="Text"/>
        <w:spacing w:before="0" w:after="0"/>
        <w:rPr>
          <w:lang w:val="fr"/>
        </w:rPr>
      </w:pPr>
    </w:p>
    <w:p w14:paraId="3A3A033E" w14:textId="79CC457C" w:rsidR="006B2E68" w:rsidRPr="006B2E68" w:rsidRDefault="006B2E68" w:rsidP="006B2E68">
      <w:pPr>
        <w:spacing w:before="120"/>
        <w:jc w:val="both"/>
        <w:rPr>
          <w:szCs w:val="28"/>
        </w:rPr>
      </w:pPr>
      <w:r w:rsidRPr="006B2E68">
        <w:rPr>
          <w:szCs w:val="28"/>
          <w:lang w:val="fr"/>
        </w:rPr>
        <w:t>Les États-Unis d’Amérique, agissant par l’intermédiaire de la Millenium Challenge Corporation (« MCC ») et le Gouvernement du Niger</w:t>
      </w:r>
      <w:r w:rsidRPr="006B2E68">
        <w:rPr>
          <w:b/>
          <w:bCs/>
          <w:szCs w:val="28"/>
          <w:lang w:val="fr"/>
        </w:rPr>
        <w:t xml:space="preserve"> </w:t>
      </w:r>
      <w:r w:rsidRPr="006B2E68">
        <w:rPr>
          <w:szCs w:val="28"/>
          <w:lang w:val="fr"/>
        </w:rPr>
        <w:t xml:space="preserve">(le « Gouvernement ») ont signé un Compact en vue d’une assistance au titre du </w:t>
      </w:r>
      <w:r w:rsidR="00F26044" w:rsidRPr="006B2E68">
        <w:rPr>
          <w:szCs w:val="28"/>
          <w:lang w:val="fr"/>
        </w:rPr>
        <w:t>Millenium</w:t>
      </w:r>
      <w:r w:rsidRPr="006B2E68">
        <w:rPr>
          <w:szCs w:val="28"/>
          <w:lang w:val="fr"/>
        </w:rPr>
        <w:t xml:space="preserve"> Challenge Account </w:t>
      </w:r>
      <w:r w:rsidR="00CC23E0">
        <w:rPr>
          <w:szCs w:val="28"/>
          <w:lang w:val="fr"/>
        </w:rPr>
        <w:t xml:space="preserve">(MCA) </w:t>
      </w:r>
      <w:r w:rsidRPr="006B2E68">
        <w:rPr>
          <w:szCs w:val="28"/>
          <w:lang w:val="fr"/>
        </w:rPr>
        <w:t>pour un montant d’environ 437 millions</w:t>
      </w:r>
      <w:r w:rsidRPr="006B2E68">
        <w:rPr>
          <w:b/>
          <w:bCs/>
          <w:szCs w:val="28"/>
          <w:lang w:val="fr"/>
        </w:rPr>
        <w:t xml:space="preserve"> </w:t>
      </w:r>
      <w:r w:rsidRPr="006B2E68">
        <w:rPr>
          <w:szCs w:val="28"/>
          <w:lang w:val="fr"/>
        </w:rPr>
        <w:t>US (le « Financement MCC ») afin de contribuer à la réduction de la pauvreté par la croissance économique au Niger, (le « Compact »). Le Gouvernement, agissant par l’intermédiaire de MCA-Niger,</w:t>
      </w:r>
      <w:r w:rsidRPr="006B2E68">
        <w:rPr>
          <w:b/>
          <w:bCs/>
          <w:szCs w:val="28"/>
          <w:lang w:val="fr"/>
        </w:rPr>
        <w:t xml:space="preserve"> </w:t>
      </w:r>
      <w:r w:rsidRPr="006B2E68">
        <w:rPr>
          <w:szCs w:val="28"/>
          <w:lang w:val="fr"/>
        </w:rPr>
        <w:t xml:space="preserve">entend utiliser une partie du Financement MCC pour les paiements autorisés en vertu du contrat pour lequel est émise la présente demande de </w:t>
      </w:r>
      <w:r w:rsidR="000D1743">
        <w:rPr>
          <w:szCs w:val="28"/>
          <w:lang w:val="fr"/>
        </w:rPr>
        <w:t xml:space="preserve">Qualification </w:t>
      </w:r>
      <w:r w:rsidR="000D1743" w:rsidRPr="006B2E68">
        <w:rPr>
          <w:szCs w:val="28"/>
          <w:lang w:val="fr"/>
        </w:rPr>
        <w:t>(</w:t>
      </w:r>
      <w:r w:rsidRPr="006B2E68">
        <w:rPr>
          <w:szCs w:val="28"/>
          <w:lang w:val="fr"/>
        </w:rPr>
        <w:t xml:space="preserve">« la </w:t>
      </w:r>
      <w:r w:rsidR="000D1743" w:rsidRPr="006B2E68">
        <w:rPr>
          <w:szCs w:val="28"/>
          <w:lang w:val="fr"/>
        </w:rPr>
        <w:t>D</w:t>
      </w:r>
      <w:r w:rsidR="000D1743">
        <w:rPr>
          <w:szCs w:val="28"/>
          <w:lang w:val="fr"/>
        </w:rPr>
        <w:t xml:space="preserve">Q </w:t>
      </w:r>
      <w:r w:rsidR="000D1743" w:rsidRPr="006B2E68">
        <w:rPr>
          <w:szCs w:val="28"/>
          <w:lang w:val="fr"/>
        </w:rPr>
        <w:t>»</w:t>
      </w:r>
      <w:r w:rsidRPr="006B2E68">
        <w:rPr>
          <w:szCs w:val="28"/>
          <w:lang w:val="fr"/>
        </w:rPr>
        <w:t>). Tous paiements effectués par MCA</w:t>
      </w:r>
      <w:r w:rsidR="005145E7">
        <w:rPr>
          <w:szCs w:val="28"/>
          <w:lang w:val="fr"/>
        </w:rPr>
        <w:t>-Niger</w:t>
      </w:r>
      <w:r w:rsidRPr="006B2E68">
        <w:rPr>
          <w:szCs w:val="28"/>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5E9B2BB3" w14:textId="77777777" w:rsidR="007731B7" w:rsidRPr="006826AE" w:rsidRDefault="007731B7" w:rsidP="007731B7">
      <w:pPr>
        <w:spacing w:after="120"/>
      </w:pPr>
    </w:p>
    <w:p w14:paraId="01E86B7D" w14:textId="77777777" w:rsidR="006B2E68" w:rsidRPr="006B2E68" w:rsidRDefault="006B2E68" w:rsidP="00214A60">
      <w:pPr>
        <w:spacing w:after="120"/>
        <w:rPr>
          <w:rFonts w:eastAsia="Garamond" w:hAnsi="Garamond" w:cs="Garamond"/>
          <w:lang w:eastAsia="en-US"/>
        </w:rPr>
      </w:pPr>
      <w:r w:rsidRPr="006B2E68">
        <w:rPr>
          <w:lang w:val="fr"/>
        </w:rPr>
        <w:t xml:space="preserve">Le Programme du Compact comprend </w:t>
      </w:r>
      <w:r w:rsidRPr="006B2E68">
        <w:rPr>
          <w:rFonts w:eastAsia="Garamond" w:hAnsi="Garamond" w:cs="Garamond"/>
          <w:lang w:eastAsia="en-US"/>
        </w:rPr>
        <w:t>les deux projets suivants :</w:t>
      </w:r>
    </w:p>
    <w:p w14:paraId="4C705EBF" w14:textId="77777777" w:rsidR="006B2E68" w:rsidRPr="006B2E68" w:rsidRDefault="006B2E68" w:rsidP="006B2E68">
      <w:pPr>
        <w:adjustRightInd/>
        <w:rPr>
          <w:rFonts w:eastAsia="Times New Roman"/>
          <w:sz w:val="22"/>
          <w:szCs w:val="22"/>
          <w:lang w:eastAsia="en-US"/>
        </w:rPr>
      </w:pPr>
    </w:p>
    <w:p w14:paraId="0DEF920B"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 projet Irrigation et Accès aux Marchés, dont l’objectif est d’augmenter les revenus d’origine rurale par le biais de l’amélioration de la productivité agricole et</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l’augmentation</w:t>
      </w:r>
      <w:r w:rsidRPr="006B2E68">
        <w:rPr>
          <w:rFonts w:eastAsia="Times New Roman"/>
          <w:spacing w:val="-7"/>
          <w:szCs w:val="22"/>
          <w:lang w:eastAsia="en-US"/>
        </w:rPr>
        <w:t xml:space="preserve"> </w:t>
      </w:r>
      <w:r w:rsidRPr="006B2E68">
        <w:rPr>
          <w:rFonts w:eastAsia="Times New Roman"/>
          <w:szCs w:val="22"/>
          <w:lang w:eastAsia="en-US"/>
        </w:rPr>
        <w:t>des</w:t>
      </w:r>
      <w:r w:rsidRPr="006B2E68">
        <w:rPr>
          <w:rFonts w:eastAsia="Times New Roman"/>
          <w:spacing w:val="-7"/>
          <w:szCs w:val="22"/>
          <w:lang w:eastAsia="en-US"/>
        </w:rPr>
        <w:t xml:space="preserve"> </w:t>
      </w:r>
      <w:r w:rsidRPr="006B2E68">
        <w:rPr>
          <w:rFonts w:eastAsia="Times New Roman"/>
          <w:szCs w:val="22"/>
          <w:lang w:eastAsia="en-US"/>
        </w:rPr>
        <w:t>ventes</w:t>
      </w:r>
      <w:r w:rsidRPr="006B2E68">
        <w:rPr>
          <w:rFonts w:eastAsia="Times New Roman"/>
          <w:spacing w:val="-8"/>
          <w:szCs w:val="22"/>
          <w:lang w:eastAsia="en-US"/>
        </w:rPr>
        <w:t xml:space="preserve"> </w:t>
      </w:r>
      <w:r w:rsidRPr="006B2E68">
        <w:rPr>
          <w:rFonts w:eastAsia="Times New Roman"/>
          <w:szCs w:val="22"/>
          <w:lang w:eastAsia="en-US"/>
        </w:rPr>
        <w:t>issues</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w:t>
      </w:r>
      <w:r w:rsidRPr="006B2E68">
        <w:rPr>
          <w:rFonts w:eastAsia="Times New Roman"/>
          <w:spacing w:val="-8"/>
          <w:szCs w:val="22"/>
          <w:lang w:eastAsia="en-US"/>
        </w:rPr>
        <w:t xml:space="preserve"> </w:t>
      </w:r>
      <w:r w:rsidRPr="006B2E68">
        <w:rPr>
          <w:rFonts w:eastAsia="Times New Roman"/>
          <w:szCs w:val="22"/>
          <w:lang w:eastAsia="en-US"/>
        </w:rPr>
        <w:t>modernisation</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l’irrigation</w:t>
      </w:r>
      <w:r w:rsidRPr="006B2E68">
        <w:rPr>
          <w:rFonts w:eastAsia="Times New Roman"/>
          <w:spacing w:val="-7"/>
          <w:szCs w:val="22"/>
          <w:lang w:eastAsia="en-US"/>
        </w:rPr>
        <w:t xml:space="preserve"> </w:t>
      </w:r>
      <w:r w:rsidRPr="006B2E68">
        <w:rPr>
          <w:rFonts w:eastAsia="Times New Roman"/>
          <w:szCs w:val="22"/>
          <w:lang w:eastAsia="en-US"/>
        </w:rPr>
        <w:t>agricole et des systèmes de gestion des inondations, en assurant un accès suffisant aux divers secteurs et marchés</w:t>
      </w:r>
      <w:r w:rsidRPr="006B2E68">
        <w:rPr>
          <w:rFonts w:eastAsia="Times New Roman"/>
          <w:spacing w:val="-5"/>
          <w:szCs w:val="22"/>
          <w:lang w:eastAsia="en-US"/>
        </w:rPr>
        <w:t xml:space="preserve"> </w:t>
      </w:r>
      <w:r w:rsidRPr="006B2E68">
        <w:rPr>
          <w:rFonts w:eastAsia="Times New Roman"/>
          <w:szCs w:val="22"/>
          <w:lang w:eastAsia="en-US"/>
        </w:rPr>
        <w:t>existants.</w:t>
      </w:r>
    </w:p>
    <w:p w14:paraId="3AC27382" w14:textId="77777777" w:rsidR="006B2E68" w:rsidRPr="006B2E68" w:rsidRDefault="006B2E68" w:rsidP="006B2E68">
      <w:pPr>
        <w:adjustRightInd/>
        <w:rPr>
          <w:rFonts w:eastAsia="Times New Roman"/>
          <w:sz w:val="23"/>
          <w:szCs w:val="22"/>
          <w:lang w:eastAsia="en-US"/>
        </w:rPr>
      </w:pPr>
    </w:p>
    <w:p w14:paraId="50D60EF4"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w:t>
      </w:r>
      <w:r w:rsidRPr="006B2E68">
        <w:rPr>
          <w:rFonts w:eastAsia="Times New Roman"/>
          <w:spacing w:val="-10"/>
          <w:szCs w:val="22"/>
          <w:lang w:eastAsia="en-US"/>
        </w:rPr>
        <w:t xml:space="preserve"> </w:t>
      </w:r>
      <w:r w:rsidRPr="006B2E68">
        <w:rPr>
          <w:rFonts w:eastAsia="Times New Roman"/>
          <w:szCs w:val="22"/>
          <w:lang w:eastAsia="en-US"/>
        </w:rPr>
        <w:t>Projet</w:t>
      </w:r>
      <w:r w:rsidRPr="006B2E68">
        <w:rPr>
          <w:rFonts w:eastAsia="Times New Roman"/>
          <w:spacing w:val="-11"/>
          <w:szCs w:val="22"/>
          <w:lang w:eastAsia="en-US"/>
        </w:rPr>
        <w:t xml:space="preserve"> </w:t>
      </w:r>
      <w:r w:rsidRPr="006B2E68">
        <w:rPr>
          <w:rFonts w:eastAsia="Times New Roman"/>
          <w:szCs w:val="22"/>
          <w:lang w:eastAsia="en-US"/>
        </w:rPr>
        <w:t>de</w:t>
      </w:r>
      <w:r w:rsidRPr="006B2E68">
        <w:rPr>
          <w:rFonts w:eastAsia="Times New Roman"/>
          <w:spacing w:val="-12"/>
          <w:szCs w:val="22"/>
          <w:lang w:eastAsia="en-US"/>
        </w:rPr>
        <w:t xml:space="preserve"> </w:t>
      </w:r>
      <w:r w:rsidRPr="006B2E68">
        <w:rPr>
          <w:rFonts w:eastAsia="Times New Roman"/>
          <w:szCs w:val="22"/>
          <w:lang w:eastAsia="en-US"/>
        </w:rPr>
        <w:t>Communautés</w:t>
      </w:r>
      <w:r w:rsidRPr="006B2E68">
        <w:rPr>
          <w:rFonts w:eastAsia="Times New Roman"/>
          <w:spacing w:val="-11"/>
          <w:szCs w:val="22"/>
          <w:lang w:eastAsia="en-US"/>
        </w:rPr>
        <w:t xml:space="preserve"> </w:t>
      </w:r>
      <w:r w:rsidRPr="006B2E68">
        <w:rPr>
          <w:rFonts w:eastAsia="Times New Roman"/>
          <w:szCs w:val="22"/>
          <w:lang w:eastAsia="en-US"/>
        </w:rPr>
        <w:t>Résilientes</w:t>
      </w:r>
      <w:r w:rsidRPr="006B2E68">
        <w:rPr>
          <w:rFonts w:eastAsia="Times New Roman"/>
          <w:spacing w:val="-8"/>
          <w:szCs w:val="22"/>
          <w:lang w:eastAsia="en-US"/>
        </w:rPr>
        <w:t xml:space="preserve"> </w:t>
      </w:r>
      <w:r w:rsidRPr="006B2E68">
        <w:rPr>
          <w:rFonts w:eastAsia="Times New Roman"/>
          <w:szCs w:val="22"/>
          <w:lang w:eastAsia="en-US"/>
        </w:rPr>
        <w:t>au</w:t>
      </w:r>
      <w:r w:rsidRPr="006B2E68">
        <w:rPr>
          <w:rFonts w:eastAsia="Times New Roman"/>
          <w:spacing w:val="-11"/>
          <w:szCs w:val="22"/>
          <w:lang w:eastAsia="en-US"/>
        </w:rPr>
        <w:t xml:space="preserve"> </w:t>
      </w:r>
      <w:r w:rsidRPr="006B2E68">
        <w:rPr>
          <w:rFonts w:eastAsia="Times New Roman"/>
          <w:szCs w:val="22"/>
          <w:lang w:eastAsia="en-US"/>
        </w:rPr>
        <w:t>Changement</w:t>
      </w:r>
      <w:r w:rsidRPr="006B2E68">
        <w:rPr>
          <w:rFonts w:eastAsia="Times New Roman"/>
          <w:spacing w:val="-11"/>
          <w:szCs w:val="22"/>
          <w:lang w:eastAsia="en-US"/>
        </w:rPr>
        <w:t xml:space="preserve"> </w:t>
      </w:r>
      <w:r w:rsidRPr="006B2E68">
        <w:rPr>
          <w:rFonts w:eastAsia="Times New Roman"/>
          <w:szCs w:val="22"/>
          <w:lang w:eastAsia="en-US"/>
        </w:rPr>
        <w:t>Climatique</w:t>
      </w:r>
      <w:r w:rsidRPr="006B2E68">
        <w:rPr>
          <w:rFonts w:eastAsia="Times New Roman"/>
          <w:spacing w:val="-12"/>
          <w:szCs w:val="22"/>
          <w:lang w:eastAsia="en-US"/>
        </w:rPr>
        <w:t xml:space="preserve"> </w:t>
      </w:r>
      <w:r w:rsidRPr="006B2E68">
        <w:rPr>
          <w:rFonts w:eastAsia="Times New Roman"/>
          <w:szCs w:val="22"/>
          <w:lang w:eastAsia="en-US"/>
        </w:rPr>
        <w:t>dont</w:t>
      </w:r>
      <w:r w:rsidRPr="006B2E68">
        <w:rPr>
          <w:rFonts w:eastAsia="Times New Roman"/>
          <w:spacing w:val="-11"/>
          <w:szCs w:val="22"/>
          <w:lang w:eastAsia="en-US"/>
        </w:rPr>
        <w:t xml:space="preserve"> </w:t>
      </w:r>
      <w:r w:rsidRPr="006B2E68">
        <w:rPr>
          <w:rFonts w:eastAsia="Times New Roman"/>
          <w:szCs w:val="22"/>
          <w:lang w:eastAsia="en-US"/>
        </w:rPr>
        <w:t>l’objectif est</w:t>
      </w:r>
      <w:r w:rsidRPr="006B2E68">
        <w:rPr>
          <w:rFonts w:eastAsia="Times New Roman"/>
          <w:spacing w:val="-15"/>
          <w:szCs w:val="22"/>
          <w:lang w:eastAsia="en-US"/>
        </w:rPr>
        <w:t xml:space="preserve"> </w:t>
      </w:r>
      <w:r w:rsidRPr="006B2E68">
        <w:rPr>
          <w:rFonts w:eastAsia="Times New Roman"/>
          <w:szCs w:val="22"/>
          <w:lang w:eastAsia="en-US"/>
        </w:rPr>
        <w:t>d’augmenter</w:t>
      </w:r>
      <w:r w:rsidRPr="006B2E68">
        <w:rPr>
          <w:rFonts w:eastAsia="Times New Roman"/>
          <w:spacing w:val="-17"/>
          <w:szCs w:val="22"/>
          <w:lang w:eastAsia="en-US"/>
        </w:rPr>
        <w:t xml:space="preserve"> </w:t>
      </w:r>
      <w:r w:rsidRPr="006B2E68">
        <w:rPr>
          <w:rFonts w:eastAsia="Times New Roman"/>
          <w:szCs w:val="22"/>
          <w:lang w:eastAsia="en-US"/>
        </w:rPr>
        <w:t>les</w:t>
      </w:r>
      <w:r w:rsidRPr="006B2E68">
        <w:rPr>
          <w:rFonts w:eastAsia="Times New Roman"/>
          <w:spacing w:val="-16"/>
          <w:szCs w:val="22"/>
          <w:lang w:eastAsia="en-US"/>
        </w:rPr>
        <w:t xml:space="preserve"> </w:t>
      </w:r>
      <w:r w:rsidRPr="006B2E68">
        <w:rPr>
          <w:rFonts w:eastAsia="Times New Roman"/>
          <w:szCs w:val="22"/>
          <w:lang w:eastAsia="en-US"/>
        </w:rPr>
        <w:t>revenus</w:t>
      </w:r>
      <w:r w:rsidRPr="006B2E68">
        <w:rPr>
          <w:rFonts w:eastAsia="Times New Roman"/>
          <w:spacing w:val="-16"/>
          <w:szCs w:val="22"/>
          <w:lang w:eastAsia="en-US"/>
        </w:rPr>
        <w:t xml:space="preserve"> </w:t>
      </w:r>
      <w:r w:rsidRPr="006B2E68">
        <w:rPr>
          <w:rFonts w:eastAsia="Times New Roman"/>
          <w:szCs w:val="22"/>
          <w:lang w:eastAsia="en-US"/>
        </w:rPr>
        <w:t>des</w:t>
      </w:r>
      <w:r w:rsidRPr="006B2E68">
        <w:rPr>
          <w:rFonts w:eastAsia="Times New Roman"/>
          <w:spacing w:val="-16"/>
          <w:szCs w:val="22"/>
          <w:lang w:eastAsia="en-US"/>
        </w:rPr>
        <w:t xml:space="preserve"> </w:t>
      </w:r>
      <w:r w:rsidRPr="006B2E68">
        <w:rPr>
          <w:rFonts w:eastAsia="Times New Roman"/>
          <w:szCs w:val="22"/>
          <w:lang w:eastAsia="en-US"/>
        </w:rPr>
        <w:t>familles</w:t>
      </w:r>
      <w:r w:rsidRPr="006B2E68">
        <w:rPr>
          <w:rFonts w:eastAsia="Times New Roman"/>
          <w:spacing w:val="-16"/>
          <w:szCs w:val="22"/>
          <w:lang w:eastAsia="en-US"/>
        </w:rPr>
        <w:t xml:space="preserve"> </w:t>
      </w:r>
      <w:r w:rsidRPr="006B2E68">
        <w:rPr>
          <w:rFonts w:eastAsia="Times New Roman"/>
          <w:szCs w:val="22"/>
          <w:lang w:eastAsia="en-US"/>
        </w:rPr>
        <w:t>dépendant</w:t>
      </w:r>
      <w:r w:rsidRPr="006B2E68">
        <w:rPr>
          <w:rFonts w:eastAsia="Times New Roman"/>
          <w:spacing w:val="-14"/>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l’agriculture</w:t>
      </w:r>
      <w:r w:rsidRPr="006B2E68">
        <w:rPr>
          <w:rFonts w:eastAsia="Times New Roman"/>
          <w:spacing w:val="-14"/>
          <w:szCs w:val="22"/>
          <w:lang w:eastAsia="en-US"/>
        </w:rPr>
        <w:t xml:space="preserve"> </w:t>
      </w:r>
      <w:r w:rsidRPr="006B2E68">
        <w:rPr>
          <w:rFonts w:eastAsia="Times New Roman"/>
          <w:szCs w:val="22"/>
          <w:lang w:eastAsia="en-US"/>
        </w:rPr>
        <w:t>et</w:t>
      </w:r>
      <w:r w:rsidRPr="006B2E68">
        <w:rPr>
          <w:rFonts w:eastAsia="Times New Roman"/>
          <w:spacing w:val="-15"/>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l’élevage</w:t>
      </w:r>
    </w:p>
    <w:p w14:paraId="3F08807B" w14:textId="77777777" w:rsidR="006B2E68" w:rsidRPr="006B2E68" w:rsidRDefault="006B2E68" w:rsidP="006B2E68">
      <w:pPr>
        <w:adjustRightInd/>
        <w:ind w:left="660" w:right="118"/>
        <w:jc w:val="both"/>
        <w:rPr>
          <w:rFonts w:eastAsia="Garamond" w:cs="Garamond"/>
          <w:lang w:eastAsia="en-US"/>
        </w:rPr>
      </w:pPr>
      <w:r w:rsidRPr="006B2E68">
        <w:rPr>
          <w:rFonts w:eastAsia="Garamond" w:cs="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435C05B" w14:textId="77777777" w:rsidR="00EC1EEC" w:rsidRPr="006D10C6" w:rsidRDefault="00EC1EEC" w:rsidP="00EC1EEC">
      <w:pPr>
        <w:pStyle w:val="SimpleList"/>
        <w:numPr>
          <w:ilvl w:val="0"/>
          <w:numId w:val="0"/>
        </w:numPr>
        <w:rPr>
          <w:szCs w:val="24"/>
        </w:rPr>
      </w:pPr>
    </w:p>
    <w:p w14:paraId="56D6B01D" w14:textId="29E83E5A" w:rsidR="00805D90" w:rsidRDefault="00EC1EEC" w:rsidP="00EF7B2B">
      <w:pPr>
        <w:pStyle w:val="SimpleList"/>
        <w:numPr>
          <w:ilvl w:val="0"/>
          <w:numId w:val="0"/>
        </w:numPr>
      </w:pPr>
      <w:r w:rsidRPr="006D10C6">
        <w:rPr>
          <w:szCs w:val="24"/>
          <w:lang w:bidi="fr-FR"/>
        </w:rPr>
        <w:t xml:space="preserve">Cette Lettre d’invitation </w:t>
      </w:r>
      <w:r w:rsidR="008A6E17">
        <w:rPr>
          <w:szCs w:val="24"/>
          <w:lang w:bidi="fr-FR"/>
        </w:rPr>
        <w:t xml:space="preserve">qui </w:t>
      </w:r>
      <w:r w:rsidRPr="006D10C6">
        <w:rPr>
          <w:szCs w:val="24"/>
          <w:lang w:bidi="fr-FR"/>
        </w:rPr>
        <w:t xml:space="preserve">vient compléter l’Avis général de passation des marchés </w:t>
      </w:r>
      <w:r w:rsidR="00EF7B2B" w:rsidRPr="00EF7B2B">
        <w:rPr>
          <w:szCs w:val="24"/>
          <w:lang w:bidi="fr-FR"/>
        </w:rPr>
        <w:t>du PP</w:t>
      </w:r>
      <w:r w:rsidR="00601BBE">
        <w:rPr>
          <w:szCs w:val="24"/>
          <w:lang w:bidi="fr-FR"/>
        </w:rPr>
        <w:t>11 Amendement 2</w:t>
      </w:r>
      <w:r w:rsidR="00EF7B2B" w:rsidRPr="00EF7B2B">
        <w:rPr>
          <w:szCs w:val="24"/>
          <w:lang w:bidi="fr-FR"/>
        </w:rPr>
        <w:t xml:space="preserve"> intégrant cette présente activité, a été publié</w:t>
      </w:r>
      <w:r w:rsidR="008A6E17">
        <w:rPr>
          <w:szCs w:val="24"/>
          <w:lang w:bidi="fr-FR"/>
        </w:rPr>
        <w:t>e</w:t>
      </w:r>
      <w:r w:rsidR="00EF7B2B" w:rsidRPr="00EF7B2B">
        <w:rPr>
          <w:szCs w:val="24"/>
          <w:lang w:bidi="fr-FR"/>
        </w:rPr>
        <w:t xml:space="preserve"> sur le site Internet de MCA-Niger </w:t>
      </w:r>
      <w:hyperlink r:id="rId14" w:history="1">
        <w:r w:rsidR="00601BBE" w:rsidRPr="00CB32EE">
          <w:rPr>
            <w:rStyle w:val="Lienhypertexte"/>
            <w:szCs w:val="24"/>
            <w:lang w:bidi="fr-FR"/>
          </w:rPr>
          <w:t>www.mcaniger.ne</w:t>
        </w:r>
      </w:hyperlink>
      <w:r w:rsidR="00601BBE">
        <w:rPr>
          <w:szCs w:val="24"/>
          <w:lang w:bidi="fr-FR"/>
        </w:rPr>
        <w:t xml:space="preserve"> et </w:t>
      </w:r>
      <w:r w:rsidR="00EF7B2B" w:rsidRPr="00EF7B2B">
        <w:rPr>
          <w:szCs w:val="24"/>
          <w:lang w:bidi="fr-FR"/>
        </w:rPr>
        <w:t xml:space="preserve"> UNDB</w:t>
      </w:r>
      <w:r w:rsidR="00601BBE">
        <w:rPr>
          <w:szCs w:val="24"/>
          <w:lang w:bidi="fr-FR"/>
        </w:rPr>
        <w:t xml:space="preserve"> le 26 novembre 202</w:t>
      </w:r>
      <w:r w:rsidR="002B3B75">
        <w:rPr>
          <w:szCs w:val="24"/>
          <w:lang w:bidi="fr-FR"/>
        </w:rPr>
        <w:t>0</w:t>
      </w:r>
      <w:r w:rsidR="00E27CF8">
        <w:rPr>
          <w:szCs w:val="24"/>
          <w:lang w:bidi="fr-FR"/>
        </w:rPr>
        <w:t xml:space="preserve"> </w:t>
      </w:r>
      <w:r w:rsidR="00601BBE" w:rsidRPr="00EF7B2B">
        <w:rPr>
          <w:szCs w:val="24"/>
          <w:lang w:bidi="fr-FR"/>
        </w:rPr>
        <w:t xml:space="preserve">sur DgMarket </w:t>
      </w:r>
      <w:r w:rsidR="00EF7B2B" w:rsidRPr="00EF7B2B">
        <w:rPr>
          <w:szCs w:val="24"/>
          <w:lang w:bidi="fr-FR"/>
        </w:rPr>
        <w:t xml:space="preserve">le </w:t>
      </w:r>
      <w:r w:rsidR="002B3B75">
        <w:rPr>
          <w:szCs w:val="24"/>
          <w:lang w:bidi="fr-FR"/>
        </w:rPr>
        <w:t>27 novembre 2020</w:t>
      </w:r>
      <w:r w:rsidR="00664EF0">
        <w:rPr>
          <w:szCs w:val="24"/>
          <w:lang w:bidi="fr-FR"/>
        </w:rPr>
        <w:t xml:space="preserve"> et sur le NigerEmploi le 10 décembre 2020</w:t>
      </w:r>
      <w:r w:rsidR="00BB4A2B">
        <w:rPr>
          <w:szCs w:val="24"/>
          <w:lang w:bidi="fr-FR"/>
        </w:rPr>
        <w:t>.</w:t>
      </w:r>
      <w:r w:rsidR="00EF7B2B" w:rsidRPr="00EF7B2B">
        <w:rPr>
          <w:szCs w:val="24"/>
          <w:lang w:bidi="fr-FR"/>
        </w:rPr>
        <w:t xml:space="preserve"> </w:t>
      </w:r>
    </w:p>
    <w:p w14:paraId="052F3AE1" w14:textId="4B937F39" w:rsidR="00786417" w:rsidRDefault="00786417" w:rsidP="000758CD"/>
    <w:p w14:paraId="74848705" w14:textId="77777777" w:rsidR="006826AE" w:rsidRPr="000758CD" w:rsidRDefault="006826AE" w:rsidP="000758CD"/>
    <w:p w14:paraId="7FF28441" w14:textId="77777777" w:rsidR="00602A51" w:rsidRPr="00451DDF" w:rsidRDefault="00602A51" w:rsidP="005B5A02">
      <w:pPr>
        <w:pStyle w:val="SimpleList"/>
        <w:numPr>
          <w:ilvl w:val="0"/>
          <w:numId w:val="0"/>
        </w:numPr>
        <w:rPr>
          <w:rFonts w:eastAsia="Calibri"/>
          <w:b/>
          <w:szCs w:val="24"/>
        </w:rPr>
      </w:pPr>
      <w:r>
        <w:rPr>
          <w:rFonts w:eastAsia="Calibri"/>
          <w:b/>
          <w:szCs w:val="24"/>
          <w:lang w:bidi="fr-FR"/>
        </w:rPr>
        <w:lastRenderedPageBreak/>
        <w:t>Résumé des services :</w:t>
      </w:r>
    </w:p>
    <w:p w14:paraId="15C8AC80" w14:textId="77777777" w:rsidR="00602A51" w:rsidRPr="00451DDF" w:rsidRDefault="00602A51" w:rsidP="005B5A02">
      <w:pPr>
        <w:pStyle w:val="SimpleList"/>
        <w:numPr>
          <w:ilvl w:val="0"/>
          <w:numId w:val="0"/>
        </w:numPr>
        <w:rPr>
          <w:rFonts w:eastAsia="Calibri"/>
          <w:b/>
          <w:szCs w:val="24"/>
        </w:rPr>
      </w:pPr>
    </w:p>
    <w:p w14:paraId="4E8E59C7" w14:textId="24A829BE" w:rsidR="005B5A02" w:rsidRPr="003D3705" w:rsidRDefault="005B5A02" w:rsidP="003D3705">
      <w:pPr>
        <w:pStyle w:val="Text"/>
        <w:spacing w:before="0" w:after="0"/>
        <w:rPr>
          <w:bCs/>
          <w:smallCaps/>
          <w:sz w:val="22"/>
          <w:szCs w:val="22"/>
        </w:rPr>
      </w:pPr>
      <w:r>
        <w:rPr>
          <w:lang w:bidi="fr-FR"/>
        </w:rPr>
        <w:t>MCA</w:t>
      </w:r>
      <w:r w:rsidR="005145E7">
        <w:rPr>
          <w:lang w:bidi="fr-FR"/>
        </w:rPr>
        <w:t>-Niger</w:t>
      </w:r>
      <w:r>
        <w:rPr>
          <w:lang w:bidi="fr-FR"/>
        </w:rPr>
        <w:t xml:space="preserve"> invite par la présente les Consultants individuels éligibles </w:t>
      </w:r>
      <w:r w:rsidR="003F26B3" w:rsidRPr="003F26B3">
        <w:rPr>
          <w:lang w:bidi="fr-FR"/>
        </w:rPr>
        <w:t xml:space="preserve">qui seront chargés de l’évaluation des </w:t>
      </w:r>
      <w:r w:rsidR="00664EF0">
        <w:rPr>
          <w:lang w:bidi="fr-FR"/>
        </w:rPr>
        <w:t>offres/</w:t>
      </w:r>
      <w:r w:rsidR="003F26B3" w:rsidRPr="003F26B3">
        <w:rPr>
          <w:lang w:bidi="fr-FR"/>
        </w:rPr>
        <w:t>propositions reçues</w:t>
      </w:r>
      <w:r w:rsidR="00664EF0">
        <w:rPr>
          <w:lang w:bidi="fr-FR"/>
        </w:rPr>
        <w:t xml:space="preserve"> des soumissionnaires</w:t>
      </w:r>
      <w:r w:rsidR="003F26B3" w:rsidRPr="003F26B3">
        <w:rPr>
          <w:lang w:bidi="fr-FR"/>
        </w:rPr>
        <w:t xml:space="preserve"> dans le cadre </w:t>
      </w:r>
      <w:r w:rsidR="0086079E">
        <w:rPr>
          <w:lang w:bidi="fr-FR"/>
        </w:rPr>
        <w:t>des marchés de</w:t>
      </w:r>
      <w:r w:rsidR="003F26B3" w:rsidRPr="003F26B3">
        <w:rPr>
          <w:lang w:bidi="fr-FR"/>
        </w:rPr>
        <w:t xml:space="preserve"> MCA-Niger</w:t>
      </w:r>
      <w:r w:rsidR="0086079E">
        <w:rPr>
          <w:lang w:bidi="fr-FR"/>
        </w:rPr>
        <w:t>,</w:t>
      </w:r>
      <w:r w:rsidR="003F26B3" w:rsidRPr="003F26B3">
        <w:rPr>
          <w:lang w:bidi="fr-FR"/>
        </w:rPr>
        <w:t xml:space="preserve"> </w:t>
      </w:r>
      <w:r>
        <w:rPr>
          <w:lang w:bidi="fr-FR"/>
        </w:rPr>
        <w:t xml:space="preserve">à soumettre </w:t>
      </w:r>
      <w:r w:rsidR="00006259">
        <w:rPr>
          <w:lang w:bidi="fr-FR"/>
        </w:rPr>
        <w:t>leur</w:t>
      </w:r>
      <w:r w:rsidR="00664EF0">
        <w:rPr>
          <w:lang w:bidi="fr-FR"/>
        </w:rPr>
        <w:t>s</w:t>
      </w:r>
      <w:r w:rsidR="00006259">
        <w:rPr>
          <w:lang w:bidi="fr-FR"/>
        </w:rPr>
        <w:t xml:space="preserve"> </w:t>
      </w:r>
      <w:r w:rsidR="00FB1ED1">
        <w:rPr>
          <w:lang w:bidi="fr-FR"/>
        </w:rPr>
        <w:t>CV</w:t>
      </w:r>
      <w:r w:rsidR="003A1D52">
        <w:rPr>
          <w:lang w:bidi="fr-FR"/>
        </w:rPr>
        <w:t>.</w:t>
      </w:r>
      <w:r>
        <w:rPr>
          <w:lang w:bidi="fr-FR"/>
        </w:rPr>
        <w:t xml:space="preserve"> </w:t>
      </w:r>
      <w:r>
        <w:rPr>
          <w:b/>
          <w:lang w:bidi="fr-FR"/>
        </w:rPr>
        <w:t xml:space="preserve"> </w:t>
      </w:r>
    </w:p>
    <w:p w14:paraId="461718BC" w14:textId="77777777" w:rsidR="00B73BA7" w:rsidRPr="00B73BA7" w:rsidRDefault="00B73BA7" w:rsidP="00805D90">
      <w:pPr>
        <w:pStyle w:val="SimpleList"/>
        <w:numPr>
          <w:ilvl w:val="0"/>
          <w:numId w:val="0"/>
        </w:numPr>
        <w:rPr>
          <w:rFonts w:eastAsia="Calibri"/>
          <w:szCs w:val="24"/>
        </w:rPr>
      </w:pPr>
    </w:p>
    <w:p w14:paraId="00E710E9" w14:textId="099F9705" w:rsidR="00834C6B" w:rsidRDefault="005B5A02" w:rsidP="00834C6B">
      <w:pPr>
        <w:ind w:right="57"/>
        <w:jc w:val="both"/>
        <w:rPr>
          <w:rFonts w:eastAsiaTheme="minorHAnsi"/>
        </w:rPr>
      </w:pPr>
      <w:r w:rsidRPr="00602A51">
        <w:rPr>
          <w:rFonts w:eastAsia="Calibri"/>
          <w:b/>
          <w:lang w:bidi="fr-FR"/>
        </w:rPr>
        <w:t>Date de début et durée du Contrat</w:t>
      </w:r>
      <w:r w:rsidR="000151CE">
        <w:rPr>
          <w:rFonts w:eastAsia="Calibri"/>
          <w:lang w:bidi="fr-FR"/>
        </w:rPr>
        <w:t> :</w:t>
      </w:r>
      <w:r w:rsidRPr="00602A51">
        <w:rPr>
          <w:rFonts w:eastAsia="Calibri"/>
          <w:lang w:bidi="fr-FR"/>
        </w:rPr>
        <w:t xml:space="preserve"> </w:t>
      </w:r>
      <w:r w:rsidR="005C347A" w:rsidRPr="00E141A6">
        <w:rPr>
          <w:rFonts w:eastAsiaTheme="minorHAnsi"/>
        </w:rPr>
        <w:t>U</w:t>
      </w:r>
      <w:r w:rsidR="00664EF0" w:rsidRPr="00E141A6">
        <w:rPr>
          <w:rFonts w:eastAsiaTheme="minorHAnsi"/>
        </w:rPr>
        <w:t xml:space="preserve">n Contrat </w:t>
      </w:r>
      <w:r w:rsidR="00D4037F" w:rsidRPr="00E141A6">
        <w:rPr>
          <w:rFonts w:eastAsiaTheme="minorHAnsi"/>
        </w:rPr>
        <w:t>c</w:t>
      </w:r>
      <w:r w:rsidR="00664EF0" w:rsidRPr="00E141A6">
        <w:rPr>
          <w:rFonts w:eastAsiaTheme="minorHAnsi"/>
        </w:rPr>
        <w:t xml:space="preserve">adre sera </w:t>
      </w:r>
      <w:r w:rsidR="005C347A" w:rsidRPr="00E141A6">
        <w:rPr>
          <w:rFonts w:eastAsiaTheme="minorHAnsi"/>
        </w:rPr>
        <w:t>signé et qui sera valide jusqu’en janvier 2023, date de fin du Compact au cours duquel un Ordre de Service sera établi pour chaque évaluation au besoin avec la détermination du nombre de jours prévus des travaux d’évaluation.</w:t>
      </w:r>
      <w:r w:rsidR="00610D3C" w:rsidRPr="00E141A6">
        <w:rPr>
          <w:rFonts w:eastAsiaTheme="minorHAnsi"/>
        </w:rPr>
        <w:t xml:space="preserve"> Le contrat est au temps passé</w:t>
      </w:r>
      <w:r w:rsidR="00A44823" w:rsidRPr="00E141A6">
        <w:rPr>
          <w:rFonts w:eastAsiaTheme="minorHAnsi"/>
        </w:rPr>
        <w:t xml:space="preserve"> </w:t>
      </w:r>
      <w:r w:rsidR="00664EF0" w:rsidRPr="00E141A6">
        <w:rPr>
          <w:rFonts w:eastAsiaTheme="minorHAnsi"/>
        </w:rPr>
        <w:t>c’est à dire</w:t>
      </w:r>
      <w:r w:rsidR="00A44823" w:rsidRPr="00E141A6">
        <w:rPr>
          <w:rFonts w:eastAsiaTheme="minorHAnsi"/>
        </w:rPr>
        <w:t xml:space="preserve"> </w:t>
      </w:r>
      <w:r w:rsidR="00664EF0" w:rsidRPr="00E141A6">
        <w:rPr>
          <w:rFonts w:eastAsiaTheme="minorHAnsi"/>
        </w:rPr>
        <w:t xml:space="preserve">le </w:t>
      </w:r>
      <w:r w:rsidR="00A44823" w:rsidRPr="00E141A6">
        <w:rPr>
          <w:rFonts w:eastAsiaTheme="minorHAnsi"/>
        </w:rPr>
        <w:t xml:space="preserve">consultant </w:t>
      </w:r>
      <w:r w:rsidR="00610D3C" w:rsidRPr="00E141A6">
        <w:rPr>
          <w:rFonts w:eastAsiaTheme="minorHAnsi"/>
        </w:rPr>
        <w:t xml:space="preserve">sera </w:t>
      </w:r>
      <w:r w:rsidR="00A44823" w:rsidRPr="00E141A6">
        <w:rPr>
          <w:rFonts w:eastAsiaTheme="minorHAnsi"/>
        </w:rPr>
        <w:t xml:space="preserve">payé </w:t>
      </w:r>
      <w:r w:rsidR="00610D3C" w:rsidRPr="00E141A6">
        <w:rPr>
          <w:rFonts w:eastAsiaTheme="minorHAnsi"/>
        </w:rPr>
        <w:t>par jour presté.</w:t>
      </w:r>
    </w:p>
    <w:p w14:paraId="127689FA" w14:textId="77777777" w:rsidR="00FB1ED1" w:rsidRDefault="00FB1ED1" w:rsidP="00232507">
      <w:pPr>
        <w:ind w:right="57"/>
        <w:jc w:val="both"/>
        <w:rPr>
          <w:rFonts w:eastAsia="Calibri"/>
          <w:lang w:bidi="fr-FR"/>
        </w:rPr>
      </w:pPr>
    </w:p>
    <w:p w14:paraId="03D2BA15" w14:textId="10A7DD6A" w:rsidR="00B57A80" w:rsidRDefault="005B5A02" w:rsidP="00950778">
      <w:pPr>
        <w:pStyle w:val="SimpleList"/>
        <w:numPr>
          <w:ilvl w:val="0"/>
          <w:numId w:val="0"/>
        </w:numPr>
        <w:rPr>
          <w:rFonts w:eastAsia="Times New Roman"/>
          <w:spacing w:val="-2"/>
          <w:szCs w:val="24"/>
          <w:lang w:bidi="fr-FR"/>
        </w:rPr>
      </w:pPr>
      <w:r w:rsidRPr="00A7702C">
        <w:rPr>
          <w:rFonts w:eastAsia="Times New Roman"/>
          <w:spacing w:val="-2"/>
          <w:szCs w:val="24"/>
          <w:lang w:bidi="fr-FR"/>
        </w:rPr>
        <w:t>Les qua</w:t>
      </w:r>
      <w:r w:rsidR="00B57A80">
        <w:rPr>
          <w:rFonts w:eastAsia="Times New Roman"/>
          <w:spacing w:val="-2"/>
          <w:szCs w:val="24"/>
          <w:lang w:bidi="fr-FR"/>
        </w:rPr>
        <w:t>lifications requises d</w:t>
      </w:r>
      <w:r w:rsidR="00950778">
        <w:rPr>
          <w:rFonts w:eastAsia="Times New Roman"/>
          <w:spacing w:val="-2"/>
          <w:szCs w:val="24"/>
          <w:lang w:bidi="fr-FR"/>
        </w:rPr>
        <w:t>u</w:t>
      </w:r>
      <w:r w:rsidRPr="00A7702C">
        <w:rPr>
          <w:rFonts w:eastAsia="Times New Roman"/>
          <w:spacing w:val="-2"/>
          <w:szCs w:val="24"/>
          <w:lang w:bidi="fr-FR"/>
        </w:rPr>
        <w:t xml:space="preserve"> Consultant individuel sont indiquées dans </w:t>
      </w:r>
      <w:r w:rsidR="00C47B00">
        <w:rPr>
          <w:rFonts w:eastAsia="Times New Roman"/>
          <w:spacing w:val="-2"/>
          <w:szCs w:val="24"/>
          <w:lang w:bidi="fr-FR"/>
        </w:rPr>
        <w:t>les</w:t>
      </w:r>
      <w:r w:rsidRPr="00A7702C">
        <w:rPr>
          <w:rFonts w:eastAsia="Times New Roman"/>
          <w:spacing w:val="-2"/>
          <w:szCs w:val="24"/>
          <w:lang w:bidi="fr-FR"/>
        </w:rPr>
        <w:t xml:space="preserve"> </w:t>
      </w:r>
      <w:r w:rsidR="00C133D8">
        <w:rPr>
          <w:rFonts w:eastAsia="Times New Roman"/>
          <w:spacing w:val="-2"/>
          <w:szCs w:val="24"/>
          <w:lang w:bidi="fr-FR"/>
        </w:rPr>
        <w:t>Termes de référence</w:t>
      </w:r>
      <w:r w:rsidR="00950778">
        <w:rPr>
          <w:rFonts w:eastAsia="Times New Roman"/>
          <w:spacing w:val="-2"/>
          <w:szCs w:val="24"/>
          <w:lang w:bidi="fr-FR"/>
        </w:rPr>
        <w:t>,</w:t>
      </w:r>
      <w:r w:rsidR="00C47B00">
        <w:rPr>
          <w:rFonts w:eastAsia="Times New Roman"/>
          <w:spacing w:val="-2"/>
          <w:szCs w:val="24"/>
          <w:lang w:bidi="fr-FR"/>
        </w:rPr>
        <w:t xml:space="preserve"> en Section 2 ci-desso</w:t>
      </w:r>
      <w:r w:rsidR="00C133D8">
        <w:rPr>
          <w:rFonts w:eastAsia="Times New Roman"/>
          <w:spacing w:val="-2"/>
          <w:szCs w:val="24"/>
          <w:lang w:bidi="fr-FR"/>
        </w:rPr>
        <w:t>us.</w:t>
      </w:r>
      <w:r w:rsidRPr="00A7702C">
        <w:rPr>
          <w:rFonts w:eastAsia="Times New Roman"/>
          <w:spacing w:val="-2"/>
          <w:szCs w:val="24"/>
          <w:lang w:bidi="fr-FR"/>
        </w:rPr>
        <w:t xml:space="preserve"> </w:t>
      </w:r>
    </w:p>
    <w:p w14:paraId="1A00C1B3" w14:textId="77777777" w:rsidR="00950778" w:rsidRDefault="00950778" w:rsidP="00950778">
      <w:pPr>
        <w:pStyle w:val="SimpleList"/>
        <w:numPr>
          <w:ilvl w:val="0"/>
          <w:numId w:val="0"/>
        </w:numPr>
        <w:rPr>
          <w:rFonts w:eastAsia="Times New Roman"/>
          <w:spacing w:val="-2"/>
        </w:rPr>
      </w:pPr>
    </w:p>
    <w:p w14:paraId="46396FD8" w14:textId="0242B1B7" w:rsidR="00006259" w:rsidRPr="00A30F3A" w:rsidRDefault="00FE5000" w:rsidP="00602A51">
      <w:pPr>
        <w:pStyle w:val="SimpleList"/>
        <w:numPr>
          <w:ilvl w:val="0"/>
          <w:numId w:val="0"/>
        </w:numPr>
        <w:rPr>
          <w:rFonts w:eastAsia="Calibri"/>
          <w:bCs/>
          <w:lang w:bidi="fr-FR"/>
        </w:rPr>
      </w:pPr>
      <w:r w:rsidRPr="00FE5000">
        <w:rPr>
          <w:rFonts w:eastAsia="Calibri"/>
          <w:bCs/>
          <w:lang w:bidi="fr-FR"/>
        </w:rPr>
        <w:t xml:space="preserve">La mission des consultants consiste à évaluer les </w:t>
      </w:r>
      <w:r w:rsidR="00664EF0">
        <w:rPr>
          <w:rFonts w:eastAsia="Calibri"/>
          <w:bCs/>
          <w:lang w:bidi="fr-FR"/>
        </w:rPr>
        <w:t>offres/</w:t>
      </w:r>
      <w:r w:rsidRPr="00FE5000">
        <w:rPr>
          <w:rFonts w:eastAsia="Calibri"/>
          <w:bCs/>
          <w:lang w:bidi="fr-FR"/>
        </w:rPr>
        <w:t xml:space="preserve">propositions reçues </w:t>
      </w:r>
      <w:r w:rsidR="00664EF0">
        <w:rPr>
          <w:rFonts w:eastAsia="Calibri"/>
          <w:bCs/>
          <w:lang w:bidi="fr-FR"/>
        </w:rPr>
        <w:t xml:space="preserve">des soumissionnaires </w:t>
      </w:r>
      <w:r w:rsidRPr="00FE5000">
        <w:rPr>
          <w:rFonts w:eastAsia="Calibri"/>
          <w:bCs/>
          <w:lang w:bidi="fr-FR"/>
        </w:rPr>
        <w:t>dans le cadre de</w:t>
      </w:r>
      <w:r w:rsidR="00664EF0">
        <w:rPr>
          <w:rFonts w:eastAsia="Calibri"/>
          <w:bCs/>
          <w:lang w:bidi="fr-FR"/>
        </w:rPr>
        <w:t>s marchés</w:t>
      </w:r>
      <w:r w:rsidRPr="00FE5000">
        <w:rPr>
          <w:rFonts w:eastAsia="Calibri"/>
          <w:bCs/>
          <w:lang w:bidi="fr-FR"/>
        </w:rPr>
        <w:t xml:space="preserve"> </w:t>
      </w:r>
      <w:r w:rsidR="00664EF0">
        <w:rPr>
          <w:rFonts w:eastAsia="Calibri"/>
          <w:bCs/>
          <w:lang w:bidi="fr-FR"/>
        </w:rPr>
        <w:t>de MCA-Niger</w:t>
      </w:r>
      <w:r w:rsidR="00473632">
        <w:rPr>
          <w:rFonts w:eastAsia="Calibri"/>
          <w:bCs/>
          <w:lang w:bidi="fr-FR"/>
        </w:rPr>
        <w:t>.</w:t>
      </w:r>
      <w:r w:rsidR="00664EF0">
        <w:rPr>
          <w:rFonts w:eastAsia="Calibri"/>
          <w:bCs/>
          <w:lang w:bidi="fr-FR"/>
        </w:rPr>
        <w:t xml:space="preserve"> </w:t>
      </w:r>
      <w:bookmarkStart w:id="6" w:name="_Hlk62150500"/>
      <w:r w:rsidR="00473632">
        <w:rPr>
          <w:rFonts w:eastAsia="Calibri"/>
          <w:bCs/>
          <w:lang w:bidi="fr-FR"/>
        </w:rPr>
        <w:t>L</w:t>
      </w:r>
      <w:r w:rsidR="00664EF0">
        <w:rPr>
          <w:rFonts w:eastAsia="Calibri"/>
          <w:bCs/>
          <w:lang w:bidi="fr-FR"/>
        </w:rPr>
        <w:t xml:space="preserve">a première mission </w:t>
      </w:r>
      <w:r w:rsidR="00E27CF8">
        <w:rPr>
          <w:rFonts w:eastAsia="Calibri"/>
          <w:bCs/>
          <w:lang w:bidi="fr-FR"/>
        </w:rPr>
        <w:t xml:space="preserve">des consultants </w:t>
      </w:r>
      <w:r w:rsidR="00664EF0">
        <w:rPr>
          <w:rFonts w:eastAsia="Calibri"/>
          <w:bCs/>
          <w:lang w:bidi="fr-FR"/>
        </w:rPr>
        <w:t xml:space="preserve">sera d’évaluer les propositions reçues relatives à la Demande de Proposition </w:t>
      </w:r>
      <w:r w:rsidR="00D4037F">
        <w:rPr>
          <w:rFonts w:eastAsia="Calibri"/>
          <w:bCs/>
          <w:lang w:bidi="fr-FR"/>
        </w:rPr>
        <w:t xml:space="preserve">sur </w:t>
      </w:r>
      <w:r w:rsidRPr="00FE5000">
        <w:rPr>
          <w:rFonts w:eastAsia="Calibri"/>
          <w:bCs/>
          <w:lang w:bidi="fr-FR"/>
        </w:rPr>
        <w:t>la sélection d’une firme d’audit externe par MCA-Niger</w:t>
      </w:r>
      <w:r w:rsidR="0047160E">
        <w:rPr>
          <w:rFonts w:eastAsia="Calibri"/>
          <w:bCs/>
          <w:lang w:bidi="fr-FR"/>
        </w:rPr>
        <w:t xml:space="preserve"> et débutera dès que le contrat cadre sera signé</w:t>
      </w:r>
      <w:r w:rsidR="00E27CF8">
        <w:rPr>
          <w:rFonts w:eastAsia="Calibri"/>
          <w:bCs/>
          <w:lang w:bidi="fr-FR"/>
        </w:rPr>
        <w:t xml:space="preserve"> par les deux parties</w:t>
      </w:r>
      <w:r w:rsidRPr="00FE5000">
        <w:rPr>
          <w:rFonts w:eastAsia="Calibri"/>
          <w:bCs/>
          <w:lang w:bidi="fr-FR"/>
        </w:rPr>
        <w:t>,</w:t>
      </w:r>
      <w:bookmarkEnd w:id="6"/>
      <w:r w:rsidRPr="00FE5000">
        <w:rPr>
          <w:rFonts w:eastAsia="Calibri"/>
          <w:bCs/>
          <w:lang w:bidi="fr-FR"/>
        </w:rPr>
        <w:t xml:space="preserve"> et ce conformément au MCC Guidance Note relative à la passation des marchés financés par MCC</w:t>
      </w:r>
      <w:r w:rsidR="00F6693C" w:rsidRPr="00F6693C">
        <w:rPr>
          <w:rFonts w:eastAsia="Calibri"/>
          <w:bCs/>
          <w:lang w:bidi="fr-FR"/>
        </w:rPr>
        <w:t xml:space="preserve">.  </w:t>
      </w:r>
    </w:p>
    <w:p w14:paraId="24848C4D" w14:textId="77777777" w:rsidR="00006259" w:rsidRDefault="00006259" w:rsidP="00602A51">
      <w:pPr>
        <w:pStyle w:val="SimpleList"/>
        <w:numPr>
          <w:ilvl w:val="0"/>
          <w:numId w:val="0"/>
        </w:numPr>
        <w:rPr>
          <w:rFonts w:eastAsia="Calibri"/>
          <w:b/>
          <w:lang w:bidi="fr-FR"/>
        </w:rPr>
      </w:pPr>
    </w:p>
    <w:p w14:paraId="0C073DA4" w14:textId="5042854D" w:rsidR="00C6551F" w:rsidRDefault="00B3506D" w:rsidP="00602A51">
      <w:pPr>
        <w:pStyle w:val="SimpleList"/>
        <w:numPr>
          <w:ilvl w:val="0"/>
          <w:numId w:val="0"/>
        </w:numPr>
        <w:rPr>
          <w:szCs w:val="24"/>
        </w:rPr>
      </w:pPr>
      <w:r>
        <w:rPr>
          <w:rFonts w:eastAsia="Calibri"/>
          <w:b/>
          <w:lang w:bidi="fr-FR"/>
        </w:rPr>
        <w:t xml:space="preserve">Procédure de demande : </w:t>
      </w:r>
      <w:r w:rsidR="00602A51" w:rsidRPr="000F66B1">
        <w:rPr>
          <w:szCs w:val="24"/>
          <w:lang w:bidi="fr-FR"/>
        </w:rPr>
        <w:t>Les Consultants doivent manifester leur intérêt en envoyant un courriel</w:t>
      </w:r>
      <w:r w:rsidR="00B72889">
        <w:rPr>
          <w:szCs w:val="24"/>
          <w:lang w:bidi="fr-FR"/>
        </w:rPr>
        <w:t xml:space="preserve">, </w:t>
      </w:r>
      <w:r w:rsidR="00602A51" w:rsidRPr="000F66B1">
        <w:rPr>
          <w:szCs w:val="24"/>
          <w:lang w:bidi="fr-FR"/>
        </w:rPr>
        <w:t xml:space="preserve">ayant pour objet </w:t>
      </w:r>
      <w:bookmarkStart w:id="7" w:name="_Hlk25156870"/>
      <w:bookmarkStart w:id="8" w:name="_Hlk25157744"/>
      <w:r w:rsidR="00A8631D" w:rsidRPr="000F66B1">
        <w:rPr>
          <w:szCs w:val="24"/>
          <w:lang w:bidi="fr-FR"/>
        </w:rPr>
        <w:t xml:space="preserve">: </w:t>
      </w:r>
      <w:bookmarkStart w:id="9" w:name="_Hlk42787104"/>
      <w:r w:rsidR="00A8631D" w:rsidRPr="00122D06">
        <w:rPr>
          <w:b/>
          <w:bCs/>
          <w:i/>
          <w:iCs/>
          <w:szCs w:val="24"/>
          <w:lang w:bidi="fr-FR"/>
        </w:rPr>
        <w:t>«</w:t>
      </w:r>
      <w:r w:rsidR="00B57A80" w:rsidRPr="00122D06">
        <w:rPr>
          <w:b/>
          <w:bCs/>
          <w:i/>
          <w:iCs/>
          <w:szCs w:val="24"/>
          <w:lang w:bidi="fr-FR"/>
        </w:rPr>
        <w:t> </w:t>
      </w:r>
      <w:bookmarkEnd w:id="7"/>
      <w:r w:rsidR="00420AF5" w:rsidRPr="00420AF5">
        <w:rPr>
          <w:b/>
          <w:bCs/>
          <w:i/>
          <w:iCs/>
          <w:szCs w:val="24"/>
          <w:lang w:bidi="fr-FR"/>
        </w:rPr>
        <w:t>Recrutement d</w:t>
      </w:r>
      <w:r w:rsidR="006523D5">
        <w:rPr>
          <w:b/>
          <w:bCs/>
          <w:i/>
          <w:iCs/>
          <w:szCs w:val="24"/>
          <w:lang w:bidi="fr-FR"/>
        </w:rPr>
        <w:t xml:space="preserve">e </w:t>
      </w:r>
      <w:r w:rsidR="0047160E">
        <w:rPr>
          <w:b/>
          <w:bCs/>
          <w:i/>
          <w:iCs/>
          <w:szCs w:val="24"/>
          <w:lang w:bidi="fr-FR"/>
        </w:rPr>
        <w:t>t</w:t>
      </w:r>
      <w:r w:rsidR="006523D5">
        <w:rPr>
          <w:b/>
          <w:bCs/>
          <w:i/>
          <w:iCs/>
          <w:szCs w:val="24"/>
          <w:lang w:bidi="fr-FR"/>
        </w:rPr>
        <w:t>rois</w:t>
      </w:r>
      <w:r w:rsidR="0081497B">
        <w:rPr>
          <w:b/>
          <w:bCs/>
          <w:i/>
          <w:iCs/>
          <w:szCs w:val="24"/>
          <w:lang w:bidi="fr-FR"/>
        </w:rPr>
        <w:t xml:space="preserve"> </w:t>
      </w:r>
      <w:r w:rsidR="0047160E">
        <w:rPr>
          <w:b/>
          <w:bCs/>
          <w:i/>
          <w:iCs/>
          <w:szCs w:val="24"/>
          <w:lang w:bidi="fr-FR"/>
        </w:rPr>
        <w:t>panélistes de</w:t>
      </w:r>
      <w:r w:rsidR="0047160E" w:rsidRPr="00420AF5">
        <w:rPr>
          <w:b/>
          <w:bCs/>
          <w:i/>
          <w:iCs/>
          <w:szCs w:val="24"/>
          <w:lang w:bidi="fr-FR"/>
        </w:rPr>
        <w:t xml:space="preserve"> </w:t>
      </w:r>
      <w:r w:rsidR="00420AF5" w:rsidRPr="00420AF5">
        <w:rPr>
          <w:b/>
          <w:bCs/>
          <w:i/>
          <w:iCs/>
          <w:szCs w:val="24"/>
          <w:lang w:bidi="fr-FR"/>
        </w:rPr>
        <w:t>MCA-Niger</w:t>
      </w:r>
      <w:r w:rsidR="003A1D52">
        <w:rPr>
          <w:b/>
          <w:bCs/>
          <w:i/>
          <w:iCs/>
          <w:szCs w:val="24"/>
          <w:lang w:bidi="fr-FR"/>
        </w:rPr>
        <w:t xml:space="preserve"> - </w:t>
      </w:r>
      <w:r w:rsidR="000D1743" w:rsidRPr="00420AF5">
        <w:rPr>
          <w:b/>
          <w:bCs/>
          <w:i/>
          <w:iCs/>
          <w:szCs w:val="24"/>
          <w:lang w:bidi="fr-FR"/>
        </w:rPr>
        <w:t>N°</w:t>
      </w:r>
      <w:bookmarkEnd w:id="9"/>
      <w:r w:rsidR="00122D06" w:rsidRPr="00122D06">
        <w:rPr>
          <w:b/>
          <w:bCs/>
          <w:i/>
          <w:iCs/>
          <w:szCs w:val="24"/>
          <w:lang w:bidi="fr-FR"/>
        </w:rPr>
        <w:t xml:space="preserve"> </w:t>
      </w:r>
      <w:r w:rsidR="00E76C2B">
        <w:rPr>
          <w:b/>
          <w:bCs/>
          <w:i/>
          <w:iCs/>
          <w:szCs w:val="24"/>
          <w:lang w:bidi="fr-FR"/>
        </w:rPr>
        <w:t>ADM/41/IC/158/20</w:t>
      </w:r>
      <w:bookmarkStart w:id="10" w:name="_Hlk61968486"/>
      <w:r w:rsidR="004A3A66">
        <w:rPr>
          <w:b/>
          <w:bCs/>
          <w:i/>
          <w:iCs/>
          <w:szCs w:val="24"/>
          <w:lang w:bidi="fr-FR"/>
        </w:rPr>
        <w:t xml:space="preserve"> </w:t>
      </w:r>
      <w:r w:rsidR="00B57A80">
        <w:rPr>
          <w:b/>
          <w:bCs/>
          <w:i/>
          <w:iCs/>
          <w:szCs w:val="24"/>
          <w:lang w:bidi="fr-FR"/>
        </w:rPr>
        <w:t>»</w:t>
      </w:r>
      <w:bookmarkEnd w:id="10"/>
      <w:r w:rsidR="00455788" w:rsidRPr="00455788">
        <w:rPr>
          <w:szCs w:val="24"/>
          <w:lang w:bidi="fr-FR"/>
        </w:rPr>
        <w:t xml:space="preserve"> </w:t>
      </w:r>
      <w:bookmarkEnd w:id="8"/>
      <w:r w:rsidR="00602A51" w:rsidRPr="000F66B1">
        <w:rPr>
          <w:szCs w:val="24"/>
          <w:lang w:bidi="fr-FR"/>
        </w:rPr>
        <w:t xml:space="preserve">à l’Agent de passation de marchés à l’adresse </w:t>
      </w:r>
      <w:hyperlink r:id="rId15" w:history="1">
        <w:r w:rsidR="00455788" w:rsidRPr="00B72889">
          <w:rPr>
            <w:rStyle w:val="Lienhypertexte"/>
            <w:b/>
            <w:bCs/>
            <w:szCs w:val="24"/>
            <w:lang w:bidi="fr-FR"/>
          </w:rPr>
          <w:t>MCANigerPA@cardno.com</w:t>
        </w:r>
      </w:hyperlink>
      <w:r w:rsidR="00455788">
        <w:rPr>
          <w:szCs w:val="24"/>
          <w:lang w:bidi="fr-FR"/>
        </w:rPr>
        <w:t xml:space="preserve"> </w:t>
      </w:r>
      <w:r w:rsidR="00455788" w:rsidRPr="00455788">
        <w:rPr>
          <w:szCs w:val="24"/>
          <w:lang w:bidi="fr-FR"/>
        </w:rPr>
        <w:t xml:space="preserve"> avec copie à </w:t>
      </w:r>
      <w:hyperlink r:id="rId16" w:history="1">
        <w:r w:rsidR="00455788" w:rsidRPr="00B72889">
          <w:rPr>
            <w:rStyle w:val="Lienhypertexte"/>
            <w:b/>
            <w:bCs/>
            <w:szCs w:val="24"/>
            <w:lang w:bidi="fr-FR"/>
          </w:rPr>
          <w:t>procurements@mcaniger.ne</w:t>
        </w:r>
      </w:hyperlink>
      <w:r w:rsidR="00602A51" w:rsidRPr="00B72889">
        <w:rPr>
          <w:b/>
          <w:bCs/>
          <w:szCs w:val="24"/>
          <w:lang w:bidi="fr-FR"/>
        </w:rPr>
        <w:t>,</w:t>
      </w:r>
      <w:r w:rsidR="00602A51" w:rsidRPr="000F66B1">
        <w:rPr>
          <w:szCs w:val="24"/>
          <w:lang w:bidi="fr-FR"/>
        </w:rPr>
        <w:t xml:space="preserve"> en précisant leurs coordonnées complètes. </w:t>
      </w:r>
    </w:p>
    <w:p w14:paraId="0CD483FD" w14:textId="76590CBB" w:rsidR="00C6551F" w:rsidRDefault="004A3A66" w:rsidP="00602A51">
      <w:pPr>
        <w:pStyle w:val="SimpleList"/>
        <w:numPr>
          <w:ilvl w:val="0"/>
          <w:numId w:val="0"/>
        </w:numPr>
        <w:rPr>
          <w:szCs w:val="24"/>
        </w:rPr>
      </w:pPr>
      <w:r>
        <w:rPr>
          <w:szCs w:val="24"/>
        </w:rPr>
        <w:t xml:space="preserve"> </w:t>
      </w:r>
    </w:p>
    <w:p w14:paraId="4FD8385B" w14:textId="154F46CC" w:rsidR="00774256" w:rsidRPr="00C6551F" w:rsidRDefault="00602A51" w:rsidP="00C6551F">
      <w:pPr>
        <w:pStyle w:val="SimpleList"/>
        <w:numPr>
          <w:ilvl w:val="0"/>
          <w:numId w:val="0"/>
        </w:numPr>
        <w:rPr>
          <w:szCs w:val="24"/>
        </w:rPr>
      </w:pPr>
      <w:r>
        <w:rPr>
          <w:rFonts w:eastAsia="Calibri"/>
          <w:lang w:bidi="fr-FR"/>
        </w:rPr>
        <w:t>Les Consultants individuels intéressés sont invités à soumettre</w:t>
      </w:r>
      <w:r w:rsidR="00F623C8">
        <w:rPr>
          <w:rFonts w:eastAsia="Calibri"/>
          <w:lang w:bidi="fr-FR"/>
        </w:rPr>
        <w:t>,</w:t>
      </w:r>
      <w:r>
        <w:rPr>
          <w:rFonts w:eastAsia="Calibri"/>
          <w:lang w:bidi="fr-FR"/>
        </w:rPr>
        <w:t xml:space="preserve"> </w:t>
      </w:r>
      <w:r w:rsidR="000D7B49">
        <w:rPr>
          <w:rFonts w:eastAsia="Calibri"/>
          <w:lang w:bidi="fr-FR"/>
        </w:rPr>
        <w:t>« </w:t>
      </w:r>
      <w:r w:rsidR="000D7B49" w:rsidRPr="000D7B49">
        <w:rPr>
          <w:rFonts w:eastAsia="Calibri"/>
          <w:b/>
          <w:bCs/>
          <w:lang w:bidi="fr-FR"/>
        </w:rPr>
        <w:t>en français</w:t>
      </w:r>
      <w:r w:rsidR="000D7B49">
        <w:rPr>
          <w:rFonts w:eastAsia="Calibri"/>
          <w:lang w:bidi="fr-FR"/>
        </w:rPr>
        <w:t> »</w:t>
      </w:r>
      <w:r w:rsidR="00F623C8">
        <w:rPr>
          <w:rFonts w:eastAsia="Calibri"/>
          <w:lang w:bidi="fr-FR"/>
        </w:rPr>
        <w:t>,</w:t>
      </w:r>
      <w:r w:rsidR="000D7B49">
        <w:rPr>
          <w:rFonts w:eastAsia="Calibri"/>
          <w:lang w:bidi="fr-FR"/>
        </w:rPr>
        <w:t xml:space="preserve"> </w:t>
      </w:r>
      <w:r>
        <w:rPr>
          <w:rFonts w:eastAsia="Calibri"/>
          <w:lang w:bidi="fr-FR"/>
        </w:rPr>
        <w:t>leurs</w:t>
      </w:r>
      <w:r w:rsidR="0094085B">
        <w:rPr>
          <w:rFonts w:eastAsia="Calibri"/>
          <w:b/>
          <w:lang w:bidi="fr-FR"/>
        </w:rPr>
        <w:t>, propositions technique</w:t>
      </w:r>
      <w:r w:rsidR="00C5362E" w:rsidRPr="00C5362E">
        <w:rPr>
          <w:rFonts w:eastAsia="Calibri"/>
          <w:b/>
          <w:lang w:bidi="fr-FR"/>
        </w:rPr>
        <w:t xml:space="preserve"> </w:t>
      </w:r>
      <w:r w:rsidR="00C5362E">
        <w:rPr>
          <w:rFonts w:eastAsia="Calibri"/>
          <w:b/>
          <w:lang w:bidi="fr-FR"/>
        </w:rPr>
        <w:t>(Demande/Lettre de couverture, CV)</w:t>
      </w:r>
      <w:r w:rsidR="0094085B">
        <w:rPr>
          <w:rFonts w:eastAsia="Calibri"/>
          <w:b/>
          <w:lang w:bidi="fr-FR"/>
        </w:rPr>
        <w:t xml:space="preserve"> </w:t>
      </w:r>
      <w:r>
        <w:rPr>
          <w:rFonts w:eastAsia="Calibri"/>
          <w:lang w:bidi="fr-FR"/>
        </w:rPr>
        <w:t xml:space="preserve">en utilisant les formulaires du dossier de demande fournis à cette fin comme pièces jointes à la Lettre d’invitation. </w:t>
      </w:r>
    </w:p>
    <w:p w14:paraId="34F6E4C9" w14:textId="77777777" w:rsidR="00805D90" w:rsidRPr="00C6551F" w:rsidRDefault="00805D90" w:rsidP="00805D90">
      <w:pPr>
        <w:pStyle w:val="Paragraphedeliste"/>
        <w:ind w:left="0"/>
        <w:rPr>
          <w:rFonts w:eastAsia="Calibri"/>
        </w:rPr>
      </w:pPr>
    </w:p>
    <w:p w14:paraId="7EB3B1CE" w14:textId="77777777" w:rsidR="001574ED" w:rsidRPr="000F66B1" w:rsidRDefault="00805D90" w:rsidP="001574ED">
      <w:pPr>
        <w:pStyle w:val="SimpleList"/>
        <w:numPr>
          <w:ilvl w:val="0"/>
          <w:numId w:val="0"/>
        </w:numPr>
        <w:rPr>
          <w:szCs w:val="24"/>
        </w:rPr>
      </w:pPr>
      <w:r w:rsidRPr="00B645D1">
        <w:rPr>
          <w:b/>
          <w:lang w:bidi="fr-FR"/>
        </w:rPr>
        <w:t>Procédure de sélection :</w:t>
      </w:r>
      <w:r w:rsidRPr="00B645D1">
        <w:rPr>
          <w:lang w:bidi="fr-FR"/>
        </w:rPr>
        <w:t xml:space="preserve"> </w:t>
      </w:r>
      <w:r w:rsidR="001574ED" w:rsidRPr="000F66B1">
        <w:rPr>
          <w:rFonts w:eastAsia="Calibri"/>
          <w:szCs w:val="24"/>
          <w:lang w:bidi="fr-FR"/>
        </w:rPr>
        <w:t xml:space="preserve">Les Consultants seront sélectionnés conformément aux procédures de sélection des Consultants individuels définies dans les Directives relatives à la Passation des marchés du </w:t>
      </w:r>
      <w:r w:rsidRPr="00B645D1">
        <w:rPr>
          <w:lang w:bidi="fr-FR"/>
        </w:rPr>
        <w:t>Programme de la MCC (</w:t>
      </w:r>
      <w:r w:rsidR="001574ED">
        <w:rPr>
          <w:color w:val="222222"/>
          <w:shd w:val="clear" w:color="auto" w:fill="FFFFFF"/>
          <w:lang w:bidi="fr-FR"/>
        </w:rPr>
        <w:t xml:space="preserve">P.1.B.3.10) </w:t>
      </w:r>
      <w:r w:rsidRPr="00B645D1">
        <w:rPr>
          <w:lang w:bidi="fr-FR"/>
        </w:rPr>
        <w:t>disponibles sur le site web de la MCC (</w:t>
      </w:r>
      <w:hyperlink r:id="rId17" w:history="1">
        <w:r w:rsidR="001574ED" w:rsidRPr="00D6619E">
          <w:rPr>
            <w:rStyle w:val="Lienhypertexte"/>
            <w:lang w:bidi="fr-FR"/>
          </w:rPr>
          <w:t>www.mcc.gov</w:t>
        </w:r>
      </w:hyperlink>
      <w:r w:rsidRPr="00B645D1">
        <w:rPr>
          <w:lang w:bidi="fr-FR"/>
        </w:rPr>
        <w:t xml:space="preserve">). </w:t>
      </w:r>
    </w:p>
    <w:p w14:paraId="4EB93448" w14:textId="77777777" w:rsidR="001574ED" w:rsidRDefault="001574ED" w:rsidP="00805D90">
      <w:pPr>
        <w:pStyle w:val="SimpleList"/>
        <w:numPr>
          <w:ilvl w:val="0"/>
          <w:numId w:val="0"/>
        </w:numPr>
      </w:pPr>
    </w:p>
    <w:p w14:paraId="32177F28" w14:textId="152DA121" w:rsidR="00805D90" w:rsidRPr="000F66B1" w:rsidRDefault="00805D90" w:rsidP="00805D90">
      <w:pPr>
        <w:pStyle w:val="SimpleList"/>
        <w:numPr>
          <w:ilvl w:val="0"/>
          <w:numId w:val="0"/>
        </w:numPr>
        <w:rPr>
          <w:bCs/>
          <w:szCs w:val="24"/>
        </w:rPr>
      </w:pPr>
      <w:r w:rsidRPr="00B645D1">
        <w:rPr>
          <w:lang w:bidi="fr-FR"/>
        </w:rPr>
        <w:t xml:space="preserve">Le processus de sélection comprend deux étapes : l’Entité MCA commence par </w:t>
      </w:r>
      <w:r w:rsidR="00C002F1" w:rsidRPr="00B645D1">
        <w:rPr>
          <w:lang w:bidi="fr-FR"/>
        </w:rPr>
        <w:t xml:space="preserve">sélectionner </w:t>
      </w:r>
      <w:r w:rsidRPr="00B645D1">
        <w:rPr>
          <w:lang w:bidi="fr-FR"/>
        </w:rPr>
        <w:t>le</w:t>
      </w:r>
      <w:r w:rsidR="0066572A">
        <w:rPr>
          <w:lang w:bidi="fr-FR"/>
        </w:rPr>
        <w:t>s</w:t>
      </w:r>
      <w:r w:rsidRPr="00B645D1">
        <w:rPr>
          <w:lang w:bidi="fr-FR"/>
        </w:rPr>
        <w:t xml:space="preserve"> </w:t>
      </w:r>
      <w:r w:rsidR="0066572A">
        <w:rPr>
          <w:lang w:bidi="fr-FR"/>
        </w:rPr>
        <w:t xml:space="preserve">trois (3) </w:t>
      </w:r>
      <w:r w:rsidRPr="00B645D1">
        <w:rPr>
          <w:lang w:bidi="fr-FR"/>
        </w:rPr>
        <w:t>Consultant</w:t>
      </w:r>
      <w:r w:rsidR="0066572A">
        <w:rPr>
          <w:lang w:bidi="fr-FR"/>
        </w:rPr>
        <w:t>s</w:t>
      </w:r>
      <w:r w:rsidRPr="00B645D1">
        <w:rPr>
          <w:lang w:bidi="fr-FR"/>
        </w:rPr>
        <w:t xml:space="preserve"> </w:t>
      </w:r>
      <w:r w:rsidR="0066572A">
        <w:rPr>
          <w:lang w:bidi="fr-FR"/>
        </w:rPr>
        <w:t xml:space="preserve">dont les propositions sont conformes et </w:t>
      </w:r>
      <w:r w:rsidRPr="00B645D1">
        <w:rPr>
          <w:lang w:bidi="fr-FR"/>
        </w:rPr>
        <w:t xml:space="preserve">qui </w:t>
      </w:r>
      <w:r w:rsidR="0066572A" w:rsidRPr="00B645D1">
        <w:rPr>
          <w:lang w:bidi="fr-FR"/>
        </w:rPr>
        <w:t>présent</w:t>
      </w:r>
      <w:r w:rsidR="0066572A">
        <w:rPr>
          <w:lang w:bidi="fr-FR"/>
        </w:rPr>
        <w:t>ent</w:t>
      </w:r>
      <w:r w:rsidR="0066572A" w:rsidRPr="00B645D1">
        <w:rPr>
          <w:lang w:bidi="fr-FR"/>
        </w:rPr>
        <w:t xml:space="preserve"> </w:t>
      </w:r>
      <w:r w:rsidR="0066572A">
        <w:rPr>
          <w:lang w:bidi="fr-FR"/>
        </w:rPr>
        <w:t xml:space="preserve">les meilleures qualifications </w:t>
      </w:r>
      <w:r w:rsidR="0094085B">
        <w:rPr>
          <w:lang w:bidi="fr-FR"/>
        </w:rPr>
        <w:t>(</w:t>
      </w:r>
      <w:r w:rsidR="0047160E">
        <w:rPr>
          <w:lang w:bidi="fr-FR"/>
        </w:rPr>
        <w:t>Lettre de couverture</w:t>
      </w:r>
      <w:r w:rsidR="0066572A">
        <w:rPr>
          <w:lang w:bidi="fr-FR"/>
        </w:rPr>
        <w:t xml:space="preserve"> signée et </w:t>
      </w:r>
      <w:r w:rsidR="00B67A24">
        <w:rPr>
          <w:lang w:bidi="fr-FR"/>
        </w:rPr>
        <w:t>datée</w:t>
      </w:r>
      <w:r w:rsidR="0047160E">
        <w:rPr>
          <w:lang w:bidi="fr-FR"/>
        </w:rPr>
        <w:t xml:space="preserve"> et</w:t>
      </w:r>
      <w:r w:rsidRPr="00B645D1">
        <w:rPr>
          <w:lang w:bidi="fr-FR"/>
        </w:rPr>
        <w:t xml:space="preserve"> CV</w:t>
      </w:r>
      <w:r w:rsidR="00CC3FA4">
        <w:rPr>
          <w:lang w:bidi="fr-FR"/>
        </w:rPr>
        <w:t>).</w:t>
      </w:r>
      <w:r w:rsidRPr="00B645D1">
        <w:rPr>
          <w:lang w:bidi="fr-FR"/>
        </w:rPr>
        <w:t xml:space="preserve"> </w:t>
      </w:r>
      <w:r w:rsidR="0066572A">
        <w:rPr>
          <w:lang w:bidi="fr-FR"/>
        </w:rPr>
        <w:t xml:space="preserve">Par la suite, MCA-Niger négociera </w:t>
      </w:r>
      <w:r w:rsidR="00DA57FB">
        <w:rPr>
          <w:lang w:bidi="fr-FR"/>
        </w:rPr>
        <w:t>avec</w:t>
      </w:r>
      <w:r w:rsidRPr="00214A60">
        <w:rPr>
          <w:lang w:bidi="fr-FR"/>
        </w:rPr>
        <w:t xml:space="preserve"> </w:t>
      </w:r>
      <w:r w:rsidR="00DA57FB">
        <w:rPr>
          <w:lang w:bidi="fr-FR"/>
        </w:rPr>
        <w:t xml:space="preserve">les trois </w:t>
      </w:r>
      <w:r w:rsidR="00DA57FB" w:rsidRPr="00B935D3">
        <w:rPr>
          <w:b/>
          <w:bCs/>
          <w:lang w:bidi="fr-FR"/>
        </w:rPr>
        <w:t>Consultants</w:t>
      </w:r>
      <w:r w:rsidR="00F6693C" w:rsidRPr="00B935D3">
        <w:rPr>
          <w:b/>
          <w:bCs/>
          <w:lang w:bidi="fr-FR"/>
        </w:rPr>
        <w:t xml:space="preserve"> </w:t>
      </w:r>
      <w:r w:rsidR="004B24F0">
        <w:rPr>
          <w:b/>
          <w:bCs/>
          <w:lang w:bidi="fr-FR"/>
        </w:rPr>
        <w:t>sélectionné</w:t>
      </w:r>
      <w:r w:rsidR="00C90176">
        <w:rPr>
          <w:b/>
          <w:bCs/>
          <w:lang w:bidi="fr-FR"/>
        </w:rPr>
        <w:t>s</w:t>
      </w:r>
      <w:r w:rsidR="00C133D8" w:rsidRPr="00B935D3">
        <w:rPr>
          <w:b/>
          <w:bCs/>
          <w:lang w:bidi="fr-FR"/>
        </w:rPr>
        <w:t xml:space="preserve">. </w:t>
      </w:r>
    </w:p>
    <w:p w14:paraId="4A75E292" w14:textId="77777777" w:rsidR="00805D90" w:rsidRPr="000F66B1" w:rsidRDefault="00805D90" w:rsidP="000F66B1">
      <w:pPr>
        <w:pStyle w:val="SimpleList"/>
        <w:numPr>
          <w:ilvl w:val="0"/>
          <w:numId w:val="0"/>
        </w:numPr>
        <w:rPr>
          <w:szCs w:val="24"/>
        </w:rPr>
      </w:pPr>
    </w:p>
    <w:p w14:paraId="615F56E8" w14:textId="158647B6" w:rsidR="00A269A8" w:rsidRDefault="00DA57FB" w:rsidP="00A269A8">
      <w:pPr>
        <w:pStyle w:val="SimpleList"/>
        <w:numPr>
          <w:ilvl w:val="0"/>
          <w:numId w:val="0"/>
        </w:numPr>
        <w:rPr>
          <w:rFonts w:eastAsia="Calibri"/>
          <w:b/>
          <w:bCs/>
          <w:spacing w:val="-2"/>
          <w:szCs w:val="24"/>
          <w:lang w:eastAsia="en-US"/>
        </w:rPr>
      </w:pPr>
      <w:r>
        <w:rPr>
          <w:szCs w:val="24"/>
          <w:lang w:bidi="fr-FR"/>
        </w:rPr>
        <w:t>Le dossier de candidature</w:t>
      </w:r>
      <w:r w:rsidR="006441DB">
        <w:rPr>
          <w:szCs w:val="24"/>
          <w:lang w:bidi="fr-FR"/>
        </w:rPr>
        <w:t xml:space="preserve"> </w:t>
      </w:r>
      <w:r w:rsidR="00950778">
        <w:rPr>
          <w:rFonts w:eastAsia="Calibri"/>
          <w:spacing w:val="-2"/>
          <w:szCs w:val="24"/>
          <w:lang w:eastAsia="en-US"/>
        </w:rPr>
        <w:t>doit</w:t>
      </w:r>
      <w:r w:rsidR="00A269A8" w:rsidRPr="00A269A8">
        <w:rPr>
          <w:rFonts w:eastAsia="Calibri"/>
          <w:spacing w:val="-2"/>
          <w:szCs w:val="24"/>
          <w:lang w:eastAsia="en-US"/>
        </w:rPr>
        <w:t xml:space="preserve"> être envoyé </w:t>
      </w:r>
      <w:r w:rsidR="00950778">
        <w:rPr>
          <w:rFonts w:eastAsia="Calibri"/>
          <w:spacing w:val="-2"/>
          <w:szCs w:val="24"/>
          <w:lang w:eastAsia="en-US"/>
        </w:rPr>
        <w:t>uniquement</w:t>
      </w:r>
      <w:r w:rsidR="00A269A8" w:rsidRPr="00A269A8">
        <w:rPr>
          <w:rFonts w:eastAsia="Calibri"/>
          <w:spacing w:val="-2"/>
          <w:szCs w:val="24"/>
          <w:lang w:eastAsia="en-US"/>
        </w:rPr>
        <w:t xml:space="preserve"> aux adresses </w:t>
      </w:r>
      <w:r w:rsidR="00C90176">
        <w:rPr>
          <w:rFonts w:eastAsia="Calibri"/>
          <w:spacing w:val="-2"/>
          <w:szCs w:val="24"/>
          <w:lang w:eastAsia="en-US"/>
        </w:rPr>
        <w:t xml:space="preserve">électroniques </w:t>
      </w:r>
      <w:r w:rsidR="00A269A8" w:rsidRPr="00A269A8">
        <w:rPr>
          <w:rFonts w:eastAsia="Calibri"/>
          <w:spacing w:val="-2"/>
          <w:szCs w:val="24"/>
          <w:lang w:eastAsia="en-US"/>
        </w:rPr>
        <w:t xml:space="preserve">ci-dessous </w:t>
      </w:r>
      <w:r w:rsidR="000D1743">
        <w:rPr>
          <w:spacing w:val="-2"/>
          <w:szCs w:val="24"/>
        </w:rPr>
        <w:t xml:space="preserve">au plus tard </w:t>
      </w:r>
      <w:r w:rsidR="000D1743" w:rsidRPr="00E952F5">
        <w:rPr>
          <w:spacing w:val="-2"/>
          <w:szCs w:val="24"/>
        </w:rPr>
        <w:t xml:space="preserve">le </w:t>
      </w:r>
      <w:r w:rsidR="00B67A24" w:rsidRPr="00E952F5">
        <w:rPr>
          <w:b/>
          <w:bCs/>
          <w:spacing w:val="-2"/>
          <w:szCs w:val="24"/>
        </w:rPr>
        <w:t>1</w:t>
      </w:r>
      <w:r w:rsidR="009C59C8">
        <w:rPr>
          <w:b/>
          <w:bCs/>
          <w:spacing w:val="-2"/>
          <w:szCs w:val="24"/>
        </w:rPr>
        <w:t>1</w:t>
      </w:r>
      <w:r w:rsidR="00B67A24" w:rsidRPr="00E952F5">
        <w:rPr>
          <w:b/>
          <w:bCs/>
          <w:spacing w:val="-2"/>
          <w:szCs w:val="24"/>
        </w:rPr>
        <w:t xml:space="preserve"> </w:t>
      </w:r>
      <w:r w:rsidR="00E952F5" w:rsidRPr="00E952F5">
        <w:rPr>
          <w:b/>
          <w:bCs/>
          <w:spacing w:val="-2"/>
          <w:szCs w:val="24"/>
        </w:rPr>
        <w:t xml:space="preserve">Février </w:t>
      </w:r>
      <w:r w:rsidR="000D1743" w:rsidRPr="00E952F5">
        <w:rPr>
          <w:b/>
          <w:bCs/>
          <w:spacing w:val="-2"/>
          <w:szCs w:val="24"/>
        </w:rPr>
        <w:t>202</w:t>
      </w:r>
      <w:r w:rsidR="00985A5C" w:rsidRPr="00E952F5">
        <w:rPr>
          <w:b/>
          <w:bCs/>
          <w:spacing w:val="-2"/>
          <w:szCs w:val="24"/>
        </w:rPr>
        <w:t>1</w:t>
      </w:r>
      <w:r w:rsidR="000D1743" w:rsidRPr="00E952F5">
        <w:rPr>
          <w:b/>
          <w:bCs/>
          <w:spacing w:val="-2"/>
          <w:szCs w:val="24"/>
        </w:rPr>
        <w:t xml:space="preserve"> </w:t>
      </w:r>
      <w:r w:rsidR="00985A5C" w:rsidRPr="00E952F5">
        <w:rPr>
          <w:b/>
          <w:bCs/>
          <w:spacing w:val="-2"/>
          <w:szCs w:val="24"/>
        </w:rPr>
        <w:t>à 10 heures</w:t>
      </w:r>
      <w:r w:rsidR="000D1743" w:rsidRPr="00E952F5">
        <w:rPr>
          <w:b/>
          <w:bCs/>
          <w:spacing w:val="-2"/>
          <w:szCs w:val="24"/>
        </w:rPr>
        <w:t xml:space="preserve"> (heure locale)</w:t>
      </w:r>
      <w:r w:rsidR="00A269A8" w:rsidRPr="00E952F5">
        <w:rPr>
          <w:rFonts w:eastAsia="Calibri"/>
          <w:b/>
          <w:bCs/>
          <w:spacing w:val="-2"/>
          <w:szCs w:val="24"/>
          <w:lang w:eastAsia="en-US"/>
        </w:rPr>
        <w:t> :</w:t>
      </w:r>
    </w:p>
    <w:p w14:paraId="73F92612" w14:textId="77777777" w:rsidR="00A269A8" w:rsidRPr="000F66B1" w:rsidRDefault="00A269A8" w:rsidP="00A269A8">
      <w:pPr>
        <w:pStyle w:val="SimpleList"/>
        <w:numPr>
          <w:ilvl w:val="0"/>
          <w:numId w:val="0"/>
        </w:numPr>
        <w:rPr>
          <w:bCs/>
          <w:szCs w:val="24"/>
        </w:rPr>
      </w:pPr>
    </w:p>
    <w:p w14:paraId="567EA957" w14:textId="77777777" w:rsidR="00805D90" w:rsidRDefault="009314C1" w:rsidP="0094085B">
      <w:pPr>
        <w:jc w:val="center"/>
        <w:rPr>
          <w:b/>
        </w:rPr>
      </w:pPr>
      <w:r>
        <w:rPr>
          <w:b/>
          <w:lang w:bidi="fr-FR"/>
        </w:rPr>
        <w:t>Adresse électronique d</w:t>
      </w:r>
      <w:r w:rsidR="0094085B">
        <w:rPr>
          <w:b/>
          <w:lang w:bidi="fr-FR"/>
        </w:rPr>
        <w:t xml:space="preserve">u </w:t>
      </w:r>
      <w:r>
        <w:rPr>
          <w:b/>
          <w:lang w:bidi="fr-FR"/>
        </w:rPr>
        <w:t>MCA</w:t>
      </w:r>
      <w:r w:rsidR="0094085B">
        <w:rPr>
          <w:b/>
          <w:lang w:bidi="fr-FR"/>
        </w:rPr>
        <w:t>-Niger</w:t>
      </w:r>
      <w:r>
        <w:rPr>
          <w:b/>
          <w:lang w:bidi="fr-FR"/>
        </w:rPr>
        <w:t xml:space="preserve"> :  </w:t>
      </w:r>
      <w:bookmarkStart w:id="11" w:name="_Hlk21688340"/>
      <w:r w:rsidR="00F27552" w:rsidRPr="00F27552">
        <w:rPr>
          <w:rFonts w:eastAsia="Times New Roman"/>
          <w:b/>
          <w:bCs/>
          <w:lang w:val="en-US" w:eastAsia="en-US"/>
        </w:rPr>
        <w:fldChar w:fldCharType="begin"/>
      </w:r>
      <w:r w:rsidR="00F27552" w:rsidRPr="00F27552">
        <w:rPr>
          <w:rFonts w:eastAsia="Times New Roman"/>
          <w:b/>
          <w:bCs/>
          <w:sz w:val="22"/>
          <w:szCs w:val="22"/>
          <w:lang w:eastAsia="en-US"/>
        </w:rPr>
        <w:instrText xml:space="preserve"> HYPERLINK "mailto:MCANigerPA@cardno.com" </w:instrText>
      </w:r>
      <w:r w:rsidR="00F27552" w:rsidRPr="00F27552">
        <w:rPr>
          <w:rFonts w:eastAsia="Times New Roman"/>
          <w:b/>
          <w:bCs/>
          <w:lang w:val="en-US" w:eastAsia="en-US"/>
        </w:rPr>
        <w:fldChar w:fldCharType="separate"/>
      </w:r>
      <w:r w:rsidR="00F27552" w:rsidRPr="00F27552">
        <w:rPr>
          <w:rFonts w:eastAsia="Times New Roman"/>
          <w:b/>
          <w:bCs/>
          <w:color w:val="0000FF"/>
          <w:sz w:val="22"/>
          <w:szCs w:val="22"/>
          <w:u w:val="single"/>
          <w:lang w:eastAsia="ru-RU"/>
        </w:rPr>
        <w:t>MCANigerPA@cardno.com</w:t>
      </w:r>
      <w:r w:rsidR="00F27552" w:rsidRPr="00F27552">
        <w:rPr>
          <w:rFonts w:eastAsia="Times New Roman"/>
          <w:b/>
          <w:bCs/>
          <w:color w:val="0000FF"/>
          <w:sz w:val="22"/>
          <w:szCs w:val="22"/>
          <w:u w:val="single"/>
          <w:lang w:eastAsia="ru-RU"/>
        </w:rPr>
        <w:fldChar w:fldCharType="end"/>
      </w:r>
      <w:bookmarkEnd w:id="11"/>
      <w:r w:rsidR="00F27552" w:rsidRPr="00F27552">
        <w:rPr>
          <w:rFonts w:eastAsia="Times New Roman"/>
          <w:color w:val="000000"/>
          <w:sz w:val="22"/>
          <w:szCs w:val="22"/>
          <w:lang w:eastAsia="ru-RU"/>
        </w:rPr>
        <w:t xml:space="preserve"> </w:t>
      </w:r>
      <w:r w:rsidR="00F27552" w:rsidRPr="00F27552">
        <w:rPr>
          <w:rFonts w:eastAsia="Times New Roman"/>
          <w:sz w:val="22"/>
          <w:szCs w:val="22"/>
          <w:lang w:eastAsia="en-US"/>
        </w:rPr>
        <w:t xml:space="preserve">avec copie à </w:t>
      </w:r>
      <w:hyperlink r:id="rId18" w:history="1">
        <w:r w:rsidR="00F27552" w:rsidRPr="00F27552">
          <w:rPr>
            <w:rFonts w:eastAsia="Times New Roman"/>
            <w:b/>
            <w:bCs/>
            <w:color w:val="0000FF"/>
            <w:sz w:val="22"/>
            <w:szCs w:val="22"/>
            <w:u w:val="single"/>
            <w:lang w:eastAsia="en-US"/>
          </w:rPr>
          <w:t>procurements@mca.niger</w:t>
        </w:r>
      </w:hyperlink>
      <w:r w:rsidR="0094085B">
        <w:rPr>
          <w:rFonts w:eastAsia="Times New Roman"/>
          <w:b/>
          <w:bCs/>
          <w:color w:val="0000FF"/>
          <w:sz w:val="22"/>
          <w:szCs w:val="22"/>
          <w:u w:val="single"/>
          <w:lang w:eastAsia="en-US"/>
        </w:rPr>
        <w:t>.</w:t>
      </w:r>
    </w:p>
    <w:p w14:paraId="6941CF54" w14:textId="77777777" w:rsidR="00FD5F48" w:rsidRDefault="00FD5F48" w:rsidP="00E141A6">
      <w:pPr>
        <w:widowControl/>
        <w:autoSpaceDE/>
        <w:autoSpaceDN/>
        <w:adjustRightInd/>
        <w:jc w:val="both"/>
        <w:rPr>
          <w:szCs w:val="28"/>
          <w:lang w:bidi="fr-FR"/>
        </w:rPr>
      </w:pPr>
    </w:p>
    <w:p w14:paraId="5433491E" w14:textId="387B3234" w:rsidR="009314C1" w:rsidRPr="00E141A6" w:rsidRDefault="00FD5F48" w:rsidP="00E141A6">
      <w:pPr>
        <w:widowControl/>
        <w:autoSpaceDE/>
        <w:autoSpaceDN/>
        <w:adjustRightInd/>
        <w:jc w:val="both"/>
        <w:rPr>
          <w:szCs w:val="28"/>
          <w:lang w:bidi="fr-FR"/>
        </w:rPr>
      </w:pPr>
      <w:r w:rsidRPr="00E141A6">
        <w:rPr>
          <w:szCs w:val="28"/>
          <w:lang w:bidi="fr-FR"/>
        </w:rPr>
        <w:lastRenderedPageBreak/>
        <w:t>Toute soumission qui n’aura pas été faite par voie électronique sera écartée.</w:t>
      </w:r>
    </w:p>
    <w:p w14:paraId="60EBC5C2" w14:textId="77777777" w:rsidR="00FD5F48" w:rsidRPr="000F66B1" w:rsidRDefault="00FD5F48" w:rsidP="00E141A6">
      <w:pPr>
        <w:rPr>
          <w:b/>
        </w:rPr>
      </w:pPr>
    </w:p>
    <w:p w14:paraId="28CB6C1C" w14:textId="00DBFA34" w:rsidR="00A73258" w:rsidRPr="00A73258" w:rsidRDefault="00A73258" w:rsidP="00A73258">
      <w:pPr>
        <w:widowControl/>
        <w:autoSpaceDE/>
        <w:autoSpaceDN/>
        <w:adjustRightInd/>
        <w:jc w:val="both"/>
        <w:rPr>
          <w:rFonts w:eastAsia="Times New Roman"/>
          <w:lang w:eastAsia="en-US"/>
        </w:rPr>
      </w:pPr>
      <w:r w:rsidRPr="00A73258">
        <w:rPr>
          <w:szCs w:val="28"/>
          <w:lang w:bidi="fr-FR"/>
        </w:rPr>
        <w:t>Contestation des Candidats : MCA-Niger recevra et traitera toute contestation d’un candidat s’estimant lésé ou avoir eu un préjudice du fait d’un manquement de MCA-Niger dans la conduite du processus de sélection. MCA-Niger suivra les règles fixées dans le Système de contestation des soumissionnaires, disponible à l’adresse suivante</w:t>
      </w:r>
      <w:r w:rsidRPr="00A73258">
        <w:rPr>
          <w:rFonts w:eastAsia="Times New Roman"/>
          <w:lang w:eastAsia="en-US"/>
        </w:rPr>
        <w:t xml:space="preserve"> : </w:t>
      </w:r>
      <w:hyperlink r:id="rId19" w:history="1">
        <w:r w:rsidRPr="00A73258">
          <w:rPr>
            <w:rFonts w:eastAsia="Times New Roman"/>
            <w:color w:val="0000FF"/>
            <w:u w:val="single"/>
            <w:lang w:val="fr-CI" w:eastAsia="ru-RU"/>
          </w:rPr>
          <w:t>http://cnpc-mcc.ci/index.php/fr/actualites-media/documents/category/5-bid-challenge-system</w:t>
        </w:r>
      </w:hyperlink>
      <w:r w:rsidRPr="00A73258">
        <w:rPr>
          <w:rFonts w:eastAsia="Times New Roman"/>
          <w:lang w:eastAsia="en-US"/>
        </w:rPr>
        <w:t>, telles que requis par les Directives de Passation des Marchés du Programme MCC ».</w:t>
      </w:r>
    </w:p>
    <w:p w14:paraId="1EFF246C" w14:textId="77777777" w:rsidR="00A73258" w:rsidRPr="00A73258" w:rsidRDefault="00A73258" w:rsidP="00A73258">
      <w:pPr>
        <w:widowControl/>
        <w:autoSpaceDE/>
        <w:autoSpaceDN/>
        <w:adjustRightInd/>
        <w:ind w:left="450"/>
        <w:jc w:val="both"/>
        <w:rPr>
          <w:rFonts w:eastAsia="Times New Roman"/>
          <w:sz w:val="22"/>
          <w:szCs w:val="22"/>
          <w:lang w:eastAsia="en-US"/>
        </w:rPr>
      </w:pPr>
    </w:p>
    <w:p w14:paraId="3D250A31" w14:textId="77777777" w:rsidR="00A73258" w:rsidRPr="00A73258" w:rsidRDefault="00A73258" w:rsidP="00A73258">
      <w:pPr>
        <w:widowControl/>
        <w:autoSpaceDE/>
        <w:autoSpaceDN/>
        <w:adjustRightInd/>
        <w:jc w:val="both"/>
        <w:rPr>
          <w:rFonts w:eastAsia="Times New Roman"/>
          <w:lang w:eastAsia="en-US"/>
        </w:rPr>
      </w:pPr>
      <w:r w:rsidRPr="00A73258">
        <w:rPr>
          <w:rFonts w:eastAsia="Times New Roman"/>
          <w:lang w:eastAsia="en-US"/>
        </w:rPr>
        <w:t xml:space="preserve">Toute contestation sera adressée au : </w:t>
      </w:r>
    </w:p>
    <w:p w14:paraId="5104D42A" w14:textId="77777777" w:rsidR="00A73258" w:rsidRPr="00A73258" w:rsidRDefault="00A73258" w:rsidP="00A73258">
      <w:pPr>
        <w:widowControl/>
        <w:autoSpaceDE/>
        <w:autoSpaceDN/>
        <w:adjustRightInd/>
        <w:jc w:val="both"/>
        <w:rPr>
          <w:rFonts w:eastAsia="Times New Roman"/>
          <w:lang w:eastAsia="en-US"/>
        </w:rPr>
      </w:pPr>
      <w:r w:rsidRPr="00A73258">
        <w:rPr>
          <w:rFonts w:eastAsia="Times New Roman"/>
          <w:lang w:eastAsia="en-US"/>
        </w:rPr>
        <w:t xml:space="preserve">Secrétariat du </w:t>
      </w:r>
      <w:proofErr w:type="spellStart"/>
      <w:r w:rsidRPr="00A73258">
        <w:rPr>
          <w:rFonts w:eastAsia="Times New Roman"/>
          <w:lang w:eastAsia="en-US"/>
        </w:rPr>
        <w:t>Bid</w:t>
      </w:r>
      <w:proofErr w:type="spellEnd"/>
      <w:r w:rsidRPr="00A73258">
        <w:rPr>
          <w:rFonts w:eastAsia="Times New Roman"/>
          <w:lang w:eastAsia="en-US"/>
        </w:rPr>
        <w:t xml:space="preserve"> Challenge, Millennium Challenge Account- Niger</w:t>
      </w:r>
    </w:p>
    <w:p w14:paraId="414C2B58" w14:textId="77777777" w:rsidR="00A73258" w:rsidRPr="00A73258" w:rsidRDefault="00A73258" w:rsidP="00A73258">
      <w:pPr>
        <w:widowControl/>
        <w:autoSpaceDE/>
        <w:autoSpaceDN/>
        <w:adjustRightInd/>
        <w:jc w:val="both"/>
        <w:rPr>
          <w:rFonts w:eastAsia="Times New Roman"/>
          <w:lang w:eastAsia="en-US"/>
        </w:rPr>
      </w:pPr>
      <w:r w:rsidRPr="00A73258">
        <w:rPr>
          <w:rFonts w:eastAsia="Times New Roman"/>
          <w:lang w:eastAsia="en-US"/>
        </w:rPr>
        <w:t xml:space="preserve">Boulevard Mali Béro en Face du Lycée Bosso BP 738 – Niamey </w:t>
      </w:r>
    </w:p>
    <w:p w14:paraId="2227B1E0" w14:textId="77777777" w:rsidR="00A73258" w:rsidRPr="00A73258" w:rsidRDefault="00A73258" w:rsidP="00A73258">
      <w:pPr>
        <w:widowControl/>
        <w:autoSpaceDE/>
        <w:autoSpaceDN/>
        <w:adjustRightInd/>
        <w:jc w:val="both"/>
        <w:rPr>
          <w:rFonts w:eastAsia="Times New Roman"/>
          <w:lang w:val="fr-CI" w:eastAsia="en-US"/>
        </w:rPr>
      </w:pPr>
      <w:r w:rsidRPr="00A73258">
        <w:rPr>
          <w:rFonts w:eastAsia="Times New Roman"/>
          <w:lang w:val="fr-CI" w:eastAsia="en-US"/>
        </w:rPr>
        <w:t>Email :</w:t>
      </w:r>
      <w:r w:rsidRPr="00A73258" w:rsidDel="005A1901">
        <w:rPr>
          <w:rFonts w:eastAsia="Times New Roman"/>
          <w:lang w:val="fr-CI" w:eastAsia="en-US"/>
        </w:rPr>
        <w:t xml:space="preserve"> </w:t>
      </w:r>
      <w:hyperlink r:id="rId20" w:history="1">
        <w:r w:rsidRPr="00A73258">
          <w:rPr>
            <w:rFonts w:eastAsia="Times New Roman"/>
            <w:color w:val="0000FF"/>
            <w:u w:val="single"/>
            <w:lang w:val="fr-CI" w:eastAsia="en-US"/>
          </w:rPr>
          <w:t>bid.challenge@mcaniger.ne</w:t>
        </w:r>
      </w:hyperlink>
      <w:r w:rsidRPr="00A73258">
        <w:rPr>
          <w:rFonts w:eastAsia="Times New Roman"/>
          <w:lang w:val="fr-CI" w:eastAsia="en-US"/>
        </w:rPr>
        <w:t xml:space="preserve"> avec copie à : </w:t>
      </w:r>
      <w:hyperlink r:id="rId21" w:history="1">
        <w:r w:rsidRPr="00A73258">
          <w:rPr>
            <w:rFonts w:eastAsia="Times New Roman"/>
            <w:color w:val="0000FF"/>
            <w:u w:val="single"/>
            <w:lang w:val="fr-CI" w:eastAsia="en-US"/>
          </w:rPr>
          <w:t>procurement@mcaniger.ne</w:t>
        </w:r>
      </w:hyperlink>
      <w:r w:rsidRPr="00A73258">
        <w:rPr>
          <w:rFonts w:eastAsia="Times New Roman"/>
          <w:lang w:val="fr-CI" w:eastAsia="en-US"/>
        </w:rPr>
        <w:t xml:space="preserve">; </w:t>
      </w:r>
      <w:hyperlink r:id="rId22" w:history="1">
        <w:r w:rsidRPr="00A73258">
          <w:rPr>
            <w:rFonts w:eastAsia="Times New Roman"/>
            <w:color w:val="0000FF"/>
            <w:u w:val="single"/>
            <w:lang w:val="fr-CI" w:eastAsia="en-US"/>
          </w:rPr>
          <w:t>mcanigerpa@cardno.com</w:t>
        </w:r>
      </w:hyperlink>
    </w:p>
    <w:p w14:paraId="7904C31A" w14:textId="77777777" w:rsidR="00A73258" w:rsidRDefault="00A73258" w:rsidP="00E262B8">
      <w:pPr>
        <w:pStyle w:val="SimpleList"/>
        <w:numPr>
          <w:ilvl w:val="0"/>
          <w:numId w:val="0"/>
        </w:numPr>
        <w:ind w:left="720" w:hanging="720"/>
        <w:rPr>
          <w:szCs w:val="24"/>
          <w:lang w:bidi="fr-FR"/>
        </w:rPr>
      </w:pPr>
    </w:p>
    <w:p w14:paraId="4E88EDEC" w14:textId="19B9692E" w:rsidR="00805D90" w:rsidRPr="000F66B1" w:rsidRDefault="00805D90" w:rsidP="00E262B8">
      <w:pPr>
        <w:pStyle w:val="SimpleList"/>
        <w:numPr>
          <w:ilvl w:val="0"/>
          <w:numId w:val="0"/>
        </w:numPr>
        <w:ind w:left="720" w:hanging="720"/>
        <w:rPr>
          <w:szCs w:val="24"/>
        </w:rPr>
      </w:pPr>
      <w:r w:rsidRPr="000F66B1">
        <w:rPr>
          <w:szCs w:val="24"/>
          <w:lang w:bidi="fr-FR"/>
        </w:rPr>
        <w:t xml:space="preserve">Veuillez agréer, </w:t>
      </w:r>
      <w:r w:rsidR="00F27552">
        <w:rPr>
          <w:szCs w:val="24"/>
          <w:lang w:bidi="fr-FR"/>
        </w:rPr>
        <w:t>Madame, Monsieur,</w:t>
      </w:r>
      <w:r w:rsidRPr="000F66B1">
        <w:rPr>
          <w:szCs w:val="24"/>
          <w:lang w:bidi="fr-FR"/>
        </w:rPr>
        <w:t xml:space="preserve"> l’expression de nos sincères salutations.</w:t>
      </w:r>
    </w:p>
    <w:p w14:paraId="761C5165" w14:textId="77777777" w:rsidR="006F7E3C" w:rsidRDefault="006F7E3C" w:rsidP="00805D90">
      <w:pPr>
        <w:pStyle w:val="SimpleList"/>
        <w:numPr>
          <w:ilvl w:val="0"/>
          <w:numId w:val="0"/>
        </w:numPr>
        <w:ind w:left="90"/>
        <w:rPr>
          <w:szCs w:val="24"/>
        </w:rPr>
      </w:pPr>
    </w:p>
    <w:p w14:paraId="376B87A7" w14:textId="77777777" w:rsidR="00805D90" w:rsidRPr="000F66B1" w:rsidRDefault="00805D90" w:rsidP="00E262B8">
      <w:pPr>
        <w:pStyle w:val="SimpleList"/>
        <w:numPr>
          <w:ilvl w:val="0"/>
          <w:numId w:val="0"/>
        </w:numPr>
        <w:ind w:left="720" w:hanging="720"/>
        <w:rPr>
          <w:b/>
          <w:szCs w:val="24"/>
        </w:rPr>
      </w:pPr>
      <w:r w:rsidRPr="00685C6A">
        <w:rPr>
          <w:szCs w:val="24"/>
          <w:lang w:bidi="fr-FR"/>
        </w:rPr>
        <w:t>Pour l</w:t>
      </w:r>
      <w:r w:rsidR="0094085B">
        <w:rPr>
          <w:szCs w:val="24"/>
          <w:lang w:bidi="fr-FR"/>
        </w:rPr>
        <w:t xml:space="preserve">e </w:t>
      </w:r>
      <w:r w:rsidRPr="00685C6A">
        <w:rPr>
          <w:szCs w:val="24"/>
          <w:lang w:bidi="fr-FR"/>
        </w:rPr>
        <w:t>MCA</w:t>
      </w:r>
      <w:r w:rsidR="00F27552">
        <w:rPr>
          <w:szCs w:val="24"/>
          <w:lang w:bidi="fr-FR"/>
        </w:rPr>
        <w:t>-Niger</w:t>
      </w:r>
      <w:r w:rsidRPr="00685C6A">
        <w:rPr>
          <w:szCs w:val="24"/>
          <w:lang w:bidi="fr-FR"/>
        </w:rPr>
        <w:t xml:space="preserve"> :</w:t>
      </w:r>
    </w:p>
    <w:p w14:paraId="333FE42A" w14:textId="77777777" w:rsidR="00805D90" w:rsidRPr="000F66B1" w:rsidRDefault="00805D90" w:rsidP="00805D90">
      <w:pPr>
        <w:pStyle w:val="SimpleList"/>
        <w:numPr>
          <w:ilvl w:val="0"/>
          <w:numId w:val="0"/>
        </w:numPr>
        <w:ind w:left="90"/>
        <w:rPr>
          <w:szCs w:val="24"/>
        </w:rPr>
      </w:pPr>
    </w:p>
    <w:p w14:paraId="3520F893" w14:textId="77777777" w:rsidR="00F27552" w:rsidRPr="00F27552" w:rsidRDefault="00F27552" w:rsidP="00F27552">
      <w:pPr>
        <w:widowControl/>
        <w:autoSpaceDE/>
        <w:autoSpaceDN/>
        <w:adjustRightInd/>
        <w:spacing w:line="276" w:lineRule="auto"/>
        <w:jc w:val="both"/>
        <w:rPr>
          <w:rFonts w:eastAsia="Times New Roman"/>
          <w:sz w:val="22"/>
          <w:szCs w:val="22"/>
          <w:lang w:eastAsia="en-US"/>
        </w:rPr>
      </w:pPr>
      <w:r w:rsidRPr="00F27552">
        <w:rPr>
          <w:rFonts w:eastAsia="Times New Roman"/>
          <w:sz w:val="22"/>
          <w:szCs w:val="22"/>
          <w:lang w:eastAsia="en-US"/>
        </w:rPr>
        <w:t>Le Directeur Général</w:t>
      </w:r>
    </w:p>
    <w:p w14:paraId="3759B145" w14:textId="7FBA5ACC" w:rsidR="00243E06" w:rsidRPr="00985A5C" w:rsidRDefault="00F27552" w:rsidP="00985A5C">
      <w:pPr>
        <w:widowControl/>
        <w:autoSpaceDE/>
        <w:autoSpaceDN/>
        <w:adjustRightInd/>
        <w:spacing w:line="276" w:lineRule="auto"/>
        <w:jc w:val="both"/>
        <w:rPr>
          <w:rFonts w:eastAsia="Times New Roman"/>
          <w:b/>
          <w:sz w:val="22"/>
          <w:szCs w:val="22"/>
          <w:lang w:eastAsia="en-US"/>
        </w:rPr>
      </w:pPr>
      <w:r w:rsidRPr="00F27552">
        <w:rPr>
          <w:rFonts w:eastAsia="Times New Roman"/>
          <w:b/>
          <w:sz w:val="22"/>
          <w:szCs w:val="22"/>
          <w:lang w:eastAsia="en-US"/>
        </w:rPr>
        <w:t xml:space="preserve">MAMANE </w:t>
      </w:r>
      <w:r w:rsidR="0094085B">
        <w:rPr>
          <w:rFonts w:eastAsia="Times New Roman"/>
          <w:b/>
          <w:sz w:val="22"/>
          <w:szCs w:val="22"/>
          <w:lang w:eastAsia="en-US"/>
        </w:rPr>
        <w:t xml:space="preserve">M. </w:t>
      </w:r>
      <w:r w:rsidRPr="00F27552">
        <w:rPr>
          <w:rFonts w:eastAsia="Times New Roman"/>
          <w:b/>
          <w:sz w:val="22"/>
          <w:szCs w:val="22"/>
          <w:lang w:eastAsia="en-US"/>
        </w:rPr>
        <w:t xml:space="preserve">ANNOU </w:t>
      </w:r>
      <w:r w:rsidR="00243E06">
        <w:rPr>
          <w:sz w:val="22"/>
        </w:rPr>
        <w:br w:type="page"/>
      </w:r>
    </w:p>
    <w:p w14:paraId="480D7135" w14:textId="77777777" w:rsidR="009A46C8" w:rsidRPr="00183A9E" w:rsidRDefault="009A46C8" w:rsidP="008747FF">
      <w:pPr>
        <w:spacing w:before="60" w:line="276" w:lineRule="auto"/>
        <w:jc w:val="both"/>
        <w:rPr>
          <w:sz w:val="22"/>
          <w:szCs w:val="22"/>
        </w:rPr>
      </w:pPr>
      <w:bookmarkStart w:id="12" w:name="_Hlk30133145"/>
    </w:p>
    <w:bookmarkEnd w:id="12"/>
    <w:p w14:paraId="46BCE0B6" w14:textId="3B7122A7" w:rsidR="004A22B2" w:rsidRPr="00451DDF" w:rsidRDefault="005B0900" w:rsidP="008A186E">
      <w:pPr>
        <w:pStyle w:val="SectionHeaders"/>
        <w:numPr>
          <w:ilvl w:val="0"/>
          <w:numId w:val="38"/>
        </w:numPr>
        <w:shd w:val="clear" w:color="auto" w:fill="00B050"/>
        <w:spacing w:before="0"/>
        <w:rPr>
          <w:sz w:val="36"/>
          <w:szCs w:val="36"/>
          <w:lang w:val="fr-FR" w:bidi="fr-FR"/>
        </w:rPr>
      </w:pPr>
      <w:r>
        <w:rPr>
          <w:sz w:val="36"/>
          <w:szCs w:val="36"/>
          <w:lang w:val="fr-FR" w:bidi="fr-FR"/>
        </w:rPr>
        <w:t xml:space="preserve">Termes de référence </w:t>
      </w:r>
    </w:p>
    <w:p w14:paraId="57057384" w14:textId="77777777" w:rsidR="008E6D1B" w:rsidRDefault="008E6D1B" w:rsidP="008E6D1B">
      <w:pPr>
        <w:widowControl/>
        <w:autoSpaceDE/>
        <w:autoSpaceDN/>
        <w:adjustRightInd/>
        <w:spacing w:line="259" w:lineRule="auto"/>
        <w:jc w:val="center"/>
        <w:rPr>
          <w:rFonts w:eastAsia="Arial"/>
          <w:b/>
          <w:sz w:val="22"/>
          <w:szCs w:val="22"/>
          <w:lang w:eastAsia="fr-FR"/>
        </w:rPr>
      </w:pPr>
    </w:p>
    <w:p w14:paraId="399D10FC" w14:textId="7BF51A7C" w:rsidR="00676721" w:rsidRPr="00676721" w:rsidRDefault="00676721" w:rsidP="00676721">
      <w:pPr>
        <w:keepNext/>
        <w:keepLines/>
        <w:widowControl/>
        <w:autoSpaceDE/>
        <w:autoSpaceDN/>
        <w:adjustRightInd/>
        <w:jc w:val="both"/>
        <w:outlineLvl w:val="0"/>
        <w:rPr>
          <w:rFonts w:eastAsia="Times New Roman"/>
          <w:b/>
          <w:color w:val="2F5496"/>
          <w:sz w:val="22"/>
          <w:szCs w:val="22"/>
          <w:lang w:eastAsia="en-US"/>
        </w:rPr>
      </w:pPr>
    </w:p>
    <w:p w14:paraId="59A15BED" w14:textId="37D7F590" w:rsidR="00676721" w:rsidRDefault="00676721" w:rsidP="00676721">
      <w:pPr>
        <w:keepNext/>
        <w:keepLines/>
        <w:widowControl/>
        <w:autoSpaceDE/>
        <w:autoSpaceDN/>
        <w:adjustRightInd/>
        <w:spacing w:before="40" w:line="259" w:lineRule="auto"/>
        <w:ind w:left="644"/>
        <w:jc w:val="both"/>
        <w:outlineLvl w:val="2"/>
        <w:rPr>
          <w:rFonts w:eastAsia="Times New Roman"/>
          <w:b/>
          <w:w w:val="90"/>
          <w:lang w:eastAsia="en-US"/>
        </w:rPr>
      </w:pPr>
      <w:r w:rsidRPr="00676721">
        <w:rPr>
          <w:rFonts w:eastAsia="Times New Roman"/>
          <w:color w:val="1F4D78"/>
          <w:lang w:eastAsia="en-US"/>
        </w:rPr>
        <w:t xml:space="preserve"> </w:t>
      </w:r>
      <w:r w:rsidR="00E50034" w:rsidRPr="00EB0EDD">
        <w:rPr>
          <w:rFonts w:eastAsia="Times New Roman"/>
          <w:b/>
          <w:w w:val="90"/>
          <w:lang w:eastAsia="en-US"/>
        </w:rPr>
        <w:t xml:space="preserve">« </w:t>
      </w:r>
      <w:r w:rsidR="00DC2CEE">
        <w:rPr>
          <w:rFonts w:eastAsia="Times New Roman"/>
          <w:b/>
          <w:w w:val="90"/>
          <w:lang w:eastAsia="en-US"/>
        </w:rPr>
        <w:t xml:space="preserve">Recrutement de trois (3) panelistes auditeurs chargés </w:t>
      </w:r>
      <w:r w:rsidR="00E50034" w:rsidRPr="00EB0EDD">
        <w:rPr>
          <w:rFonts w:eastAsia="Times New Roman"/>
          <w:b/>
          <w:w w:val="90"/>
          <w:lang w:eastAsia="en-US"/>
        </w:rPr>
        <w:t xml:space="preserve">de l’évaluation des </w:t>
      </w:r>
      <w:r w:rsidR="009C4013">
        <w:rPr>
          <w:rFonts w:eastAsia="Times New Roman"/>
          <w:b/>
          <w:w w:val="90"/>
          <w:lang w:eastAsia="en-US"/>
        </w:rPr>
        <w:t>offres/</w:t>
      </w:r>
      <w:r w:rsidR="00E50034" w:rsidRPr="00EB0EDD">
        <w:rPr>
          <w:rFonts w:eastAsia="Times New Roman"/>
          <w:b/>
          <w:w w:val="90"/>
          <w:lang w:eastAsia="en-US"/>
        </w:rPr>
        <w:t xml:space="preserve">propositions reçues dans le cadre </w:t>
      </w:r>
      <w:r w:rsidR="009C4013">
        <w:rPr>
          <w:rFonts w:eastAsia="Times New Roman"/>
          <w:b/>
          <w:w w:val="90"/>
          <w:lang w:eastAsia="en-US"/>
        </w:rPr>
        <w:t>des marchés de</w:t>
      </w:r>
      <w:r w:rsidR="00E50034" w:rsidRPr="00EB0EDD">
        <w:rPr>
          <w:rFonts w:eastAsia="Times New Roman"/>
          <w:b/>
          <w:w w:val="90"/>
          <w:lang w:eastAsia="en-US"/>
        </w:rPr>
        <w:t xml:space="preserve"> MCA-Niger No de référence : N° </w:t>
      </w:r>
      <w:r w:rsidR="00E76C2B">
        <w:rPr>
          <w:rFonts w:eastAsia="Times New Roman"/>
          <w:b/>
          <w:w w:val="90"/>
          <w:lang w:eastAsia="en-US"/>
        </w:rPr>
        <w:t>ADM/41/IC/158/20</w:t>
      </w:r>
      <w:r w:rsidR="009455B8">
        <w:rPr>
          <w:rFonts w:eastAsia="Times New Roman"/>
          <w:b/>
          <w:w w:val="90"/>
          <w:lang w:eastAsia="en-US"/>
        </w:rPr>
        <w:t xml:space="preserve">20 </w:t>
      </w:r>
      <w:r w:rsidR="00E50034" w:rsidRPr="00EB0EDD">
        <w:rPr>
          <w:rFonts w:eastAsia="Times New Roman"/>
          <w:b/>
          <w:w w:val="90"/>
          <w:lang w:eastAsia="en-US"/>
        </w:rPr>
        <w:t>»</w:t>
      </w:r>
    </w:p>
    <w:p w14:paraId="78679172" w14:textId="77777777" w:rsidR="00EB0EDD" w:rsidRPr="00EB0EDD" w:rsidRDefault="00EB0EDD" w:rsidP="00676721">
      <w:pPr>
        <w:keepNext/>
        <w:keepLines/>
        <w:widowControl/>
        <w:autoSpaceDE/>
        <w:autoSpaceDN/>
        <w:adjustRightInd/>
        <w:spacing w:before="40" w:line="259" w:lineRule="auto"/>
        <w:ind w:left="644"/>
        <w:jc w:val="both"/>
        <w:outlineLvl w:val="2"/>
        <w:rPr>
          <w:rFonts w:eastAsia="Times New Roman"/>
          <w:color w:val="1F4D78"/>
          <w:lang w:eastAsia="en-US"/>
        </w:rPr>
      </w:pPr>
    </w:p>
    <w:p w14:paraId="320A81DE" w14:textId="77777777" w:rsidR="0079650D" w:rsidRPr="00F23E53" w:rsidRDefault="0079650D" w:rsidP="0079650D">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rPr>
      </w:pPr>
      <w:r w:rsidRPr="00F23E53">
        <w:rPr>
          <w:rFonts w:eastAsia="Times New Roman"/>
          <w:b/>
          <w:u w:val="single"/>
        </w:rPr>
        <w:t>INTRODUCTION</w:t>
      </w:r>
      <w:r w:rsidRPr="00F23E53">
        <w:rPr>
          <w:rFonts w:eastAsia="Times New Roman"/>
          <w:b/>
        </w:rPr>
        <w:t xml:space="preserve"> </w:t>
      </w:r>
    </w:p>
    <w:p w14:paraId="5824F0FF" w14:textId="77777777" w:rsidR="0079650D" w:rsidRDefault="0079650D" w:rsidP="0079650D">
      <w:pPr>
        <w:shd w:val="clear" w:color="auto" w:fill="FFFFFF"/>
        <w:spacing w:before="100" w:beforeAutospacing="1" w:after="100" w:afterAutospacing="1"/>
        <w:jc w:val="both"/>
        <w:rPr>
          <w:rFonts w:asciiTheme="majorBidi" w:hAnsiTheme="majorBidi" w:cstheme="majorBidi"/>
          <w:lang w:eastAsia="en-GB"/>
        </w:rPr>
      </w:pPr>
      <w:r w:rsidRPr="00362A71">
        <w:rPr>
          <w:rFonts w:asciiTheme="majorBidi" w:hAnsiTheme="majorBidi" w:cstheme="majorBidi"/>
          <w:lang w:eastAsia="en-GB"/>
        </w:rPr>
        <w:t>Les États-Unis d’Amérique, agissant par le biais de la Millenium Challenge Corporation (« MCC ») et le Gouvernement de la République du Niger (le « Gouvernement ») ont signé :</w:t>
      </w:r>
    </w:p>
    <w:p w14:paraId="1C3E4E31" w14:textId="77777777" w:rsidR="0079650D" w:rsidRDefault="0079650D" w:rsidP="0079650D">
      <w:pPr>
        <w:pStyle w:val="Paragraphedeliste"/>
        <w:numPr>
          <w:ilvl w:val="0"/>
          <w:numId w:val="59"/>
        </w:numPr>
        <w:shd w:val="clear" w:color="auto" w:fill="FFFFFF"/>
        <w:spacing w:before="100" w:beforeAutospacing="1" w:after="100" w:afterAutospacing="1"/>
        <w:jc w:val="both"/>
        <w:rPr>
          <w:rFonts w:asciiTheme="majorBidi" w:hAnsiTheme="majorBidi" w:cstheme="majorBidi"/>
          <w:lang w:eastAsia="en-GB"/>
        </w:rPr>
      </w:pPr>
      <w:r w:rsidRPr="003B06B5">
        <w:rPr>
          <w:rFonts w:asciiTheme="majorBidi" w:hAnsiTheme="majorBidi" w:cstheme="majorBidi"/>
          <w:lang w:eastAsia="en-GB"/>
        </w:rPr>
        <w:t>un accord de don d’un montant approximatif de 9.8 millions de dollar US dans le cadre du développeme</w:t>
      </w:r>
      <w:r>
        <w:rPr>
          <w:rFonts w:asciiTheme="majorBidi" w:hAnsiTheme="majorBidi" w:cstheme="majorBidi"/>
          <w:lang w:eastAsia="en-GB"/>
        </w:rPr>
        <w:t>nt du Compact (« Accord 609g ») ;</w:t>
      </w:r>
    </w:p>
    <w:p w14:paraId="1D4A6254" w14:textId="77777777" w:rsidR="0079650D" w:rsidRPr="003B06B5" w:rsidRDefault="0079650D" w:rsidP="0079650D">
      <w:pPr>
        <w:pStyle w:val="Paragraphedeliste"/>
        <w:shd w:val="clear" w:color="auto" w:fill="FFFFFF"/>
        <w:spacing w:before="100" w:beforeAutospacing="1" w:after="100" w:afterAutospacing="1"/>
        <w:jc w:val="both"/>
        <w:rPr>
          <w:rFonts w:asciiTheme="majorBidi" w:hAnsiTheme="majorBidi" w:cstheme="majorBidi"/>
          <w:lang w:eastAsia="en-GB"/>
        </w:rPr>
      </w:pPr>
    </w:p>
    <w:p w14:paraId="49AAF0A7" w14:textId="77777777" w:rsidR="0079650D" w:rsidRPr="00362A71" w:rsidRDefault="0079650D" w:rsidP="0079650D">
      <w:pPr>
        <w:pStyle w:val="Paragraphedeliste"/>
        <w:numPr>
          <w:ilvl w:val="0"/>
          <w:numId w:val="59"/>
        </w:numPr>
        <w:shd w:val="clear" w:color="auto" w:fill="FFFFFF"/>
        <w:spacing w:before="100" w:beforeAutospacing="1" w:after="100" w:afterAutospacing="1"/>
        <w:jc w:val="both"/>
        <w:rPr>
          <w:rFonts w:asciiTheme="majorBidi" w:hAnsiTheme="majorBidi" w:cstheme="majorBidi"/>
          <w:lang w:eastAsia="en-GB"/>
        </w:rPr>
      </w:pPr>
      <w:r w:rsidRPr="00362A71">
        <w:rPr>
          <w:rFonts w:asciiTheme="majorBidi" w:hAnsiTheme="majorBidi" w:cstheme="majorBidi"/>
          <w:lang w:eastAsia="en-GB"/>
        </w:rPr>
        <w:t>un Compact d’assistance au Millennium Challenge Account d’un montant approximatif de 437 millions de dollar US (le « Compact ») visant à promouvoir la réduction de la pauvreté et la croissance économique au Niger.</w:t>
      </w:r>
    </w:p>
    <w:p w14:paraId="3DDF2317" w14:textId="77777777" w:rsidR="0079650D" w:rsidRPr="00362A71" w:rsidRDefault="0079650D" w:rsidP="0079650D">
      <w:pPr>
        <w:shd w:val="clear" w:color="auto" w:fill="FFFFFF"/>
        <w:spacing w:before="100" w:beforeAutospacing="1" w:after="100" w:afterAutospacing="1"/>
        <w:jc w:val="both"/>
        <w:rPr>
          <w:rFonts w:asciiTheme="majorBidi" w:hAnsiTheme="majorBidi" w:cstheme="majorBidi"/>
          <w:lang w:eastAsia="en-GB"/>
        </w:rPr>
      </w:pPr>
      <w:r w:rsidRPr="00362A71">
        <w:rPr>
          <w:rFonts w:asciiTheme="majorBidi" w:hAnsiTheme="majorBidi" w:cstheme="majorBidi"/>
          <w:lang w:eastAsia="en-GB"/>
        </w:rPr>
        <w:t>Les deux accords de financement sont conjointement appelés (« Financement MCC »)</w:t>
      </w:r>
    </w:p>
    <w:p w14:paraId="3451FCD4" w14:textId="77777777" w:rsidR="0079650D" w:rsidRPr="00362A71" w:rsidRDefault="0079650D" w:rsidP="0079650D">
      <w:pPr>
        <w:shd w:val="clear" w:color="auto" w:fill="FFFFFF"/>
        <w:spacing w:before="100" w:beforeAutospacing="1" w:after="100" w:afterAutospacing="1"/>
        <w:jc w:val="both"/>
        <w:rPr>
          <w:rFonts w:asciiTheme="majorBidi" w:hAnsiTheme="majorBidi" w:cstheme="majorBidi"/>
          <w:lang w:eastAsia="en-GB"/>
        </w:rPr>
      </w:pPr>
      <w:r w:rsidRPr="00362A71">
        <w:rPr>
          <w:rFonts w:asciiTheme="majorBidi" w:hAnsiTheme="majorBidi" w:cstheme="majorBidi"/>
          <w:lang w:eastAsia="en-GB"/>
        </w:rPr>
        <w:t>Le Gouvernement, agissant par l’intermédiaire du Millennium Challenge Account Niger (MCA-Niger), entend utiliser une partie du Financement MCC aux paiements admissibles en vertu du contrat pour lequel le présent Appel d’Offres (« AO ») est lancé.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le MCA-Niger n’obtiendra de droit en vertu de l’Accord 609g et du Compact ou n’aura de droit quelconque relatif aux montants du Financement MCC. Le Compact et ses documents associés peuvent être consultés sur le site Internet de la MCC (www.mcc.gov) et sur le site Internet du MCA-Niger.</w:t>
      </w:r>
    </w:p>
    <w:p w14:paraId="485D11D4" w14:textId="77777777" w:rsidR="0079650D" w:rsidRDefault="0079650D" w:rsidP="0079650D">
      <w:pPr>
        <w:shd w:val="clear" w:color="auto" w:fill="FFFFFF"/>
        <w:spacing w:before="100" w:beforeAutospacing="1" w:after="100" w:afterAutospacing="1"/>
        <w:jc w:val="both"/>
        <w:rPr>
          <w:lang w:eastAsia="en-GB"/>
        </w:rPr>
      </w:pPr>
      <w:r w:rsidRPr="00EC2C72">
        <w:rPr>
          <w:lang w:eastAsia="en-GB"/>
        </w:rPr>
        <w:t xml:space="preserve">Les présents termes de référence ont été établis pour </w:t>
      </w:r>
      <w:r>
        <w:rPr>
          <w:lang w:eastAsia="en-GB"/>
        </w:rPr>
        <w:t xml:space="preserve">permettre le </w:t>
      </w:r>
      <w:r w:rsidRPr="00EC2C72">
        <w:rPr>
          <w:lang w:eastAsia="en-GB"/>
        </w:rPr>
        <w:t>recrute</w:t>
      </w:r>
      <w:r>
        <w:rPr>
          <w:lang w:eastAsia="en-GB"/>
        </w:rPr>
        <w:t>ment de trois (3) consultants individuels qui seront chargés de l’évaluation des propositions reçues dans le cadre de la sélection d’une firme d’audit externe par MCA-Niger.</w:t>
      </w:r>
    </w:p>
    <w:p w14:paraId="3581D06D" w14:textId="77777777" w:rsidR="0079650D" w:rsidRPr="006E67DB" w:rsidRDefault="0079650D" w:rsidP="0079650D">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rPr>
      </w:pPr>
      <w:r w:rsidRPr="006E67DB">
        <w:rPr>
          <w:b/>
          <w:u w:val="single"/>
        </w:rPr>
        <w:t>ÉTENDUE DE LA MISSION</w:t>
      </w:r>
    </w:p>
    <w:p w14:paraId="35B91D27" w14:textId="6F608F18" w:rsidR="00341018" w:rsidRDefault="0079650D" w:rsidP="0079650D">
      <w:pPr>
        <w:jc w:val="both"/>
        <w:rPr>
          <w:lang w:eastAsia="en-GB"/>
        </w:rPr>
      </w:pPr>
      <w:bookmarkStart w:id="13" w:name="_Hlk29459533"/>
      <w:r w:rsidRPr="005551E0">
        <w:t>La mission des consultants consiste à évaluer les propositions reçues dans le cadre</w:t>
      </w:r>
      <w:r w:rsidRPr="005551E0">
        <w:rPr>
          <w:lang w:eastAsia="en-GB"/>
        </w:rPr>
        <w:t xml:space="preserve"> </w:t>
      </w:r>
      <w:r w:rsidR="00080F5B" w:rsidRPr="005551E0">
        <w:rPr>
          <w:lang w:eastAsia="en-GB"/>
        </w:rPr>
        <w:t>des marchés de</w:t>
      </w:r>
      <w:r w:rsidRPr="005551E0">
        <w:rPr>
          <w:lang w:eastAsia="en-GB"/>
        </w:rPr>
        <w:t xml:space="preserve"> MCA-Niger, </w:t>
      </w:r>
      <w:r w:rsidRPr="005551E0">
        <w:t xml:space="preserve">et ce conformément </w:t>
      </w:r>
      <w:r w:rsidRPr="005551E0">
        <w:rPr>
          <w:lang w:eastAsia="en-GB"/>
        </w:rPr>
        <w:t>au MCC Guidance Note relative à la passation des marchés financés par MCC.</w:t>
      </w:r>
    </w:p>
    <w:p w14:paraId="2EC5FE49" w14:textId="77777777" w:rsidR="00341018" w:rsidRDefault="00341018" w:rsidP="0079650D">
      <w:pPr>
        <w:jc w:val="both"/>
        <w:rPr>
          <w:lang w:eastAsia="en-GB"/>
        </w:rPr>
      </w:pPr>
    </w:p>
    <w:p w14:paraId="5025BA57" w14:textId="665E76F0" w:rsidR="0079650D" w:rsidRDefault="00341018" w:rsidP="0079650D">
      <w:pPr>
        <w:jc w:val="both"/>
        <w:rPr>
          <w:lang w:eastAsia="en-GB"/>
        </w:rPr>
      </w:pPr>
      <w:r w:rsidRPr="00341018">
        <w:rPr>
          <w:lang w:eastAsia="en-GB"/>
        </w:rPr>
        <w:t>La première mission des consultants sera d’évaluer les propositions reçues par MCA-Niger</w:t>
      </w:r>
      <w:r>
        <w:rPr>
          <w:lang w:eastAsia="en-GB"/>
        </w:rPr>
        <w:t>,</w:t>
      </w:r>
      <w:r w:rsidRPr="00341018">
        <w:rPr>
          <w:lang w:eastAsia="en-GB"/>
        </w:rPr>
        <w:t xml:space="preserve"> relatives à la Demande de Proposition sur la sélection d’une firme d’audit externe et débutera dès que le contrat cadre sera signé par les deux parties</w:t>
      </w:r>
      <w:r>
        <w:rPr>
          <w:lang w:eastAsia="en-GB"/>
        </w:rPr>
        <w:t>.</w:t>
      </w:r>
    </w:p>
    <w:bookmarkEnd w:id="13"/>
    <w:p w14:paraId="526A8627" w14:textId="77777777" w:rsidR="0079650D" w:rsidRDefault="0079650D" w:rsidP="0079650D">
      <w:pPr>
        <w:jc w:val="both"/>
      </w:pPr>
    </w:p>
    <w:p w14:paraId="5BA96B3F" w14:textId="77777777" w:rsidR="0079650D" w:rsidRDefault="0079650D" w:rsidP="0079650D">
      <w:pPr>
        <w:jc w:val="both"/>
      </w:pPr>
      <w:r>
        <w:t>Ainsi, dès l’ouverture des propositions, le Procurement Agent fera diligence pour inviter les consultants panélistes en mettant à leur disposition une copie des propositions et en leur précisant le temps imparti pour leur évaluation.</w:t>
      </w:r>
    </w:p>
    <w:p w14:paraId="0D842B01" w14:textId="77777777" w:rsidR="0079650D" w:rsidRPr="006E67DB" w:rsidRDefault="0079650D" w:rsidP="0079650D">
      <w:pPr>
        <w:jc w:val="both"/>
      </w:pPr>
    </w:p>
    <w:p w14:paraId="2272740C" w14:textId="77777777" w:rsidR="0079650D" w:rsidRPr="006E67DB" w:rsidRDefault="0079650D" w:rsidP="0079650D">
      <w:pPr>
        <w:jc w:val="both"/>
      </w:pPr>
      <w:r>
        <w:t>Au cas où le Panel d’évaluation se tient en dehors de Niamey, MCA-Niger prendra les dispositions pour permettre aux consultants de s’y rendre pour exécuter leur prestation.</w:t>
      </w:r>
    </w:p>
    <w:p w14:paraId="1BDAAA0F" w14:textId="77777777" w:rsidR="0079650D" w:rsidRDefault="0079650D" w:rsidP="0079650D">
      <w:pPr>
        <w:jc w:val="both"/>
      </w:pPr>
    </w:p>
    <w:p w14:paraId="4AF282D2" w14:textId="5A0453BE" w:rsidR="0079650D" w:rsidRDefault="0079650D" w:rsidP="00E141A6">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pPr>
      <w:r>
        <w:rPr>
          <w:b/>
          <w:u w:val="single"/>
        </w:rPr>
        <w:t xml:space="preserve">PROCEDURES DE SELECTION </w:t>
      </w:r>
    </w:p>
    <w:p w14:paraId="54919F9C" w14:textId="77777777" w:rsidR="0079650D" w:rsidRDefault="0079650D" w:rsidP="0079650D">
      <w:pPr>
        <w:jc w:val="both"/>
      </w:pPr>
      <w:r>
        <w:t xml:space="preserve">La sélection des trois (03) panélistes se fera conformément aux Directives de Passation des Marchés de MCC, disponibles sur le site web </w:t>
      </w:r>
      <w:hyperlink r:id="rId23" w:history="1">
        <w:r w:rsidRPr="00F33CCE">
          <w:rPr>
            <w:rStyle w:val="Lienhypertexte"/>
          </w:rPr>
          <w:t>www.mcc.gov</w:t>
        </w:r>
      </w:hyperlink>
      <w:r>
        <w:t>. Mars 2019, selon la méthode de sélection des consultants individuels (« </w:t>
      </w:r>
      <w:proofErr w:type="spellStart"/>
      <w:r>
        <w:t>Individual</w:t>
      </w:r>
      <w:proofErr w:type="spellEnd"/>
      <w:r>
        <w:t xml:space="preserve"> Consultant »). Les trois (3) consultants les plus qualifiés seront retenus pour les négociations et si elles sont concluantes, MCA-Niger procèdera à la signature, avec eux, des contrats pour l’exécution de la présente mission. </w:t>
      </w:r>
    </w:p>
    <w:p w14:paraId="71A4FE08" w14:textId="77777777" w:rsidR="0079650D" w:rsidRPr="006E67DB" w:rsidRDefault="0079650D" w:rsidP="0079650D">
      <w:pPr>
        <w:jc w:val="both"/>
      </w:pPr>
    </w:p>
    <w:p w14:paraId="1733350B" w14:textId="730D94AF" w:rsidR="0079650D" w:rsidRPr="00E141A6" w:rsidRDefault="0079650D" w:rsidP="00E141A6">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u w:val="single"/>
        </w:rPr>
      </w:pPr>
      <w:r w:rsidRPr="006E67DB">
        <w:t xml:space="preserve"> </w:t>
      </w:r>
      <w:r w:rsidRPr="006E67DB">
        <w:rPr>
          <w:b/>
          <w:u w:val="single"/>
        </w:rPr>
        <w:t>RESPONSABILITES DES CONSULTANTS (PANELISTES)</w:t>
      </w:r>
    </w:p>
    <w:p w14:paraId="22869873" w14:textId="2127AFC2" w:rsidR="0079650D" w:rsidRDefault="0079650D" w:rsidP="0079650D">
      <w:pPr>
        <w:jc w:val="both"/>
      </w:pPr>
      <w:r>
        <w:t xml:space="preserve">Les consultants ont </w:t>
      </w:r>
      <w:r w:rsidRPr="006E67DB">
        <w:t xml:space="preserve">la responsabilité de </w:t>
      </w:r>
      <w:r>
        <w:t xml:space="preserve">mener l’évaluation des propositions soumises par les soumissionnaires. Ils devront ainsi produire un rapport d’évaluation technique et financière signé dans le délai à eux </w:t>
      </w:r>
      <w:r w:rsidR="008E4B25">
        <w:t>im</w:t>
      </w:r>
      <w:r>
        <w:t>parti par MCA-Niger. Ce rapport doit faire ressortir les forces et faiblesses de chaque soumissionnaire, les avantages et les risques encourus par MCA-Niger en contractant avec le cabinet retenu.</w:t>
      </w:r>
    </w:p>
    <w:p w14:paraId="2093491F" w14:textId="77777777" w:rsidR="0079650D" w:rsidRDefault="0079650D" w:rsidP="0079650D">
      <w:pPr>
        <w:jc w:val="both"/>
      </w:pPr>
    </w:p>
    <w:p w14:paraId="4D68FFD4" w14:textId="77777777" w:rsidR="0079650D" w:rsidRDefault="0079650D" w:rsidP="0079650D">
      <w:pPr>
        <w:jc w:val="both"/>
      </w:pPr>
      <w:r>
        <w:t xml:space="preserve">Dans la mesure où ils ont connaissance des propositions, ils sont astreints à la confidentialité et à l’impartialité. </w:t>
      </w:r>
    </w:p>
    <w:p w14:paraId="502B527D" w14:textId="77777777" w:rsidR="0079650D" w:rsidRDefault="0079650D" w:rsidP="0079650D">
      <w:pPr>
        <w:jc w:val="both"/>
      </w:pPr>
    </w:p>
    <w:p w14:paraId="29086386" w14:textId="77777777" w:rsidR="0079650D" w:rsidRDefault="0079650D" w:rsidP="0079650D">
      <w:pPr>
        <w:jc w:val="both"/>
      </w:pPr>
      <w:r>
        <w:t>A</w:t>
      </w:r>
      <w:r w:rsidRPr="0001155E">
        <w:t>près avoir pris connaissance de l’identité d</w:t>
      </w:r>
      <w:r>
        <w:t>es</w:t>
      </w:r>
      <w:r w:rsidRPr="0001155E">
        <w:t xml:space="preserve"> soumissionnaire</w:t>
      </w:r>
      <w:r>
        <w:t xml:space="preserve">s, ils devront, avant le démarrage de la mission, </w:t>
      </w:r>
      <w:r w:rsidRPr="006E32E7">
        <w:t xml:space="preserve">remplir et signer la fiche de déclaration d’absence </w:t>
      </w:r>
      <w:r>
        <w:t xml:space="preserve">de </w:t>
      </w:r>
      <w:r w:rsidRPr="006E32E7">
        <w:t>conflit d’intérêt</w:t>
      </w:r>
      <w:r>
        <w:t xml:space="preserve">, d’impartialité et de confidentialité. </w:t>
      </w:r>
    </w:p>
    <w:p w14:paraId="41DEC48D" w14:textId="77777777" w:rsidR="0079650D" w:rsidRDefault="0079650D" w:rsidP="0079650D">
      <w:pPr>
        <w:jc w:val="both"/>
      </w:pPr>
    </w:p>
    <w:p w14:paraId="004CC5FC" w14:textId="77777777" w:rsidR="0079650D" w:rsidRPr="006E67DB" w:rsidRDefault="0079650D" w:rsidP="0079650D">
      <w:pPr>
        <w:ind w:left="1080"/>
        <w:jc w:val="both"/>
      </w:pPr>
    </w:p>
    <w:p w14:paraId="5EE71E4D" w14:textId="6B0DF6A8" w:rsidR="0079650D" w:rsidRPr="00E141A6" w:rsidRDefault="0079650D" w:rsidP="00E141A6">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u w:val="single"/>
        </w:rPr>
      </w:pPr>
      <w:r w:rsidRPr="006E67DB">
        <w:rPr>
          <w:b/>
          <w:u w:val="single"/>
        </w:rPr>
        <w:t xml:space="preserve">QUALIFICATIONS REQUISES : </w:t>
      </w:r>
    </w:p>
    <w:p w14:paraId="63824CA8" w14:textId="77777777" w:rsidR="0079650D" w:rsidRPr="001A4E64" w:rsidRDefault="0079650D" w:rsidP="0079650D">
      <w:pPr>
        <w:spacing w:after="160" w:line="259" w:lineRule="auto"/>
        <w:jc w:val="both"/>
        <w:rPr>
          <w:rFonts w:eastAsiaTheme="minorHAnsi"/>
        </w:rPr>
      </w:pPr>
      <w:r>
        <w:rPr>
          <w:rFonts w:eastAsiaTheme="minorHAnsi"/>
        </w:rPr>
        <w:t xml:space="preserve">Les consultants panélistes recherchés doivent </w:t>
      </w:r>
      <w:r w:rsidRPr="001A4E64">
        <w:rPr>
          <w:rFonts w:eastAsiaTheme="minorHAnsi"/>
        </w:rPr>
        <w:t xml:space="preserve">avoir le profil ci-après : </w:t>
      </w:r>
    </w:p>
    <w:p w14:paraId="18C3BD53" w14:textId="7664DC28" w:rsidR="0079650D" w:rsidRPr="00BE1FA0" w:rsidRDefault="0079650D" w:rsidP="0079650D">
      <w:pPr>
        <w:pStyle w:val="Paragraphedeliste"/>
        <w:numPr>
          <w:ilvl w:val="0"/>
          <w:numId w:val="60"/>
        </w:numPr>
        <w:spacing w:after="160" w:line="259" w:lineRule="auto"/>
        <w:jc w:val="both"/>
        <w:rPr>
          <w:rFonts w:eastAsiaTheme="minorHAnsi"/>
        </w:rPr>
      </w:pPr>
      <w:r>
        <w:rPr>
          <w:rFonts w:eastAsiaTheme="minorHAnsi"/>
        </w:rPr>
        <w:t xml:space="preserve">Avoir </w:t>
      </w:r>
      <w:r w:rsidRPr="00BE1FA0">
        <w:rPr>
          <w:rFonts w:eastAsiaTheme="minorHAnsi"/>
        </w:rPr>
        <w:t>un Diplôme d’enseignement supérieur de niveau Bac+5</w:t>
      </w:r>
      <w:r w:rsidR="005551E0">
        <w:rPr>
          <w:rFonts w:eastAsiaTheme="minorHAnsi"/>
        </w:rPr>
        <w:t xml:space="preserve"> </w:t>
      </w:r>
      <w:r w:rsidRPr="00BE1FA0">
        <w:rPr>
          <w:rFonts w:eastAsiaTheme="minorHAnsi"/>
        </w:rPr>
        <w:t>ans minimum en finances, économie, management, business administration, Expertise comptable ou dans tout autre domaine pertinent pour la mission ;</w:t>
      </w:r>
    </w:p>
    <w:p w14:paraId="2842C909" w14:textId="77777777" w:rsidR="0079650D" w:rsidRDefault="0079650D" w:rsidP="0079650D">
      <w:pPr>
        <w:pStyle w:val="Paragraphedeliste"/>
        <w:numPr>
          <w:ilvl w:val="0"/>
          <w:numId w:val="60"/>
        </w:numPr>
        <w:spacing w:after="160" w:line="259" w:lineRule="auto"/>
        <w:jc w:val="both"/>
        <w:rPr>
          <w:rFonts w:eastAsiaTheme="minorHAnsi"/>
        </w:rPr>
      </w:pPr>
      <w:r w:rsidRPr="00BE1FA0">
        <w:rPr>
          <w:rFonts w:eastAsiaTheme="minorHAnsi"/>
        </w:rPr>
        <w:t xml:space="preserve">Avoir une expérience professionnelle d’au moins cinq (05) ans dans la conduite d’analyse financière </w:t>
      </w:r>
      <w:r>
        <w:rPr>
          <w:rFonts w:eastAsiaTheme="minorHAnsi"/>
        </w:rPr>
        <w:t>et/ou l’audit</w:t>
      </w:r>
      <w:r w:rsidRPr="00BE1FA0">
        <w:rPr>
          <w:rFonts w:eastAsiaTheme="minorHAnsi"/>
        </w:rPr>
        <w:t xml:space="preserve"> de Firmes</w:t>
      </w:r>
      <w:r>
        <w:rPr>
          <w:rFonts w:eastAsiaTheme="minorHAnsi"/>
        </w:rPr>
        <w:t xml:space="preserve">, </w:t>
      </w:r>
      <w:r w:rsidRPr="00BE1FA0">
        <w:rPr>
          <w:rFonts w:eastAsiaTheme="minorHAnsi"/>
        </w:rPr>
        <w:t>de Cabinets, de Bureaux d’Etudes, d’Entreprises, de Sociétés, d’ONG, d’envergure nationale ou internationale</w:t>
      </w:r>
      <w:r>
        <w:rPr>
          <w:rFonts w:eastAsiaTheme="minorHAnsi"/>
        </w:rPr>
        <w:t> ;</w:t>
      </w:r>
      <w:r w:rsidRPr="00BE1FA0">
        <w:rPr>
          <w:rFonts w:eastAsiaTheme="minorHAnsi"/>
        </w:rPr>
        <w:t xml:space="preserve"> </w:t>
      </w:r>
    </w:p>
    <w:p w14:paraId="2527145F" w14:textId="11BC7941" w:rsidR="0079650D" w:rsidRDefault="0079650D" w:rsidP="0079650D">
      <w:pPr>
        <w:pStyle w:val="Paragraphedeliste"/>
        <w:numPr>
          <w:ilvl w:val="0"/>
          <w:numId w:val="60"/>
        </w:numPr>
        <w:spacing w:after="160" w:line="259" w:lineRule="auto"/>
        <w:jc w:val="both"/>
        <w:rPr>
          <w:rFonts w:eastAsiaTheme="minorHAnsi"/>
        </w:rPr>
      </w:pPr>
      <w:r w:rsidRPr="00BE1FA0">
        <w:rPr>
          <w:rFonts w:eastAsiaTheme="minorHAnsi"/>
        </w:rPr>
        <w:t xml:space="preserve">Justifier la réalisation d’au moins </w:t>
      </w:r>
      <w:r>
        <w:rPr>
          <w:rFonts w:eastAsiaTheme="minorHAnsi"/>
        </w:rPr>
        <w:t xml:space="preserve">une </w:t>
      </w:r>
      <w:r w:rsidRPr="00BE1FA0">
        <w:rPr>
          <w:rFonts w:eastAsiaTheme="minorHAnsi"/>
        </w:rPr>
        <w:t>(0</w:t>
      </w:r>
      <w:r>
        <w:rPr>
          <w:rFonts w:eastAsiaTheme="minorHAnsi"/>
        </w:rPr>
        <w:t>1</w:t>
      </w:r>
      <w:r w:rsidRPr="00BE1FA0">
        <w:rPr>
          <w:rFonts w:eastAsiaTheme="minorHAnsi"/>
        </w:rPr>
        <w:t xml:space="preserve">) </w:t>
      </w:r>
      <w:r>
        <w:rPr>
          <w:rFonts w:eastAsiaTheme="minorHAnsi"/>
        </w:rPr>
        <w:t>mission d’évaluation des propositions reçues dans le cadre d’une procédure de passation de marchés ;</w:t>
      </w:r>
    </w:p>
    <w:p w14:paraId="67453988" w14:textId="77777777" w:rsidR="0079650D" w:rsidRPr="00BE1FA0" w:rsidRDefault="0079650D" w:rsidP="0079650D">
      <w:pPr>
        <w:pStyle w:val="Paragraphedeliste"/>
        <w:numPr>
          <w:ilvl w:val="0"/>
          <w:numId w:val="60"/>
        </w:numPr>
        <w:spacing w:after="160" w:line="259" w:lineRule="auto"/>
        <w:jc w:val="both"/>
        <w:rPr>
          <w:rFonts w:eastAsiaTheme="minorHAnsi"/>
        </w:rPr>
      </w:pPr>
      <w:r>
        <w:rPr>
          <w:rFonts w:eastAsiaTheme="minorHAnsi"/>
        </w:rPr>
        <w:t xml:space="preserve">Avoir une parfaite </w:t>
      </w:r>
      <w:r w:rsidRPr="00BE1FA0">
        <w:rPr>
          <w:rFonts w:eastAsiaTheme="minorHAnsi"/>
        </w:rPr>
        <w:t xml:space="preserve">maîtrise </w:t>
      </w:r>
      <w:r>
        <w:rPr>
          <w:rFonts w:eastAsiaTheme="minorHAnsi"/>
        </w:rPr>
        <w:t xml:space="preserve">de </w:t>
      </w:r>
      <w:r w:rsidRPr="00BE1FA0">
        <w:rPr>
          <w:rFonts w:eastAsiaTheme="minorHAnsi"/>
        </w:rPr>
        <w:t>l’Anglais à l’oral comme à l’écrit</w:t>
      </w:r>
      <w:r>
        <w:rPr>
          <w:rFonts w:eastAsiaTheme="minorHAnsi"/>
        </w:rPr>
        <w:t>.</w:t>
      </w:r>
      <w:r w:rsidRPr="00BE1FA0">
        <w:rPr>
          <w:rFonts w:eastAsiaTheme="minorHAnsi"/>
        </w:rPr>
        <w:t xml:space="preserve"> </w:t>
      </w:r>
    </w:p>
    <w:p w14:paraId="65BCF903" w14:textId="29339274" w:rsidR="0079650D" w:rsidRDefault="0079650D" w:rsidP="0079650D">
      <w:pPr>
        <w:spacing w:after="160" w:line="259" w:lineRule="auto"/>
        <w:jc w:val="both"/>
        <w:rPr>
          <w:rFonts w:eastAsiaTheme="minorHAnsi"/>
          <w:b/>
        </w:rPr>
      </w:pPr>
    </w:p>
    <w:p w14:paraId="3A86295C" w14:textId="77777777" w:rsidR="00B71D7C" w:rsidRDefault="00B71D7C" w:rsidP="0079650D">
      <w:pPr>
        <w:spacing w:after="160" w:line="259" w:lineRule="auto"/>
        <w:jc w:val="both"/>
        <w:rPr>
          <w:rFonts w:eastAsiaTheme="minorHAnsi"/>
          <w:b/>
        </w:rPr>
      </w:pPr>
    </w:p>
    <w:p w14:paraId="1DA9C36E" w14:textId="77777777" w:rsidR="0079650D" w:rsidRPr="00ED1355" w:rsidRDefault="0079650D" w:rsidP="0079650D">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u w:val="single"/>
        </w:rPr>
      </w:pPr>
      <w:r w:rsidRPr="00ED1355">
        <w:rPr>
          <w:b/>
          <w:u w:val="single"/>
        </w:rPr>
        <w:t>RESULTATS ATTENDUS / LIVRABLES /MODALITES DE PAIEMENTS</w:t>
      </w:r>
    </w:p>
    <w:p w14:paraId="14BB168D" w14:textId="77777777" w:rsidR="0079650D" w:rsidRPr="001A4E64" w:rsidRDefault="0079650D" w:rsidP="0079650D">
      <w:pPr>
        <w:spacing w:after="160" w:line="259" w:lineRule="auto"/>
        <w:jc w:val="both"/>
        <w:rPr>
          <w:rFonts w:eastAsiaTheme="minorHAnsi"/>
        </w:rPr>
      </w:pPr>
      <w:r>
        <w:rPr>
          <w:rFonts w:eastAsiaTheme="minorHAnsi"/>
        </w:rPr>
        <w:t xml:space="preserve">Les consultants soumettront </w:t>
      </w:r>
      <w:r w:rsidRPr="001A4E64">
        <w:rPr>
          <w:rFonts w:eastAsiaTheme="minorHAnsi"/>
        </w:rPr>
        <w:t>à la validation de MCA/MCC, des livrables sous la forme de rapport en version Hard et Soft dans lesquels</w:t>
      </w:r>
      <w:r>
        <w:rPr>
          <w:rFonts w:eastAsiaTheme="minorHAnsi"/>
        </w:rPr>
        <w:t xml:space="preserve"> ils feront </w:t>
      </w:r>
      <w:r w:rsidRPr="001A4E64">
        <w:rPr>
          <w:rFonts w:eastAsiaTheme="minorHAnsi"/>
        </w:rPr>
        <w:t>ressortir les forces et faiblesses d</w:t>
      </w:r>
      <w:r>
        <w:rPr>
          <w:rFonts w:eastAsiaTheme="minorHAnsi"/>
        </w:rPr>
        <w:t xml:space="preserve">e chaque </w:t>
      </w:r>
      <w:r w:rsidRPr="001A4E64">
        <w:rPr>
          <w:rFonts w:eastAsiaTheme="minorHAnsi"/>
        </w:rPr>
        <w:t xml:space="preserve">soumissionnaire tout en conseillant MCA-Niger sur les avantages et risques encourus quant à contractualiser ou pas avec </w:t>
      </w:r>
      <w:r>
        <w:rPr>
          <w:rFonts w:eastAsiaTheme="minorHAnsi"/>
        </w:rPr>
        <w:t>celui retenu.</w:t>
      </w:r>
    </w:p>
    <w:p w14:paraId="685CCC8D" w14:textId="1464048E" w:rsidR="0079650D" w:rsidRDefault="0079650D" w:rsidP="0079650D">
      <w:pPr>
        <w:jc w:val="both"/>
      </w:pPr>
      <w:r w:rsidRPr="007C659D">
        <w:t xml:space="preserve">Le paiement se fera en une seule fois à l’issue de la </w:t>
      </w:r>
      <w:r w:rsidR="00B71D7C" w:rsidRPr="00E141A6">
        <w:t>validation</w:t>
      </w:r>
      <w:r w:rsidR="008E4B25">
        <w:t xml:space="preserve"> </w:t>
      </w:r>
      <w:r w:rsidR="001C6785">
        <w:t>des livrables</w:t>
      </w:r>
      <w:r w:rsidR="008E4B25">
        <w:t>,</w:t>
      </w:r>
      <w:r w:rsidR="00B71D7C" w:rsidRPr="00E141A6">
        <w:t xml:space="preserve"> suivant l’Avis de </w:t>
      </w:r>
      <w:r w:rsidR="00AF17EE" w:rsidRPr="00E141A6">
        <w:t>Non-Objection</w:t>
      </w:r>
      <w:r w:rsidR="00B71D7C" w:rsidRPr="00E141A6">
        <w:t xml:space="preserve"> de MCC sur le rapport d’évalua</w:t>
      </w:r>
      <w:r w:rsidR="007C659D" w:rsidRPr="00E141A6">
        <w:t>tion combinée</w:t>
      </w:r>
      <w:r w:rsidR="007C659D">
        <w:t xml:space="preserve"> des offres </w:t>
      </w:r>
      <w:r w:rsidR="007C659D" w:rsidRPr="00E141A6">
        <w:t>technique et financière.</w:t>
      </w:r>
      <w:r w:rsidR="00B71D7C" w:rsidRPr="00E141A6">
        <w:t xml:space="preserve"> </w:t>
      </w:r>
    </w:p>
    <w:p w14:paraId="4B20394E" w14:textId="77777777" w:rsidR="0079650D" w:rsidRPr="001A4E64" w:rsidRDefault="0079650D" w:rsidP="0079650D">
      <w:pPr>
        <w:spacing w:after="160" w:line="259" w:lineRule="auto"/>
        <w:jc w:val="both"/>
        <w:rPr>
          <w:rFonts w:eastAsiaTheme="minorHAnsi"/>
        </w:rPr>
      </w:pPr>
    </w:p>
    <w:p w14:paraId="2E433762" w14:textId="77777777" w:rsidR="0079650D" w:rsidRPr="00ED1355" w:rsidRDefault="0079650D" w:rsidP="0079650D">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u w:val="single"/>
        </w:rPr>
      </w:pPr>
      <w:r w:rsidRPr="00ED1355">
        <w:rPr>
          <w:b/>
          <w:u w:val="single"/>
        </w:rPr>
        <w:t xml:space="preserve">LIEU ET DUREE DE LA MISSION   </w:t>
      </w:r>
    </w:p>
    <w:p w14:paraId="63B08078" w14:textId="216CC519" w:rsidR="0079650D" w:rsidRDefault="0079650D" w:rsidP="0079650D">
      <w:pPr>
        <w:spacing w:after="160" w:line="259" w:lineRule="auto"/>
        <w:jc w:val="both"/>
        <w:rPr>
          <w:rFonts w:eastAsiaTheme="minorHAnsi"/>
        </w:rPr>
      </w:pPr>
      <w:r>
        <w:rPr>
          <w:rFonts w:eastAsiaTheme="minorHAnsi"/>
        </w:rPr>
        <w:t xml:space="preserve">Le contrat est au temps passé. La rémunération sera </w:t>
      </w:r>
      <w:r w:rsidRPr="007B2C25">
        <w:rPr>
          <w:rFonts w:eastAsiaTheme="minorHAnsi"/>
        </w:rPr>
        <w:t xml:space="preserve">de cinq cents </w:t>
      </w:r>
      <w:r w:rsidRPr="007A1818">
        <w:rPr>
          <w:rFonts w:eastAsiaTheme="minorHAnsi"/>
          <w:b/>
          <w:bCs/>
        </w:rPr>
        <w:t>(500) USD</w:t>
      </w:r>
      <w:r>
        <w:rPr>
          <w:rFonts w:eastAsiaTheme="minorHAnsi"/>
        </w:rPr>
        <w:t xml:space="preserve"> par jour presté.</w:t>
      </w:r>
    </w:p>
    <w:p w14:paraId="13E8CD81" w14:textId="44B30960" w:rsidR="00342C2A" w:rsidRDefault="00342C2A" w:rsidP="0079650D">
      <w:pPr>
        <w:spacing w:after="160" w:line="259" w:lineRule="auto"/>
        <w:jc w:val="both"/>
        <w:rPr>
          <w:rFonts w:eastAsiaTheme="minorHAnsi"/>
        </w:rPr>
      </w:pPr>
      <w:r>
        <w:t xml:space="preserve">En tout état de cause, un Contrat Cadre </w:t>
      </w:r>
      <w:r w:rsidRPr="00080F5B">
        <w:rPr>
          <w:b/>
        </w:rPr>
        <w:t xml:space="preserve">sera signé avec </w:t>
      </w:r>
      <w:r>
        <w:rPr>
          <w:b/>
        </w:rPr>
        <w:t>les</w:t>
      </w:r>
      <w:r w:rsidRPr="00080F5B">
        <w:rPr>
          <w:b/>
        </w:rPr>
        <w:t xml:space="preserve"> </w:t>
      </w:r>
      <w:r>
        <w:rPr>
          <w:b/>
        </w:rPr>
        <w:t xml:space="preserve">trois </w:t>
      </w:r>
      <w:r w:rsidRPr="00080F5B">
        <w:rPr>
          <w:b/>
        </w:rPr>
        <w:t>Consultants sélectionnés</w:t>
      </w:r>
      <w:r>
        <w:rPr>
          <w:b/>
        </w:rPr>
        <w:t xml:space="preserve"> </w:t>
      </w:r>
      <w:r w:rsidR="001C6785">
        <w:rPr>
          <w:b/>
        </w:rPr>
        <w:t xml:space="preserve">et </w:t>
      </w:r>
      <w:r w:rsidRPr="00080F5B">
        <w:rPr>
          <w:b/>
        </w:rPr>
        <w:t xml:space="preserve">sera valide jusqu’en </w:t>
      </w:r>
      <w:r w:rsidR="001C6785">
        <w:rPr>
          <w:b/>
        </w:rPr>
        <w:t>j</w:t>
      </w:r>
      <w:r w:rsidR="001C6785" w:rsidRPr="00080F5B">
        <w:rPr>
          <w:b/>
        </w:rPr>
        <w:t xml:space="preserve">anvier </w:t>
      </w:r>
      <w:r w:rsidRPr="00080F5B">
        <w:rPr>
          <w:b/>
        </w:rPr>
        <w:t>2023, date de fin du Compact au cours duquel un Ordre de Service sera établi pour chaque évaluation au besoin avec la détermination du nombre de jours prévus des travaux du TEP</w:t>
      </w:r>
      <w:r>
        <w:t>.</w:t>
      </w:r>
    </w:p>
    <w:p w14:paraId="053D5B95" w14:textId="77777777" w:rsidR="0079650D" w:rsidRDefault="0079650D" w:rsidP="0079650D">
      <w:pPr>
        <w:spacing w:after="160" w:line="259" w:lineRule="auto"/>
        <w:jc w:val="both"/>
        <w:rPr>
          <w:rFonts w:eastAsiaTheme="minorHAnsi"/>
        </w:rPr>
      </w:pPr>
      <w:r w:rsidRPr="001A4E64">
        <w:rPr>
          <w:rFonts w:eastAsiaTheme="minorHAnsi"/>
        </w:rPr>
        <w:t>La mission se déroulera à Niamey</w:t>
      </w:r>
      <w:r>
        <w:rPr>
          <w:rFonts w:eastAsiaTheme="minorHAnsi"/>
        </w:rPr>
        <w:t xml:space="preserve"> ; </w:t>
      </w:r>
      <w:r w:rsidRPr="001A4E64">
        <w:rPr>
          <w:rFonts w:eastAsiaTheme="minorHAnsi"/>
        </w:rPr>
        <w:t xml:space="preserve">mais en cas de délocalisation du Panel, </w:t>
      </w:r>
      <w:r>
        <w:rPr>
          <w:rFonts w:eastAsiaTheme="minorHAnsi"/>
        </w:rPr>
        <w:t xml:space="preserve">les frais de transport et/ou d’hébergement seront à la charge de MCA-Niger. Dans ce cas, le consultant bénéficiera également de perdiem de </w:t>
      </w:r>
      <w:r w:rsidRPr="007B2C25">
        <w:rPr>
          <w:rFonts w:eastAsiaTheme="minorHAnsi"/>
        </w:rPr>
        <w:t xml:space="preserve">cinquante </w:t>
      </w:r>
      <w:r w:rsidRPr="007A1818">
        <w:rPr>
          <w:rFonts w:eastAsiaTheme="minorHAnsi"/>
          <w:b/>
          <w:bCs/>
        </w:rPr>
        <w:t>(50) USD</w:t>
      </w:r>
      <w:r w:rsidRPr="007B2C25">
        <w:rPr>
          <w:rFonts w:eastAsiaTheme="minorHAnsi"/>
        </w:rPr>
        <w:t xml:space="preserve"> par jour.</w:t>
      </w:r>
    </w:p>
    <w:p w14:paraId="1DEF0A65" w14:textId="53C1BFF0" w:rsidR="0079650D" w:rsidRDefault="0079650D" w:rsidP="0079650D">
      <w:pPr>
        <w:spacing w:after="160" w:line="259" w:lineRule="auto"/>
        <w:jc w:val="both"/>
        <w:rPr>
          <w:rFonts w:eastAsiaTheme="minorHAnsi"/>
        </w:rPr>
      </w:pPr>
      <w:r w:rsidRPr="001A4E64">
        <w:rPr>
          <w:rFonts w:eastAsiaTheme="minorHAnsi"/>
        </w:rPr>
        <w:t xml:space="preserve">Le rapport soumis par </w:t>
      </w:r>
      <w:r>
        <w:rPr>
          <w:rFonts w:eastAsiaTheme="minorHAnsi"/>
        </w:rPr>
        <w:t xml:space="preserve">les consultants </w:t>
      </w:r>
      <w:r w:rsidRPr="001A4E64">
        <w:rPr>
          <w:rFonts w:eastAsiaTheme="minorHAnsi"/>
        </w:rPr>
        <w:t>fera l’objet de revue par MCA</w:t>
      </w:r>
      <w:r>
        <w:rPr>
          <w:rFonts w:eastAsiaTheme="minorHAnsi"/>
        </w:rPr>
        <w:t xml:space="preserve"> et/ou</w:t>
      </w:r>
      <w:r w:rsidRPr="001A4E64">
        <w:rPr>
          <w:rFonts w:eastAsiaTheme="minorHAnsi"/>
        </w:rPr>
        <w:t xml:space="preserve"> MCC et </w:t>
      </w:r>
      <w:r>
        <w:rPr>
          <w:rFonts w:eastAsiaTheme="minorHAnsi"/>
        </w:rPr>
        <w:t xml:space="preserve">par le </w:t>
      </w:r>
      <w:r w:rsidRPr="001A4E64">
        <w:rPr>
          <w:rFonts w:eastAsiaTheme="minorHAnsi"/>
        </w:rPr>
        <w:t>PA</w:t>
      </w:r>
      <w:r>
        <w:rPr>
          <w:rFonts w:eastAsiaTheme="minorHAnsi"/>
        </w:rPr>
        <w:t xml:space="preserve"> et les consultants sont tenus</w:t>
      </w:r>
      <w:r w:rsidRPr="001A4E64">
        <w:rPr>
          <w:rFonts w:eastAsiaTheme="minorHAnsi"/>
        </w:rPr>
        <w:t xml:space="preserve"> de prendre en charge les commentaires et amendements formulés dans sa version finale </w:t>
      </w:r>
      <w:r>
        <w:rPr>
          <w:rFonts w:eastAsiaTheme="minorHAnsi"/>
        </w:rPr>
        <w:t xml:space="preserve">qu’ils soumettront. </w:t>
      </w:r>
    </w:p>
    <w:p w14:paraId="766E7F0F" w14:textId="77777777" w:rsidR="0079650D" w:rsidRPr="001A4E64" w:rsidRDefault="0079650D" w:rsidP="0079650D">
      <w:pPr>
        <w:spacing w:after="160" w:line="259" w:lineRule="auto"/>
        <w:jc w:val="both"/>
        <w:rPr>
          <w:rFonts w:eastAsiaTheme="minorHAnsi"/>
        </w:rPr>
      </w:pPr>
      <w:r>
        <w:rPr>
          <w:rFonts w:eastAsiaTheme="minorHAnsi"/>
        </w:rPr>
        <w:t xml:space="preserve">Les consultants devront </w:t>
      </w:r>
      <w:r w:rsidRPr="001A4E64">
        <w:rPr>
          <w:rFonts w:eastAsiaTheme="minorHAnsi"/>
        </w:rPr>
        <w:t xml:space="preserve">disposer de </w:t>
      </w:r>
      <w:r>
        <w:rPr>
          <w:rFonts w:eastAsiaTheme="minorHAnsi"/>
        </w:rPr>
        <w:t xml:space="preserve">leur </w:t>
      </w:r>
      <w:r w:rsidRPr="001A4E64">
        <w:rPr>
          <w:rFonts w:eastAsiaTheme="minorHAnsi"/>
        </w:rPr>
        <w:t>propre matériel informatique. La langue de travail sera l</w:t>
      </w:r>
      <w:r>
        <w:rPr>
          <w:rFonts w:eastAsiaTheme="minorHAnsi"/>
        </w:rPr>
        <w:t xml:space="preserve">’Anglais </w:t>
      </w:r>
      <w:r w:rsidRPr="001A4E64">
        <w:rPr>
          <w:rFonts w:eastAsiaTheme="minorHAnsi"/>
        </w:rPr>
        <w:t xml:space="preserve">mais il serait possible que certains livrables soient également demandés en </w:t>
      </w:r>
      <w:r>
        <w:rPr>
          <w:rFonts w:eastAsiaTheme="minorHAnsi"/>
        </w:rPr>
        <w:t>Français</w:t>
      </w:r>
      <w:r w:rsidRPr="001A4E64">
        <w:rPr>
          <w:rFonts w:eastAsiaTheme="minorHAnsi"/>
        </w:rPr>
        <w:t xml:space="preserve">. </w:t>
      </w:r>
    </w:p>
    <w:p w14:paraId="080D4F66" w14:textId="77777777" w:rsidR="0079650D" w:rsidRPr="001A4E64" w:rsidRDefault="0079650D" w:rsidP="0079650D">
      <w:pPr>
        <w:spacing w:after="160" w:line="259" w:lineRule="auto"/>
        <w:jc w:val="both"/>
        <w:rPr>
          <w:rFonts w:eastAsiaTheme="minorHAnsi"/>
        </w:rPr>
      </w:pPr>
    </w:p>
    <w:p w14:paraId="01ABB3BB" w14:textId="77777777" w:rsidR="0079650D" w:rsidRPr="00F85FCA" w:rsidRDefault="0079650D" w:rsidP="0079650D">
      <w:pPr>
        <w:pStyle w:val="Paragraphedeliste"/>
        <w:widowControl/>
        <w:numPr>
          <w:ilvl w:val="0"/>
          <w:numId w:val="58"/>
        </w:numPr>
        <w:pBdr>
          <w:top w:val="nil"/>
          <w:left w:val="nil"/>
          <w:bottom w:val="nil"/>
          <w:right w:val="nil"/>
          <w:between w:val="nil"/>
        </w:pBdr>
        <w:autoSpaceDE/>
        <w:autoSpaceDN/>
        <w:adjustRightInd/>
        <w:spacing w:after="151" w:line="276" w:lineRule="auto"/>
        <w:contextualSpacing w:val="0"/>
        <w:rPr>
          <w:b/>
          <w:u w:val="single"/>
        </w:rPr>
      </w:pPr>
      <w:r w:rsidRPr="00F85FCA">
        <w:rPr>
          <w:b/>
          <w:u w:val="single"/>
        </w:rPr>
        <w:t xml:space="preserve">FACILITATIONS A OPERER PAR LE CLIENT  </w:t>
      </w:r>
    </w:p>
    <w:p w14:paraId="331ABED6" w14:textId="77777777" w:rsidR="0079650D" w:rsidRDefault="0079650D" w:rsidP="0079650D">
      <w:pPr>
        <w:pStyle w:val="Paragraphedeliste"/>
        <w:numPr>
          <w:ilvl w:val="1"/>
          <w:numId w:val="61"/>
        </w:numPr>
        <w:spacing w:after="160" w:line="259" w:lineRule="auto"/>
        <w:jc w:val="both"/>
        <w:rPr>
          <w:rFonts w:eastAsiaTheme="minorHAnsi"/>
        </w:rPr>
      </w:pPr>
      <w:r w:rsidRPr="002663E6">
        <w:rPr>
          <w:rFonts w:eastAsiaTheme="minorHAnsi"/>
          <w:b/>
        </w:rPr>
        <w:t xml:space="preserve">Services, installations et biens à mettre à disposition du Consultant par le Client </w:t>
      </w:r>
    </w:p>
    <w:p w14:paraId="2417F089" w14:textId="105F5ED5" w:rsidR="0079650D" w:rsidRPr="002663E6" w:rsidRDefault="0079650D" w:rsidP="0079650D">
      <w:pPr>
        <w:spacing w:after="160" w:line="259" w:lineRule="auto"/>
        <w:jc w:val="both"/>
        <w:rPr>
          <w:rFonts w:eastAsiaTheme="minorHAnsi"/>
        </w:rPr>
      </w:pPr>
      <w:r w:rsidRPr="002663E6">
        <w:rPr>
          <w:rFonts w:eastAsiaTheme="minorHAnsi"/>
        </w:rPr>
        <w:t xml:space="preserve">Dans la mesure où les </w:t>
      </w:r>
      <w:r>
        <w:rPr>
          <w:rFonts w:eastAsiaTheme="minorHAnsi"/>
        </w:rPr>
        <w:t>p</w:t>
      </w:r>
      <w:r w:rsidRPr="002663E6">
        <w:rPr>
          <w:rFonts w:eastAsiaTheme="minorHAnsi"/>
        </w:rPr>
        <w:t>ropositions ne doivent pas quitter les Bureaux de MCA-Niger, MCA</w:t>
      </w:r>
      <w:r>
        <w:rPr>
          <w:rFonts w:eastAsiaTheme="minorHAnsi"/>
        </w:rPr>
        <w:t>-</w:t>
      </w:r>
      <w:r w:rsidRPr="002663E6">
        <w:rPr>
          <w:rFonts w:eastAsiaTheme="minorHAnsi"/>
        </w:rPr>
        <w:t>Niger désignera un bureau disposant de toute commodité pour permettre au</w:t>
      </w:r>
      <w:r w:rsidR="007C659D">
        <w:rPr>
          <w:rFonts w:eastAsiaTheme="minorHAnsi"/>
        </w:rPr>
        <w:t>x</w:t>
      </w:r>
      <w:r w:rsidRPr="002663E6">
        <w:rPr>
          <w:rFonts w:eastAsiaTheme="minorHAnsi"/>
        </w:rPr>
        <w:t xml:space="preserve"> Consultant</w:t>
      </w:r>
      <w:r w:rsidR="007C659D">
        <w:rPr>
          <w:rFonts w:eastAsiaTheme="minorHAnsi"/>
        </w:rPr>
        <w:t>s</w:t>
      </w:r>
      <w:r w:rsidRPr="002663E6">
        <w:rPr>
          <w:rFonts w:eastAsiaTheme="minorHAnsi"/>
        </w:rPr>
        <w:t xml:space="preserve"> de </w:t>
      </w:r>
      <w:r>
        <w:rPr>
          <w:rFonts w:eastAsiaTheme="minorHAnsi"/>
        </w:rPr>
        <w:t>mener à bien sa mission</w:t>
      </w:r>
      <w:r w:rsidR="007C659D">
        <w:rPr>
          <w:rFonts w:eastAsiaTheme="minorHAnsi"/>
        </w:rPr>
        <w:t>.</w:t>
      </w:r>
    </w:p>
    <w:p w14:paraId="45738B9D" w14:textId="4AED329A" w:rsidR="0079650D" w:rsidRPr="002663E6" w:rsidRDefault="0079650D" w:rsidP="0079650D">
      <w:pPr>
        <w:pStyle w:val="Paragraphedeliste"/>
        <w:numPr>
          <w:ilvl w:val="1"/>
          <w:numId w:val="61"/>
        </w:numPr>
        <w:spacing w:after="160" w:line="259" w:lineRule="auto"/>
        <w:jc w:val="both"/>
        <w:rPr>
          <w:rFonts w:eastAsiaTheme="minorHAnsi"/>
          <w:b/>
        </w:rPr>
      </w:pPr>
      <w:r w:rsidRPr="002663E6">
        <w:rPr>
          <w:rFonts w:eastAsiaTheme="minorHAnsi"/>
          <w:b/>
        </w:rPr>
        <w:t xml:space="preserve">Documents à mettre à la disposition du Consultant : </w:t>
      </w:r>
    </w:p>
    <w:p w14:paraId="7CBFE9B0" w14:textId="08BB24AD" w:rsidR="0079650D" w:rsidRDefault="007C659D" w:rsidP="0079650D">
      <w:pPr>
        <w:pStyle w:val="Paragraphedeliste"/>
        <w:numPr>
          <w:ilvl w:val="0"/>
          <w:numId w:val="62"/>
        </w:numPr>
        <w:spacing w:after="160" w:line="259" w:lineRule="auto"/>
        <w:jc w:val="both"/>
        <w:rPr>
          <w:rFonts w:eastAsiaTheme="minorHAnsi"/>
        </w:rPr>
      </w:pPr>
      <w:r>
        <w:rPr>
          <w:rFonts w:eastAsiaTheme="minorHAnsi"/>
        </w:rPr>
        <w:t>l</w:t>
      </w:r>
      <w:r w:rsidRPr="002663E6">
        <w:rPr>
          <w:rFonts w:eastAsiaTheme="minorHAnsi"/>
        </w:rPr>
        <w:t>es</w:t>
      </w:r>
      <w:r w:rsidR="0079650D" w:rsidRPr="002663E6">
        <w:rPr>
          <w:rFonts w:eastAsiaTheme="minorHAnsi"/>
        </w:rPr>
        <w:t xml:space="preserve"> dossiers de marché dès que l’ouverture est faite ;</w:t>
      </w:r>
    </w:p>
    <w:p w14:paraId="46EBE380" w14:textId="28610522" w:rsidR="0079650D" w:rsidRPr="007A1818" w:rsidRDefault="0079650D" w:rsidP="007A1818">
      <w:pPr>
        <w:pStyle w:val="Paragraphedeliste"/>
        <w:widowControl/>
        <w:numPr>
          <w:ilvl w:val="0"/>
          <w:numId w:val="62"/>
        </w:numPr>
        <w:autoSpaceDE/>
        <w:autoSpaceDN/>
        <w:adjustRightInd/>
        <w:spacing w:after="160" w:line="259" w:lineRule="auto"/>
        <w:jc w:val="both"/>
        <w:rPr>
          <w:rFonts w:eastAsiaTheme="minorHAnsi"/>
        </w:rPr>
      </w:pPr>
      <w:r w:rsidRPr="007A1818">
        <w:rPr>
          <w:rFonts w:eastAsiaTheme="minorHAnsi"/>
        </w:rPr>
        <w:t>les Directives de MCC relative</w:t>
      </w:r>
      <w:r w:rsidR="007C659D">
        <w:rPr>
          <w:rFonts w:eastAsiaTheme="minorHAnsi"/>
        </w:rPr>
        <w:t>s</w:t>
      </w:r>
      <w:r w:rsidRPr="007A1818">
        <w:rPr>
          <w:rFonts w:eastAsiaTheme="minorHAnsi"/>
        </w:rPr>
        <w:t xml:space="preserve"> à la passation des marchés financés par MCC.</w:t>
      </w:r>
      <w:r w:rsidRPr="007A1818">
        <w:rPr>
          <w:rFonts w:eastAsiaTheme="minorHAnsi"/>
        </w:rPr>
        <w:br w:type="page"/>
      </w:r>
    </w:p>
    <w:p w14:paraId="62838568" w14:textId="77777777" w:rsidR="0079650D" w:rsidRPr="007A1818" w:rsidRDefault="0079650D" w:rsidP="007A1818">
      <w:pPr>
        <w:pStyle w:val="SectionHeaders"/>
        <w:numPr>
          <w:ilvl w:val="0"/>
          <w:numId w:val="38"/>
        </w:numPr>
        <w:shd w:val="clear" w:color="auto" w:fill="00B050"/>
        <w:spacing w:before="0"/>
        <w:rPr>
          <w:b w:val="0"/>
          <w:sz w:val="36"/>
          <w:szCs w:val="36"/>
          <w:lang w:bidi="fr-FR"/>
        </w:rPr>
      </w:pPr>
      <w:r w:rsidRPr="007A1818">
        <w:rPr>
          <w:sz w:val="36"/>
          <w:szCs w:val="36"/>
          <w:lang w:val="fr-FR" w:bidi="fr-FR"/>
        </w:rPr>
        <w:lastRenderedPageBreak/>
        <w:t>CRITERES D’EVALUATION</w:t>
      </w:r>
    </w:p>
    <w:p w14:paraId="2A24CB1C" w14:textId="77777777" w:rsidR="006A10C4" w:rsidRDefault="006A10C4" w:rsidP="0079650D">
      <w:pPr>
        <w:jc w:val="both"/>
        <w:rPr>
          <w:lang w:bidi="fr-FR"/>
        </w:rPr>
      </w:pPr>
    </w:p>
    <w:p w14:paraId="6AA1D3CD" w14:textId="40E9DD04" w:rsidR="0079650D" w:rsidRPr="00E141A6" w:rsidRDefault="0079650D" w:rsidP="0079650D">
      <w:pPr>
        <w:jc w:val="both"/>
        <w:rPr>
          <w:strike/>
          <w:color w:val="FF0000"/>
        </w:rPr>
      </w:pPr>
      <w:r w:rsidRPr="005E38C8">
        <w:rPr>
          <w:lang w:bidi="fr-FR"/>
        </w:rPr>
        <w:t xml:space="preserve">Pour être qualifié, le Consultant doit obtenir un minimum de </w:t>
      </w:r>
      <w:r w:rsidRPr="0096127D">
        <w:rPr>
          <w:b/>
          <w:bCs/>
          <w:lang w:bidi="fr-FR"/>
        </w:rPr>
        <w:t>70 points</w:t>
      </w:r>
      <w:r>
        <w:rPr>
          <w:b/>
          <w:bCs/>
          <w:lang w:bidi="fr-FR"/>
        </w:rPr>
        <w:t xml:space="preserve"> sur 100.</w:t>
      </w:r>
      <w:r w:rsidRPr="005E38C8">
        <w:rPr>
          <w:lang w:bidi="fr-FR"/>
        </w:rPr>
        <w:t xml:space="preserve"> Le</w:t>
      </w:r>
      <w:r>
        <w:rPr>
          <w:lang w:bidi="fr-FR"/>
        </w:rPr>
        <w:t>s trois (03) premiers c</w:t>
      </w:r>
      <w:r w:rsidRPr="005E38C8">
        <w:rPr>
          <w:lang w:bidi="fr-FR"/>
        </w:rPr>
        <w:t>onsultant</w:t>
      </w:r>
      <w:r>
        <w:rPr>
          <w:lang w:bidi="fr-FR"/>
        </w:rPr>
        <w:t>s</w:t>
      </w:r>
      <w:r w:rsidRPr="005E38C8">
        <w:rPr>
          <w:lang w:bidi="fr-FR"/>
        </w:rPr>
        <w:t xml:space="preserve"> ayant obtenu </w:t>
      </w:r>
      <w:r>
        <w:rPr>
          <w:lang w:bidi="fr-FR"/>
        </w:rPr>
        <w:t>les</w:t>
      </w:r>
      <w:r w:rsidRPr="005E38C8">
        <w:rPr>
          <w:lang w:bidi="fr-FR"/>
        </w:rPr>
        <w:t xml:space="preserve"> note</w:t>
      </w:r>
      <w:r>
        <w:rPr>
          <w:lang w:bidi="fr-FR"/>
        </w:rPr>
        <w:t>s les</w:t>
      </w:r>
      <w:r w:rsidRPr="005E38C8">
        <w:rPr>
          <w:lang w:bidi="fr-FR"/>
        </w:rPr>
        <w:t xml:space="preserve"> plus élevée</w:t>
      </w:r>
      <w:r>
        <w:rPr>
          <w:lang w:bidi="fr-FR"/>
        </w:rPr>
        <w:t>s</w:t>
      </w:r>
      <w:r w:rsidRPr="005E38C8">
        <w:rPr>
          <w:lang w:bidi="fr-FR"/>
        </w:rPr>
        <w:t xml:space="preserve"> supérieure</w:t>
      </w:r>
      <w:r>
        <w:rPr>
          <w:lang w:bidi="fr-FR"/>
        </w:rPr>
        <w:t>s</w:t>
      </w:r>
      <w:r w:rsidRPr="005E38C8">
        <w:rPr>
          <w:lang w:bidi="fr-FR"/>
        </w:rPr>
        <w:t xml:space="preserve"> à </w:t>
      </w:r>
      <w:r w:rsidRPr="0096127D">
        <w:rPr>
          <w:b/>
          <w:bCs/>
          <w:lang w:bidi="fr-FR"/>
        </w:rPr>
        <w:t>70 points</w:t>
      </w:r>
      <w:r>
        <w:rPr>
          <w:lang w:bidi="fr-FR"/>
        </w:rPr>
        <w:t xml:space="preserve"> seront</w:t>
      </w:r>
      <w:r w:rsidRPr="005E38C8">
        <w:rPr>
          <w:lang w:bidi="fr-FR"/>
        </w:rPr>
        <w:t xml:space="preserve"> recommandé</w:t>
      </w:r>
      <w:r>
        <w:rPr>
          <w:lang w:bidi="fr-FR"/>
        </w:rPr>
        <w:t>s</w:t>
      </w:r>
      <w:r w:rsidRPr="005E38C8">
        <w:rPr>
          <w:lang w:bidi="fr-FR"/>
        </w:rPr>
        <w:t xml:space="preserve"> pour l</w:t>
      </w:r>
      <w:r>
        <w:rPr>
          <w:lang w:bidi="fr-FR"/>
        </w:rPr>
        <w:t>a mission</w:t>
      </w:r>
      <w:r w:rsidRPr="005E38C8">
        <w:rPr>
          <w:lang w:bidi="fr-FR"/>
        </w:rPr>
        <w:t>, à condition d’obtenir des références satisfaisantes</w:t>
      </w:r>
      <w:r w:rsidR="00FF7CDB">
        <w:rPr>
          <w:lang w:bidi="fr-FR"/>
        </w:rPr>
        <w:t>.</w:t>
      </w:r>
    </w:p>
    <w:p w14:paraId="5D474453" w14:textId="77777777" w:rsidR="0079650D" w:rsidRDefault="0079650D" w:rsidP="0079650D">
      <w:pPr>
        <w:jc w:val="both"/>
      </w:pPr>
    </w:p>
    <w:p w14:paraId="121510BA" w14:textId="77777777" w:rsidR="0079650D" w:rsidRPr="0026141F" w:rsidRDefault="0079650D" w:rsidP="0079650D">
      <w:pPr>
        <w:jc w:val="both"/>
      </w:pPr>
      <w:r w:rsidRPr="005E38C8">
        <w:rPr>
          <w:lang w:bidi="fr-FR"/>
        </w:rPr>
        <w:t>Si MCA</w:t>
      </w:r>
      <w:r>
        <w:rPr>
          <w:lang w:bidi="fr-FR"/>
        </w:rPr>
        <w:t>-Niger</w:t>
      </w:r>
      <w:r w:rsidRPr="005E38C8">
        <w:rPr>
          <w:lang w:bidi="fr-FR"/>
        </w:rPr>
        <w:t xml:space="preserve"> ne parvient pas à conclure un accord sur le</w:t>
      </w:r>
      <w:r>
        <w:rPr>
          <w:lang w:bidi="fr-FR"/>
        </w:rPr>
        <w:t xml:space="preserve">s termes du </w:t>
      </w:r>
      <w:r w:rsidRPr="005E38C8">
        <w:rPr>
          <w:lang w:bidi="fr-FR"/>
        </w:rPr>
        <w:t>Contrat</w:t>
      </w:r>
      <w:r>
        <w:rPr>
          <w:lang w:bidi="fr-FR"/>
        </w:rPr>
        <w:t xml:space="preserve"> avec l’un des trois (3) premiers c</w:t>
      </w:r>
      <w:r w:rsidRPr="005E38C8">
        <w:rPr>
          <w:lang w:bidi="fr-FR"/>
        </w:rPr>
        <w:t>onsultant</w:t>
      </w:r>
      <w:r>
        <w:rPr>
          <w:lang w:bidi="fr-FR"/>
        </w:rPr>
        <w:t xml:space="preserve">s, </w:t>
      </w:r>
      <w:r w:rsidRPr="005E38C8">
        <w:rPr>
          <w:lang w:bidi="fr-FR"/>
        </w:rPr>
        <w:t xml:space="preserve">le </w:t>
      </w:r>
      <w:r>
        <w:rPr>
          <w:lang w:bidi="fr-FR"/>
        </w:rPr>
        <w:t>c</w:t>
      </w:r>
      <w:r w:rsidRPr="005E38C8">
        <w:rPr>
          <w:lang w:bidi="fr-FR"/>
        </w:rPr>
        <w:t xml:space="preserve">onsultant </w:t>
      </w:r>
      <w:r>
        <w:rPr>
          <w:lang w:bidi="fr-FR"/>
        </w:rPr>
        <w:t xml:space="preserve">qui vient immédiatement </w:t>
      </w:r>
      <w:r w:rsidRPr="005E38C8">
        <w:rPr>
          <w:lang w:bidi="fr-FR"/>
        </w:rPr>
        <w:t>sera invité à négoci</w:t>
      </w:r>
      <w:r>
        <w:rPr>
          <w:lang w:bidi="fr-FR"/>
        </w:rPr>
        <w:t>er</w:t>
      </w:r>
      <w:r w:rsidRPr="005E38C8">
        <w:rPr>
          <w:lang w:bidi="fr-FR"/>
        </w:rPr>
        <w:t xml:space="preserve">. </w:t>
      </w:r>
    </w:p>
    <w:p w14:paraId="4D2F6A9D" w14:textId="77777777" w:rsidR="0079650D" w:rsidRDefault="0079650D" w:rsidP="0079650D">
      <w:pPr>
        <w:rPr>
          <w:rFonts w:eastAsia="Times New Roman"/>
        </w:rPr>
      </w:pPr>
    </w:p>
    <w:p w14:paraId="2F19E7F8" w14:textId="77777777" w:rsidR="0079650D" w:rsidRDefault="0079650D" w:rsidP="0079650D">
      <w:pPr>
        <w:rPr>
          <w:rFonts w:eastAsia="Times New Roman"/>
          <w:b/>
          <w:bCs/>
          <w:color w:val="17365D"/>
          <w:spacing w:val="2"/>
          <w:kern w:val="32"/>
        </w:rPr>
      </w:pPr>
      <w:r>
        <w:rPr>
          <w:rFonts w:eastAsia="Times New Roman"/>
          <w:lang w:bidi="fr-FR"/>
        </w:rPr>
        <w:t xml:space="preserve">La sélection des trois (03) consultants individuels reposera sur les critères ci-après : </w:t>
      </w:r>
    </w:p>
    <w:p w14:paraId="0FE4F442" w14:textId="77777777" w:rsidR="0079650D" w:rsidRPr="008C632F" w:rsidRDefault="0079650D" w:rsidP="0079650D">
      <w:pPr>
        <w:spacing w:line="360" w:lineRule="auto"/>
        <w:jc w:val="both"/>
      </w:pPr>
    </w:p>
    <w:tbl>
      <w:tblPr>
        <w:tblW w:w="9450" w:type="dxa"/>
        <w:tblInd w:w="-10" w:type="dxa"/>
        <w:tblCellMar>
          <w:left w:w="0" w:type="dxa"/>
          <w:right w:w="0" w:type="dxa"/>
        </w:tblCellMar>
        <w:tblLook w:val="04A0" w:firstRow="1" w:lastRow="0" w:firstColumn="1" w:lastColumn="0" w:noHBand="0" w:noVBand="1"/>
      </w:tblPr>
      <w:tblGrid>
        <w:gridCol w:w="1203"/>
        <w:gridCol w:w="6897"/>
        <w:gridCol w:w="1350"/>
      </w:tblGrid>
      <w:tr w:rsidR="0079650D" w:rsidRPr="008C632F" w14:paraId="4A594404" w14:textId="77777777" w:rsidTr="00B00744">
        <w:trPr>
          <w:trHeight w:val="330"/>
        </w:trPr>
        <w:tc>
          <w:tcPr>
            <w:tcW w:w="1203"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5D7B2F50" w14:textId="77777777" w:rsidR="0079650D" w:rsidRPr="008C632F" w:rsidRDefault="0079650D" w:rsidP="00B00744">
            <w:pPr>
              <w:spacing w:line="252" w:lineRule="auto"/>
              <w:jc w:val="center"/>
              <w:rPr>
                <w:b/>
                <w:bCs/>
              </w:rPr>
            </w:pPr>
            <w:r w:rsidRPr="008C632F">
              <w:rPr>
                <w:rFonts w:eastAsia="Times New Roman"/>
                <w:lang w:bidi="fr-FR"/>
              </w:rPr>
              <w:br w:type="page"/>
            </w:r>
            <w:r w:rsidRPr="008C632F">
              <w:rPr>
                <w:b/>
                <w:lang w:bidi="fr-FR"/>
              </w:rPr>
              <w:t>Rubrique</w:t>
            </w:r>
          </w:p>
        </w:tc>
        <w:tc>
          <w:tcPr>
            <w:tcW w:w="6897"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59D2F7C3" w14:textId="77777777" w:rsidR="0079650D" w:rsidRPr="008C632F" w:rsidRDefault="0079650D" w:rsidP="00B00744">
            <w:pPr>
              <w:spacing w:line="252" w:lineRule="auto"/>
              <w:jc w:val="center"/>
              <w:rPr>
                <w:rFonts w:ascii="Calibri" w:hAnsi="Calibri" w:cs="Calibri"/>
                <w:b/>
                <w:bCs/>
                <w:sz w:val="22"/>
              </w:rPr>
            </w:pPr>
            <w:r w:rsidRPr="008C632F">
              <w:rPr>
                <w:b/>
                <w:lang w:bidi="fr-FR"/>
              </w:rPr>
              <w:t>CRITÈRES</w:t>
            </w:r>
          </w:p>
        </w:tc>
        <w:tc>
          <w:tcPr>
            <w:tcW w:w="1350"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0D77DCAB" w14:textId="77777777" w:rsidR="0079650D" w:rsidRPr="008C632F" w:rsidRDefault="0079650D" w:rsidP="00B00744">
            <w:pPr>
              <w:spacing w:line="252" w:lineRule="auto"/>
              <w:jc w:val="center"/>
              <w:rPr>
                <w:b/>
                <w:bCs/>
              </w:rPr>
            </w:pPr>
            <w:r w:rsidRPr="008C632F">
              <w:rPr>
                <w:b/>
                <w:lang w:bidi="fr-FR"/>
              </w:rPr>
              <w:t>POINTS</w:t>
            </w:r>
          </w:p>
        </w:tc>
      </w:tr>
      <w:tr w:rsidR="0079650D" w:rsidRPr="008C632F" w14:paraId="5A796C74" w14:textId="77777777" w:rsidTr="00B00744">
        <w:trPr>
          <w:trHeight w:val="360"/>
        </w:trPr>
        <w:tc>
          <w:tcPr>
            <w:tcW w:w="1203" w:type="dxa"/>
            <w:tcBorders>
              <w:top w:val="nil"/>
              <w:left w:val="single" w:sz="8" w:space="0" w:color="auto"/>
              <w:bottom w:val="single" w:sz="8" w:space="0" w:color="auto"/>
              <w:right w:val="nil"/>
            </w:tcBorders>
            <w:shd w:val="clear" w:color="auto" w:fill="D9D9D9" w:themeFill="background1" w:themeFillShade="D9"/>
            <w:noWrap/>
            <w:tcMar>
              <w:top w:w="0" w:type="dxa"/>
              <w:left w:w="108" w:type="dxa"/>
              <w:bottom w:w="0" w:type="dxa"/>
              <w:right w:w="108" w:type="dxa"/>
            </w:tcMar>
            <w:vAlign w:val="center"/>
            <w:hideMark/>
          </w:tcPr>
          <w:p w14:paraId="5D933A9F" w14:textId="77777777" w:rsidR="0079650D" w:rsidRPr="008C632F" w:rsidRDefault="0079650D" w:rsidP="00B00744">
            <w:pPr>
              <w:spacing w:line="252" w:lineRule="auto"/>
              <w:jc w:val="center"/>
              <w:rPr>
                <w:b/>
                <w:bCs/>
              </w:rPr>
            </w:pPr>
            <w:r w:rsidRPr="008C632F">
              <w:rPr>
                <w:b/>
                <w:lang w:bidi="fr-FR"/>
              </w:rPr>
              <w:t>1</w:t>
            </w:r>
          </w:p>
        </w:tc>
        <w:tc>
          <w:tcPr>
            <w:tcW w:w="689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43CD88D" w14:textId="77777777" w:rsidR="0079650D" w:rsidRPr="00AF0C95" w:rsidRDefault="0079650D" w:rsidP="00B00744">
            <w:pPr>
              <w:spacing w:line="252" w:lineRule="auto"/>
              <w:rPr>
                <w:b/>
                <w:bCs/>
                <w:i/>
              </w:rPr>
            </w:pPr>
            <w:r w:rsidRPr="00AF0C95">
              <w:rPr>
                <w:b/>
                <w:i/>
                <w:lang w:bidi="fr-FR"/>
              </w:rPr>
              <w:t>Éducation et qualifications</w:t>
            </w:r>
          </w:p>
        </w:tc>
        <w:tc>
          <w:tcPr>
            <w:tcW w:w="135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D4C7D8D" w14:textId="77777777" w:rsidR="0079650D" w:rsidRPr="008C632F" w:rsidRDefault="0079650D" w:rsidP="00B00744">
            <w:pPr>
              <w:spacing w:line="252" w:lineRule="auto"/>
              <w:jc w:val="center"/>
              <w:rPr>
                <w:b/>
                <w:bCs/>
              </w:rPr>
            </w:pPr>
            <w:r>
              <w:rPr>
                <w:b/>
                <w:bCs/>
              </w:rPr>
              <w:t>10</w:t>
            </w:r>
          </w:p>
        </w:tc>
      </w:tr>
      <w:tr w:rsidR="0079650D" w:rsidRPr="008C632F" w14:paraId="451288F5" w14:textId="77777777" w:rsidTr="00B00744">
        <w:trPr>
          <w:trHeight w:val="630"/>
        </w:trPr>
        <w:tc>
          <w:tcPr>
            <w:tcW w:w="120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7F427CFF" w14:textId="77777777" w:rsidR="0079650D" w:rsidRPr="008C632F" w:rsidRDefault="0079650D" w:rsidP="00B00744">
            <w:pPr>
              <w:spacing w:line="252" w:lineRule="auto"/>
              <w:jc w:val="center"/>
            </w:pPr>
          </w:p>
        </w:tc>
        <w:tc>
          <w:tcPr>
            <w:tcW w:w="6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C24131" w14:textId="77777777" w:rsidR="0079650D" w:rsidRPr="00CF4C72" w:rsidRDefault="0079650D" w:rsidP="00B00744">
            <w:pPr>
              <w:spacing w:after="160" w:line="259" w:lineRule="auto"/>
              <w:jc w:val="both"/>
              <w:rPr>
                <w:rFonts w:eastAsiaTheme="minorHAnsi"/>
              </w:rPr>
            </w:pPr>
            <w:r w:rsidRPr="001A4E64">
              <w:rPr>
                <w:rFonts w:eastAsiaTheme="minorHAnsi"/>
              </w:rPr>
              <w:t>Diplôme d’enseignement supérieur de niveau Bac+5</w:t>
            </w:r>
            <w:r>
              <w:rPr>
                <w:rFonts w:eastAsiaTheme="minorHAnsi"/>
              </w:rPr>
              <w:t xml:space="preserve"> ans</w:t>
            </w:r>
            <w:r w:rsidRPr="001A4E64">
              <w:rPr>
                <w:rFonts w:eastAsiaTheme="minorHAnsi"/>
              </w:rPr>
              <w:t xml:space="preserve"> minimum en finances, économie, management, business administration, Expertise comptable ou dans tout autre domaine pertinent pour la mission</w:t>
            </w:r>
            <w:r>
              <w:rPr>
                <w:rFonts w:eastAsiaTheme="minorHAnsi"/>
              </w:rPr>
              <w:t>.</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B4BC6B3" w14:textId="77777777" w:rsidR="0079650D" w:rsidRPr="0096127D" w:rsidRDefault="0079650D" w:rsidP="00B00744">
            <w:pPr>
              <w:spacing w:line="252" w:lineRule="auto"/>
              <w:jc w:val="right"/>
              <w:rPr>
                <w:b/>
                <w:bCs/>
                <w:i/>
                <w:iCs/>
              </w:rPr>
            </w:pPr>
            <w:r w:rsidRPr="0096127D">
              <w:rPr>
                <w:b/>
                <w:bCs/>
                <w:i/>
                <w:iCs/>
              </w:rPr>
              <w:t>10</w:t>
            </w:r>
          </w:p>
        </w:tc>
      </w:tr>
      <w:tr w:rsidR="0079650D" w:rsidRPr="008C632F" w14:paraId="6B70BE7D" w14:textId="77777777" w:rsidTr="00B00744">
        <w:trPr>
          <w:trHeight w:val="235"/>
        </w:trPr>
        <w:tc>
          <w:tcPr>
            <w:tcW w:w="1203" w:type="dxa"/>
            <w:tcBorders>
              <w:top w:val="nil"/>
              <w:left w:val="single" w:sz="8" w:space="0" w:color="auto"/>
              <w:bottom w:val="single" w:sz="8" w:space="0" w:color="auto"/>
              <w:right w:val="nil"/>
            </w:tcBorders>
            <w:shd w:val="clear" w:color="auto" w:fill="D9D9D9" w:themeFill="background1" w:themeFillShade="D9"/>
            <w:noWrap/>
            <w:tcMar>
              <w:top w:w="0" w:type="dxa"/>
              <w:left w:w="108" w:type="dxa"/>
              <w:bottom w:w="0" w:type="dxa"/>
              <w:right w:w="108" w:type="dxa"/>
            </w:tcMar>
            <w:vAlign w:val="center"/>
            <w:hideMark/>
          </w:tcPr>
          <w:p w14:paraId="731D073A" w14:textId="77777777" w:rsidR="0079650D" w:rsidRPr="008C632F" w:rsidRDefault="0079650D" w:rsidP="00B00744">
            <w:pPr>
              <w:spacing w:line="252" w:lineRule="auto"/>
              <w:jc w:val="center"/>
              <w:rPr>
                <w:b/>
                <w:bCs/>
              </w:rPr>
            </w:pPr>
            <w:r w:rsidRPr="008C632F">
              <w:rPr>
                <w:b/>
                <w:lang w:bidi="fr-FR"/>
              </w:rPr>
              <w:t>2</w:t>
            </w:r>
          </w:p>
        </w:tc>
        <w:tc>
          <w:tcPr>
            <w:tcW w:w="689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BAB2F50" w14:textId="77777777" w:rsidR="0079650D" w:rsidRPr="00AF0C95" w:rsidRDefault="0079650D" w:rsidP="00B00744">
            <w:pPr>
              <w:spacing w:line="252" w:lineRule="auto"/>
              <w:rPr>
                <w:i/>
              </w:rPr>
            </w:pPr>
            <w:r w:rsidRPr="00AF0C95">
              <w:rPr>
                <w:b/>
                <w:i/>
                <w:lang w:bidi="fr-FR"/>
              </w:rPr>
              <w:t>Expérience du Consultant individuel </w:t>
            </w:r>
          </w:p>
        </w:tc>
        <w:tc>
          <w:tcPr>
            <w:tcW w:w="135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3142D1A0" w14:textId="77777777" w:rsidR="0079650D" w:rsidRPr="0096127D" w:rsidRDefault="0079650D" w:rsidP="00B00744">
            <w:pPr>
              <w:spacing w:line="252" w:lineRule="auto"/>
              <w:jc w:val="center"/>
              <w:rPr>
                <w:b/>
                <w:bCs/>
              </w:rPr>
            </w:pPr>
            <w:r>
              <w:rPr>
                <w:b/>
                <w:bCs/>
              </w:rPr>
              <w:t>2</w:t>
            </w:r>
            <w:r w:rsidRPr="0096127D">
              <w:rPr>
                <w:b/>
                <w:bCs/>
              </w:rPr>
              <w:t>5</w:t>
            </w:r>
          </w:p>
        </w:tc>
      </w:tr>
      <w:tr w:rsidR="0079650D" w:rsidRPr="008C632F" w14:paraId="0AEFE011" w14:textId="77777777" w:rsidTr="00B00744">
        <w:trPr>
          <w:trHeight w:val="315"/>
        </w:trPr>
        <w:tc>
          <w:tcPr>
            <w:tcW w:w="120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5F48B9AB" w14:textId="77777777" w:rsidR="0079650D" w:rsidRPr="008C632F" w:rsidRDefault="0079650D" w:rsidP="00B00744">
            <w:pPr>
              <w:spacing w:line="252" w:lineRule="auto"/>
              <w:jc w:val="center"/>
            </w:pPr>
          </w:p>
        </w:tc>
        <w:tc>
          <w:tcPr>
            <w:tcW w:w="68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407C37F" w14:textId="77777777" w:rsidR="0079650D" w:rsidRPr="001F5E2D" w:rsidRDefault="0079650D" w:rsidP="00B00744">
            <w:pPr>
              <w:spacing w:after="160" w:line="259" w:lineRule="auto"/>
              <w:jc w:val="both"/>
              <w:rPr>
                <w:rFonts w:eastAsiaTheme="minorHAnsi"/>
              </w:rPr>
            </w:pPr>
            <w:r>
              <w:rPr>
                <w:rFonts w:eastAsiaTheme="minorHAnsi"/>
              </w:rPr>
              <w:t>E</w:t>
            </w:r>
            <w:r w:rsidRPr="00BE1FA0">
              <w:rPr>
                <w:rFonts w:eastAsiaTheme="minorHAnsi"/>
              </w:rPr>
              <w:t xml:space="preserve">xpérience professionnelle d’au moins cinq (05) ans dans la conduite d’analyse financière </w:t>
            </w:r>
            <w:r>
              <w:rPr>
                <w:rFonts w:eastAsiaTheme="minorHAnsi"/>
              </w:rPr>
              <w:t>et/ou l’audit</w:t>
            </w:r>
            <w:r w:rsidRPr="00BE1FA0">
              <w:rPr>
                <w:rFonts w:eastAsiaTheme="minorHAnsi"/>
              </w:rPr>
              <w:t xml:space="preserve"> de Firmes</w:t>
            </w:r>
            <w:r>
              <w:rPr>
                <w:rFonts w:eastAsiaTheme="minorHAnsi"/>
              </w:rPr>
              <w:t xml:space="preserve">, </w:t>
            </w:r>
            <w:r w:rsidRPr="00BE1FA0">
              <w:rPr>
                <w:rFonts w:eastAsiaTheme="minorHAnsi"/>
              </w:rPr>
              <w:t>de Cabinets, de Bureaux d’Etudes, d’Entreprises, de Sociétés, d’ONG, d’envergure nationale ou internationale</w:t>
            </w:r>
            <w:r>
              <w:rPr>
                <w:rFonts w:eastAsiaTheme="minorHAnsi"/>
              </w:rPr>
              <w:t> </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8E3819B" w14:textId="77777777" w:rsidR="0079650D" w:rsidRPr="0096127D" w:rsidRDefault="0079650D" w:rsidP="00B00744">
            <w:pPr>
              <w:spacing w:line="252" w:lineRule="auto"/>
              <w:jc w:val="right"/>
              <w:rPr>
                <w:b/>
                <w:bCs/>
                <w:i/>
                <w:iCs/>
              </w:rPr>
            </w:pPr>
            <w:r>
              <w:rPr>
                <w:b/>
                <w:bCs/>
                <w:i/>
                <w:iCs/>
              </w:rPr>
              <w:t>25</w:t>
            </w:r>
          </w:p>
        </w:tc>
      </w:tr>
      <w:tr w:rsidR="0079650D" w:rsidRPr="008C632F" w14:paraId="78BEA896" w14:textId="77777777" w:rsidTr="00B00744">
        <w:trPr>
          <w:trHeight w:val="315"/>
        </w:trPr>
        <w:tc>
          <w:tcPr>
            <w:tcW w:w="1203" w:type="dxa"/>
            <w:tcBorders>
              <w:top w:val="single" w:sz="8" w:space="0" w:color="auto"/>
              <w:left w:val="single" w:sz="8" w:space="0" w:color="auto"/>
              <w:bottom w:val="dotted" w:sz="4" w:space="0" w:color="auto"/>
              <w:right w:val="nil"/>
            </w:tcBorders>
            <w:shd w:val="clear" w:color="auto" w:fill="D9D9D9" w:themeFill="background1" w:themeFillShade="D9"/>
            <w:noWrap/>
            <w:tcMar>
              <w:top w:w="0" w:type="dxa"/>
              <w:left w:w="108" w:type="dxa"/>
              <w:bottom w:w="0" w:type="dxa"/>
              <w:right w:w="108" w:type="dxa"/>
            </w:tcMar>
            <w:vAlign w:val="center"/>
          </w:tcPr>
          <w:p w14:paraId="2F73ADF7" w14:textId="77777777" w:rsidR="0079650D" w:rsidRPr="0096127D" w:rsidRDefault="0079650D" w:rsidP="00B00744">
            <w:pPr>
              <w:spacing w:line="252" w:lineRule="auto"/>
              <w:jc w:val="center"/>
              <w:rPr>
                <w:b/>
                <w:bCs/>
              </w:rPr>
            </w:pPr>
            <w:r w:rsidRPr="0096127D">
              <w:rPr>
                <w:b/>
                <w:bCs/>
              </w:rPr>
              <w:t>3</w:t>
            </w:r>
          </w:p>
        </w:tc>
        <w:tc>
          <w:tcPr>
            <w:tcW w:w="6897" w:type="dxa"/>
            <w:tcBorders>
              <w:top w:val="single" w:sz="8" w:space="0" w:color="auto"/>
              <w:left w:val="single" w:sz="8" w:space="0" w:color="auto"/>
              <w:bottom w:val="dotted"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3E5A2A4" w14:textId="77777777" w:rsidR="0079650D" w:rsidRPr="003B04A7" w:rsidRDefault="0079650D" w:rsidP="00B00744">
            <w:pPr>
              <w:spacing w:after="120" w:line="252" w:lineRule="auto"/>
              <w:rPr>
                <w:b/>
              </w:rPr>
            </w:pPr>
            <w:r w:rsidRPr="0096127D">
              <w:rPr>
                <w:b/>
              </w:rPr>
              <w:t>Expérience spécifique</w:t>
            </w:r>
          </w:p>
        </w:tc>
        <w:tc>
          <w:tcPr>
            <w:tcW w:w="1350" w:type="dxa"/>
            <w:tcBorders>
              <w:top w:val="single" w:sz="8" w:space="0" w:color="auto"/>
              <w:left w:val="nil"/>
              <w:bottom w:val="dotted"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B9D331D" w14:textId="77777777" w:rsidR="0079650D" w:rsidRPr="0096127D" w:rsidRDefault="0079650D" w:rsidP="00B00744">
            <w:pPr>
              <w:spacing w:line="252" w:lineRule="auto"/>
              <w:jc w:val="center"/>
              <w:rPr>
                <w:b/>
                <w:bCs/>
              </w:rPr>
            </w:pPr>
            <w:r>
              <w:rPr>
                <w:b/>
                <w:bCs/>
              </w:rPr>
              <w:t>40</w:t>
            </w:r>
          </w:p>
        </w:tc>
      </w:tr>
      <w:tr w:rsidR="0079650D" w:rsidRPr="008C632F" w14:paraId="5C6FA733" w14:textId="77777777" w:rsidTr="00B00744">
        <w:trPr>
          <w:trHeight w:val="315"/>
        </w:trPr>
        <w:tc>
          <w:tcPr>
            <w:tcW w:w="1203"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45568684" w14:textId="77777777" w:rsidR="0079650D" w:rsidRPr="0096127D" w:rsidRDefault="0079650D" w:rsidP="00B00744">
            <w:pPr>
              <w:spacing w:line="252" w:lineRule="auto"/>
              <w:jc w:val="center"/>
              <w:rPr>
                <w:b/>
                <w:bCs/>
              </w:rPr>
            </w:pPr>
          </w:p>
        </w:tc>
        <w:tc>
          <w:tcPr>
            <w:tcW w:w="6897"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237351E4" w14:textId="77777777" w:rsidR="0079650D" w:rsidRPr="00E663A7" w:rsidRDefault="0079650D" w:rsidP="00B00744">
            <w:pPr>
              <w:spacing w:after="160" w:line="259" w:lineRule="auto"/>
              <w:jc w:val="both"/>
              <w:rPr>
                <w:rFonts w:eastAsiaTheme="minorHAnsi"/>
              </w:rPr>
            </w:pPr>
            <w:r>
              <w:rPr>
                <w:rFonts w:eastAsiaTheme="minorHAnsi"/>
              </w:rPr>
              <w:t>R</w:t>
            </w:r>
            <w:r w:rsidRPr="00E663A7">
              <w:rPr>
                <w:rFonts w:eastAsiaTheme="minorHAnsi"/>
              </w:rPr>
              <w:t>éalisation d’au moins une (01) mission d’évaluation des propositions reçues dans le cadre d’une procédure de passation de marchés</w:t>
            </w:r>
          </w:p>
        </w:tc>
        <w:tc>
          <w:tcPr>
            <w:tcW w:w="1350"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1A196CCD" w14:textId="77777777" w:rsidR="0079650D" w:rsidRPr="0096127D" w:rsidRDefault="0079650D" w:rsidP="00B00744">
            <w:pPr>
              <w:spacing w:line="252" w:lineRule="auto"/>
              <w:jc w:val="right"/>
              <w:rPr>
                <w:b/>
                <w:bCs/>
                <w:i/>
                <w:iCs/>
              </w:rPr>
            </w:pPr>
            <w:r>
              <w:rPr>
                <w:b/>
                <w:bCs/>
                <w:i/>
                <w:iCs/>
              </w:rPr>
              <w:t>40</w:t>
            </w:r>
          </w:p>
        </w:tc>
      </w:tr>
      <w:tr w:rsidR="0079650D" w:rsidRPr="008C632F" w14:paraId="01A6C766" w14:textId="77777777" w:rsidTr="00B00744">
        <w:trPr>
          <w:trHeight w:val="315"/>
        </w:trPr>
        <w:tc>
          <w:tcPr>
            <w:tcW w:w="1203" w:type="dxa"/>
            <w:tcBorders>
              <w:top w:val="dotted" w:sz="4" w:space="0" w:color="auto"/>
              <w:left w:val="single" w:sz="4" w:space="0" w:color="auto"/>
              <w:bottom w:val="dotted"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426E283E" w14:textId="77777777" w:rsidR="0079650D" w:rsidRPr="0096127D" w:rsidRDefault="0079650D" w:rsidP="00B00744">
            <w:pPr>
              <w:spacing w:line="252" w:lineRule="auto"/>
              <w:jc w:val="center"/>
              <w:rPr>
                <w:b/>
                <w:bCs/>
              </w:rPr>
            </w:pPr>
            <w:r>
              <w:rPr>
                <w:b/>
                <w:bCs/>
              </w:rPr>
              <w:t>4</w:t>
            </w:r>
          </w:p>
        </w:tc>
        <w:tc>
          <w:tcPr>
            <w:tcW w:w="6897" w:type="dxa"/>
            <w:tcBorders>
              <w:top w:val="dotted" w:sz="4" w:space="0" w:color="auto"/>
              <w:left w:val="single" w:sz="4" w:space="0" w:color="auto"/>
              <w:bottom w:val="dotted"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170AAEC3" w14:textId="77777777" w:rsidR="0079650D" w:rsidRPr="00E663A7" w:rsidRDefault="0079650D" w:rsidP="00B00744">
            <w:pPr>
              <w:spacing w:after="120" w:line="252" w:lineRule="auto"/>
              <w:rPr>
                <w:rFonts w:eastAsia="Arial"/>
                <w:sz w:val="22"/>
                <w:szCs w:val="22"/>
                <w:lang w:eastAsia="fr-FR"/>
              </w:rPr>
            </w:pPr>
            <w:r>
              <w:rPr>
                <w:b/>
              </w:rPr>
              <w:t>Connaissance informatiques et linguistiques</w:t>
            </w:r>
          </w:p>
        </w:tc>
        <w:tc>
          <w:tcPr>
            <w:tcW w:w="1350" w:type="dxa"/>
            <w:tcBorders>
              <w:top w:val="dotted" w:sz="4" w:space="0" w:color="auto"/>
              <w:left w:val="single" w:sz="4" w:space="0" w:color="auto"/>
              <w:bottom w:val="dotted"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0FDF3952" w14:textId="77777777" w:rsidR="0079650D" w:rsidRDefault="0079650D" w:rsidP="00B00744">
            <w:pPr>
              <w:spacing w:line="252" w:lineRule="auto"/>
              <w:jc w:val="center"/>
              <w:rPr>
                <w:b/>
                <w:bCs/>
                <w:i/>
                <w:iCs/>
              </w:rPr>
            </w:pPr>
            <w:r>
              <w:rPr>
                <w:b/>
                <w:bCs/>
                <w:i/>
                <w:iCs/>
              </w:rPr>
              <w:t>25</w:t>
            </w:r>
          </w:p>
        </w:tc>
      </w:tr>
      <w:tr w:rsidR="0079650D" w:rsidRPr="008C632F" w14:paraId="248FFE3A" w14:textId="77777777" w:rsidTr="00B00744">
        <w:trPr>
          <w:trHeight w:val="315"/>
        </w:trPr>
        <w:tc>
          <w:tcPr>
            <w:tcW w:w="1203"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763C47E7" w14:textId="77777777" w:rsidR="0079650D" w:rsidRPr="0096127D" w:rsidRDefault="0079650D" w:rsidP="00B00744">
            <w:pPr>
              <w:spacing w:line="252" w:lineRule="auto"/>
              <w:jc w:val="center"/>
              <w:rPr>
                <w:b/>
                <w:bCs/>
              </w:rPr>
            </w:pPr>
          </w:p>
        </w:tc>
        <w:tc>
          <w:tcPr>
            <w:tcW w:w="6897"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019F5D70" w14:textId="77777777" w:rsidR="0079650D" w:rsidRPr="0096127D" w:rsidRDefault="0079650D" w:rsidP="0079650D">
            <w:pPr>
              <w:pStyle w:val="Paragraphedeliste"/>
              <w:numPr>
                <w:ilvl w:val="0"/>
                <w:numId w:val="57"/>
              </w:numPr>
              <w:spacing w:after="120" w:line="252" w:lineRule="auto"/>
              <w:rPr>
                <w:rFonts w:eastAsia="Arial"/>
                <w:sz w:val="22"/>
                <w:szCs w:val="22"/>
                <w:lang w:eastAsia="fr-FR"/>
              </w:rPr>
            </w:pPr>
            <w:r w:rsidRPr="0096127D">
              <w:rPr>
                <w:rFonts w:eastAsia="Arial"/>
                <w:lang w:eastAsia="fr-FR"/>
              </w:rPr>
              <w:t>Connaissance de l’outils informatique</w:t>
            </w:r>
          </w:p>
        </w:tc>
        <w:tc>
          <w:tcPr>
            <w:tcW w:w="1350"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59D03BB9" w14:textId="77777777" w:rsidR="0079650D" w:rsidRDefault="0079650D" w:rsidP="00B00744">
            <w:pPr>
              <w:spacing w:line="252" w:lineRule="auto"/>
              <w:jc w:val="right"/>
              <w:rPr>
                <w:b/>
                <w:bCs/>
                <w:i/>
                <w:iCs/>
              </w:rPr>
            </w:pPr>
            <w:r>
              <w:rPr>
                <w:b/>
                <w:bCs/>
                <w:i/>
                <w:iCs/>
              </w:rPr>
              <w:t>10</w:t>
            </w:r>
          </w:p>
        </w:tc>
      </w:tr>
      <w:tr w:rsidR="0079650D" w:rsidRPr="008C632F" w14:paraId="78C9D5B2" w14:textId="77777777" w:rsidTr="00B00744">
        <w:trPr>
          <w:trHeight w:val="315"/>
        </w:trPr>
        <w:tc>
          <w:tcPr>
            <w:tcW w:w="1203"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4318CA17" w14:textId="77777777" w:rsidR="0079650D" w:rsidRPr="0096127D" w:rsidRDefault="0079650D" w:rsidP="00B00744">
            <w:pPr>
              <w:spacing w:line="252" w:lineRule="auto"/>
              <w:jc w:val="center"/>
              <w:rPr>
                <w:b/>
                <w:bCs/>
              </w:rPr>
            </w:pPr>
          </w:p>
        </w:tc>
        <w:tc>
          <w:tcPr>
            <w:tcW w:w="6897"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290DB816" w14:textId="77777777" w:rsidR="0079650D" w:rsidRPr="0096127D" w:rsidRDefault="0079650D" w:rsidP="0079650D">
            <w:pPr>
              <w:pStyle w:val="Paragraphedeliste"/>
              <w:widowControl/>
              <w:numPr>
                <w:ilvl w:val="0"/>
                <w:numId w:val="57"/>
              </w:numPr>
              <w:autoSpaceDE/>
              <w:autoSpaceDN/>
              <w:adjustRightInd/>
              <w:spacing w:after="160" w:line="259" w:lineRule="auto"/>
              <w:rPr>
                <w:rFonts w:eastAsia="Arial"/>
                <w:lang w:eastAsia="fr-FR"/>
              </w:rPr>
            </w:pPr>
            <w:r w:rsidRPr="00467441">
              <w:rPr>
                <w:rFonts w:eastAsia="Arial"/>
                <w:lang w:eastAsia="fr-FR"/>
              </w:rPr>
              <w:t>Ma</w:t>
            </w:r>
            <w:r>
              <w:rPr>
                <w:rFonts w:eastAsia="Arial"/>
                <w:lang w:eastAsia="fr-FR"/>
              </w:rPr>
              <w:t>î</w:t>
            </w:r>
            <w:r w:rsidRPr="00467441">
              <w:rPr>
                <w:rFonts w:eastAsia="Arial"/>
                <w:lang w:eastAsia="fr-FR"/>
              </w:rPr>
              <w:t>trise de l’Anglais</w:t>
            </w:r>
          </w:p>
        </w:tc>
        <w:tc>
          <w:tcPr>
            <w:tcW w:w="1350" w:type="dxa"/>
            <w:tcBorders>
              <w:top w:val="dotted" w:sz="4" w:space="0" w:color="auto"/>
              <w:left w:val="single" w:sz="4" w:space="0" w:color="auto"/>
              <w:bottom w:val="dotted" w:sz="4" w:space="0" w:color="auto"/>
              <w:right w:val="single" w:sz="4" w:space="0" w:color="auto"/>
            </w:tcBorders>
            <w:shd w:val="clear" w:color="auto" w:fill="FFFFFF"/>
            <w:noWrap/>
            <w:tcMar>
              <w:top w:w="0" w:type="dxa"/>
              <w:left w:w="108" w:type="dxa"/>
              <w:bottom w:w="0" w:type="dxa"/>
              <w:right w:w="108" w:type="dxa"/>
            </w:tcMar>
            <w:vAlign w:val="center"/>
          </w:tcPr>
          <w:p w14:paraId="0E5BF4C5" w14:textId="77777777" w:rsidR="0079650D" w:rsidRDefault="0079650D" w:rsidP="00B00744">
            <w:pPr>
              <w:spacing w:line="252" w:lineRule="auto"/>
              <w:jc w:val="right"/>
              <w:rPr>
                <w:b/>
                <w:bCs/>
                <w:i/>
                <w:iCs/>
              </w:rPr>
            </w:pPr>
            <w:r>
              <w:rPr>
                <w:b/>
                <w:bCs/>
                <w:i/>
                <w:iCs/>
              </w:rPr>
              <w:t>10</w:t>
            </w:r>
          </w:p>
        </w:tc>
      </w:tr>
      <w:tr w:rsidR="0079650D" w:rsidRPr="008C632F" w14:paraId="1A619F64" w14:textId="77777777" w:rsidTr="00B00744">
        <w:trPr>
          <w:trHeight w:val="315"/>
        </w:trPr>
        <w:tc>
          <w:tcPr>
            <w:tcW w:w="1203" w:type="dxa"/>
            <w:tcBorders>
              <w:top w:val="dotted"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2180D57" w14:textId="77777777" w:rsidR="0079650D" w:rsidRPr="0096127D" w:rsidRDefault="0079650D" w:rsidP="00B00744">
            <w:pPr>
              <w:spacing w:line="252" w:lineRule="auto"/>
              <w:jc w:val="center"/>
              <w:rPr>
                <w:b/>
                <w:bCs/>
              </w:rPr>
            </w:pPr>
          </w:p>
        </w:tc>
        <w:tc>
          <w:tcPr>
            <w:tcW w:w="6897" w:type="dxa"/>
            <w:tcBorders>
              <w:top w:val="dotted"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FC4B03A" w14:textId="77777777" w:rsidR="0079650D" w:rsidRPr="0096127D" w:rsidRDefault="0079650D" w:rsidP="0079650D">
            <w:pPr>
              <w:pStyle w:val="Paragraphedeliste"/>
              <w:widowControl/>
              <w:numPr>
                <w:ilvl w:val="0"/>
                <w:numId w:val="57"/>
              </w:numPr>
              <w:autoSpaceDE/>
              <w:autoSpaceDN/>
              <w:adjustRightInd/>
              <w:spacing w:after="160" w:line="259" w:lineRule="auto"/>
              <w:rPr>
                <w:rFonts w:eastAsia="Arial"/>
                <w:lang w:eastAsia="fr-FR"/>
              </w:rPr>
            </w:pPr>
            <w:r w:rsidRPr="00467441">
              <w:rPr>
                <w:rFonts w:eastAsia="Arial"/>
                <w:lang w:eastAsia="fr-FR"/>
              </w:rPr>
              <w:t>Ma</w:t>
            </w:r>
            <w:r>
              <w:rPr>
                <w:rFonts w:eastAsia="Arial"/>
                <w:lang w:eastAsia="fr-FR"/>
              </w:rPr>
              <w:t>î</w:t>
            </w:r>
            <w:r w:rsidRPr="00467441">
              <w:rPr>
                <w:rFonts w:eastAsia="Arial"/>
                <w:lang w:eastAsia="fr-FR"/>
              </w:rPr>
              <w:t>trise du Français</w:t>
            </w:r>
          </w:p>
        </w:tc>
        <w:tc>
          <w:tcPr>
            <w:tcW w:w="1350" w:type="dxa"/>
            <w:tcBorders>
              <w:top w:val="dotted"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7A97105" w14:textId="77777777" w:rsidR="0079650D" w:rsidRPr="0096127D" w:rsidRDefault="0079650D" w:rsidP="00B00744">
            <w:pPr>
              <w:spacing w:line="252" w:lineRule="auto"/>
              <w:jc w:val="right"/>
              <w:rPr>
                <w:b/>
                <w:bCs/>
                <w:i/>
                <w:iCs/>
              </w:rPr>
            </w:pPr>
            <w:r>
              <w:rPr>
                <w:b/>
                <w:bCs/>
                <w:i/>
                <w:iCs/>
              </w:rPr>
              <w:t>5</w:t>
            </w:r>
          </w:p>
        </w:tc>
      </w:tr>
      <w:tr w:rsidR="0079650D" w14:paraId="5A295B23" w14:textId="77777777" w:rsidTr="00B00744">
        <w:trPr>
          <w:trHeight w:val="330"/>
        </w:trPr>
        <w:tc>
          <w:tcPr>
            <w:tcW w:w="1203"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2E2C7940" w14:textId="77777777" w:rsidR="0079650D" w:rsidRPr="0096127D" w:rsidRDefault="0079650D" w:rsidP="00B00744">
            <w:pPr>
              <w:rPr>
                <w:b/>
                <w:bCs/>
              </w:rPr>
            </w:pPr>
          </w:p>
        </w:tc>
        <w:tc>
          <w:tcPr>
            <w:tcW w:w="6897"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7B344F62" w14:textId="77777777" w:rsidR="0079650D" w:rsidRPr="008C632F" w:rsidRDefault="0079650D" w:rsidP="00B00744">
            <w:pPr>
              <w:spacing w:line="252" w:lineRule="auto"/>
              <w:rPr>
                <w:b/>
                <w:bCs/>
              </w:rPr>
            </w:pPr>
            <w:r w:rsidRPr="008C632F">
              <w:rPr>
                <w:b/>
                <w:lang w:bidi="fr-FR"/>
              </w:rPr>
              <w:t>Score total</w:t>
            </w:r>
          </w:p>
        </w:tc>
        <w:tc>
          <w:tcPr>
            <w:tcW w:w="1350"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20D65937" w14:textId="77777777" w:rsidR="0079650D" w:rsidRPr="008C632F" w:rsidRDefault="0079650D" w:rsidP="00B00744">
            <w:pPr>
              <w:spacing w:line="252" w:lineRule="auto"/>
              <w:jc w:val="center"/>
              <w:rPr>
                <w:rFonts w:ascii="Calibri" w:hAnsi="Calibri" w:cs="Calibri"/>
                <w:b/>
                <w:bCs/>
                <w:sz w:val="22"/>
              </w:rPr>
            </w:pPr>
            <w:r w:rsidRPr="008C632F">
              <w:rPr>
                <w:b/>
                <w:lang w:bidi="fr-FR"/>
              </w:rPr>
              <w:t>100</w:t>
            </w:r>
          </w:p>
        </w:tc>
      </w:tr>
    </w:tbl>
    <w:p w14:paraId="7F9A247A" w14:textId="77777777" w:rsidR="0079650D" w:rsidRDefault="0079650D" w:rsidP="0079650D">
      <w:pPr>
        <w:rPr>
          <w:rFonts w:eastAsia="Times New Roman"/>
          <w:b/>
          <w:bCs/>
          <w:color w:val="17365D"/>
          <w:spacing w:val="2"/>
          <w:kern w:val="32"/>
        </w:rPr>
      </w:pPr>
    </w:p>
    <w:p w14:paraId="5776698F" w14:textId="77777777" w:rsidR="0079650D" w:rsidRDefault="0079650D" w:rsidP="0079650D">
      <w:pPr>
        <w:jc w:val="center"/>
        <w:rPr>
          <w:rFonts w:eastAsia="Times New Roman"/>
          <w:b/>
          <w:bCs/>
          <w:color w:val="17365D"/>
          <w:spacing w:val="2"/>
          <w:kern w:val="32"/>
        </w:rPr>
      </w:pPr>
    </w:p>
    <w:p w14:paraId="74BC7BEC" w14:textId="77777777" w:rsidR="0079650D" w:rsidRDefault="0079650D" w:rsidP="0079650D">
      <w:pPr>
        <w:jc w:val="center"/>
        <w:rPr>
          <w:rFonts w:eastAsia="Times New Roman"/>
          <w:b/>
          <w:bCs/>
          <w:color w:val="17365D"/>
          <w:spacing w:val="2"/>
          <w:kern w:val="32"/>
        </w:rPr>
      </w:pPr>
    </w:p>
    <w:p w14:paraId="7DEAF8ED" w14:textId="77777777" w:rsidR="0079650D" w:rsidRDefault="0079650D" w:rsidP="0079650D">
      <w:pPr>
        <w:jc w:val="center"/>
        <w:rPr>
          <w:rFonts w:eastAsia="Times New Roman"/>
          <w:b/>
          <w:bCs/>
          <w:color w:val="17365D"/>
          <w:spacing w:val="2"/>
          <w:kern w:val="32"/>
        </w:rPr>
      </w:pPr>
    </w:p>
    <w:p w14:paraId="1A5F3BFC" w14:textId="50B38FDA" w:rsidR="00A400C6" w:rsidRDefault="00A400C6" w:rsidP="00A400C6">
      <w:pPr>
        <w:spacing w:before="120" w:after="120" w:line="252" w:lineRule="auto"/>
        <w:ind w:left="708"/>
        <w:textAlignment w:val="baseline"/>
        <w:rPr>
          <w:rFonts w:eastAsia="Times New Roman" w:cstheme="minorHAnsi"/>
          <w:lang w:eastAsia="fr-FR"/>
        </w:rPr>
      </w:pPr>
    </w:p>
    <w:p w14:paraId="13A27A6F" w14:textId="5B3FBECD" w:rsidR="0079650D" w:rsidRDefault="0079650D" w:rsidP="00A400C6">
      <w:pPr>
        <w:spacing w:before="120" w:after="120" w:line="252" w:lineRule="auto"/>
        <w:ind w:left="708"/>
        <w:textAlignment w:val="baseline"/>
        <w:rPr>
          <w:rFonts w:eastAsia="Times New Roman" w:cstheme="minorHAnsi"/>
          <w:lang w:eastAsia="fr-FR"/>
        </w:rPr>
      </w:pPr>
    </w:p>
    <w:p w14:paraId="3787AD71" w14:textId="77777777" w:rsidR="0079650D" w:rsidRPr="009E0DAF" w:rsidRDefault="0079650D" w:rsidP="00A400C6">
      <w:pPr>
        <w:spacing w:before="120" w:after="120" w:line="252" w:lineRule="auto"/>
        <w:ind w:left="708"/>
        <w:textAlignment w:val="baseline"/>
        <w:rPr>
          <w:rFonts w:eastAsia="Times New Roman" w:cstheme="minorHAnsi"/>
          <w:lang w:eastAsia="fr-FR"/>
        </w:rPr>
      </w:pPr>
    </w:p>
    <w:p w14:paraId="528CF9E1" w14:textId="77777777" w:rsidR="00A400C6" w:rsidRPr="00F86948" w:rsidRDefault="00A400C6" w:rsidP="00A400C6">
      <w:pPr>
        <w:spacing w:before="120" w:after="120" w:line="252" w:lineRule="auto"/>
        <w:ind w:left="708"/>
        <w:textAlignment w:val="baseline"/>
        <w:rPr>
          <w:rFonts w:ascii="Calibri" w:eastAsia="Times New Roman" w:hAnsi="Calibri" w:cstheme="minorHAnsi"/>
          <w:sz w:val="21"/>
          <w:szCs w:val="21"/>
          <w:lang w:eastAsia="fr-FR"/>
        </w:rPr>
      </w:pPr>
    </w:p>
    <w:p w14:paraId="66807058" w14:textId="65E39768" w:rsidR="005B0900" w:rsidRPr="008A186E" w:rsidRDefault="00070173" w:rsidP="008A186E">
      <w:pPr>
        <w:pStyle w:val="SectionHeaders"/>
        <w:numPr>
          <w:ilvl w:val="0"/>
          <w:numId w:val="38"/>
        </w:numPr>
        <w:shd w:val="clear" w:color="auto" w:fill="00B050"/>
        <w:spacing w:before="0"/>
        <w:rPr>
          <w:sz w:val="36"/>
          <w:szCs w:val="36"/>
          <w:lang w:val="fr-FR" w:bidi="fr-FR"/>
        </w:rPr>
      </w:pPr>
      <w:r w:rsidRPr="008A186E">
        <w:rPr>
          <w:sz w:val="36"/>
          <w:szCs w:val="36"/>
          <w:lang w:val="fr-FR" w:bidi="fr-FR"/>
        </w:rPr>
        <w:lastRenderedPageBreak/>
        <w:t xml:space="preserve">Formulaires </w:t>
      </w:r>
      <w:r w:rsidR="005B0900" w:rsidRPr="008A186E">
        <w:rPr>
          <w:sz w:val="36"/>
          <w:szCs w:val="36"/>
          <w:lang w:val="fr-FR" w:bidi="fr-FR"/>
        </w:rPr>
        <w:t>du dossier de proposition</w:t>
      </w:r>
    </w:p>
    <w:p w14:paraId="6862C62B" w14:textId="77777777" w:rsidR="007510F2" w:rsidRDefault="007510F2" w:rsidP="00685C6A">
      <w:pPr>
        <w:jc w:val="center"/>
        <w:rPr>
          <w:rFonts w:eastAsia="Times New Roman"/>
          <w:b/>
          <w:bCs/>
          <w:color w:val="17365D"/>
          <w:spacing w:val="2"/>
          <w:kern w:val="32"/>
        </w:rPr>
      </w:pPr>
    </w:p>
    <w:p w14:paraId="060FE95A" w14:textId="77777777" w:rsidR="00EF7B2B" w:rsidRPr="009844B9" w:rsidRDefault="00EF7B2B" w:rsidP="00EF7B2B">
      <w:pPr>
        <w:ind w:right="-20"/>
        <w:jc w:val="right"/>
        <w:rPr>
          <w:rFonts w:eastAsia="Times New Roman"/>
          <w:color w:val="000000"/>
        </w:rPr>
      </w:pPr>
      <w:r w:rsidRPr="009844B9">
        <w:rPr>
          <w:rFonts w:eastAsia="Times New Roman"/>
          <w:b/>
          <w:i/>
          <w:color w:val="000000"/>
          <w:lang w:bidi="fr-FR"/>
        </w:rPr>
        <w:t>[Lieu, Date]</w:t>
      </w:r>
    </w:p>
    <w:p w14:paraId="30595689" w14:textId="77777777" w:rsidR="00794871" w:rsidRDefault="00794871" w:rsidP="005B0900">
      <w:pPr>
        <w:rPr>
          <w:rFonts w:eastAsia="Times New Roman"/>
          <w:b/>
          <w:bCs/>
          <w:color w:val="17365D"/>
          <w:spacing w:val="2"/>
          <w:kern w:val="32"/>
        </w:rPr>
      </w:pPr>
    </w:p>
    <w:p w14:paraId="6E59835C" w14:textId="1E6B1EF9" w:rsidR="00EC1EEC" w:rsidRPr="00685C6A" w:rsidRDefault="003C3601" w:rsidP="00EC1EEC">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t>3</w:t>
      </w:r>
      <w:r w:rsidR="00C7601A">
        <w:rPr>
          <w:rFonts w:eastAsia="Times New Roman"/>
          <w:b/>
          <w:color w:val="17365D"/>
          <w:spacing w:val="2"/>
          <w:kern w:val="32"/>
          <w:lang w:bidi="fr-FR"/>
        </w:rPr>
        <w:t xml:space="preserve">.1. </w:t>
      </w:r>
      <w:r w:rsidR="006441DB">
        <w:rPr>
          <w:rFonts w:eastAsia="Times New Roman"/>
          <w:b/>
          <w:color w:val="17365D"/>
          <w:spacing w:val="2"/>
          <w:kern w:val="32"/>
          <w:lang w:bidi="fr-FR"/>
        </w:rPr>
        <w:t>DEMANDE/LETTRE DE COUVERTURE</w:t>
      </w:r>
    </w:p>
    <w:p w14:paraId="7B114619" w14:textId="77777777" w:rsidR="004F2556" w:rsidRDefault="004F2556" w:rsidP="00F04482">
      <w:pPr>
        <w:spacing w:after="200" w:line="276" w:lineRule="auto"/>
        <w:ind w:right="-287"/>
        <w:contextualSpacing/>
        <w:jc w:val="center"/>
        <w:rPr>
          <w:rFonts w:eastAsia="Times New Roman"/>
          <w:b/>
          <w:color w:val="000000"/>
          <w:lang w:bidi="fr-FR"/>
        </w:rPr>
      </w:pPr>
      <w:bookmarkStart w:id="14" w:name="_Hlk30134710"/>
    </w:p>
    <w:p w14:paraId="04D3FD27" w14:textId="22A187A6" w:rsidR="00F04482" w:rsidRPr="00685C6A" w:rsidRDefault="009C391B" w:rsidP="00F04482">
      <w:pPr>
        <w:ind w:right="175"/>
        <w:jc w:val="center"/>
        <w:rPr>
          <w:rFonts w:eastAsia="Times New Roman"/>
          <w:color w:val="000000"/>
        </w:rPr>
      </w:pPr>
      <w:bookmarkStart w:id="15" w:name="_Hlk30549578"/>
      <w:r>
        <w:rPr>
          <w:lang w:bidi="fr-FR"/>
        </w:rPr>
        <w:t>« </w:t>
      </w:r>
      <w:bookmarkStart w:id="16" w:name="_Hlk42787314"/>
      <w:r w:rsidR="00DC2CEE">
        <w:rPr>
          <w:b/>
          <w:bCs/>
          <w:i/>
          <w:iCs/>
          <w:lang w:bidi="fr-FR"/>
        </w:rPr>
        <w:t xml:space="preserve">Recrutement de trois (3) panelistes auditeurs chargés </w:t>
      </w:r>
      <w:r w:rsidR="005A3905" w:rsidRPr="005A3905">
        <w:rPr>
          <w:b/>
          <w:bCs/>
          <w:i/>
          <w:iCs/>
          <w:lang w:bidi="fr-FR"/>
        </w:rPr>
        <w:t xml:space="preserve">de l’évaluation des propositions reçues dans le cadre de la demande de </w:t>
      </w:r>
      <w:r w:rsidR="008E4B25" w:rsidRPr="005A3905">
        <w:rPr>
          <w:b/>
          <w:bCs/>
          <w:i/>
          <w:iCs/>
          <w:lang w:bidi="fr-FR"/>
        </w:rPr>
        <w:t>proposition relative</w:t>
      </w:r>
      <w:r w:rsidR="005A3905" w:rsidRPr="005A3905">
        <w:rPr>
          <w:b/>
          <w:bCs/>
          <w:i/>
          <w:iCs/>
          <w:lang w:bidi="fr-FR"/>
        </w:rPr>
        <w:t xml:space="preserve"> à la sélection d’une firme d’audit externe</w:t>
      </w:r>
      <w:r w:rsidR="005A3905">
        <w:rPr>
          <w:b/>
          <w:bCs/>
          <w:i/>
          <w:iCs/>
          <w:lang w:bidi="fr-FR"/>
        </w:rPr>
        <w:t xml:space="preserve"> pour le </w:t>
      </w:r>
      <w:r w:rsidRPr="00420AF5">
        <w:rPr>
          <w:b/>
          <w:bCs/>
          <w:i/>
          <w:iCs/>
          <w:lang w:bidi="fr-FR"/>
        </w:rPr>
        <w:t xml:space="preserve">MCA-Niger </w:t>
      </w:r>
      <w:r w:rsidR="00F04482" w:rsidRPr="00685C6A">
        <w:rPr>
          <w:rFonts w:eastAsia="Times New Roman"/>
          <w:b/>
          <w:color w:val="000000"/>
          <w:position w:val="-1"/>
          <w:lang w:bidi="fr-FR"/>
        </w:rPr>
        <w:t>N</w:t>
      </w:r>
      <w:r w:rsidR="00F04482" w:rsidRPr="00685C6A">
        <w:rPr>
          <w:rFonts w:eastAsia="Times New Roman"/>
          <w:b/>
          <w:color w:val="000000"/>
          <w:position w:val="-1"/>
          <w:vertAlign w:val="superscript"/>
          <w:lang w:bidi="fr-FR"/>
        </w:rPr>
        <w:t>o</w:t>
      </w:r>
      <w:r w:rsidR="00F04482" w:rsidRPr="00685C6A">
        <w:rPr>
          <w:rFonts w:eastAsia="Times New Roman"/>
          <w:b/>
          <w:color w:val="000000"/>
          <w:position w:val="-1"/>
          <w:lang w:bidi="fr-FR"/>
        </w:rPr>
        <w:t xml:space="preserve"> de référence</w:t>
      </w:r>
      <w:r w:rsidR="00F63634">
        <w:rPr>
          <w:rFonts w:eastAsia="Times New Roman"/>
          <w:b/>
          <w:color w:val="000000"/>
          <w:position w:val="-1"/>
          <w:lang w:bidi="fr-FR"/>
        </w:rPr>
        <w:t> :</w:t>
      </w:r>
      <w:r w:rsidR="002A5C35" w:rsidRPr="002A5C35">
        <w:rPr>
          <w:b/>
          <w:bCs/>
          <w:i/>
          <w:iCs/>
          <w:lang w:bidi="fr-FR"/>
        </w:rPr>
        <w:t xml:space="preserve"> </w:t>
      </w:r>
      <w:r w:rsidR="002A5C35" w:rsidRPr="00420AF5">
        <w:rPr>
          <w:b/>
          <w:bCs/>
          <w:i/>
          <w:iCs/>
          <w:lang w:bidi="fr-FR"/>
        </w:rPr>
        <w:t>N°</w:t>
      </w:r>
      <w:bookmarkEnd w:id="16"/>
      <w:r w:rsidR="00E50034" w:rsidRPr="00E50034">
        <w:rPr>
          <w:b/>
          <w:bCs/>
          <w:i/>
          <w:iCs/>
          <w:lang w:bidi="fr-FR"/>
        </w:rPr>
        <w:t xml:space="preserve"> </w:t>
      </w:r>
      <w:r w:rsidR="00E76C2B">
        <w:rPr>
          <w:b/>
          <w:bCs/>
          <w:i/>
          <w:iCs/>
          <w:lang w:bidi="fr-FR"/>
        </w:rPr>
        <w:t>ADM/41/IC/158/20</w:t>
      </w:r>
      <w:r w:rsidR="009455B8">
        <w:rPr>
          <w:b/>
          <w:bCs/>
          <w:i/>
          <w:iCs/>
          <w:lang w:bidi="fr-FR"/>
        </w:rPr>
        <w:t xml:space="preserve">20 </w:t>
      </w:r>
      <w:r w:rsidR="00E50034" w:rsidRPr="00E50034">
        <w:rPr>
          <w:b/>
          <w:bCs/>
          <w:i/>
          <w:iCs/>
          <w:lang w:bidi="fr-FR"/>
        </w:rPr>
        <w:t>»</w:t>
      </w:r>
    </w:p>
    <w:bookmarkEnd w:id="14"/>
    <w:bookmarkEnd w:id="15"/>
    <w:p w14:paraId="53A380B5" w14:textId="77777777" w:rsidR="00F04482" w:rsidRDefault="00F04482" w:rsidP="005B3B95">
      <w:pPr>
        <w:ind w:right="-20"/>
        <w:jc w:val="right"/>
        <w:rPr>
          <w:rFonts w:eastAsia="Times New Roman"/>
          <w:b/>
          <w:i/>
          <w:color w:val="000000"/>
          <w:lang w:bidi="fr-FR"/>
        </w:rPr>
      </w:pPr>
    </w:p>
    <w:p w14:paraId="48AC8BD2" w14:textId="77777777" w:rsidR="00E51A73" w:rsidRPr="009844B9" w:rsidRDefault="00E51A73" w:rsidP="00E51A73">
      <w:pPr>
        <w:jc w:val="both"/>
        <w:rPr>
          <w:rFonts w:eastAsia="Times New Roman"/>
          <w:color w:val="000000"/>
        </w:rPr>
      </w:pPr>
    </w:p>
    <w:p w14:paraId="1E7CDB78" w14:textId="77777777" w:rsidR="005B3B95" w:rsidRPr="005B3B95" w:rsidRDefault="005B3B95" w:rsidP="005B3B95">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36FC5ED0"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0ACE31B3"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2355553A"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Niamey-Niger </w:t>
      </w:r>
    </w:p>
    <w:p w14:paraId="1BB36A90" w14:textId="77777777" w:rsidR="00E51A73" w:rsidRPr="003C753D" w:rsidRDefault="00E51A73" w:rsidP="00E51A73">
      <w:pPr>
        <w:jc w:val="both"/>
        <w:rPr>
          <w:szCs w:val="28"/>
        </w:rPr>
      </w:pPr>
    </w:p>
    <w:p w14:paraId="4D0BDDA5" w14:textId="77777777" w:rsidR="00E51A73" w:rsidRPr="009844B9" w:rsidRDefault="00E51A73" w:rsidP="00E51A73">
      <w:pPr>
        <w:jc w:val="both"/>
        <w:rPr>
          <w:rFonts w:eastAsia="Times New Roman"/>
          <w:color w:val="000000"/>
        </w:rPr>
      </w:pPr>
    </w:p>
    <w:p w14:paraId="2FE34366" w14:textId="77777777" w:rsidR="00216A18" w:rsidRPr="00451DDF" w:rsidRDefault="00216A18" w:rsidP="00685C6A">
      <w:pPr>
        <w:spacing w:after="120" w:line="276" w:lineRule="auto"/>
        <w:contextualSpacing/>
        <w:rPr>
          <w:rFonts w:eastAsia="Calibri"/>
          <w:bCs/>
        </w:rPr>
      </w:pPr>
      <w:r>
        <w:rPr>
          <w:rFonts w:eastAsia="Calibri"/>
          <w:lang w:bidi="fr-FR"/>
        </w:rPr>
        <w:t>Monsieur,</w:t>
      </w:r>
    </w:p>
    <w:p w14:paraId="3C9D5F38" w14:textId="77777777" w:rsidR="00216A18" w:rsidRPr="00451DDF" w:rsidRDefault="00216A18" w:rsidP="00685C6A">
      <w:pPr>
        <w:spacing w:after="120" w:line="276" w:lineRule="auto"/>
        <w:contextualSpacing/>
        <w:rPr>
          <w:rFonts w:eastAsia="Calibri"/>
          <w:bCs/>
        </w:rPr>
      </w:pPr>
    </w:p>
    <w:p w14:paraId="7C5AC5E6" w14:textId="2130E42D" w:rsidR="0042233F" w:rsidRPr="00451DDF" w:rsidRDefault="00EC1EEC" w:rsidP="00451DDF">
      <w:pPr>
        <w:spacing w:after="120"/>
        <w:contextualSpacing/>
        <w:jc w:val="both"/>
        <w:rPr>
          <w:rFonts w:eastAsia="Calibri"/>
          <w:bCs/>
        </w:rPr>
      </w:pPr>
      <w:r w:rsidRPr="00A41A69">
        <w:rPr>
          <w:rFonts w:eastAsia="Calibri"/>
          <w:lang w:bidi="fr-FR"/>
        </w:rPr>
        <w:t xml:space="preserve">Je, soussigné(e), propose de fournir les services de consultation pour la mission susmentionnée conformément à la Lettre d’invitation en date </w:t>
      </w:r>
      <w:r w:rsidRPr="00044FF2">
        <w:rPr>
          <w:rFonts w:eastAsia="Calibri"/>
          <w:lang w:bidi="fr-FR"/>
        </w:rPr>
        <w:t>du</w:t>
      </w:r>
      <w:r w:rsidR="009F7DA9">
        <w:rPr>
          <w:rFonts w:eastAsia="Calibri"/>
          <w:lang w:bidi="fr-FR"/>
        </w:rPr>
        <w:t xml:space="preserve"> </w:t>
      </w:r>
      <w:r w:rsidR="009F7DA9" w:rsidRPr="009F7DA9">
        <w:rPr>
          <w:rFonts w:eastAsia="Calibri"/>
          <w:lang w:bidi="fr-FR"/>
        </w:rPr>
        <w:t xml:space="preserve">01 </w:t>
      </w:r>
      <w:r w:rsidR="009F7DA9" w:rsidRPr="007811DC">
        <w:rPr>
          <w:rFonts w:eastAsia="Calibri"/>
          <w:lang w:bidi="fr-FR"/>
        </w:rPr>
        <w:t xml:space="preserve">février </w:t>
      </w:r>
      <w:r w:rsidR="00604D85" w:rsidRPr="007811DC">
        <w:rPr>
          <w:rFonts w:eastAsia="Calibri"/>
          <w:lang w:bidi="fr-FR"/>
        </w:rPr>
        <w:t>202</w:t>
      </w:r>
      <w:r w:rsidR="00B00744" w:rsidRPr="007811DC">
        <w:rPr>
          <w:rFonts w:eastAsia="Calibri"/>
          <w:lang w:bidi="fr-FR"/>
        </w:rPr>
        <w:t>1</w:t>
      </w:r>
      <w:r w:rsidR="00604D85" w:rsidRPr="007811DC">
        <w:rPr>
          <w:rFonts w:eastAsia="Calibri"/>
          <w:lang w:bidi="fr-FR"/>
        </w:rPr>
        <w:t>.</w:t>
      </w:r>
    </w:p>
    <w:p w14:paraId="41671199" w14:textId="77777777" w:rsidR="0042233F" w:rsidRPr="00451DDF" w:rsidRDefault="0042233F" w:rsidP="00685C6A">
      <w:pPr>
        <w:spacing w:after="120" w:line="276" w:lineRule="auto"/>
        <w:contextualSpacing/>
        <w:jc w:val="both"/>
        <w:rPr>
          <w:rFonts w:eastAsia="Calibri"/>
          <w:bCs/>
        </w:rPr>
      </w:pPr>
    </w:p>
    <w:p w14:paraId="2A1AFCF7" w14:textId="77777777" w:rsidR="00EC1EEC" w:rsidRPr="00451DDF" w:rsidRDefault="00EC1EEC" w:rsidP="00451DDF">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68675629" w14:textId="77777777" w:rsidR="00EC1EEC" w:rsidRPr="00451DDF" w:rsidRDefault="00EC1EEC" w:rsidP="00685C6A">
      <w:pPr>
        <w:spacing w:after="120" w:line="276" w:lineRule="auto"/>
        <w:contextualSpacing/>
        <w:jc w:val="both"/>
        <w:rPr>
          <w:rFonts w:eastAsia="Calibri"/>
          <w:bCs/>
        </w:rPr>
      </w:pPr>
    </w:p>
    <w:p w14:paraId="5F615934" w14:textId="77777777" w:rsidR="00EC1EEC" w:rsidRPr="00451DDF" w:rsidRDefault="00EC1EEC" w:rsidP="00451DDF">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sidR="00DC43FE">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4A818D3" w14:textId="77777777" w:rsidR="00AC4AB4" w:rsidRDefault="00AC4AB4" w:rsidP="00AC4AB4">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2FCD36F0" w14:textId="77777777" w:rsidR="00AC4AB4" w:rsidRPr="00EB5060" w:rsidRDefault="00AC4AB4" w:rsidP="00AC4AB4">
      <w:pPr>
        <w:pStyle w:val="Text"/>
        <w:spacing w:before="0" w:after="60"/>
        <w:rPr>
          <w:rFonts w:eastAsia="Times New Roman"/>
          <w:color w:val="000000"/>
          <w:szCs w:val="24"/>
        </w:rPr>
      </w:pPr>
    </w:p>
    <w:p w14:paraId="6EC15852" w14:textId="77777777" w:rsidR="00AC4AB4" w:rsidRPr="009844B9" w:rsidRDefault="00AC4AB4" w:rsidP="00AC4AB4">
      <w:pPr>
        <w:ind w:right="53"/>
        <w:jc w:val="both"/>
        <w:rPr>
          <w:rFonts w:eastAsia="Times New Roman"/>
          <w:color w:val="000000"/>
        </w:rPr>
      </w:pPr>
      <w:r w:rsidRPr="009844B9">
        <w:rPr>
          <w:rFonts w:eastAsia="Times New Roman"/>
          <w:color w:val="000000"/>
          <w:lang w:bidi="fr-FR"/>
        </w:rPr>
        <w:t>Si les négociations se déroulent pendant la période initiale de validité de la Demande, je m’engage à négocier sur la base de ma disponibilité pour la mission.</w:t>
      </w:r>
    </w:p>
    <w:p w14:paraId="0A663867" w14:textId="77777777" w:rsidR="00EC1EEC" w:rsidRPr="00755F7B" w:rsidRDefault="00EC1EEC" w:rsidP="00685C6A">
      <w:pPr>
        <w:spacing w:after="120" w:line="276" w:lineRule="auto"/>
        <w:contextualSpacing/>
        <w:jc w:val="both"/>
        <w:rPr>
          <w:rFonts w:eastAsia="Calibri"/>
          <w:bCs/>
        </w:rPr>
      </w:pPr>
    </w:p>
    <w:p w14:paraId="0E8E8F94" w14:textId="77777777" w:rsidR="00EC1EEC" w:rsidRPr="00451DDF" w:rsidRDefault="00EC1EEC" w:rsidP="00451DDF">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0E26D12C" w14:textId="77777777" w:rsidR="00EC1EEC" w:rsidRPr="00451DDF" w:rsidRDefault="00EC1EEC" w:rsidP="00451DDF">
      <w:pPr>
        <w:spacing w:after="120"/>
        <w:contextualSpacing/>
        <w:jc w:val="both"/>
        <w:rPr>
          <w:rFonts w:eastAsia="Calibri"/>
          <w:bCs/>
        </w:rPr>
      </w:pPr>
      <w:r w:rsidRPr="00A41A69">
        <w:rPr>
          <w:rFonts w:eastAsia="Calibri"/>
          <w:lang w:bidi="fr-FR"/>
        </w:rPr>
        <w:lastRenderedPageBreak/>
        <w:t>Je m'engage, si ma proposition est acceptée, à initier les services de consultation à la date indiquée dans la Lettre d'invitation.</w:t>
      </w:r>
    </w:p>
    <w:p w14:paraId="02334580" w14:textId="77777777" w:rsidR="00EC1EEC" w:rsidRPr="00451DDF" w:rsidRDefault="00EC1EEC" w:rsidP="00685C6A">
      <w:pPr>
        <w:spacing w:after="120" w:line="276" w:lineRule="auto"/>
        <w:contextualSpacing/>
        <w:jc w:val="both"/>
        <w:rPr>
          <w:rFonts w:eastAsia="Calibri"/>
          <w:bCs/>
        </w:rPr>
      </w:pPr>
    </w:p>
    <w:p w14:paraId="03FE020A" w14:textId="77777777" w:rsidR="00EC1EEC" w:rsidRPr="00451DDF" w:rsidRDefault="00EC1EEC" w:rsidP="00685C6A">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42A0F880" w14:textId="77777777" w:rsidR="00EC1EEC" w:rsidRPr="00451DDF" w:rsidRDefault="00EC1EEC" w:rsidP="00685C6A">
      <w:pPr>
        <w:spacing w:after="120" w:line="276" w:lineRule="auto"/>
        <w:contextualSpacing/>
        <w:rPr>
          <w:rFonts w:eastAsia="Calibri"/>
          <w:bCs/>
        </w:rPr>
      </w:pPr>
    </w:p>
    <w:p w14:paraId="346A202E" w14:textId="77777777" w:rsidR="00EC1EEC" w:rsidRPr="00451DDF" w:rsidRDefault="00EC1EEC" w:rsidP="00685C6A">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66615F86" w14:textId="77777777" w:rsidR="0042233F" w:rsidRPr="009844B9" w:rsidRDefault="0042233F" w:rsidP="0042233F">
      <w:pPr>
        <w:jc w:val="both"/>
        <w:rPr>
          <w:rFonts w:eastAsia="Times New Roman"/>
          <w:color w:val="000000"/>
        </w:rPr>
      </w:pPr>
    </w:p>
    <w:p w14:paraId="409A7737" w14:textId="77777777" w:rsidR="003E6B6A" w:rsidRDefault="00101E1C" w:rsidP="0042233F">
      <w:pPr>
        <w:ind w:right="-20"/>
        <w:jc w:val="both"/>
        <w:rPr>
          <w:rFonts w:eastAsia="Times New Roman"/>
          <w:color w:val="000000"/>
        </w:rPr>
      </w:pPr>
      <w:r>
        <w:rPr>
          <w:rFonts w:eastAsia="Times New Roman"/>
          <w:color w:val="000000"/>
          <w:lang w:bidi="fr-FR"/>
        </w:rPr>
        <w:t>[</w:t>
      </w:r>
      <w:r w:rsidRPr="002A5C35">
        <w:rPr>
          <w:rFonts w:eastAsia="Times New Roman"/>
          <w:b/>
          <w:bCs/>
          <w:color w:val="000000"/>
          <w:lang w:bidi="fr-FR"/>
        </w:rPr>
        <w:t xml:space="preserve">Signataire </w:t>
      </w:r>
      <w:r w:rsidR="00841670" w:rsidRPr="002A5C35">
        <w:rPr>
          <w:rFonts w:eastAsia="Times New Roman"/>
          <w:b/>
          <w:bCs/>
          <w:color w:val="000000"/>
          <w:lang w:bidi="fr-FR"/>
        </w:rPr>
        <w:t>autorisé</w:t>
      </w:r>
      <w:r>
        <w:rPr>
          <w:rFonts w:eastAsia="Times New Roman"/>
          <w:color w:val="000000"/>
          <w:lang w:bidi="fr-FR"/>
        </w:rPr>
        <w:t>]</w:t>
      </w:r>
    </w:p>
    <w:p w14:paraId="00DC432A" w14:textId="77777777" w:rsidR="003E6B6A" w:rsidRDefault="003E6B6A" w:rsidP="0042233F">
      <w:pPr>
        <w:ind w:right="-20"/>
        <w:jc w:val="both"/>
        <w:rPr>
          <w:rFonts w:eastAsia="Times New Roman"/>
          <w:color w:val="000000"/>
        </w:rPr>
      </w:pPr>
    </w:p>
    <w:p w14:paraId="09282A9D" w14:textId="212303ED" w:rsidR="00C000BF" w:rsidRDefault="0042233F" w:rsidP="002A5C35">
      <w:pPr>
        <w:ind w:right="-20"/>
        <w:jc w:val="both"/>
        <w:rPr>
          <w:rFonts w:eastAsia="Times New Roman"/>
          <w:b/>
          <w:bCs/>
          <w:iCs/>
          <w:caps/>
          <w:color w:val="17365D"/>
          <w:spacing w:val="-1"/>
          <w:kern w:val="32"/>
        </w:rPr>
      </w:pPr>
      <w:r>
        <w:rPr>
          <w:rFonts w:eastAsia="Times New Roman"/>
          <w:color w:val="000000"/>
          <w:lang w:bidi="fr-FR"/>
        </w:rPr>
        <w:t>[</w:t>
      </w:r>
      <w:r w:rsidRPr="002A5C35">
        <w:rPr>
          <w:rFonts w:eastAsia="Times New Roman"/>
          <w:b/>
          <w:bCs/>
          <w:color w:val="000000"/>
          <w:lang w:bidi="fr-FR"/>
        </w:rPr>
        <w:t>Nom et titre du Signataire autorisé</w:t>
      </w:r>
      <w:r>
        <w:rPr>
          <w:rFonts w:eastAsia="Times New Roman"/>
          <w:color w:val="000000"/>
          <w:lang w:bidi="fr-FR"/>
        </w:rPr>
        <w:t>]</w:t>
      </w:r>
    </w:p>
    <w:p w14:paraId="620B85A9" w14:textId="2B77DC24" w:rsidR="00C000BF" w:rsidRDefault="00C000BF" w:rsidP="002A5C35">
      <w:pPr>
        <w:spacing w:after="200" w:line="276" w:lineRule="auto"/>
        <w:contextualSpacing/>
        <w:rPr>
          <w:rFonts w:eastAsia="Times New Roman"/>
          <w:b/>
          <w:bCs/>
          <w:iCs/>
          <w:caps/>
          <w:color w:val="17365D"/>
          <w:spacing w:val="-1"/>
          <w:kern w:val="32"/>
        </w:rPr>
      </w:pPr>
    </w:p>
    <w:p w14:paraId="30451EA1" w14:textId="66B4E040" w:rsidR="00EF7B2B" w:rsidRDefault="00EF7B2B" w:rsidP="002A5C35">
      <w:pPr>
        <w:spacing w:after="200" w:line="276" w:lineRule="auto"/>
        <w:contextualSpacing/>
        <w:rPr>
          <w:rFonts w:eastAsia="Times New Roman"/>
          <w:b/>
          <w:bCs/>
          <w:iCs/>
          <w:caps/>
          <w:color w:val="17365D"/>
          <w:spacing w:val="-1"/>
          <w:kern w:val="32"/>
        </w:rPr>
      </w:pPr>
    </w:p>
    <w:p w14:paraId="440BE851" w14:textId="17DC48F0" w:rsidR="00EF7B2B" w:rsidRDefault="00EF7B2B" w:rsidP="002A5C35">
      <w:pPr>
        <w:spacing w:after="200" w:line="276" w:lineRule="auto"/>
        <w:contextualSpacing/>
        <w:rPr>
          <w:rFonts w:eastAsia="Times New Roman"/>
          <w:b/>
          <w:bCs/>
          <w:iCs/>
          <w:caps/>
          <w:color w:val="17365D"/>
          <w:spacing w:val="-1"/>
          <w:kern w:val="32"/>
        </w:rPr>
      </w:pPr>
    </w:p>
    <w:p w14:paraId="78E6ED09" w14:textId="4E2067E8" w:rsidR="00EF7B2B" w:rsidRDefault="00EF7B2B" w:rsidP="002A5C35">
      <w:pPr>
        <w:spacing w:after="200" w:line="276" w:lineRule="auto"/>
        <w:contextualSpacing/>
        <w:rPr>
          <w:rFonts w:eastAsia="Times New Roman"/>
          <w:b/>
          <w:bCs/>
          <w:iCs/>
          <w:caps/>
          <w:color w:val="17365D"/>
          <w:spacing w:val="-1"/>
          <w:kern w:val="32"/>
        </w:rPr>
      </w:pPr>
    </w:p>
    <w:p w14:paraId="4C3F1003" w14:textId="2A56300A" w:rsidR="00EF7B2B" w:rsidRDefault="00EF7B2B" w:rsidP="002A5C35">
      <w:pPr>
        <w:spacing w:after="200" w:line="276" w:lineRule="auto"/>
        <w:contextualSpacing/>
        <w:rPr>
          <w:rFonts w:eastAsia="Times New Roman"/>
          <w:b/>
          <w:bCs/>
          <w:iCs/>
          <w:caps/>
          <w:color w:val="17365D"/>
          <w:spacing w:val="-1"/>
          <w:kern w:val="32"/>
        </w:rPr>
      </w:pPr>
    </w:p>
    <w:p w14:paraId="477DA728" w14:textId="3A8273DC" w:rsidR="00EF7B2B" w:rsidRDefault="00EF7B2B" w:rsidP="002A5C35">
      <w:pPr>
        <w:spacing w:after="200" w:line="276" w:lineRule="auto"/>
        <w:contextualSpacing/>
        <w:rPr>
          <w:rFonts w:eastAsia="Times New Roman"/>
          <w:b/>
          <w:bCs/>
          <w:iCs/>
          <w:caps/>
          <w:color w:val="17365D"/>
          <w:spacing w:val="-1"/>
          <w:kern w:val="32"/>
        </w:rPr>
      </w:pPr>
    </w:p>
    <w:p w14:paraId="39A39FF4" w14:textId="553C3618" w:rsidR="00EF7B2B" w:rsidRDefault="00EF7B2B" w:rsidP="002A5C35">
      <w:pPr>
        <w:spacing w:after="200" w:line="276" w:lineRule="auto"/>
        <w:contextualSpacing/>
        <w:rPr>
          <w:rFonts w:eastAsia="Times New Roman"/>
          <w:b/>
          <w:bCs/>
          <w:iCs/>
          <w:caps/>
          <w:color w:val="17365D"/>
          <w:spacing w:val="-1"/>
          <w:kern w:val="32"/>
        </w:rPr>
      </w:pPr>
    </w:p>
    <w:p w14:paraId="01F42A7D" w14:textId="0F0EA2E1" w:rsidR="00EF7B2B" w:rsidRDefault="00EF7B2B" w:rsidP="002A5C35">
      <w:pPr>
        <w:spacing w:after="200" w:line="276" w:lineRule="auto"/>
        <w:contextualSpacing/>
        <w:rPr>
          <w:rFonts w:eastAsia="Times New Roman"/>
          <w:b/>
          <w:bCs/>
          <w:iCs/>
          <w:caps/>
          <w:color w:val="17365D"/>
          <w:spacing w:val="-1"/>
          <w:kern w:val="32"/>
        </w:rPr>
      </w:pPr>
    </w:p>
    <w:p w14:paraId="3F8B3E53" w14:textId="5BE2C38D" w:rsidR="00EF7B2B" w:rsidRDefault="00EF7B2B" w:rsidP="002A5C35">
      <w:pPr>
        <w:spacing w:after="200" w:line="276" w:lineRule="auto"/>
        <w:contextualSpacing/>
        <w:rPr>
          <w:rFonts w:eastAsia="Times New Roman"/>
          <w:b/>
          <w:bCs/>
          <w:iCs/>
          <w:caps/>
          <w:color w:val="17365D"/>
          <w:spacing w:val="-1"/>
          <w:kern w:val="32"/>
        </w:rPr>
      </w:pPr>
    </w:p>
    <w:p w14:paraId="2574EA6A" w14:textId="1151B775" w:rsidR="00EF7B2B" w:rsidRDefault="00EF7B2B" w:rsidP="002A5C35">
      <w:pPr>
        <w:spacing w:after="200" w:line="276" w:lineRule="auto"/>
        <w:contextualSpacing/>
        <w:rPr>
          <w:rFonts w:eastAsia="Times New Roman"/>
          <w:b/>
          <w:bCs/>
          <w:iCs/>
          <w:caps/>
          <w:color w:val="17365D"/>
          <w:spacing w:val="-1"/>
          <w:kern w:val="32"/>
        </w:rPr>
      </w:pPr>
    </w:p>
    <w:p w14:paraId="06F7B9E8" w14:textId="68A3A7CF" w:rsidR="00EF7B2B" w:rsidRDefault="00EF7B2B" w:rsidP="002A5C35">
      <w:pPr>
        <w:spacing w:after="200" w:line="276" w:lineRule="auto"/>
        <w:contextualSpacing/>
        <w:rPr>
          <w:rFonts w:eastAsia="Times New Roman"/>
          <w:b/>
          <w:bCs/>
          <w:iCs/>
          <w:caps/>
          <w:color w:val="17365D"/>
          <w:spacing w:val="-1"/>
          <w:kern w:val="32"/>
        </w:rPr>
      </w:pPr>
    </w:p>
    <w:p w14:paraId="6969A8AF" w14:textId="15791E6A" w:rsidR="00EF7B2B" w:rsidRDefault="00EF7B2B" w:rsidP="002A5C35">
      <w:pPr>
        <w:spacing w:after="200" w:line="276" w:lineRule="auto"/>
        <w:contextualSpacing/>
        <w:rPr>
          <w:rFonts w:eastAsia="Times New Roman"/>
          <w:b/>
          <w:bCs/>
          <w:iCs/>
          <w:caps/>
          <w:color w:val="17365D"/>
          <w:spacing w:val="-1"/>
          <w:kern w:val="32"/>
        </w:rPr>
      </w:pPr>
    </w:p>
    <w:p w14:paraId="62907E01" w14:textId="5C3EE0BA" w:rsidR="00EF7B2B" w:rsidRDefault="00EF7B2B" w:rsidP="002A5C35">
      <w:pPr>
        <w:spacing w:after="200" w:line="276" w:lineRule="auto"/>
        <w:contextualSpacing/>
        <w:rPr>
          <w:rFonts w:eastAsia="Times New Roman"/>
          <w:b/>
          <w:bCs/>
          <w:iCs/>
          <w:caps/>
          <w:color w:val="17365D"/>
          <w:spacing w:val="-1"/>
          <w:kern w:val="32"/>
        </w:rPr>
      </w:pPr>
    </w:p>
    <w:p w14:paraId="73401CC7" w14:textId="7D9CFCFE" w:rsidR="00EF7B2B" w:rsidRDefault="00EF7B2B" w:rsidP="002A5C35">
      <w:pPr>
        <w:spacing w:after="200" w:line="276" w:lineRule="auto"/>
        <w:contextualSpacing/>
        <w:rPr>
          <w:rFonts w:eastAsia="Times New Roman"/>
          <w:b/>
          <w:bCs/>
          <w:iCs/>
          <w:caps/>
          <w:color w:val="17365D"/>
          <w:spacing w:val="-1"/>
          <w:kern w:val="32"/>
        </w:rPr>
      </w:pPr>
    </w:p>
    <w:p w14:paraId="0AA2A279" w14:textId="1C3FBBB9" w:rsidR="00EF7B2B" w:rsidRDefault="00EF7B2B" w:rsidP="002A5C35">
      <w:pPr>
        <w:spacing w:after="200" w:line="276" w:lineRule="auto"/>
        <w:contextualSpacing/>
        <w:rPr>
          <w:rFonts w:eastAsia="Times New Roman"/>
          <w:b/>
          <w:bCs/>
          <w:iCs/>
          <w:caps/>
          <w:color w:val="17365D"/>
          <w:spacing w:val="-1"/>
          <w:kern w:val="32"/>
        </w:rPr>
      </w:pPr>
    </w:p>
    <w:p w14:paraId="541171C9" w14:textId="3C471418" w:rsidR="00EF7B2B" w:rsidRDefault="00EF7B2B" w:rsidP="002A5C35">
      <w:pPr>
        <w:spacing w:after="200" w:line="276" w:lineRule="auto"/>
        <w:contextualSpacing/>
        <w:rPr>
          <w:rFonts w:eastAsia="Times New Roman"/>
          <w:b/>
          <w:bCs/>
          <w:iCs/>
          <w:caps/>
          <w:color w:val="17365D"/>
          <w:spacing w:val="-1"/>
          <w:kern w:val="32"/>
        </w:rPr>
      </w:pPr>
    </w:p>
    <w:p w14:paraId="0DDAC206" w14:textId="1C5229D6" w:rsidR="00EF7B2B" w:rsidRDefault="00EF7B2B" w:rsidP="002A5C35">
      <w:pPr>
        <w:spacing w:after="200" w:line="276" w:lineRule="auto"/>
        <w:contextualSpacing/>
        <w:rPr>
          <w:rFonts w:eastAsia="Times New Roman"/>
          <w:b/>
          <w:bCs/>
          <w:iCs/>
          <w:caps/>
          <w:color w:val="17365D"/>
          <w:spacing w:val="-1"/>
          <w:kern w:val="32"/>
        </w:rPr>
      </w:pPr>
    </w:p>
    <w:p w14:paraId="171BBF6D" w14:textId="1E8B736B" w:rsidR="00EF7B2B" w:rsidRDefault="00EF7B2B" w:rsidP="002A5C35">
      <w:pPr>
        <w:spacing w:after="200" w:line="276" w:lineRule="auto"/>
        <w:contextualSpacing/>
        <w:rPr>
          <w:rFonts w:eastAsia="Times New Roman"/>
          <w:b/>
          <w:bCs/>
          <w:iCs/>
          <w:caps/>
          <w:color w:val="17365D"/>
          <w:spacing w:val="-1"/>
          <w:kern w:val="32"/>
        </w:rPr>
      </w:pPr>
    </w:p>
    <w:p w14:paraId="66D799E6" w14:textId="7837F813" w:rsidR="00EF7B2B" w:rsidRDefault="00EF7B2B" w:rsidP="002A5C35">
      <w:pPr>
        <w:spacing w:after="200" w:line="276" w:lineRule="auto"/>
        <w:contextualSpacing/>
        <w:rPr>
          <w:rFonts w:eastAsia="Times New Roman"/>
          <w:b/>
          <w:bCs/>
          <w:iCs/>
          <w:caps/>
          <w:color w:val="17365D"/>
          <w:spacing w:val="-1"/>
          <w:kern w:val="32"/>
        </w:rPr>
      </w:pPr>
    </w:p>
    <w:p w14:paraId="1634E3D8" w14:textId="0615A186" w:rsidR="00EF7B2B" w:rsidRDefault="00EF7B2B" w:rsidP="002A5C35">
      <w:pPr>
        <w:spacing w:after="200" w:line="276" w:lineRule="auto"/>
        <w:contextualSpacing/>
        <w:rPr>
          <w:rFonts w:eastAsia="Times New Roman"/>
          <w:b/>
          <w:bCs/>
          <w:iCs/>
          <w:caps/>
          <w:color w:val="17365D"/>
          <w:spacing w:val="-1"/>
          <w:kern w:val="32"/>
        </w:rPr>
      </w:pPr>
    </w:p>
    <w:p w14:paraId="06E2532C" w14:textId="339D6905" w:rsidR="00EF7B2B" w:rsidRDefault="00EF7B2B" w:rsidP="002A5C35">
      <w:pPr>
        <w:spacing w:after="200" w:line="276" w:lineRule="auto"/>
        <w:contextualSpacing/>
        <w:rPr>
          <w:rFonts w:eastAsia="Times New Roman"/>
          <w:b/>
          <w:bCs/>
          <w:iCs/>
          <w:caps/>
          <w:color w:val="17365D"/>
          <w:spacing w:val="-1"/>
          <w:kern w:val="32"/>
        </w:rPr>
      </w:pPr>
    </w:p>
    <w:p w14:paraId="38D2BAD6" w14:textId="07566B4D" w:rsidR="00EF7B2B" w:rsidRDefault="00EF7B2B" w:rsidP="002A5C35">
      <w:pPr>
        <w:spacing w:after="200" w:line="276" w:lineRule="auto"/>
        <w:contextualSpacing/>
        <w:rPr>
          <w:rFonts w:eastAsia="Times New Roman"/>
          <w:b/>
          <w:bCs/>
          <w:iCs/>
          <w:caps/>
          <w:color w:val="17365D"/>
          <w:spacing w:val="-1"/>
          <w:kern w:val="32"/>
        </w:rPr>
      </w:pPr>
    </w:p>
    <w:p w14:paraId="195F2E5C" w14:textId="73823A8A" w:rsidR="00EF7B2B" w:rsidRDefault="00EF7B2B" w:rsidP="002A5C35">
      <w:pPr>
        <w:spacing w:after="200" w:line="276" w:lineRule="auto"/>
        <w:contextualSpacing/>
        <w:rPr>
          <w:rFonts w:eastAsia="Times New Roman"/>
          <w:b/>
          <w:bCs/>
          <w:iCs/>
          <w:caps/>
          <w:color w:val="17365D"/>
          <w:spacing w:val="-1"/>
          <w:kern w:val="32"/>
        </w:rPr>
      </w:pPr>
    </w:p>
    <w:p w14:paraId="660CA609" w14:textId="0E4A8250" w:rsidR="00EF7B2B" w:rsidRDefault="00EF7B2B" w:rsidP="002A5C35">
      <w:pPr>
        <w:spacing w:after="200" w:line="276" w:lineRule="auto"/>
        <w:contextualSpacing/>
        <w:rPr>
          <w:rFonts w:eastAsia="Times New Roman"/>
          <w:b/>
          <w:bCs/>
          <w:iCs/>
          <w:caps/>
          <w:color w:val="17365D"/>
          <w:spacing w:val="-1"/>
          <w:kern w:val="32"/>
        </w:rPr>
      </w:pPr>
    </w:p>
    <w:p w14:paraId="5B75DEC6" w14:textId="53F0361C" w:rsidR="00EF7B2B" w:rsidRDefault="00EF7B2B" w:rsidP="002A5C35">
      <w:pPr>
        <w:spacing w:after="200" w:line="276" w:lineRule="auto"/>
        <w:contextualSpacing/>
        <w:rPr>
          <w:rFonts w:eastAsia="Times New Roman"/>
          <w:b/>
          <w:bCs/>
          <w:iCs/>
          <w:caps/>
          <w:color w:val="17365D"/>
          <w:spacing w:val="-1"/>
          <w:kern w:val="32"/>
        </w:rPr>
      </w:pPr>
    </w:p>
    <w:p w14:paraId="4158A464" w14:textId="00A77077" w:rsidR="00EF7B2B" w:rsidRDefault="00EF7B2B" w:rsidP="002A5C35">
      <w:pPr>
        <w:spacing w:after="200" w:line="276" w:lineRule="auto"/>
        <w:contextualSpacing/>
        <w:rPr>
          <w:rFonts w:eastAsia="Times New Roman"/>
          <w:b/>
          <w:bCs/>
          <w:iCs/>
          <w:caps/>
          <w:color w:val="17365D"/>
          <w:spacing w:val="-1"/>
          <w:kern w:val="32"/>
        </w:rPr>
      </w:pPr>
    </w:p>
    <w:p w14:paraId="32923A6E" w14:textId="2ED86674" w:rsidR="00EF7B2B" w:rsidRDefault="00EF7B2B" w:rsidP="002A5C35">
      <w:pPr>
        <w:spacing w:after="200" w:line="276" w:lineRule="auto"/>
        <w:contextualSpacing/>
        <w:rPr>
          <w:rFonts w:eastAsia="Times New Roman"/>
          <w:b/>
          <w:bCs/>
          <w:iCs/>
          <w:caps/>
          <w:color w:val="17365D"/>
          <w:spacing w:val="-1"/>
          <w:kern w:val="32"/>
        </w:rPr>
      </w:pPr>
    </w:p>
    <w:p w14:paraId="3EDF42F9" w14:textId="6B15A243" w:rsidR="00EF7B2B" w:rsidRDefault="00EF7B2B" w:rsidP="002A5C35">
      <w:pPr>
        <w:spacing w:after="200" w:line="276" w:lineRule="auto"/>
        <w:contextualSpacing/>
        <w:rPr>
          <w:rFonts w:eastAsia="Times New Roman"/>
          <w:b/>
          <w:bCs/>
          <w:iCs/>
          <w:caps/>
          <w:color w:val="17365D"/>
          <w:spacing w:val="-1"/>
          <w:kern w:val="32"/>
        </w:rPr>
      </w:pPr>
    </w:p>
    <w:p w14:paraId="37FED8DB" w14:textId="46D20E6B" w:rsidR="0079650D" w:rsidRDefault="0079650D" w:rsidP="002A5C35">
      <w:pPr>
        <w:spacing w:after="200" w:line="276" w:lineRule="auto"/>
        <w:contextualSpacing/>
        <w:rPr>
          <w:rFonts w:eastAsia="Times New Roman"/>
          <w:b/>
          <w:bCs/>
          <w:iCs/>
          <w:caps/>
          <w:color w:val="17365D"/>
          <w:spacing w:val="-1"/>
          <w:kern w:val="32"/>
        </w:rPr>
      </w:pPr>
    </w:p>
    <w:p w14:paraId="037FF5F1" w14:textId="5F0AD493" w:rsidR="0079650D" w:rsidRDefault="0079650D" w:rsidP="002A5C35">
      <w:pPr>
        <w:spacing w:after="200" w:line="276" w:lineRule="auto"/>
        <w:contextualSpacing/>
        <w:rPr>
          <w:rFonts w:eastAsia="Times New Roman"/>
          <w:b/>
          <w:bCs/>
          <w:iCs/>
          <w:caps/>
          <w:color w:val="17365D"/>
          <w:spacing w:val="-1"/>
          <w:kern w:val="32"/>
        </w:rPr>
      </w:pPr>
    </w:p>
    <w:p w14:paraId="3D89E3D1" w14:textId="77777777" w:rsidR="0079650D" w:rsidRDefault="0079650D" w:rsidP="002A5C35">
      <w:pPr>
        <w:spacing w:after="200" w:line="276" w:lineRule="auto"/>
        <w:contextualSpacing/>
        <w:rPr>
          <w:rFonts w:eastAsia="Times New Roman"/>
          <w:b/>
          <w:bCs/>
          <w:iCs/>
          <w:caps/>
          <w:color w:val="17365D"/>
          <w:spacing w:val="-1"/>
          <w:kern w:val="32"/>
        </w:rPr>
      </w:pPr>
    </w:p>
    <w:p w14:paraId="5F514535" w14:textId="77777777" w:rsidR="00EF7B2B" w:rsidRDefault="00EF7B2B" w:rsidP="002A5C35">
      <w:pPr>
        <w:spacing w:after="200" w:line="276" w:lineRule="auto"/>
        <w:contextualSpacing/>
        <w:rPr>
          <w:rFonts w:eastAsia="Times New Roman"/>
          <w:b/>
          <w:bCs/>
          <w:iCs/>
          <w:caps/>
          <w:color w:val="17365D"/>
          <w:spacing w:val="-1"/>
          <w:kern w:val="32"/>
        </w:rPr>
      </w:pPr>
    </w:p>
    <w:p w14:paraId="6F1387E6" w14:textId="423C456D" w:rsidR="00EC1EEC" w:rsidRPr="0099265A" w:rsidRDefault="003C3601" w:rsidP="00EC1EEC">
      <w:pPr>
        <w:spacing w:after="200" w:line="276" w:lineRule="auto"/>
        <w:contextualSpacing/>
        <w:jc w:val="center"/>
        <w:rPr>
          <w:b/>
        </w:rPr>
      </w:pPr>
      <w:r>
        <w:rPr>
          <w:rFonts w:eastAsia="Times New Roman"/>
          <w:b/>
          <w:color w:val="17365D"/>
          <w:kern w:val="32"/>
          <w:lang w:bidi="fr-FR"/>
        </w:rPr>
        <w:lastRenderedPageBreak/>
        <w:t>3</w:t>
      </w:r>
      <w:r w:rsidR="00C7601A">
        <w:rPr>
          <w:rFonts w:eastAsia="Times New Roman"/>
          <w:b/>
          <w:color w:val="17365D"/>
          <w:kern w:val="32"/>
          <w:lang w:bidi="fr-FR"/>
        </w:rPr>
        <w:t xml:space="preserve">.2. </w:t>
      </w:r>
      <w:r w:rsidR="0042233F" w:rsidRPr="0099265A">
        <w:rPr>
          <w:rFonts w:eastAsia="Times New Roman"/>
          <w:b/>
          <w:color w:val="17365D"/>
          <w:kern w:val="32"/>
          <w:lang w:bidi="fr-FR"/>
        </w:rPr>
        <w:t xml:space="preserve">FORMULAIRE DE CURRICULUM VITAE (CV) </w:t>
      </w:r>
      <w:r w:rsidR="00794871" w:rsidRPr="0099265A">
        <w:rPr>
          <w:rFonts w:eastAsia="Times New Roman"/>
          <w:b/>
          <w:color w:val="17365D"/>
          <w:spacing w:val="-1"/>
          <w:kern w:val="32"/>
          <w:lang w:bidi="fr-FR"/>
        </w:rPr>
        <w:t xml:space="preserve"> </w:t>
      </w:r>
    </w:p>
    <w:p w14:paraId="5B5164C9"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0AB7E9B0" w14:textId="77777777" w:rsidTr="00805D90">
        <w:trPr>
          <w:trHeight w:val="567"/>
        </w:trPr>
        <w:tc>
          <w:tcPr>
            <w:tcW w:w="2842" w:type="dxa"/>
            <w:hideMark/>
          </w:tcPr>
          <w:p w14:paraId="5C9451F4" w14:textId="77777777" w:rsidR="00EC1EEC" w:rsidRPr="00A24BE4" w:rsidRDefault="00EC1EEC" w:rsidP="00EC1EEC">
            <w:pPr>
              <w:numPr>
                <w:ilvl w:val="0"/>
                <w:numId w:val="2"/>
              </w:numPr>
              <w:spacing w:line="276" w:lineRule="auto"/>
              <w:ind w:left="0"/>
              <w:rPr>
                <w:b/>
              </w:rPr>
            </w:pPr>
            <w:r w:rsidRPr="00A24BE4">
              <w:rPr>
                <w:b/>
                <w:lang w:bidi="fr-FR"/>
              </w:rPr>
              <w:t xml:space="preserve">Nom </w:t>
            </w:r>
          </w:p>
        </w:tc>
        <w:tc>
          <w:tcPr>
            <w:tcW w:w="6446" w:type="dxa"/>
            <w:gridSpan w:val="9"/>
          </w:tcPr>
          <w:p w14:paraId="4118DCCD" w14:textId="77777777" w:rsidR="00EC1EEC" w:rsidRPr="0074061C" w:rsidRDefault="00EC1EEC" w:rsidP="00805D90">
            <w:pPr>
              <w:rPr>
                <w:rFonts w:eastAsia="Calibri"/>
                <w:lang w:eastAsia="en-ZA"/>
              </w:rPr>
            </w:pPr>
            <w:r w:rsidRPr="0074061C">
              <w:rPr>
                <w:rFonts w:eastAsia="Calibri"/>
                <w:lang w:bidi="fr-FR"/>
              </w:rPr>
              <w:t xml:space="preserve">[Insérer le nom et le prénom]  </w:t>
            </w:r>
          </w:p>
          <w:p w14:paraId="71DB722C" w14:textId="77777777" w:rsidR="00EC1EEC" w:rsidRPr="0074061C" w:rsidRDefault="00EC1EEC" w:rsidP="00805D90">
            <w:pPr>
              <w:rPr>
                <w:rFonts w:eastAsia="Calibri"/>
                <w:lang w:eastAsia="en-ZA"/>
              </w:rPr>
            </w:pPr>
          </w:p>
        </w:tc>
      </w:tr>
      <w:tr w:rsidR="00EC1EEC" w:rsidRPr="0074061C" w14:paraId="6500CC6C" w14:textId="77777777" w:rsidTr="00805D90">
        <w:trPr>
          <w:trHeight w:val="468"/>
        </w:trPr>
        <w:tc>
          <w:tcPr>
            <w:tcW w:w="2842" w:type="dxa"/>
            <w:hideMark/>
          </w:tcPr>
          <w:p w14:paraId="4C8CC766" w14:textId="77777777" w:rsidR="00EC1EEC" w:rsidRPr="00A24BE4" w:rsidRDefault="00EC1EEC" w:rsidP="00EC1EEC">
            <w:pPr>
              <w:numPr>
                <w:ilvl w:val="0"/>
                <w:numId w:val="2"/>
              </w:numPr>
              <w:spacing w:line="276" w:lineRule="auto"/>
              <w:ind w:left="0"/>
              <w:rPr>
                <w:b/>
              </w:rPr>
            </w:pPr>
            <w:r w:rsidRPr="00A24BE4">
              <w:rPr>
                <w:b/>
                <w:lang w:bidi="fr-FR"/>
              </w:rPr>
              <w:t>Date de naissance</w:t>
            </w:r>
          </w:p>
        </w:tc>
        <w:tc>
          <w:tcPr>
            <w:tcW w:w="3746" w:type="dxa"/>
            <w:gridSpan w:val="5"/>
            <w:hideMark/>
          </w:tcPr>
          <w:p w14:paraId="4FCA7250" w14:textId="77777777" w:rsidR="00EC1EEC" w:rsidRDefault="00EC1EEC" w:rsidP="00805D90">
            <w:pPr>
              <w:rPr>
                <w:rFonts w:eastAsia="Calibri"/>
                <w:lang w:eastAsia="en-ZA"/>
              </w:rPr>
            </w:pPr>
            <w:r w:rsidRPr="0074061C">
              <w:rPr>
                <w:rFonts w:eastAsia="Calibri"/>
                <w:lang w:bidi="fr-FR"/>
              </w:rPr>
              <w:t>[Insérer la date de naissance]</w:t>
            </w:r>
          </w:p>
          <w:p w14:paraId="2490543C" w14:textId="77777777" w:rsidR="00EC1EEC" w:rsidRPr="0074061C" w:rsidRDefault="00EC1EEC" w:rsidP="00805D90">
            <w:pPr>
              <w:rPr>
                <w:rFonts w:eastAsia="Calibri"/>
                <w:lang w:eastAsia="en-ZA"/>
              </w:rPr>
            </w:pPr>
          </w:p>
        </w:tc>
        <w:tc>
          <w:tcPr>
            <w:tcW w:w="1530" w:type="dxa"/>
            <w:gridSpan w:val="2"/>
          </w:tcPr>
          <w:p w14:paraId="4FFC4E39" w14:textId="77777777" w:rsidR="00EC1EEC" w:rsidRPr="0074061C" w:rsidRDefault="00EC1EEC" w:rsidP="00805D90"/>
        </w:tc>
        <w:tc>
          <w:tcPr>
            <w:tcW w:w="1170" w:type="dxa"/>
            <w:gridSpan w:val="2"/>
          </w:tcPr>
          <w:p w14:paraId="1D51C50A" w14:textId="77777777" w:rsidR="00EC1EEC" w:rsidRPr="0074061C" w:rsidRDefault="00EC1EEC" w:rsidP="00805D90"/>
        </w:tc>
      </w:tr>
      <w:tr w:rsidR="00EC1EEC" w:rsidRPr="0074061C" w14:paraId="38C84033" w14:textId="77777777" w:rsidTr="00805D90">
        <w:tc>
          <w:tcPr>
            <w:tcW w:w="2842" w:type="dxa"/>
            <w:hideMark/>
          </w:tcPr>
          <w:p w14:paraId="6AAF497C" w14:textId="77777777" w:rsidR="00EC1EEC" w:rsidRPr="00A24BE4" w:rsidRDefault="00EC1EEC" w:rsidP="00EC1EEC">
            <w:pPr>
              <w:numPr>
                <w:ilvl w:val="0"/>
                <w:numId w:val="2"/>
              </w:numPr>
              <w:spacing w:line="276" w:lineRule="auto"/>
              <w:ind w:left="0"/>
              <w:rPr>
                <w:b/>
              </w:rPr>
            </w:pPr>
            <w:r w:rsidRPr="00A24BE4">
              <w:rPr>
                <w:b/>
                <w:lang w:bidi="fr-FR"/>
              </w:rPr>
              <w:t>Nationalité</w:t>
            </w:r>
          </w:p>
        </w:tc>
        <w:tc>
          <w:tcPr>
            <w:tcW w:w="3746" w:type="dxa"/>
            <w:gridSpan w:val="5"/>
            <w:hideMark/>
          </w:tcPr>
          <w:p w14:paraId="61A31CB8" w14:textId="77777777" w:rsidR="00EC1EEC" w:rsidRDefault="00EC1EEC" w:rsidP="00805D90">
            <w:r w:rsidRPr="0074061C">
              <w:rPr>
                <w:lang w:bidi="fr-FR"/>
              </w:rPr>
              <w:t>[Insérer la nationalité]</w:t>
            </w:r>
          </w:p>
          <w:p w14:paraId="4991B6A7" w14:textId="77777777" w:rsidR="00EC1EEC" w:rsidRPr="0074061C" w:rsidRDefault="00EC1EEC" w:rsidP="00805D90"/>
        </w:tc>
        <w:tc>
          <w:tcPr>
            <w:tcW w:w="1530" w:type="dxa"/>
            <w:gridSpan w:val="2"/>
          </w:tcPr>
          <w:p w14:paraId="76190F83" w14:textId="77777777" w:rsidR="00EC1EEC" w:rsidRPr="0074061C" w:rsidRDefault="00EC1EEC" w:rsidP="00805D90"/>
        </w:tc>
        <w:tc>
          <w:tcPr>
            <w:tcW w:w="1170" w:type="dxa"/>
            <w:gridSpan w:val="2"/>
          </w:tcPr>
          <w:p w14:paraId="3A75158B" w14:textId="77777777" w:rsidR="00EC1EEC" w:rsidRPr="0074061C" w:rsidRDefault="00EC1EEC" w:rsidP="00805D90"/>
        </w:tc>
      </w:tr>
      <w:tr w:rsidR="00243E06" w:rsidRPr="0074061C" w14:paraId="3012399A" w14:textId="77777777" w:rsidTr="00740D2D">
        <w:tc>
          <w:tcPr>
            <w:tcW w:w="2842" w:type="dxa"/>
          </w:tcPr>
          <w:p w14:paraId="523EBCBC" w14:textId="15CAF653" w:rsidR="00243E06" w:rsidRPr="00A24BE4" w:rsidRDefault="005E2FD1" w:rsidP="00EC1EEC">
            <w:pPr>
              <w:numPr>
                <w:ilvl w:val="0"/>
                <w:numId w:val="2"/>
              </w:numPr>
              <w:spacing w:line="276" w:lineRule="auto"/>
              <w:ind w:left="0"/>
              <w:rPr>
                <w:b/>
                <w:lang w:bidi="fr-FR"/>
              </w:rPr>
            </w:pPr>
            <w:r>
              <w:rPr>
                <w:b/>
                <w:lang w:bidi="fr-FR"/>
              </w:rPr>
              <w:t xml:space="preserve">Adresse </w:t>
            </w:r>
            <w:r w:rsidR="00A835AC">
              <w:rPr>
                <w:b/>
                <w:lang w:bidi="fr-FR"/>
              </w:rPr>
              <w:t>domiciliaire</w:t>
            </w:r>
            <w:r w:rsidR="00243E06">
              <w:rPr>
                <w:b/>
                <w:lang w:bidi="fr-FR"/>
              </w:rPr>
              <w:t xml:space="preserve"> + courriel, téléphone, WhatsApp, Skype</w:t>
            </w:r>
          </w:p>
        </w:tc>
        <w:tc>
          <w:tcPr>
            <w:tcW w:w="6446" w:type="dxa"/>
            <w:gridSpan w:val="9"/>
          </w:tcPr>
          <w:p w14:paraId="57BAB081" w14:textId="77777777" w:rsidR="00243E06" w:rsidRPr="0074061C" w:rsidRDefault="00243E06" w:rsidP="00805D90"/>
        </w:tc>
      </w:tr>
      <w:tr w:rsidR="00EC1EEC" w:rsidRPr="0074061C" w14:paraId="7EA19D3D" w14:textId="77777777" w:rsidTr="00805D90">
        <w:tc>
          <w:tcPr>
            <w:tcW w:w="2842" w:type="dxa"/>
            <w:hideMark/>
          </w:tcPr>
          <w:p w14:paraId="7553C209" w14:textId="77777777" w:rsidR="00EC1EEC" w:rsidRPr="00A24BE4" w:rsidRDefault="00EC1EEC" w:rsidP="00EC1EEC">
            <w:pPr>
              <w:numPr>
                <w:ilvl w:val="0"/>
                <w:numId w:val="2"/>
              </w:numPr>
              <w:spacing w:line="276" w:lineRule="auto"/>
              <w:ind w:left="0"/>
              <w:rPr>
                <w:b/>
              </w:rPr>
            </w:pPr>
            <w:r w:rsidRPr="00A24BE4">
              <w:rPr>
                <w:b/>
                <w:lang w:bidi="fr-FR"/>
              </w:rPr>
              <w:t>Éducation</w:t>
            </w:r>
          </w:p>
        </w:tc>
        <w:tc>
          <w:tcPr>
            <w:tcW w:w="6446" w:type="dxa"/>
            <w:gridSpan w:val="9"/>
            <w:hideMark/>
          </w:tcPr>
          <w:p w14:paraId="2947C77C" w14:textId="77777777" w:rsidR="00EC1EEC" w:rsidRDefault="00EC1EEC" w:rsidP="00805D90">
            <w:pPr>
              <w:rPr>
                <w:rFonts w:eastAsia="Calibri"/>
                <w:lang w:eastAsia="en-ZA"/>
              </w:rPr>
            </w:pPr>
            <w:r w:rsidRPr="0074061C">
              <w:rPr>
                <w:rFonts w:eastAsia="Calibri"/>
                <w:lang w:bidi="fr-FR"/>
              </w:rPr>
              <w:t>[Indiquer les études post-secondaires/universitaires et autres formations spécialisées, en indiquant le nom des établissements, les diplômes obtenus et les dates d'obtention].</w:t>
            </w:r>
          </w:p>
          <w:p w14:paraId="41BCAF65" w14:textId="77777777" w:rsidR="00EC1EEC" w:rsidRPr="0074061C" w:rsidRDefault="00EC1EEC" w:rsidP="00805D90">
            <w:pPr>
              <w:rPr>
                <w:rFonts w:eastAsia="Calibri"/>
                <w:lang w:eastAsia="en-ZA"/>
              </w:rPr>
            </w:pPr>
          </w:p>
        </w:tc>
      </w:tr>
      <w:tr w:rsidR="00EC1EEC" w:rsidRPr="0074061C" w14:paraId="233A9326" w14:textId="77777777" w:rsidTr="00805D90">
        <w:trPr>
          <w:trHeight w:val="855"/>
        </w:trPr>
        <w:tc>
          <w:tcPr>
            <w:tcW w:w="2842" w:type="dxa"/>
          </w:tcPr>
          <w:p w14:paraId="191A2E6A" w14:textId="77777777" w:rsidR="00EC1EEC" w:rsidRPr="00A24BE4" w:rsidRDefault="00EC1EEC" w:rsidP="00EC1EEC">
            <w:pPr>
              <w:numPr>
                <w:ilvl w:val="0"/>
                <w:numId w:val="2"/>
              </w:numPr>
              <w:spacing w:line="276" w:lineRule="auto"/>
              <w:ind w:left="0"/>
              <w:rPr>
                <w:b/>
              </w:rPr>
            </w:pPr>
            <w:r w:rsidRPr="00A24BE4">
              <w:rPr>
                <w:b/>
                <w:lang w:bidi="fr-FR"/>
              </w:rPr>
              <w:t>Affiliation à des associations professionnelles</w:t>
            </w:r>
          </w:p>
        </w:tc>
        <w:tc>
          <w:tcPr>
            <w:tcW w:w="6446" w:type="dxa"/>
            <w:gridSpan w:val="9"/>
          </w:tcPr>
          <w:p w14:paraId="1C7358B9" w14:textId="77777777" w:rsidR="00EC1EEC" w:rsidRDefault="007C6805" w:rsidP="00805D90">
            <w:pPr>
              <w:rPr>
                <w:rFonts w:eastAsia="Calibri"/>
                <w:lang w:eastAsia="en-ZA"/>
              </w:rPr>
            </w:pPr>
            <w:r>
              <w:rPr>
                <w:rFonts w:eastAsia="Calibri"/>
                <w:lang w:bidi="fr-FR"/>
              </w:rPr>
              <w:t>[I</w:t>
            </w:r>
            <w:r w:rsidR="00EC1EEC" w:rsidRPr="0074061C">
              <w:rPr>
                <w:rFonts w:eastAsia="Calibri"/>
                <w:lang w:bidi="fr-FR"/>
              </w:rPr>
              <w:t>nsérer informations]</w:t>
            </w:r>
          </w:p>
          <w:p w14:paraId="101F7E3D" w14:textId="77777777" w:rsidR="00EC1EEC" w:rsidRPr="0074061C" w:rsidRDefault="00EC1EEC" w:rsidP="00805D90">
            <w:pPr>
              <w:rPr>
                <w:rFonts w:eastAsia="Calibri"/>
                <w:lang w:eastAsia="en-ZA"/>
              </w:rPr>
            </w:pPr>
          </w:p>
        </w:tc>
      </w:tr>
      <w:tr w:rsidR="00EC1EEC" w:rsidRPr="0074061C" w14:paraId="2685CE1D" w14:textId="77777777" w:rsidTr="00805D90">
        <w:trPr>
          <w:trHeight w:val="540"/>
        </w:trPr>
        <w:tc>
          <w:tcPr>
            <w:tcW w:w="2842" w:type="dxa"/>
            <w:hideMark/>
          </w:tcPr>
          <w:p w14:paraId="192BD9FF" w14:textId="77777777" w:rsidR="00EC1EEC" w:rsidRPr="00A24BE4" w:rsidRDefault="00EC1EEC" w:rsidP="00EC1EEC">
            <w:pPr>
              <w:numPr>
                <w:ilvl w:val="0"/>
                <w:numId w:val="2"/>
              </w:numPr>
              <w:spacing w:line="276" w:lineRule="auto"/>
              <w:ind w:left="0"/>
              <w:rPr>
                <w:b/>
              </w:rPr>
            </w:pPr>
            <w:r w:rsidRPr="00A24BE4">
              <w:rPr>
                <w:b/>
                <w:lang w:bidi="fr-FR"/>
              </w:rPr>
              <w:t>Autres formations</w:t>
            </w:r>
          </w:p>
        </w:tc>
        <w:tc>
          <w:tcPr>
            <w:tcW w:w="6446" w:type="dxa"/>
            <w:gridSpan w:val="9"/>
            <w:hideMark/>
          </w:tcPr>
          <w:p w14:paraId="4256C029" w14:textId="77777777" w:rsidR="00EC1EEC" w:rsidRDefault="00EC1EEC" w:rsidP="00805D90">
            <w:pPr>
              <w:rPr>
                <w:rFonts w:eastAsia="Calibri"/>
                <w:lang w:eastAsia="en-ZA"/>
              </w:rPr>
            </w:pPr>
            <w:r w:rsidRPr="0074061C">
              <w:rPr>
                <w:rFonts w:eastAsia="Calibri"/>
                <w:lang w:bidi="fr-FR"/>
              </w:rPr>
              <w:t xml:space="preserve">[Indiquer la formation </w:t>
            </w:r>
            <w:r w:rsidR="00DC43FE" w:rsidRPr="0074061C">
              <w:rPr>
                <w:rFonts w:eastAsia="Calibri"/>
                <w:lang w:bidi="fr-FR"/>
              </w:rPr>
              <w:t>postdoctorale</w:t>
            </w:r>
            <w:r w:rsidRPr="0074061C">
              <w:rPr>
                <w:rFonts w:eastAsia="Calibri"/>
                <w:lang w:bidi="fr-FR"/>
              </w:rPr>
              <w:t xml:space="preserve"> et autres types de formation le cas échéant]</w:t>
            </w:r>
          </w:p>
          <w:p w14:paraId="1516CB66" w14:textId="77777777" w:rsidR="00EC1EEC" w:rsidRPr="0074061C" w:rsidRDefault="00EC1EEC" w:rsidP="00805D90">
            <w:pPr>
              <w:rPr>
                <w:rFonts w:eastAsia="Calibri"/>
                <w:lang w:eastAsia="en-ZA"/>
              </w:rPr>
            </w:pPr>
          </w:p>
        </w:tc>
      </w:tr>
      <w:tr w:rsidR="00EC1EEC" w:rsidRPr="0074061C" w14:paraId="42C9A41C" w14:textId="77777777" w:rsidTr="00805D90">
        <w:tc>
          <w:tcPr>
            <w:tcW w:w="2842" w:type="dxa"/>
            <w:hideMark/>
          </w:tcPr>
          <w:p w14:paraId="76410201" w14:textId="77777777" w:rsidR="00EC1EEC" w:rsidRPr="00A24BE4" w:rsidRDefault="00EC1EEC" w:rsidP="00805D90">
            <w:pPr>
              <w:spacing w:after="200" w:line="276" w:lineRule="auto"/>
              <w:rPr>
                <w:b/>
              </w:rPr>
            </w:pPr>
            <w:r w:rsidRPr="00A24BE4">
              <w:rPr>
                <w:b/>
                <w:lang w:bidi="fr-FR"/>
              </w:rPr>
              <w:t>Expérience internationale</w:t>
            </w:r>
          </w:p>
        </w:tc>
        <w:tc>
          <w:tcPr>
            <w:tcW w:w="6446" w:type="dxa"/>
            <w:gridSpan w:val="9"/>
          </w:tcPr>
          <w:p w14:paraId="36F6C78A" w14:textId="77777777" w:rsidR="00EC1EEC" w:rsidRDefault="00EC1EEC" w:rsidP="00805D90">
            <w:pPr>
              <w:rPr>
                <w:rFonts w:eastAsia="Calibri"/>
                <w:lang w:eastAsia="en-ZA"/>
              </w:rPr>
            </w:pPr>
            <w:r w:rsidRPr="0074061C">
              <w:rPr>
                <w:rFonts w:eastAsia="Calibri"/>
                <w:lang w:bidi="fr-FR"/>
              </w:rPr>
              <w:t>[Citer les pays où le Consultant a travaillé au cours des dix dernières années]</w:t>
            </w:r>
          </w:p>
          <w:p w14:paraId="3451D79E" w14:textId="77777777" w:rsidR="00EC1EEC" w:rsidRPr="0074061C" w:rsidRDefault="00EC1EEC" w:rsidP="00805D90">
            <w:pPr>
              <w:rPr>
                <w:rFonts w:eastAsia="Calibri"/>
                <w:lang w:eastAsia="en-ZA"/>
              </w:rPr>
            </w:pPr>
          </w:p>
        </w:tc>
      </w:tr>
      <w:tr w:rsidR="00EC1EEC" w:rsidRPr="0074061C" w14:paraId="1197E3DD" w14:textId="77777777" w:rsidTr="00805D90">
        <w:tc>
          <w:tcPr>
            <w:tcW w:w="2842" w:type="dxa"/>
            <w:hideMark/>
          </w:tcPr>
          <w:p w14:paraId="4CA9AC99" w14:textId="77777777" w:rsidR="00EC1EEC" w:rsidRPr="00A24BE4" w:rsidRDefault="00EC1EEC" w:rsidP="00805D90">
            <w:pPr>
              <w:spacing w:after="200" w:line="276" w:lineRule="auto"/>
              <w:rPr>
                <w:b/>
              </w:rPr>
            </w:pPr>
            <w:r w:rsidRPr="00A24BE4">
              <w:rPr>
                <w:b/>
                <w:lang w:bidi="fr-FR"/>
              </w:rPr>
              <w:t>Langues</w:t>
            </w:r>
          </w:p>
        </w:tc>
        <w:tc>
          <w:tcPr>
            <w:tcW w:w="6446" w:type="dxa"/>
            <w:gridSpan w:val="9"/>
            <w:hideMark/>
          </w:tcPr>
          <w:p w14:paraId="244F4F09" w14:textId="77777777" w:rsidR="00EC1EEC" w:rsidRPr="0074061C" w:rsidRDefault="00EC1EEC" w:rsidP="00805D90">
            <w:pPr>
              <w:rPr>
                <w:rFonts w:eastAsia="Calibri"/>
                <w:lang w:eastAsia="en-ZA"/>
              </w:rPr>
            </w:pPr>
            <w:r w:rsidRPr="0074061C">
              <w:rPr>
                <w:rFonts w:eastAsia="Calibri"/>
                <w:lang w:bidi="fr-FR"/>
              </w:rPr>
              <w:t xml:space="preserve">[Pour chaque langue, indiquer le niveau de compétence : excellent, bon, moyen ou faible à l'oral, à la lecture et à l'écrit]  </w:t>
            </w:r>
          </w:p>
        </w:tc>
      </w:tr>
      <w:tr w:rsidR="00EC1EEC" w:rsidRPr="0074061C" w14:paraId="3EBF9C38" w14:textId="77777777" w:rsidTr="00805D90">
        <w:trPr>
          <w:gridAfter w:val="1"/>
          <w:wAfter w:w="18" w:type="dxa"/>
        </w:trPr>
        <w:tc>
          <w:tcPr>
            <w:tcW w:w="2842" w:type="dxa"/>
          </w:tcPr>
          <w:p w14:paraId="0B0D55BA" w14:textId="77777777" w:rsidR="00EC1EEC" w:rsidRPr="0074061C" w:rsidRDefault="00EC1EEC" w:rsidP="00805D90">
            <w:pPr>
              <w:ind w:left="360" w:hanging="360"/>
            </w:pPr>
          </w:p>
        </w:tc>
        <w:tc>
          <w:tcPr>
            <w:tcW w:w="1611" w:type="dxa"/>
            <w:vAlign w:val="center"/>
            <w:hideMark/>
          </w:tcPr>
          <w:p w14:paraId="199E7C24" w14:textId="77777777" w:rsidR="00EC1EEC" w:rsidRPr="0074061C" w:rsidRDefault="00EC1EEC" w:rsidP="00805D90">
            <w:pPr>
              <w:rPr>
                <w:rFonts w:eastAsia="Calibri"/>
                <w:lang w:eastAsia="en-ZA"/>
              </w:rPr>
            </w:pPr>
            <w:r w:rsidRPr="0074061C">
              <w:rPr>
                <w:rFonts w:eastAsia="Calibri"/>
                <w:lang w:bidi="fr-FR"/>
              </w:rPr>
              <w:t>Langue</w:t>
            </w:r>
          </w:p>
        </w:tc>
        <w:tc>
          <w:tcPr>
            <w:tcW w:w="1865" w:type="dxa"/>
            <w:gridSpan w:val="3"/>
            <w:vAlign w:val="center"/>
            <w:hideMark/>
          </w:tcPr>
          <w:p w14:paraId="700D3410" w14:textId="77777777" w:rsidR="00EC1EEC" w:rsidRPr="0074061C" w:rsidRDefault="00EC1EEC" w:rsidP="00805D90">
            <w:pPr>
              <w:rPr>
                <w:rFonts w:eastAsia="Calibri"/>
                <w:lang w:eastAsia="en-ZA"/>
              </w:rPr>
            </w:pPr>
            <w:r w:rsidRPr="0074061C">
              <w:rPr>
                <w:rFonts w:eastAsia="Calibri"/>
                <w:lang w:bidi="fr-FR"/>
              </w:rPr>
              <w:t>Parlé</w:t>
            </w:r>
          </w:p>
        </w:tc>
        <w:tc>
          <w:tcPr>
            <w:tcW w:w="1332" w:type="dxa"/>
            <w:gridSpan w:val="2"/>
            <w:hideMark/>
          </w:tcPr>
          <w:p w14:paraId="4593327D" w14:textId="77777777" w:rsidR="00EC1EEC" w:rsidRPr="0074061C" w:rsidRDefault="00EC1EEC" w:rsidP="00805D90">
            <w:pPr>
              <w:spacing w:before="120" w:after="120"/>
              <w:ind w:left="-108"/>
            </w:pPr>
            <w:r w:rsidRPr="0074061C">
              <w:rPr>
                <w:lang w:bidi="fr-FR"/>
              </w:rPr>
              <w:t>Lu</w:t>
            </w:r>
          </w:p>
        </w:tc>
        <w:tc>
          <w:tcPr>
            <w:tcW w:w="1620" w:type="dxa"/>
            <w:gridSpan w:val="2"/>
            <w:hideMark/>
          </w:tcPr>
          <w:p w14:paraId="3B04B5CF" w14:textId="77777777" w:rsidR="00EC1EEC" w:rsidRPr="0074061C" w:rsidRDefault="00EC1EEC" w:rsidP="00805D90">
            <w:pPr>
              <w:tabs>
                <w:tab w:val="left" w:pos="270"/>
              </w:tabs>
              <w:spacing w:before="120" w:after="120"/>
            </w:pPr>
            <w:r w:rsidRPr="0074061C">
              <w:rPr>
                <w:lang w:bidi="fr-FR"/>
              </w:rPr>
              <w:t xml:space="preserve">   Écrit</w:t>
            </w:r>
          </w:p>
        </w:tc>
      </w:tr>
      <w:tr w:rsidR="00EC1EEC" w:rsidRPr="0074061C" w14:paraId="7CFD3173" w14:textId="77777777" w:rsidTr="00805D90">
        <w:tc>
          <w:tcPr>
            <w:tcW w:w="2842" w:type="dxa"/>
            <w:hideMark/>
          </w:tcPr>
          <w:p w14:paraId="57D8D7E6" w14:textId="77777777" w:rsidR="00EC1EEC" w:rsidRPr="00A24BE4" w:rsidRDefault="00EC1EEC" w:rsidP="00805D90">
            <w:pPr>
              <w:spacing w:after="200" w:line="276" w:lineRule="auto"/>
              <w:rPr>
                <w:b/>
              </w:rPr>
            </w:pPr>
            <w:r w:rsidRPr="00A24BE4">
              <w:rPr>
                <w:b/>
                <w:lang w:bidi="fr-FR"/>
              </w:rPr>
              <w:t>Parcours professionnel</w:t>
            </w:r>
          </w:p>
        </w:tc>
        <w:tc>
          <w:tcPr>
            <w:tcW w:w="6446" w:type="dxa"/>
            <w:gridSpan w:val="9"/>
            <w:hideMark/>
          </w:tcPr>
          <w:p w14:paraId="34DF7E4D" w14:textId="77777777" w:rsidR="00EC1EEC" w:rsidRPr="0074061C" w:rsidRDefault="00EC1EEC" w:rsidP="00805D90">
            <w:pPr>
              <w:rPr>
                <w:rFonts w:eastAsia="Calibri"/>
                <w:lang w:eastAsia="en-ZA"/>
              </w:rPr>
            </w:pPr>
            <w:r w:rsidRPr="0074061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C1EEC" w:rsidRPr="0074061C" w14:paraId="15D9AD51" w14:textId="77777777" w:rsidTr="00805D90">
        <w:tc>
          <w:tcPr>
            <w:tcW w:w="2842" w:type="dxa"/>
          </w:tcPr>
          <w:p w14:paraId="185F150C" w14:textId="77777777" w:rsidR="00EC1EEC" w:rsidRPr="0074061C" w:rsidRDefault="00EC1EEC" w:rsidP="00805D90">
            <w:pPr>
              <w:ind w:left="360" w:hanging="360"/>
            </w:pPr>
          </w:p>
        </w:tc>
        <w:tc>
          <w:tcPr>
            <w:tcW w:w="2306" w:type="dxa"/>
            <w:gridSpan w:val="2"/>
            <w:hideMark/>
          </w:tcPr>
          <w:p w14:paraId="12B72209" w14:textId="77777777" w:rsidR="00EC1EEC" w:rsidRPr="0074061C" w:rsidRDefault="00EC1EEC" w:rsidP="00805D90">
            <w:pPr>
              <w:rPr>
                <w:rFonts w:eastAsia="Calibri"/>
                <w:lang w:eastAsia="en-ZA"/>
              </w:rPr>
            </w:pPr>
          </w:p>
          <w:p w14:paraId="16A18159" w14:textId="77777777" w:rsidR="00EC1EEC" w:rsidRPr="0074061C" w:rsidRDefault="00EC1EEC" w:rsidP="00805D90">
            <w:pPr>
              <w:rPr>
                <w:rFonts w:eastAsia="Calibri"/>
                <w:lang w:eastAsia="en-ZA"/>
              </w:rPr>
            </w:pPr>
            <w:r w:rsidRPr="0074061C">
              <w:rPr>
                <w:rFonts w:eastAsia="Calibri"/>
                <w:lang w:bidi="fr-FR"/>
              </w:rPr>
              <w:t>De [mois] [année] :</w:t>
            </w:r>
          </w:p>
        </w:tc>
        <w:tc>
          <w:tcPr>
            <w:tcW w:w="4140" w:type="dxa"/>
            <w:gridSpan w:val="7"/>
            <w:hideMark/>
          </w:tcPr>
          <w:p w14:paraId="4CEBF126" w14:textId="77777777" w:rsidR="00EC1EEC" w:rsidRPr="0074061C" w:rsidRDefault="00EC1EEC" w:rsidP="00805D90">
            <w:pPr>
              <w:rPr>
                <w:rFonts w:eastAsia="Calibri"/>
                <w:lang w:eastAsia="en-ZA"/>
              </w:rPr>
            </w:pPr>
          </w:p>
          <w:p w14:paraId="128F1307" w14:textId="77777777" w:rsidR="00EC1EEC" w:rsidRPr="0074061C" w:rsidRDefault="00EC1EEC" w:rsidP="00805D90">
            <w:pPr>
              <w:rPr>
                <w:rFonts w:eastAsia="Calibri"/>
                <w:lang w:eastAsia="en-ZA"/>
              </w:rPr>
            </w:pPr>
            <w:r w:rsidRPr="0074061C">
              <w:rPr>
                <w:rFonts w:eastAsia="Calibri"/>
                <w:lang w:bidi="fr-FR"/>
              </w:rPr>
              <w:t>À [mois] [année] :</w:t>
            </w:r>
          </w:p>
        </w:tc>
      </w:tr>
      <w:tr w:rsidR="00EC1EEC" w:rsidRPr="0074061C" w14:paraId="4812B7BB" w14:textId="77777777" w:rsidTr="00805D90">
        <w:tc>
          <w:tcPr>
            <w:tcW w:w="2842" w:type="dxa"/>
          </w:tcPr>
          <w:p w14:paraId="5ADAB1A0" w14:textId="77777777" w:rsidR="00EC1EEC" w:rsidRPr="0074061C" w:rsidRDefault="00EC1EEC" w:rsidP="00805D90">
            <w:pPr>
              <w:ind w:left="360" w:hanging="360"/>
            </w:pPr>
          </w:p>
        </w:tc>
        <w:tc>
          <w:tcPr>
            <w:tcW w:w="6446" w:type="dxa"/>
            <w:gridSpan w:val="9"/>
            <w:hideMark/>
          </w:tcPr>
          <w:p w14:paraId="12DD1F9E" w14:textId="77777777" w:rsidR="00EC1EEC" w:rsidRPr="0074061C" w:rsidRDefault="00EC1EEC" w:rsidP="00805D90">
            <w:pPr>
              <w:rPr>
                <w:rFonts w:eastAsia="Calibri"/>
                <w:lang w:eastAsia="en-ZA"/>
              </w:rPr>
            </w:pPr>
            <w:r w:rsidRPr="0074061C">
              <w:rPr>
                <w:rFonts w:eastAsia="Calibri"/>
                <w:lang w:bidi="fr-FR"/>
              </w:rPr>
              <w:t>Employeur :</w:t>
            </w:r>
          </w:p>
        </w:tc>
      </w:tr>
      <w:tr w:rsidR="00EC1EEC" w:rsidRPr="0074061C" w14:paraId="53B66BF6" w14:textId="77777777" w:rsidTr="00805D90">
        <w:tc>
          <w:tcPr>
            <w:tcW w:w="2842" w:type="dxa"/>
          </w:tcPr>
          <w:p w14:paraId="111F57C7" w14:textId="77777777" w:rsidR="0028761B" w:rsidRPr="0028761B" w:rsidRDefault="0028761B" w:rsidP="00073F43">
            <w:pPr>
              <w:rPr>
                <w:b/>
              </w:rPr>
            </w:pPr>
          </w:p>
        </w:tc>
        <w:tc>
          <w:tcPr>
            <w:tcW w:w="6446" w:type="dxa"/>
            <w:gridSpan w:val="9"/>
          </w:tcPr>
          <w:p w14:paraId="7A7734C5" w14:textId="77777777" w:rsidR="00EC1EEC" w:rsidRDefault="00EC1EEC" w:rsidP="00805D90">
            <w:pPr>
              <w:rPr>
                <w:rFonts w:eastAsia="Calibri"/>
                <w:lang w:eastAsia="en-ZA"/>
              </w:rPr>
            </w:pPr>
            <w:r w:rsidRPr="0074061C">
              <w:rPr>
                <w:rFonts w:eastAsia="Calibri"/>
                <w:lang w:bidi="fr-FR"/>
              </w:rPr>
              <w:t>Poste(s) occupé(s) :</w:t>
            </w:r>
          </w:p>
          <w:p w14:paraId="4A3074B5" w14:textId="77777777" w:rsidR="0028761B" w:rsidRDefault="0028761B" w:rsidP="00805D90">
            <w:pPr>
              <w:rPr>
                <w:rFonts w:eastAsia="Calibri"/>
                <w:lang w:eastAsia="en-ZA"/>
              </w:rPr>
            </w:pPr>
          </w:p>
          <w:p w14:paraId="3FFA296F" w14:textId="77777777" w:rsidR="0028761B" w:rsidRPr="0074061C" w:rsidRDefault="0028761B" w:rsidP="0028761B">
            <w:pPr>
              <w:ind w:left="-2860"/>
              <w:rPr>
                <w:rFonts w:eastAsia="Calibri"/>
                <w:lang w:eastAsia="en-ZA"/>
              </w:rPr>
            </w:pPr>
            <w:proofErr w:type="spellStart"/>
            <w:r>
              <w:rPr>
                <w:rFonts w:eastAsia="Calibri"/>
                <w:lang w:bidi="fr-FR"/>
              </w:rPr>
              <w:t>PPre</w:t>
            </w:r>
            <w:proofErr w:type="spellEnd"/>
          </w:p>
          <w:p w14:paraId="7B144D74" w14:textId="77777777" w:rsidR="00EC1EEC" w:rsidRDefault="00EC1EEC" w:rsidP="00805D90">
            <w:pPr>
              <w:rPr>
                <w:rFonts w:eastAsia="Calibri"/>
                <w:lang w:eastAsia="en-ZA"/>
              </w:rPr>
            </w:pPr>
          </w:p>
          <w:p w14:paraId="54EC5BF1" w14:textId="77777777" w:rsidR="0028761B" w:rsidRDefault="0028761B" w:rsidP="00805D90">
            <w:pPr>
              <w:rPr>
                <w:rFonts w:eastAsia="Calibri"/>
                <w:lang w:eastAsia="en-ZA"/>
              </w:rPr>
            </w:pPr>
          </w:p>
          <w:p w14:paraId="0A900FAF" w14:textId="77777777" w:rsidR="0028761B" w:rsidRPr="0074061C" w:rsidRDefault="0028761B" w:rsidP="00805D90">
            <w:pPr>
              <w:rPr>
                <w:rFonts w:eastAsia="Calibri"/>
                <w:lang w:eastAsia="en-ZA"/>
              </w:rPr>
            </w:pPr>
          </w:p>
        </w:tc>
      </w:tr>
      <w:tr w:rsidR="00EC1EEC" w:rsidRPr="0074061C" w14:paraId="36E3B7FB" w14:textId="77777777" w:rsidTr="00805D90">
        <w:trPr>
          <w:trHeight w:val="1278"/>
        </w:trPr>
        <w:tc>
          <w:tcPr>
            <w:tcW w:w="2842" w:type="dxa"/>
            <w:hideMark/>
          </w:tcPr>
          <w:p w14:paraId="1858AFD6" w14:textId="77777777" w:rsidR="00EC1EEC" w:rsidRPr="00A24BE4" w:rsidRDefault="00EC1EEC" w:rsidP="00805D90">
            <w:pPr>
              <w:spacing w:after="200" w:line="276" w:lineRule="auto"/>
              <w:rPr>
                <w:b/>
              </w:rPr>
            </w:pPr>
            <w:r w:rsidRPr="00A24BE4">
              <w:rPr>
                <w:b/>
                <w:lang w:bidi="fr-FR"/>
              </w:rPr>
              <w:t>Travaux accomplis qui illustrent le mieux son aptitude à effectuer les tâches assignées</w:t>
            </w:r>
          </w:p>
        </w:tc>
        <w:tc>
          <w:tcPr>
            <w:tcW w:w="6446" w:type="dxa"/>
            <w:gridSpan w:val="9"/>
            <w:hideMark/>
          </w:tcPr>
          <w:p w14:paraId="1D5E54B3" w14:textId="77777777" w:rsidR="00EC1EEC" w:rsidRDefault="00EC1EEC" w:rsidP="00805D90">
            <w:pPr>
              <w:spacing w:before="120" w:after="120"/>
            </w:pPr>
            <w:r w:rsidRPr="0074061C">
              <w:rPr>
                <w:lang w:bidi="fr-FR"/>
              </w:rPr>
              <w:t>[Parmi les tâches auxquelles le Consultant a participé, indiquer les informations suivantes concernant les tâches qui illustrent le mieux sa capacité à accomplir les tâches énumérées dans la Lettre d’invitation]</w:t>
            </w:r>
          </w:p>
          <w:p w14:paraId="46E41418" w14:textId="77777777" w:rsidR="00EC1EEC" w:rsidRPr="0074061C" w:rsidRDefault="00EC1EEC" w:rsidP="00805D90">
            <w:pPr>
              <w:spacing w:before="120" w:after="120"/>
            </w:pPr>
          </w:p>
        </w:tc>
      </w:tr>
      <w:tr w:rsidR="00EC1EEC" w:rsidRPr="0074061C" w14:paraId="0DFFDE75" w14:textId="77777777" w:rsidTr="00805D90">
        <w:tc>
          <w:tcPr>
            <w:tcW w:w="2842" w:type="dxa"/>
          </w:tcPr>
          <w:p w14:paraId="5915FB2A" w14:textId="77777777" w:rsidR="00EC1EEC" w:rsidRPr="0074061C" w:rsidRDefault="00EC1EEC" w:rsidP="00805D90">
            <w:pPr>
              <w:spacing w:before="120" w:after="120"/>
              <w:ind w:left="360" w:hanging="360"/>
            </w:pPr>
          </w:p>
        </w:tc>
        <w:tc>
          <w:tcPr>
            <w:tcW w:w="3386" w:type="dxa"/>
            <w:gridSpan w:val="3"/>
            <w:hideMark/>
          </w:tcPr>
          <w:p w14:paraId="3B515213" w14:textId="77777777" w:rsidR="00EC1EEC" w:rsidRPr="0074061C" w:rsidRDefault="00EC1EEC" w:rsidP="00805D90">
            <w:pPr>
              <w:rPr>
                <w:rFonts w:eastAsia="Calibri"/>
                <w:lang w:eastAsia="en-ZA"/>
              </w:rPr>
            </w:pPr>
            <w:r w:rsidRPr="0074061C">
              <w:rPr>
                <w:rFonts w:eastAsia="Calibri"/>
                <w:lang w:bidi="fr-FR"/>
              </w:rPr>
              <w:t>Intitulé de la mission ou projet :</w:t>
            </w:r>
          </w:p>
        </w:tc>
        <w:tc>
          <w:tcPr>
            <w:tcW w:w="3060" w:type="dxa"/>
            <w:gridSpan w:val="6"/>
          </w:tcPr>
          <w:p w14:paraId="39C6783F" w14:textId="77777777" w:rsidR="00EC1EEC" w:rsidRPr="0074061C" w:rsidRDefault="00EC1EEC" w:rsidP="00805D90">
            <w:pPr>
              <w:spacing w:before="120" w:after="120"/>
            </w:pPr>
          </w:p>
        </w:tc>
      </w:tr>
      <w:tr w:rsidR="00EC1EEC" w:rsidRPr="0074061C" w14:paraId="2CE54A98" w14:textId="77777777" w:rsidTr="00805D90">
        <w:tc>
          <w:tcPr>
            <w:tcW w:w="2842" w:type="dxa"/>
          </w:tcPr>
          <w:p w14:paraId="2C05F29E" w14:textId="77777777" w:rsidR="00EC1EEC" w:rsidRPr="0074061C" w:rsidRDefault="00EC1EEC" w:rsidP="00805D90">
            <w:pPr>
              <w:spacing w:before="120" w:after="120"/>
              <w:ind w:left="360" w:hanging="360"/>
            </w:pPr>
          </w:p>
        </w:tc>
        <w:tc>
          <w:tcPr>
            <w:tcW w:w="3386" w:type="dxa"/>
            <w:gridSpan w:val="3"/>
          </w:tcPr>
          <w:p w14:paraId="7B394F24" w14:textId="77777777" w:rsidR="00EC1EEC" w:rsidRPr="0074061C" w:rsidRDefault="00EC1EEC" w:rsidP="00805D90">
            <w:pPr>
              <w:rPr>
                <w:rFonts w:eastAsia="Calibri"/>
                <w:lang w:eastAsia="en-ZA"/>
              </w:rPr>
            </w:pPr>
            <w:r>
              <w:rPr>
                <w:rFonts w:eastAsia="Calibri"/>
                <w:lang w:bidi="fr-FR"/>
              </w:rPr>
              <w:t>Année :</w:t>
            </w:r>
          </w:p>
        </w:tc>
        <w:tc>
          <w:tcPr>
            <w:tcW w:w="3060" w:type="dxa"/>
            <w:gridSpan w:val="6"/>
          </w:tcPr>
          <w:p w14:paraId="609E1DAC" w14:textId="77777777" w:rsidR="00EC1EEC" w:rsidRPr="0074061C" w:rsidRDefault="00EC1EEC" w:rsidP="00805D90">
            <w:pPr>
              <w:spacing w:before="120" w:after="120"/>
            </w:pPr>
          </w:p>
        </w:tc>
      </w:tr>
      <w:tr w:rsidR="00EC1EEC" w:rsidRPr="0074061C" w14:paraId="15E3D83E" w14:textId="77777777" w:rsidTr="00805D90">
        <w:tc>
          <w:tcPr>
            <w:tcW w:w="2842" w:type="dxa"/>
          </w:tcPr>
          <w:p w14:paraId="736B6D67" w14:textId="77777777" w:rsidR="00EC1EEC" w:rsidRPr="0074061C" w:rsidRDefault="00EC1EEC" w:rsidP="00805D90">
            <w:pPr>
              <w:spacing w:before="120" w:after="120"/>
              <w:ind w:left="360" w:hanging="360"/>
            </w:pPr>
          </w:p>
        </w:tc>
        <w:tc>
          <w:tcPr>
            <w:tcW w:w="3386" w:type="dxa"/>
            <w:gridSpan w:val="3"/>
            <w:hideMark/>
          </w:tcPr>
          <w:p w14:paraId="7B50ED7E" w14:textId="77777777" w:rsidR="00EC1EEC" w:rsidRPr="0074061C" w:rsidRDefault="00EC1EEC" w:rsidP="00805D90">
            <w:pPr>
              <w:rPr>
                <w:rFonts w:eastAsia="Calibri"/>
                <w:lang w:eastAsia="en-ZA"/>
              </w:rPr>
            </w:pPr>
            <w:r w:rsidRPr="0074061C">
              <w:rPr>
                <w:rFonts w:eastAsia="Calibri"/>
                <w:lang w:bidi="fr-FR"/>
              </w:rPr>
              <w:t>Lieu d’affectation :</w:t>
            </w:r>
          </w:p>
        </w:tc>
        <w:tc>
          <w:tcPr>
            <w:tcW w:w="3060" w:type="dxa"/>
            <w:gridSpan w:val="6"/>
          </w:tcPr>
          <w:p w14:paraId="6AB3FC52" w14:textId="77777777" w:rsidR="00EC1EEC" w:rsidRPr="0074061C" w:rsidRDefault="00EC1EEC" w:rsidP="00805D90">
            <w:pPr>
              <w:spacing w:before="120" w:after="120"/>
            </w:pPr>
          </w:p>
        </w:tc>
      </w:tr>
      <w:tr w:rsidR="00EC1EEC" w:rsidRPr="0074061C" w14:paraId="00087224" w14:textId="77777777" w:rsidTr="00805D90">
        <w:tc>
          <w:tcPr>
            <w:tcW w:w="2842" w:type="dxa"/>
          </w:tcPr>
          <w:p w14:paraId="60EB7F10" w14:textId="77777777" w:rsidR="00EC1EEC" w:rsidRPr="0074061C" w:rsidRDefault="00EC1EEC" w:rsidP="00805D90">
            <w:pPr>
              <w:spacing w:before="120" w:after="120"/>
              <w:ind w:left="360" w:hanging="360"/>
            </w:pPr>
          </w:p>
        </w:tc>
        <w:tc>
          <w:tcPr>
            <w:tcW w:w="3386" w:type="dxa"/>
            <w:gridSpan w:val="3"/>
          </w:tcPr>
          <w:p w14:paraId="45768006" w14:textId="77777777" w:rsidR="00EC1EEC" w:rsidRPr="0074061C" w:rsidRDefault="00EC1EEC" w:rsidP="00805D90">
            <w:pPr>
              <w:rPr>
                <w:rFonts w:eastAsia="Calibri"/>
                <w:lang w:eastAsia="en-ZA"/>
              </w:rPr>
            </w:pPr>
            <w:r>
              <w:rPr>
                <w:rFonts w:eastAsia="Calibri"/>
                <w:lang w:bidi="fr-FR"/>
              </w:rPr>
              <w:t>Entité MCA</w:t>
            </w:r>
          </w:p>
        </w:tc>
        <w:tc>
          <w:tcPr>
            <w:tcW w:w="3060" w:type="dxa"/>
            <w:gridSpan w:val="6"/>
          </w:tcPr>
          <w:p w14:paraId="6E1A3FA4" w14:textId="77777777" w:rsidR="00EC1EEC" w:rsidRPr="0074061C" w:rsidRDefault="00EC1EEC" w:rsidP="00805D90">
            <w:pPr>
              <w:spacing w:before="120" w:after="120"/>
            </w:pPr>
          </w:p>
        </w:tc>
      </w:tr>
      <w:tr w:rsidR="00EC1EEC" w:rsidRPr="0074061C" w14:paraId="766B0FD7" w14:textId="77777777" w:rsidTr="00805D90">
        <w:tc>
          <w:tcPr>
            <w:tcW w:w="2842" w:type="dxa"/>
          </w:tcPr>
          <w:p w14:paraId="5F0F706B" w14:textId="77777777" w:rsidR="00EC1EEC" w:rsidRPr="0074061C" w:rsidRDefault="00EC1EEC" w:rsidP="00805D90">
            <w:pPr>
              <w:spacing w:before="120" w:after="120"/>
              <w:ind w:left="360" w:hanging="360"/>
            </w:pPr>
          </w:p>
        </w:tc>
        <w:tc>
          <w:tcPr>
            <w:tcW w:w="3386" w:type="dxa"/>
            <w:gridSpan w:val="3"/>
          </w:tcPr>
          <w:p w14:paraId="6E58B28E" w14:textId="77777777" w:rsidR="00EC1EEC" w:rsidRPr="0074061C" w:rsidRDefault="00EC1EEC" w:rsidP="00805D90">
            <w:pPr>
              <w:rPr>
                <w:rFonts w:eastAsia="Calibri"/>
                <w:lang w:eastAsia="en-ZA"/>
              </w:rPr>
            </w:pPr>
            <w:r w:rsidRPr="0074061C">
              <w:rPr>
                <w:rFonts w:eastAsia="Calibri"/>
                <w:lang w:bidi="fr-FR"/>
              </w:rPr>
              <w:t>Principales caractéristiques du projet :</w:t>
            </w:r>
          </w:p>
        </w:tc>
        <w:tc>
          <w:tcPr>
            <w:tcW w:w="3060" w:type="dxa"/>
            <w:gridSpan w:val="6"/>
          </w:tcPr>
          <w:p w14:paraId="5BC6D876" w14:textId="77777777" w:rsidR="00EC1EEC" w:rsidRPr="0074061C" w:rsidRDefault="00EC1EEC" w:rsidP="00805D90">
            <w:pPr>
              <w:spacing w:before="120" w:after="120"/>
            </w:pPr>
          </w:p>
        </w:tc>
      </w:tr>
      <w:tr w:rsidR="00EC1EEC" w:rsidRPr="0074061C" w14:paraId="7F02A600" w14:textId="77777777" w:rsidTr="00805D90">
        <w:tc>
          <w:tcPr>
            <w:tcW w:w="2842" w:type="dxa"/>
          </w:tcPr>
          <w:p w14:paraId="044B974E" w14:textId="77777777" w:rsidR="00EC1EEC" w:rsidRPr="0074061C" w:rsidRDefault="00EC1EEC" w:rsidP="00805D90">
            <w:pPr>
              <w:spacing w:before="120" w:after="120"/>
              <w:ind w:left="360" w:hanging="360"/>
            </w:pPr>
          </w:p>
        </w:tc>
        <w:tc>
          <w:tcPr>
            <w:tcW w:w="3386" w:type="dxa"/>
            <w:gridSpan w:val="3"/>
          </w:tcPr>
          <w:p w14:paraId="62F849E6" w14:textId="77777777" w:rsidR="00EC1EEC" w:rsidRPr="0074061C" w:rsidRDefault="00EC1EEC" w:rsidP="00805D90">
            <w:pPr>
              <w:rPr>
                <w:rFonts w:eastAsia="Calibri"/>
                <w:lang w:eastAsia="en-ZA"/>
              </w:rPr>
            </w:pPr>
            <w:r w:rsidRPr="0074061C">
              <w:rPr>
                <w:rFonts w:eastAsia="Calibri"/>
                <w:lang w:bidi="fr-FR"/>
              </w:rPr>
              <w:t>Poste occupé :</w:t>
            </w:r>
          </w:p>
        </w:tc>
        <w:tc>
          <w:tcPr>
            <w:tcW w:w="3060" w:type="dxa"/>
            <w:gridSpan w:val="6"/>
          </w:tcPr>
          <w:p w14:paraId="6A37F018" w14:textId="77777777" w:rsidR="00EC1EEC" w:rsidRPr="0074061C" w:rsidRDefault="00EC1EEC" w:rsidP="00805D90">
            <w:pPr>
              <w:spacing w:before="120" w:after="120"/>
            </w:pPr>
          </w:p>
        </w:tc>
      </w:tr>
      <w:tr w:rsidR="00EC1EEC" w:rsidRPr="0074061C" w14:paraId="1329416C" w14:textId="77777777" w:rsidTr="00805D90">
        <w:tc>
          <w:tcPr>
            <w:tcW w:w="2842" w:type="dxa"/>
          </w:tcPr>
          <w:p w14:paraId="23A753AD" w14:textId="77777777" w:rsidR="00EC1EEC" w:rsidRPr="0074061C" w:rsidRDefault="00EC1EEC" w:rsidP="00805D90">
            <w:pPr>
              <w:spacing w:before="120" w:after="120"/>
              <w:ind w:left="360" w:hanging="360"/>
            </w:pPr>
          </w:p>
        </w:tc>
        <w:tc>
          <w:tcPr>
            <w:tcW w:w="3386" w:type="dxa"/>
            <w:gridSpan w:val="3"/>
          </w:tcPr>
          <w:p w14:paraId="6541C91F" w14:textId="77777777" w:rsidR="00EC1EEC" w:rsidRPr="0074061C" w:rsidRDefault="00EC1EEC" w:rsidP="00805D90">
            <w:pPr>
              <w:rPr>
                <w:rFonts w:eastAsia="Calibri"/>
                <w:lang w:eastAsia="en-ZA"/>
              </w:rPr>
            </w:pPr>
            <w:r w:rsidRPr="0074061C">
              <w:rPr>
                <w:rFonts w:eastAsia="Calibri"/>
                <w:lang w:bidi="fr-FR"/>
              </w:rPr>
              <w:t>Activités exécutées :</w:t>
            </w:r>
          </w:p>
        </w:tc>
        <w:tc>
          <w:tcPr>
            <w:tcW w:w="3060" w:type="dxa"/>
            <w:gridSpan w:val="6"/>
          </w:tcPr>
          <w:p w14:paraId="27CD89B9" w14:textId="77777777" w:rsidR="00EC1EEC" w:rsidRPr="0074061C" w:rsidRDefault="00EC1EEC" w:rsidP="00805D90">
            <w:pPr>
              <w:spacing w:before="120" w:after="120"/>
            </w:pPr>
          </w:p>
        </w:tc>
      </w:tr>
    </w:tbl>
    <w:p w14:paraId="30BF7D17" w14:textId="77777777" w:rsidR="0008564D" w:rsidRPr="009844B9" w:rsidRDefault="0008564D" w:rsidP="0008564D">
      <w:pPr>
        <w:jc w:val="both"/>
        <w:rPr>
          <w:rFonts w:eastAsia="Times New Roman"/>
        </w:rPr>
      </w:pPr>
    </w:p>
    <w:p w14:paraId="3D2E9F51" w14:textId="77777777" w:rsidR="0008564D" w:rsidRDefault="0008564D" w:rsidP="0008564D">
      <w:pPr>
        <w:jc w:val="both"/>
        <w:rPr>
          <w:rFonts w:eastAsia="Times New Roman"/>
          <w:spacing w:val="10"/>
        </w:rPr>
      </w:pPr>
      <w:r w:rsidRPr="0099265A">
        <w:rPr>
          <w:rFonts w:eastAsia="Times New Roman"/>
          <w:b/>
          <w:lang w:bidi="fr-FR"/>
        </w:rPr>
        <w:t>Références</w:t>
      </w:r>
      <w:r w:rsidRPr="0099265A">
        <w:rPr>
          <w:rFonts w:eastAsia="Times New Roman"/>
          <w:lang w:bidi="fr-FR"/>
        </w:rPr>
        <w:t xml:space="preserve"> : </w:t>
      </w:r>
      <w:r w:rsidR="00070173">
        <w:rPr>
          <w:rFonts w:eastAsia="Times New Roman"/>
          <w:lang w:bidi="fr-FR"/>
        </w:rPr>
        <w:tab/>
      </w:r>
      <w:r w:rsidR="00070173">
        <w:rPr>
          <w:rFonts w:eastAsia="Times New Roman"/>
          <w:lang w:bidi="fr-FR"/>
        </w:rPr>
        <w:tab/>
      </w:r>
      <w:r w:rsidR="00070173">
        <w:rPr>
          <w:rFonts w:eastAsia="Times New Roman"/>
          <w:lang w:bidi="fr-FR"/>
        </w:rPr>
        <w:tab/>
      </w:r>
    </w:p>
    <w:p w14:paraId="40A2B699" w14:textId="62B9F919" w:rsidR="0008564D" w:rsidRPr="00AF0C41" w:rsidRDefault="0008564D" w:rsidP="0008564D">
      <w:pPr>
        <w:ind w:left="3261"/>
        <w:jc w:val="both"/>
        <w:rPr>
          <w:rFonts w:eastAsia="Times New Roman"/>
          <w:spacing w:val="28"/>
        </w:rPr>
      </w:pPr>
      <w:r w:rsidRPr="009844B9">
        <w:rPr>
          <w:rFonts w:eastAsia="Times New Roman"/>
          <w:spacing w:val="2"/>
          <w:lang w:bidi="fr-FR"/>
        </w:rPr>
        <w:t>[</w:t>
      </w:r>
      <w:r w:rsidRPr="009844B9">
        <w:rPr>
          <w:rFonts w:eastAsia="Times New Roman"/>
          <w:i/>
          <w:lang w:bidi="fr-FR"/>
        </w:rPr>
        <w:t>Citez au moins trois références à même de fournir de bonnes inf</w:t>
      </w:r>
      <w:r w:rsidR="00841670">
        <w:rPr>
          <w:rFonts w:eastAsia="Times New Roman"/>
          <w:i/>
          <w:lang w:bidi="fr-FR"/>
        </w:rPr>
        <w:t>ormations sur vos performances.</w:t>
      </w:r>
      <w:r w:rsidRPr="009844B9">
        <w:rPr>
          <w:rFonts w:eastAsia="Times New Roman"/>
          <w:i/>
          <w:lang w:bidi="fr-FR"/>
        </w:rPr>
        <w:t xml:space="preserve"> Indiquez le nom, le titre, le numéro de téléphone et le courrie</w:t>
      </w:r>
      <w:r w:rsidR="00841670">
        <w:rPr>
          <w:rFonts w:eastAsia="Times New Roman"/>
          <w:i/>
          <w:lang w:bidi="fr-FR"/>
        </w:rPr>
        <w:t xml:space="preserve">l de chacune de ces références. </w:t>
      </w:r>
      <w:r w:rsidRPr="009844B9">
        <w:rPr>
          <w:rFonts w:eastAsia="Times New Roman"/>
          <w:i/>
          <w:lang w:bidi="fr-FR"/>
        </w:rPr>
        <w:t>L</w:t>
      </w:r>
      <w:r w:rsidR="009B3797">
        <w:rPr>
          <w:rFonts w:eastAsia="Times New Roman"/>
          <w:i/>
          <w:lang w:bidi="fr-FR"/>
        </w:rPr>
        <w:t xml:space="preserve">e </w:t>
      </w:r>
      <w:r w:rsidRPr="009844B9">
        <w:rPr>
          <w:rFonts w:eastAsia="Times New Roman"/>
          <w:b/>
          <w:i/>
          <w:lang w:bidi="fr-FR"/>
        </w:rPr>
        <w:t>MCA</w:t>
      </w:r>
      <w:r w:rsidR="009B3797">
        <w:rPr>
          <w:rFonts w:eastAsia="Times New Roman"/>
          <w:b/>
          <w:i/>
          <w:lang w:bidi="fr-FR"/>
        </w:rPr>
        <w:t>-Niger</w:t>
      </w:r>
      <w:r w:rsidRPr="009844B9">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3D43F30F" w14:textId="77777777" w:rsidR="0008564D" w:rsidRPr="009844B9" w:rsidRDefault="0008564D" w:rsidP="0008564D">
      <w:pPr>
        <w:jc w:val="both"/>
        <w:rPr>
          <w:rFonts w:eastAsia="Times New Roman"/>
        </w:rPr>
      </w:pPr>
    </w:p>
    <w:p w14:paraId="72D05A5E" w14:textId="77777777" w:rsidR="0008564D" w:rsidRDefault="0008564D" w:rsidP="0008564D">
      <w:pPr>
        <w:tabs>
          <w:tab w:val="left" w:pos="9040"/>
        </w:tabs>
        <w:ind w:right="-32"/>
        <w:jc w:val="both"/>
        <w:rPr>
          <w:rFonts w:eastAsia="Times New Roman"/>
          <w:spacing w:val="-3"/>
        </w:rPr>
      </w:pPr>
      <w:r w:rsidRPr="0099265A">
        <w:rPr>
          <w:rFonts w:eastAsia="Times New Roman"/>
          <w:b/>
          <w:lang w:bidi="fr-FR"/>
        </w:rPr>
        <w:t>Certification</w:t>
      </w:r>
      <w:r w:rsidRPr="0099265A">
        <w:rPr>
          <w:rFonts w:eastAsia="Times New Roman"/>
          <w:lang w:bidi="fr-FR"/>
        </w:rPr>
        <w:t xml:space="preserve"> : </w:t>
      </w:r>
    </w:p>
    <w:p w14:paraId="3E27B2C6" w14:textId="77777777" w:rsidR="0008564D" w:rsidRPr="00AF0C41" w:rsidRDefault="0008564D" w:rsidP="0008564D">
      <w:pPr>
        <w:tabs>
          <w:tab w:val="left" w:pos="9040"/>
        </w:tabs>
        <w:ind w:left="3254" w:right="-29"/>
        <w:jc w:val="both"/>
        <w:rPr>
          <w:rFonts w:eastAsia="Times New Roman"/>
          <w:spacing w:val="5"/>
        </w:rPr>
      </w:pPr>
      <w:r w:rsidRPr="009844B9">
        <w:rPr>
          <w:rFonts w:eastAsia="Times New Roman"/>
          <w:lang w:bidi="fr-FR"/>
        </w:rPr>
        <w:t>Je, soussigné(e), certifie qu'à ma connaissance, le présent CV décrit correctement ma personnalité, mes qual</w:t>
      </w:r>
      <w:r w:rsidR="00DC43FE">
        <w:rPr>
          <w:rFonts w:eastAsia="Times New Roman"/>
          <w:lang w:bidi="fr-FR"/>
        </w:rPr>
        <w:t xml:space="preserve">ifications et mon expérience. </w:t>
      </w:r>
      <w:r w:rsidRPr="009844B9">
        <w:rPr>
          <w:rFonts w:eastAsia="Times New Roman"/>
          <w:lang w:bidi="fr-FR"/>
        </w:rPr>
        <w:t>Je comprends que toute fausse déclaration faite intentionnellement dans le présent CV peut entraîner ma disqualification ou ma révocation, si je suis recruté.</w:t>
      </w:r>
    </w:p>
    <w:p w14:paraId="14021BB1" w14:textId="77777777" w:rsidR="0008564D" w:rsidRPr="009844B9" w:rsidRDefault="0008564D" w:rsidP="0008564D">
      <w:pPr>
        <w:jc w:val="both"/>
        <w:rPr>
          <w:rFonts w:eastAsia="Times New Roman"/>
        </w:rPr>
      </w:pPr>
    </w:p>
    <w:p w14:paraId="2FED0CE6" w14:textId="13962620" w:rsidR="0008564D" w:rsidRPr="009844B9" w:rsidRDefault="0008564D" w:rsidP="0008564D">
      <w:pPr>
        <w:ind w:left="3261" w:right="56"/>
        <w:jc w:val="both"/>
        <w:rPr>
          <w:rFonts w:eastAsia="Times New Roman"/>
        </w:rPr>
      </w:pPr>
      <w:r w:rsidRPr="009844B9">
        <w:rPr>
          <w:rFonts w:eastAsia="Times New Roman"/>
          <w:lang w:bidi="fr-FR"/>
        </w:rPr>
        <w:t>Je, soussigné(e), déclare par la présente que j'accepte de participer à</w:t>
      </w:r>
      <w:r w:rsidRPr="009844B9">
        <w:rPr>
          <w:rFonts w:eastAsia="Times New Roman"/>
          <w:b/>
          <w:lang w:bidi="fr-FR"/>
        </w:rPr>
        <w:t xml:space="preserve"> </w:t>
      </w:r>
      <w:r w:rsidR="00DC43FE">
        <w:rPr>
          <w:rFonts w:eastAsia="Times New Roman"/>
          <w:lang w:bidi="fr-FR"/>
        </w:rPr>
        <w:t>la mission susmentionnée.</w:t>
      </w:r>
      <w:r w:rsidRPr="009844B9">
        <w:rPr>
          <w:rFonts w:eastAsia="Times New Roman"/>
          <w:lang w:bidi="fr-FR"/>
        </w:rPr>
        <w:t xml:space="preserve"> Je déclare en outre que je suis capable et désireux de travailler durant la période prévue susvisée dans la Lettre d’invitation.</w:t>
      </w:r>
    </w:p>
    <w:p w14:paraId="3414A4DA" w14:textId="77777777" w:rsidR="0008564D" w:rsidRPr="009844B9" w:rsidRDefault="0008564D" w:rsidP="0008564D">
      <w:pPr>
        <w:jc w:val="both"/>
        <w:rPr>
          <w:rFonts w:eastAsia="Times New Roman"/>
        </w:rPr>
      </w:pPr>
    </w:p>
    <w:p w14:paraId="17051C1C" w14:textId="77777777" w:rsidR="0008564D" w:rsidRPr="009844B9" w:rsidRDefault="0008564D" w:rsidP="0008564D">
      <w:pPr>
        <w:ind w:right="7450"/>
        <w:jc w:val="both"/>
        <w:rPr>
          <w:rFonts w:eastAsia="Times New Roman"/>
        </w:rPr>
      </w:pPr>
      <w:r w:rsidRPr="009844B9">
        <w:rPr>
          <w:rFonts w:eastAsia="Times New Roman"/>
          <w:spacing w:val="1"/>
          <w:lang w:bidi="fr-FR"/>
        </w:rPr>
        <w:t>S</w:t>
      </w:r>
      <w:r w:rsidRPr="009844B9">
        <w:rPr>
          <w:rFonts w:eastAsia="Times New Roman"/>
          <w:lang w:bidi="fr-FR"/>
        </w:rPr>
        <w:t>i</w:t>
      </w:r>
      <w:r w:rsidRPr="009844B9">
        <w:rPr>
          <w:rFonts w:eastAsia="Times New Roman"/>
          <w:spacing w:val="-2"/>
          <w:lang w:bidi="fr-FR"/>
        </w:rPr>
        <w:t>g</w:t>
      </w:r>
      <w:r w:rsidRPr="009844B9">
        <w:rPr>
          <w:rFonts w:eastAsia="Times New Roman"/>
          <w:spacing w:val="-1"/>
          <w:lang w:bidi="fr-FR"/>
        </w:rPr>
        <w:t>n</w:t>
      </w:r>
      <w:r w:rsidRPr="009844B9">
        <w:rPr>
          <w:rFonts w:eastAsia="Times New Roman"/>
          <w:lang w:bidi="fr-FR"/>
        </w:rPr>
        <w:t>at</w:t>
      </w:r>
      <w:r w:rsidRPr="009844B9">
        <w:rPr>
          <w:rFonts w:eastAsia="Times New Roman"/>
          <w:spacing w:val="-1"/>
          <w:lang w:bidi="fr-FR"/>
        </w:rPr>
        <w:t>u</w:t>
      </w:r>
      <w:r w:rsidRPr="009844B9">
        <w:rPr>
          <w:rFonts w:eastAsia="Times New Roman"/>
          <w:lang w:bidi="fr-FR"/>
        </w:rPr>
        <w:t>re</w:t>
      </w:r>
    </w:p>
    <w:p w14:paraId="3A141AA4" w14:textId="77777777" w:rsidR="0008564D" w:rsidRPr="009844B9" w:rsidRDefault="0008564D" w:rsidP="0008564D">
      <w:pPr>
        <w:jc w:val="both"/>
        <w:rPr>
          <w:rFonts w:eastAsia="Times New Roman"/>
        </w:rPr>
      </w:pPr>
    </w:p>
    <w:p w14:paraId="304ECF75" w14:textId="77777777" w:rsidR="0008564D" w:rsidRPr="009844B9" w:rsidRDefault="0008564D" w:rsidP="0008564D">
      <w:pPr>
        <w:jc w:val="both"/>
        <w:rPr>
          <w:rFonts w:eastAsia="Times New Roman"/>
        </w:rPr>
      </w:pPr>
    </w:p>
    <w:p w14:paraId="5A799917" w14:textId="77777777" w:rsidR="0008564D" w:rsidRPr="009844B9" w:rsidRDefault="0008564D" w:rsidP="0008564D">
      <w:pPr>
        <w:ind w:right="7921"/>
        <w:jc w:val="both"/>
        <w:rPr>
          <w:rFonts w:eastAsia="Times New Roman"/>
        </w:rPr>
      </w:pPr>
      <w:r w:rsidRPr="009844B9">
        <w:rPr>
          <w:rFonts w:eastAsia="Times New Roman"/>
          <w:lang w:bidi="fr-FR"/>
        </w:rPr>
        <w:t>Date</w:t>
      </w:r>
    </w:p>
    <w:p w14:paraId="05F2DC2E" w14:textId="6AC523F5" w:rsidR="00B925EF" w:rsidRDefault="00B925EF" w:rsidP="00451DDF">
      <w:pPr>
        <w:widowControl/>
        <w:autoSpaceDE/>
        <w:autoSpaceDN/>
        <w:adjustRightInd/>
        <w:jc w:val="center"/>
        <w:rPr>
          <w:rFonts w:eastAsia="Calibri"/>
          <w:b/>
          <w:u w:val="single"/>
          <w:lang w:bidi="fr-FR"/>
        </w:rPr>
      </w:pPr>
    </w:p>
    <w:p w14:paraId="2801540F" w14:textId="56028636" w:rsidR="00CA1E48" w:rsidRDefault="00CA1E48" w:rsidP="00451DDF">
      <w:pPr>
        <w:widowControl/>
        <w:autoSpaceDE/>
        <w:autoSpaceDN/>
        <w:adjustRightInd/>
        <w:jc w:val="center"/>
        <w:rPr>
          <w:rFonts w:eastAsia="Calibri"/>
          <w:b/>
          <w:u w:val="single"/>
          <w:lang w:bidi="fr-FR"/>
        </w:rPr>
      </w:pPr>
    </w:p>
    <w:p w14:paraId="39E39963" w14:textId="6B8047A6" w:rsidR="00CA1E48" w:rsidRDefault="00CA1E48" w:rsidP="00451DDF">
      <w:pPr>
        <w:widowControl/>
        <w:autoSpaceDE/>
        <w:autoSpaceDN/>
        <w:adjustRightInd/>
        <w:jc w:val="center"/>
        <w:rPr>
          <w:rFonts w:eastAsia="Calibri"/>
          <w:b/>
          <w:u w:val="single"/>
          <w:lang w:bidi="fr-FR"/>
        </w:rPr>
      </w:pPr>
    </w:p>
    <w:p w14:paraId="33499F98" w14:textId="2A7C6076" w:rsidR="00CA1E48" w:rsidRDefault="00CA1E48" w:rsidP="00451DDF">
      <w:pPr>
        <w:widowControl/>
        <w:autoSpaceDE/>
        <w:autoSpaceDN/>
        <w:adjustRightInd/>
        <w:jc w:val="center"/>
        <w:rPr>
          <w:rFonts w:eastAsia="Calibri"/>
          <w:b/>
          <w:u w:val="single"/>
          <w:lang w:bidi="fr-FR"/>
        </w:rPr>
      </w:pPr>
    </w:p>
    <w:p w14:paraId="008D6B55" w14:textId="4C5B54E6" w:rsidR="00CA1E48" w:rsidRDefault="00CA1E48" w:rsidP="00451DDF">
      <w:pPr>
        <w:widowControl/>
        <w:autoSpaceDE/>
        <w:autoSpaceDN/>
        <w:adjustRightInd/>
        <w:jc w:val="center"/>
        <w:rPr>
          <w:rFonts w:eastAsia="Calibri"/>
          <w:b/>
          <w:u w:val="single"/>
          <w:lang w:bidi="fr-FR"/>
        </w:rPr>
      </w:pPr>
    </w:p>
    <w:p w14:paraId="66D4DE29" w14:textId="77777777" w:rsidR="00CA1E48" w:rsidRDefault="00CA1E48" w:rsidP="00451DDF">
      <w:pPr>
        <w:widowControl/>
        <w:autoSpaceDE/>
        <w:autoSpaceDN/>
        <w:adjustRightInd/>
        <w:jc w:val="center"/>
        <w:rPr>
          <w:rFonts w:eastAsia="Calibri"/>
          <w:b/>
          <w:u w:val="single"/>
          <w:lang w:bidi="fr-FR"/>
        </w:rPr>
      </w:pPr>
    </w:p>
    <w:p w14:paraId="65F1B924" w14:textId="77777777" w:rsidR="00B925EF" w:rsidRDefault="00B925EF" w:rsidP="00451DDF">
      <w:pPr>
        <w:widowControl/>
        <w:autoSpaceDE/>
        <w:autoSpaceDN/>
        <w:adjustRightInd/>
        <w:jc w:val="center"/>
        <w:rPr>
          <w:rFonts w:eastAsia="Calibri"/>
          <w:b/>
          <w:u w:val="single"/>
          <w:lang w:bidi="fr-FR"/>
        </w:rPr>
      </w:pPr>
    </w:p>
    <w:p w14:paraId="297C9FF2" w14:textId="7867DEBE" w:rsidR="0031586C" w:rsidRPr="009844B9" w:rsidRDefault="0031586C" w:rsidP="00E72FAF">
      <w:pPr>
        <w:jc w:val="both"/>
        <w:rPr>
          <w:rFonts w:eastAsia="Times New Roman"/>
          <w:color w:val="000000"/>
        </w:rPr>
      </w:pPr>
    </w:p>
    <w:p w14:paraId="6E6483C3" w14:textId="77777777" w:rsidR="00071ABE" w:rsidRDefault="00071ABE">
      <w:pPr>
        <w:widowControl/>
        <w:autoSpaceDE/>
        <w:autoSpaceDN/>
        <w:adjustRightInd/>
        <w:rPr>
          <w:sz w:val="22"/>
          <w:szCs w:val="22"/>
        </w:rPr>
      </w:pPr>
    </w:p>
    <w:p w14:paraId="0F294966" w14:textId="77777777" w:rsidR="00EC1EEC" w:rsidRPr="000F6589" w:rsidRDefault="00EC1EEC" w:rsidP="00EC1EEC">
      <w:pPr>
        <w:pStyle w:val="SimpleList"/>
        <w:numPr>
          <w:ilvl w:val="0"/>
          <w:numId w:val="0"/>
        </w:numPr>
        <w:rPr>
          <w:sz w:val="22"/>
          <w:szCs w:val="22"/>
        </w:rPr>
      </w:pPr>
    </w:p>
    <w:p w14:paraId="3DF1758B" w14:textId="2B0BB46F" w:rsidR="00EC1EEC" w:rsidRPr="00600E6E" w:rsidRDefault="00BB76D5"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lastRenderedPageBreak/>
        <w:t>V</w:t>
      </w:r>
      <w:r w:rsidR="00600E6E">
        <w:rPr>
          <w:rFonts w:eastAsia="Times New Roman"/>
          <w:b/>
          <w:sz w:val="36"/>
          <w:szCs w:val="36"/>
          <w:lang w:bidi="fr-FR"/>
        </w:rPr>
        <w:t>.  Conditions du Contrat</w:t>
      </w:r>
      <w:r w:rsidR="0077423E">
        <w:rPr>
          <w:rFonts w:eastAsia="Times New Roman"/>
          <w:b/>
          <w:sz w:val="36"/>
          <w:szCs w:val="36"/>
          <w:lang w:bidi="fr-FR"/>
        </w:rPr>
        <w:t xml:space="preserve"> </w:t>
      </w:r>
      <w:r w:rsidR="00600E6E">
        <w:rPr>
          <w:rFonts w:eastAsia="Times New Roman"/>
          <w:b/>
          <w:sz w:val="36"/>
          <w:szCs w:val="36"/>
          <w:lang w:bidi="fr-FR"/>
        </w:rPr>
        <w:t>et Contrat</w:t>
      </w:r>
      <w:r w:rsidR="0077423E">
        <w:rPr>
          <w:rFonts w:eastAsia="Times New Roman"/>
          <w:b/>
          <w:sz w:val="36"/>
          <w:szCs w:val="36"/>
          <w:lang w:bidi="fr-FR"/>
        </w:rPr>
        <w:t xml:space="preserve"> Cadre</w:t>
      </w:r>
    </w:p>
    <w:p w14:paraId="733724C4" w14:textId="77777777" w:rsidR="003E6B6A" w:rsidRDefault="003E6B6A" w:rsidP="00EC1EEC">
      <w:pPr>
        <w:pStyle w:val="SimpleList"/>
        <w:numPr>
          <w:ilvl w:val="0"/>
          <w:numId w:val="0"/>
        </w:numPr>
        <w:rPr>
          <w:sz w:val="22"/>
          <w:szCs w:val="22"/>
        </w:rPr>
      </w:pPr>
    </w:p>
    <w:p w14:paraId="258A7A27" w14:textId="77777777" w:rsidR="00847EF8" w:rsidRPr="00B800E4" w:rsidRDefault="00847EF8" w:rsidP="00847EF8">
      <w:pPr>
        <w:widowControl/>
        <w:autoSpaceDE/>
        <w:autoSpaceDN/>
        <w:adjustRightInd/>
        <w:spacing w:before="100" w:beforeAutospacing="1" w:line="0" w:lineRule="atLeast"/>
        <w:jc w:val="center"/>
        <w:rPr>
          <w:rFonts w:eastAsia="Times New Roman"/>
          <w:b/>
          <w:lang w:eastAsia="en-US"/>
        </w:rPr>
      </w:pPr>
      <w:r w:rsidRPr="00B800E4">
        <w:rPr>
          <w:rFonts w:eastAsia="Times New Roman"/>
          <w:b/>
          <w:lang w:eastAsia="en-US"/>
        </w:rPr>
        <w:t>REPUBLIQUE DU NIGER</w:t>
      </w:r>
    </w:p>
    <w:p w14:paraId="4C7CE2E3" w14:textId="77777777" w:rsidR="00847EF8" w:rsidRDefault="00847EF8" w:rsidP="00847EF8">
      <w:pPr>
        <w:pStyle w:val="Text"/>
        <w:spacing w:before="0" w:after="0"/>
        <w:jc w:val="center"/>
        <w:rPr>
          <w:b/>
          <w:bCs/>
          <w:smallCaps/>
          <w:sz w:val="32"/>
          <w:szCs w:val="32"/>
        </w:rPr>
      </w:pPr>
    </w:p>
    <w:p w14:paraId="6E190B8F" w14:textId="77777777" w:rsidR="00847EF8" w:rsidRPr="00E166AE" w:rsidRDefault="00847EF8" w:rsidP="00847EF8">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233DEE0F" wp14:editId="19E28C5E">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51DD58C5" w14:textId="77777777" w:rsidR="00847EF8" w:rsidRDefault="00847EF8" w:rsidP="00847EF8">
      <w:pPr>
        <w:rPr>
          <w:b/>
          <w:bCs/>
          <w:sz w:val="32"/>
          <w:szCs w:val="32"/>
        </w:rPr>
      </w:pPr>
    </w:p>
    <w:p w14:paraId="33A36618" w14:textId="77777777" w:rsidR="00EC1EEC" w:rsidRDefault="00EC1EEC" w:rsidP="00EC1EEC">
      <w:pPr>
        <w:jc w:val="center"/>
        <w:rPr>
          <w:b/>
          <w:sz w:val="32"/>
        </w:rPr>
      </w:pPr>
      <w:r>
        <w:rPr>
          <w:rFonts w:ascii="Times New Roman Bold" w:eastAsia="Times New Roman Bold" w:hAnsi="Times New Roman Bold" w:cs="Times New Roman Bold"/>
          <w:b/>
          <w:smallCaps/>
          <w:sz w:val="32"/>
          <w:lang w:bidi="fr-FR"/>
        </w:rPr>
        <w:t>Contrat de services de consultants</w:t>
      </w:r>
    </w:p>
    <w:p w14:paraId="1E90691C" w14:textId="77777777" w:rsidR="00EC1EEC" w:rsidRDefault="00EC1EEC" w:rsidP="00EC1EEC">
      <w:pPr>
        <w:rPr>
          <w:b/>
        </w:rPr>
      </w:pPr>
    </w:p>
    <w:p w14:paraId="251D081A" w14:textId="77777777" w:rsidR="00EC1EEC" w:rsidRDefault="00EC1EEC" w:rsidP="00EC1EEC">
      <w:pPr>
        <w:jc w:val="center"/>
        <w:rPr>
          <w:b/>
        </w:rPr>
      </w:pPr>
    </w:p>
    <w:p w14:paraId="65CC985F" w14:textId="02117095" w:rsidR="00EC1EEC" w:rsidRPr="00921D04" w:rsidRDefault="00EC1EEC" w:rsidP="00847EF8">
      <w:pPr>
        <w:jc w:val="center"/>
        <w:rPr>
          <w:sz w:val="28"/>
          <w:szCs w:val="28"/>
        </w:rPr>
      </w:pPr>
      <w:r w:rsidRPr="00921D04">
        <w:rPr>
          <w:b/>
          <w:sz w:val="28"/>
          <w:szCs w:val="28"/>
          <w:lang w:bidi="fr-FR"/>
        </w:rPr>
        <w:t>N° du Contrat</w:t>
      </w:r>
      <w:r w:rsidRPr="00921D04">
        <w:rPr>
          <w:sz w:val="28"/>
          <w:szCs w:val="28"/>
          <w:lang w:bidi="fr-FR"/>
        </w:rPr>
        <w:t xml:space="preserve"> </w:t>
      </w:r>
      <w:r w:rsidR="00DF1E78" w:rsidRPr="002A5C35">
        <w:rPr>
          <w:rFonts w:eastAsia="Times New Roman"/>
          <w:b/>
          <w:color w:val="000000"/>
          <w:lang w:bidi="fr-FR"/>
        </w:rPr>
        <w:t>N°ADM</w:t>
      </w:r>
      <w:r w:rsidR="00BA72C6">
        <w:rPr>
          <w:rFonts w:eastAsia="Times New Roman"/>
          <w:b/>
          <w:color w:val="000000"/>
          <w:lang w:bidi="fr-FR"/>
        </w:rPr>
        <w:t xml:space="preserve">/41/IC </w:t>
      </w:r>
      <w:r w:rsidR="00484165">
        <w:rPr>
          <w:rFonts w:eastAsia="Times New Roman"/>
          <w:b/>
          <w:color w:val="000000"/>
          <w:lang w:bidi="fr-FR"/>
        </w:rPr>
        <w:t>.</w:t>
      </w:r>
      <w:r w:rsidR="00DF1E78">
        <w:rPr>
          <w:rFonts w:eastAsia="Times New Roman"/>
          <w:b/>
          <w:color w:val="000000"/>
          <w:lang w:bidi="fr-FR"/>
        </w:rPr>
        <w:t xml:space="preserve">               </w:t>
      </w:r>
      <w:r w:rsidR="00DF1E78" w:rsidRPr="002A5C35">
        <w:rPr>
          <w:rFonts w:eastAsia="Times New Roman"/>
          <w:b/>
          <w:color w:val="000000"/>
          <w:lang w:bidi="fr-FR"/>
        </w:rPr>
        <w:t>/</w:t>
      </w:r>
      <w:r w:rsidR="00473632">
        <w:rPr>
          <w:rFonts w:eastAsia="Times New Roman"/>
          <w:b/>
          <w:color w:val="000000"/>
          <w:lang w:bidi="fr-FR"/>
        </w:rPr>
        <w:t>21</w:t>
      </w:r>
    </w:p>
    <w:p w14:paraId="74FE66ED" w14:textId="77777777" w:rsidR="00EC1EEC" w:rsidRPr="00921D04" w:rsidRDefault="00EC1EEC" w:rsidP="00EC1EEC">
      <w:pPr>
        <w:rPr>
          <w:b/>
          <w:sz w:val="28"/>
          <w:szCs w:val="28"/>
        </w:rPr>
      </w:pPr>
    </w:p>
    <w:p w14:paraId="5EBF79F2" w14:textId="6C3F59CB" w:rsidR="00EC1EEC" w:rsidRPr="00921D04" w:rsidRDefault="002E5D4D" w:rsidP="00EC1EEC">
      <w:pPr>
        <w:jc w:val="center"/>
        <w:rPr>
          <w:b/>
          <w:sz w:val="28"/>
          <w:szCs w:val="28"/>
        </w:rPr>
      </w:pPr>
      <w:r w:rsidRPr="00921D04">
        <w:rPr>
          <w:b/>
          <w:sz w:val="28"/>
          <w:szCs w:val="28"/>
          <w:lang w:bidi="fr-FR"/>
        </w:rPr>
        <w:t>Entre</w:t>
      </w:r>
    </w:p>
    <w:p w14:paraId="72B62FD3" w14:textId="77777777" w:rsidR="00EC1EEC" w:rsidRPr="00451DDF" w:rsidRDefault="00EC1EEC" w:rsidP="00EC1EEC">
      <w:pPr>
        <w:pStyle w:val="BankNormal"/>
        <w:spacing w:after="0"/>
        <w:rPr>
          <w:sz w:val="28"/>
          <w:szCs w:val="28"/>
          <w:lang w:eastAsia="it-IT"/>
        </w:rPr>
      </w:pPr>
    </w:p>
    <w:p w14:paraId="5255959B" w14:textId="77777777" w:rsidR="00EC1EEC" w:rsidRPr="00847EF8" w:rsidRDefault="00EC1EEC" w:rsidP="00EC1EEC">
      <w:pPr>
        <w:tabs>
          <w:tab w:val="left" w:pos="4320"/>
        </w:tabs>
        <w:rPr>
          <w:sz w:val="28"/>
          <w:szCs w:val="28"/>
        </w:rPr>
      </w:pPr>
    </w:p>
    <w:p w14:paraId="38594123" w14:textId="77777777" w:rsidR="00EC1EEC" w:rsidRPr="00847EF8" w:rsidRDefault="00EC1EEC" w:rsidP="00EC1EEC">
      <w:pPr>
        <w:jc w:val="center"/>
        <w:rPr>
          <w:sz w:val="28"/>
          <w:szCs w:val="28"/>
        </w:rPr>
      </w:pPr>
      <w:r w:rsidRPr="00847EF8">
        <w:rPr>
          <w:b/>
          <w:sz w:val="28"/>
          <w:szCs w:val="28"/>
          <w:lang w:bidi="fr-FR"/>
        </w:rPr>
        <w:t>MILLEN</w:t>
      </w:r>
      <w:r w:rsidR="00015334">
        <w:rPr>
          <w:b/>
          <w:sz w:val="28"/>
          <w:szCs w:val="28"/>
          <w:lang w:bidi="fr-FR"/>
        </w:rPr>
        <w:t>N</w:t>
      </w:r>
      <w:r w:rsidRPr="00847EF8">
        <w:rPr>
          <w:b/>
          <w:sz w:val="28"/>
          <w:szCs w:val="28"/>
          <w:lang w:bidi="fr-FR"/>
        </w:rPr>
        <w:t xml:space="preserve">IUM CHALLENGE ACCOUNT – </w:t>
      </w:r>
      <w:r w:rsidR="00847EF8" w:rsidRPr="00847EF8">
        <w:rPr>
          <w:b/>
          <w:sz w:val="28"/>
          <w:szCs w:val="28"/>
          <w:lang w:bidi="fr-FR"/>
        </w:rPr>
        <w:t>NIGER</w:t>
      </w:r>
    </w:p>
    <w:p w14:paraId="5324AFC9" w14:textId="77777777" w:rsidR="00EC1EEC" w:rsidRPr="00921D04" w:rsidRDefault="00EC1EEC" w:rsidP="00EC1EEC">
      <w:pPr>
        <w:rPr>
          <w:sz w:val="28"/>
          <w:szCs w:val="28"/>
        </w:rPr>
      </w:pPr>
    </w:p>
    <w:p w14:paraId="41788437" w14:textId="598A62DF" w:rsidR="00EC1EEC" w:rsidRPr="00921D04" w:rsidRDefault="002E5D4D" w:rsidP="00EC1EEC">
      <w:pPr>
        <w:jc w:val="center"/>
        <w:rPr>
          <w:b/>
          <w:sz w:val="28"/>
          <w:szCs w:val="28"/>
        </w:rPr>
      </w:pPr>
      <w:r w:rsidRPr="00921D04">
        <w:rPr>
          <w:b/>
          <w:sz w:val="28"/>
          <w:szCs w:val="28"/>
          <w:lang w:bidi="fr-FR"/>
        </w:rPr>
        <w:t>Et</w:t>
      </w:r>
    </w:p>
    <w:p w14:paraId="477515C9" w14:textId="77777777" w:rsidR="00EC1EEC" w:rsidRPr="00921D04" w:rsidRDefault="00EC1EEC" w:rsidP="00EC1EEC">
      <w:pPr>
        <w:rPr>
          <w:sz w:val="28"/>
          <w:szCs w:val="28"/>
          <w:u w:val="single"/>
        </w:rPr>
      </w:pPr>
    </w:p>
    <w:p w14:paraId="71D197C2" w14:textId="77777777" w:rsidR="00EC1EEC" w:rsidRPr="00921D04" w:rsidRDefault="00EC1EEC" w:rsidP="00EC1EEC">
      <w:pPr>
        <w:jc w:val="center"/>
        <w:rPr>
          <w:sz w:val="28"/>
          <w:szCs w:val="28"/>
        </w:rPr>
      </w:pPr>
      <w:r w:rsidRPr="00F1271B">
        <w:rPr>
          <w:sz w:val="28"/>
          <w:szCs w:val="28"/>
          <w:lang w:bidi="fr-FR"/>
        </w:rPr>
        <w:t xml:space="preserve"> [</w:t>
      </w:r>
      <w:r w:rsidRPr="00F1271B">
        <w:rPr>
          <w:b/>
          <w:i/>
          <w:sz w:val="28"/>
          <w:szCs w:val="28"/>
          <w:lang w:bidi="fr-FR"/>
        </w:rPr>
        <w:t>Nom du Consultant</w:t>
      </w:r>
      <w:r w:rsidRPr="00F1271B">
        <w:rPr>
          <w:sz w:val="28"/>
          <w:szCs w:val="28"/>
          <w:lang w:bidi="fr-FR"/>
        </w:rPr>
        <w:t>]</w:t>
      </w:r>
    </w:p>
    <w:p w14:paraId="10B7E238" w14:textId="77777777" w:rsidR="00EC1EEC" w:rsidRPr="00921D04" w:rsidRDefault="00EC1EEC" w:rsidP="00EC1EEC">
      <w:pPr>
        <w:tabs>
          <w:tab w:val="left" w:pos="3600"/>
        </w:tabs>
        <w:rPr>
          <w:b/>
          <w:sz w:val="28"/>
          <w:szCs w:val="28"/>
        </w:rPr>
      </w:pPr>
    </w:p>
    <w:p w14:paraId="796E31D1" w14:textId="73876FA7" w:rsidR="00EC1EEC" w:rsidRPr="00F1271B" w:rsidRDefault="002E5D4D" w:rsidP="00EC1EEC">
      <w:pPr>
        <w:tabs>
          <w:tab w:val="left" w:pos="3600"/>
        </w:tabs>
        <w:jc w:val="center"/>
        <w:rPr>
          <w:b/>
          <w:sz w:val="28"/>
          <w:szCs w:val="28"/>
        </w:rPr>
      </w:pPr>
      <w:r>
        <w:rPr>
          <w:b/>
          <w:sz w:val="28"/>
          <w:szCs w:val="28"/>
          <w:lang w:bidi="fr-FR"/>
        </w:rPr>
        <w:t>Pour</w:t>
      </w:r>
      <w:r w:rsidR="00EC1EEC">
        <w:rPr>
          <w:b/>
          <w:sz w:val="28"/>
          <w:szCs w:val="28"/>
          <w:lang w:bidi="fr-FR"/>
        </w:rPr>
        <w:t xml:space="preserve"> </w:t>
      </w:r>
    </w:p>
    <w:p w14:paraId="137A16F7" w14:textId="77777777" w:rsidR="00EC1EEC" w:rsidRPr="00F1271B" w:rsidRDefault="00EC1EEC" w:rsidP="00EC1EEC">
      <w:pPr>
        <w:tabs>
          <w:tab w:val="left" w:pos="3600"/>
        </w:tabs>
        <w:jc w:val="center"/>
        <w:rPr>
          <w:b/>
        </w:rPr>
      </w:pPr>
    </w:p>
    <w:p w14:paraId="4DCFB4E8" w14:textId="77777777" w:rsidR="00853CEB" w:rsidRDefault="00853CEB" w:rsidP="00EC1EEC">
      <w:pPr>
        <w:tabs>
          <w:tab w:val="left" w:pos="3600"/>
        </w:tabs>
        <w:jc w:val="center"/>
        <w:rPr>
          <w:b/>
          <w:sz w:val="28"/>
          <w:szCs w:val="28"/>
        </w:rPr>
      </w:pPr>
    </w:p>
    <w:p w14:paraId="3BA5FC57" w14:textId="703ABE7D" w:rsidR="00BA72C6" w:rsidRDefault="008E4B25" w:rsidP="009314C1">
      <w:pPr>
        <w:tabs>
          <w:tab w:val="left" w:pos="3600"/>
        </w:tabs>
        <w:jc w:val="center"/>
        <w:rPr>
          <w:rFonts w:eastAsia="Times New Roman"/>
          <w:b/>
          <w:color w:val="000000"/>
          <w:lang w:bidi="fr-FR"/>
        </w:rPr>
      </w:pPr>
      <w:r>
        <w:rPr>
          <w:rFonts w:eastAsia="Times New Roman"/>
          <w:b/>
          <w:color w:val="000000"/>
          <w:lang w:bidi="fr-FR"/>
        </w:rPr>
        <w:t xml:space="preserve"> </w:t>
      </w:r>
      <w:r w:rsidR="0001385F" w:rsidRPr="0001385F">
        <w:rPr>
          <w:rFonts w:eastAsia="Times New Roman"/>
          <w:b/>
          <w:color w:val="000000"/>
          <w:lang w:bidi="fr-FR"/>
        </w:rPr>
        <w:t>« Recrutement de trois (3) panelistes auditeurs chargés de l’évaluation des propositions reçues dans le cadre de la demande de proposition relative à la sélection d’une firme d’audit externe pour le MCA-Niger</w:t>
      </w:r>
      <w:r w:rsidR="0001385F">
        <w:rPr>
          <w:rFonts w:eastAsia="Times New Roman"/>
          <w:b/>
          <w:color w:val="000000"/>
          <w:lang w:bidi="fr-FR"/>
        </w:rPr>
        <w:t xml:space="preserve"> </w:t>
      </w:r>
      <w:r w:rsidR="00950752">
        <w:rPr>
          <w:rFonts w:eastAsia="Times New Roman"/>
          <w:b/>
          <w:color w:val="000000"/>
          <w:lang w:bidi="fr-FR"/>
        </w:rPr>
        <w:t>»</w:t>
      </w:r>
      <w:r w:rsidR="00BA72C6">
        <w:rPr>
          <w:rFonts w:eastAsia="Times New Roman"/>
          <w:b/>
          <w:color w:val="000000"/>
          <w:lang w:bidi="fr-FR"/>
        </w:rPr>
        <w:t>.</w:t>
      </w:r>
    </w:p>
    <w:p w14:paraId="2D06D793" w14:textId="77777777" w:rsidR="00BA72C6" w:rsidRDefault="00BA72C6" w:rsidP="009314C1">
      <w:pPr>
        <w:tabs>
          <w:tab w:val="left" w:pos="3600"/>
        </w:tabs>
        <w:jc w:val="center"/>
        <w:rPr>
          <w:b/>
          <w:sz w:val="28"/>
          <w:szCs w:val="28"/>
        </w:rPr>
      </w:pPr>
    </w:p>
    <w:p w14:paraId="7C8CC9CD" w14:textId="77777777" w:rsidR="00EC1EEC" w:rsidRPr="009314C1" w:rsidRDefault="00EC1EEC" w:rsidP="009314C1">
      <w:pPr>
        <w:tabs>
          <w:tab w:val="left" w:pos="3600"/>
        </w:tabs>
        <w:jc w:val="center"/>
        <w:rPr>
          <w:sz w:val="28"/>
          <w:szCs w:val="28"/>
        </w:rPr>
        <w:sectPr w:rsidR="00EC1EEC" w:rsidRPr="009314C1" w:rsidSect="00B337B9">
          <w:headerReference w:type="even" r:id="rId24"/>
          <w:headerReference w:type="default" r:id="rId25"/>
          <w:footerReference w:type="default" r:id="rId26"/>
          <w:pgSz w:w="12242" w:h="15842" w:code="1"/>
          <w:pgMar w:top="720" w:right="1440" w:bottom="1728" w:left="1728" w:header="720" w:footer="720" w:gutter="0"/>
          <w:paperSrc w:first="7" w:other="7"/>
          <w:cols w:space="720"/>
          <w:noEndnote/>
        </w:sectPr>
      </w:pPr>
      <w:r w:rsidRPr="00F1271B">
        <w:rPr>
          <w:b/>
          <w:sz w:val="28"/>
          <w:szCs w:val="28"/>
          <w:lang w:bidi="fr-FR"/>
        </w:rPr>
        <w:t>En date du : [Date]</w:t>
      </w:r>
    </w:p>
    <w:p w14:paraId="4026B223" w14:textId="77777777" w:rsidR="00F60D2D" w:rsidRPr="00EC1EEC" w:rsidRDefault="00F60D2D" w:rsidP="004133A3">
      <w:pPr>
        <w:pStyle w:val="Titre1"/>
        <w:keepNext/>
        <w:keepLines/>
        <w:widowControl/>
        <w:autoSpaceDE/>
        <w:autoSpaceDN/>
        <w:adjustRightInd/>
        <w:spacing w:before="240" w:after="240"/>
        <w:ind w:left="720"/>
        <w:rPr>
          <w:rFonts w:ascii="Times New Roman" w:hAnsi="Times New Roman"/>
        </w:rPr>
      </w:pPr>
      <w:r w:rsidRPr="00EC1EEC">
        <w:rPr>
          <w:rFonts w:ascii="Times New Roman" w:eastAsia="Times New Roman" w:hAnsi="Times New Roman"/>
          <w:lang w:bidi="fr-FR"/>
        </w:rPr>
        <w:lastRenderedPageBreak/>
        <w:t>Forme de contrat</w:t>
      </w:r>
    </w:p>
    <w:p w14:paraId="278CBB83" w14:textId="77777777" w:rsidR="00F11AF6" w:rsidRDefault="00F11AF6" w:rsidP="000B5D58">
      <w:pPr>
        <w:jc w:val="both"/>
      </w:pPr>
    </w:p>
    <w:p w14:paraId="5D025F6A" w14:textId="24CDE4F9" w:rsidR="00F11AF6" w:rsidRPr="00290576" w:rsidRDefault="00F11AF6" w:rsidP="00F11AF6">
      <w:pPr>
        <w:spacing w:after="200"/>
        <w:jc w:val="both"/>
      </w:pPr>
      <w:r w:rsidRPr="00290576">
        <w:rPr>
          <w:lang w:bidi="fr-FR"/>
        </w:rPr>
        <w:t xml:space="preserve">Le présent ACCORD CONTRACTUEL (le présent « Contrat ») en date du </w:t>
      </w:r>
      <w:r w:rsidRPr="00290576">
        <w:rPr>
          <w:b/>
          <w:lang w:bidi="fr-FR"/>
        </w:rPr>
        <w:t>[jour] [mois]</w:t>
      </w:r>
      <w:r w:rsidRPr="00290576">
        <w:rPr>
          <w:lang w:bidi="fr-FR"/>
        </w:rPr>
        <w:t xml:space="preserve">, </w:t>
      </w:r>
      <w:r w:rsidRPr="00290576">
        <w:rPr>
          <w:b/>
          <w:lang w:bidi="fr-FR"/>
        </w:rPr>
        <w:t>[année]</w:t>
      </w:r>
      <w:r w:rsidRPr="00290576">
        <w:rPr>
          <w:lang w:bidi="fr-FR"/>
        </w:rPr>
        <w:t xml:space="preserve">, entre </w:t>
      </w:r>
      <w:r w:rsidR="00015334">
        <w:rPr>
          <w:b/>
          <w:lang w:bidi="fr-FR"/>
        </w:rPr>
        <w:t>le Millennium Challenge Account</w:t>
      </w:r>
      <w:r w:rsidRPr="00290576">
        <w:rPr>
          <w:lang w:bidi="fr-FR"/>
        </w:rPr>
        <w:t xml:space="preserve"> (</w:t>
      </w:r>
      <w:r w:rsidR="00C93892" w:rsidRPr="00290576">
        <w:rPr>
          <w:lang w:bidi="fr-FR"/>
        </w:rPr>
        <w:t>l’«</w:t>
      </w:r>
      <w:r w:rsidRPr="00290576">
        <w:rPr>
          <w:lang w:bidi="fr-FR"/>
        </w:rPr>
        <w:t> Entité MCA »)</w:t>
      </w:r>
      <w:r w:rsidR="007E62F9">
        <w:rPr>
          <w:lang w:bidi="fr-FR"/>
        </w:rPr>
        <w:t xml:space="preserve">, représenté par son </w:t>
      </w:r>
      <w:r w:rsidR="00E564CF">
        <w:rPr>
          <w:lang w:bidi="fr-FR"/>
        </w:rPr>
        <w:t>Directeur Général, MAMANE Annou</w:t>
      </w:r>
      <w:r w:rsidRPr="00290576">
        <w:rPr>
          <w:lang w:bidi="fr-FR"/>
        </w:rPr>
        <w:t xml:space="preserve"> d’une part et </w:t>
      </w:r>
      <w:r w:rsidRPr="00290576">
        <w:rPr>
          <w:b/>
          <w:lang w:bidi="fr-FR"/>
        </w:rPr>
        <w:t>[dénomination légale complète du Consultant]</w:t>
      </w:r>
      <w:r w:rsidRPr="00290576">
        <w:rPr>
          <w:lang w:bidi="fr-FR"/>
        </w:rPr>
        <w:t xml:space="preserve"> (le « Consultant ») d’autre part.</w:t>
      </w:r>
    </w:p>
    <w:p w14:paraId="3F1342A5" w14:textId="77777777" w:rsidR="00F11AF6" w:rsidRPr="00A8383B" w:rsidRDefault="00F11AF6" w:rsidP="000B5D58">
      <w:pPr>
        <w:jc w:val="both"/>
      </w:pPr>
    </w:p>
    <w:p w14:paraId="60F08550" w14:textId="77777777" w:rsidR="00F60D2D" w:rsidRDefault="00F60D2D" w:rsidP="000B5D58">
      <w:pPr>
        <w:spacing w:after="240"/>
        <w:jc w:val="both"/>
      </w:pPr>
      <w:r>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063731F2" w14:textId="77777777" w:rsidR="00F60D2D" w:rsidRPr="00451DDF" w:rsidRDefault="00F60D2D" w:rsidP="000B5D58">
      <w:pPr>
        <w:pStyle w:val="Corpsdetexte"/>
        <w:keepNext/>
        <w:spacing w:after="0"/>
        <w:jc w:val="both"/>
        <w:rPr>
          <w:lang w:eastAsia="it-IT"/>
        </w:rPr>
      </w:pPr>
      <w:r>
        <w:rPr>
          <w:lang w:bidi="fr-FR"/>
        </w:rPr>
        <w:t xml:space="preserve">L’ENTITÉ MCA ET LE CONSULTANT (les « Parties ») CONVIENNENT DE CE QUI SUIT : </w:t>
      </w:r>
    </w:p>
    <w:p w14:paraId="0E83C943" w14:textId="77777777" w:rsidR="00F60D2D" w:rsidRDefault="00F60D2D" w:rsidP="000B5D58">
      <w:pPr>
        <w:keepNext/>
        <w:jc w:val="both"/>
      </w:pPr>
    </w:p>
    <w:p w14:paraId="70CCD997" w14:textId="77777777" w:rsidR="00F60D2D" w:rsidRPr="0060071E" w:rsidRDefault="00F60D2D" w:rsidP="00253AD4">
      <w:pPr>
        <w:keepNext/>
        <w:widowControl/>
        <w:numPr>
          <w:ilvl w:val="0"/>
          <w:numId w:val="35"/>
        </w:numPr>
        <w:autoSpaceDE/>
        <w:autoSpaceDN/>
        <w:adjustRightInd/>
        <w:contextualSpacing/>
        <w:jc w:val="both"/>
        <w:rPr>
          <w:i/>
        </w:rPr>
      </w:pPr>
      <w:r>
        <w:rPr>
          <w:lang w:bidi="fr-FR"/>
        </w:rPr>
        <w:t xml:space="preserve">Le présent Contrat, sa signification et son interprétation ainsi que les rapports entre les Parties sont régis par la Législation applicable du </w:t>
      </w:r>
      <w:r w:rsidR="00CC4413" w:rsidRPr="00214A60">
        <w:rPr>
          <w:lang w:bidi="fr-FR"/>
        </w:rPr>
        <w:t>Niger</w:t>
      </w:r>
      <w:r>
        <w:rPr>
          <w:lang w:bidi="fr-FR"/>
        </w:rPr>
        <w:t>.</w:t>
      </w:r>
    </w:p>
    <w:p w14:paraId="7DC47647" w14:textId="77777777" w:rsidR="00F60D2D" w:rsidRDefault="00F60D2D" w:rsidP="000B5D58">
      <w:pPr>
        <w:keepNext/>
        <w:ind w:left="720" w:hanging="720"/>
        <w:jc w:val="both"/>
        <w:rPr>
          <w:i/>
        </w:rPr>
      </w:pPr>
    </w:p>
    <w:p w14:paraId="74FA8EE1" w14:textId="77777777" w:rsidR="00F60D2D" w:rsidRDefault="00F60D2D" w:rsidP="00253AD4">
      <w:pPr>
        <w:keepNext/>
        <w:widowControl/>
        <w:numPr>
          <w:ilvl w:val="0"/>
          <w:numId w:val="35"/>
        </w:numPr>
        <w:autoSpaceDE/>
        <w:autoSpaceDN/>
        <w:adjustRightInd/>
        <w:contextualSpacing/>
        <w:jc w:val="both"/>
      </w:pPr>
      <w:r>
        <w:rPr>
          <w:lang w:bidi="fr-FR"/>
        </w:rPr>
        <w:t xml:space="preserve">Le Contrat est signé et exécuté en </w:t>
      </w:r>
      <w:r w:rsidR="00F9270A">
        <w:rPr>
          <w:lang w:bidi="fr-FR"/>
        </w:rPr>
        <w:t>français</w:t>
      </w:r>
      <w:r>
        <w:rPr>
          <w:lang w:bidi="fr-FR"/>
        </w:rPr>
        <w:t xml:space="preserve">, et toutes les communications, notes et modifications relatives audit Contrat doivent être faites par écrit et dans la même langue. </w:t>
      </w:r>
    </w:p>
    <w:p w14:paraId="4B484F24" w14:textId="77777777" w:rsidR="00F60D2D" w:rsidRDefault="00F60D2D" w:rsidP="000B5D58">
      <w:pPr>
        <w:keepNext/>
        <w:ind w:left="720" w:hanging="720"/>
        <w:jc w:val="both"/>
      </w:pPr>
    </w:p>
    <w:p w14:paraId="3010E63B" w14:textId="31B8F00A" w:rsidR="00F60D2D" w:rsidRDefault="00F60D2D" w:rsidP="00253AD4">
      <w:pPr>
        <w:keepNext/>
        <w:widowControl/>
        <w:numPr>
          <w:ilvl w:val="0"/>
          <w:numId w:val="35"/>
        </w:numPr>
        <w:autoSpaceDE/>
        <w:autoSpaceDN/>
        <w:adjustRightInd/>
        <w:contextualSpacing/>
        <w:jc w:val="both"/>
      </w:pPr>
      <w:r>
        <w:rPr>
          <w:lang w:bidi="fr-FR"/>
        </w:rPr>
        <w:t>Le Prix d'adjudication total est de [</w:t>
      </w:r>
      <w:r w:rsidRPr="00512C5D">
        <w:rPr>
          <w:i/>
          <w:color w:val="4F81BD"/>
          <w:lang w:bidi="fr-FR"/>
        </w:rPr>
        <w:t>insérer le montant et la monnaie</w:t>
      </w:r>
      <w:r>
        <w:rPr>
          <w:lang w:bidi="fr-FR"/>
        </w:rPr>
        <w:t>] et est [</w:t>
      </w:r>
      <w:r w:rsidRPr="00512C5D">
        <w:rPr>
          <w:i/>
          <w:color w:val="4F81BD"/>
          <w:lang w:bidi="fr-FR"/>
        </w:rPr>
        <w:t>préciser : hors taxes locales] ou [taxes locales comprises</w:t>
      </w:r>
      <w:r w:rsidR="00A0171D">
        <w:rPr>
          <w:lang w:bidi="fr-FR"/>
        </w:rPr>
        <w:t xml:space="preserve">].  </w:t>
      </w:r>
      <w:r>
        <w:rPr>
          <w:lang w:bidi="fr-FR"/>
        </w:rPr>
        <w:t xml:space="preserve">Le Prix d'adjudication </w:t>
      </w:r>
      <w:r w:rsidR="00882EC6">
        <w:rPr>
          <w:lang w:bidi="fr-FR"/>
        </w:rPr>
        <w:t xml:space="preserve">total </w:t>
      </w:r>
      <w:r>
        <w:rPr>
          <w:lang w:bidi="fr-FR"/>
        </w:rPr>
        <w:t xml:space="preserve">inclut tous les coûts liés à la mission, y compris la rémunération du Consultant (étranger et local, sur le terrain et au siège social du Consultant), les frais de transport, l’hébergement, les indemnités journalières et autres dépenses. </w:t>
      </w:r>
    </w:p>
    <w:p w14:paraId="135D2A39" w14:textId="77777777" w:rsidR="00F60D2D" w:rsidRDefault="00F60D2D" w:rsidP="000B5D58">
      <w:pPr>
        <w:keepNext/>
        <w:ind w:left="720" w:hanging="720"/>
        <w:jc w:val="both"/>
      </w:pPr>
    </w:p>
    <w:p w14:paraId="78297670" w14:textId="11039A5F" w:rsidR="00F60D2D" w:rsidRDefault="00F60D2D" w:rsidP="00253AD4">
      <w:pPr>
        <w:widowControl/>
        <w:numPr>
          <w:ilvl w:val="0"/>
          <w:numId w:val="35"/>
        </w:numPr>
        <w:autoSpaceDE/>
        <w:autoSpaceDN/>
        <w:adjustRightInd/>
        <w:contextualSpacing/>
        <w:jc w:val="both"/>
      </w:pPr>
      <w:r>
        <w:rPr>
          <w:lang w:bidi="fr-FR"/>
        </w:rPr>
        <w:t>La date prévue pour le démarrage des Services est le [</w:t>
      </w:r>
      <w:r w:rsidRPr="0060071E">
        <w:rPr>
          <w:i/>
          <w:color w:val="4F81BD"/>
          <w:lang w:bidi="fr-FR"/>
        </w:rPr>
        <w:t>insérer la date, le mois et l’année</w:t>
      </w:r>
      <w:r>
        <w:rPr>
          <w:lang w:bidi="fr-FR"/>
        </w:rPr>
        <w:t>] à [</w:t>
      </w:r>
      <w:r w:rsidRPr="0060071E">
        <w:rPr>
          <w:i/>
          <w:color w:val="4F81BD"/>
          <w:lang w:bidi="fr-FR"/>
        </w:rPr>
        <w:t>insérer le lieu</w:t>
      </w:r>
      <w:r w:rsidRPr="0060071E">
        <w:rPr>
          <w:color w:val="4F81BD"/>
          <w:lang w:bidi="fr-FR"/>
        </w:rPr>
        <w:t xml:space="preserve">]. </w:t>
      </w:r>
      <w:r w:rsidR="00037D5C">
        <w:rPr>
          <w:lang w:bidi="fr-FR"/>
        </w:rPr>
        <w:t>La période couvre</w:t>
      </w:r>
      <w:r>
        <w:rPr>
          <w:lang w:bidi="fr-FR"/>
        </w:rPr>
        <w:t xml:space="preserve"> </w:t>
      </w:r>
      <w:r>
        <w:rPr>
          <w:i/>
          <w:lang w:bidi="fr-FR"/>
        </w:rPr>
        <w:t>[</w:t>
      </w:r>
      <w:r w:rsidRPr="0060071E">
        <w:rPr>
          <w:i/>
          <w:color w:val="0070C0"/>
          <w:lang w:bidi="fr-FR"/>
        </w:rPr>
        <w:t>insérer la période, p.ex. : douze mois et date de fin, insérer la date, le mois et l’année</w:t>
      </w:r>
      <w:r>
        <w:rPr>
          <w:i/>
          <w:lang w:bidi="fr-FR"/>
        </w:rPr>
        <w:t>]</w:t>
      </w:r>
      <w:r w:rsidR="00037D5C">
        <w:rPr>
          <w:i/>
          <w:lang w:bidi="fr-FR"/>
        </w:rPr>
        <w:t>.</w:t>
      </w:r>
      <w:r>
        <w:rPr>
          <w:i/>
          <w:lang w:bidi="fr-FR"/>
        </w:rPr>
        <w:tab/>
      </w:r>
    </w:p>
    <w:p w14:paraId="69B1AD8E" w14:textId="77777777" w:rsidR="00F60D2D" w:rsidRDefault="00F60D2D" w:rsidP="000B5D58">
      <w:pPr>
        <w:ind w:left="360"/>
        <w:jc w:val="both"/>
      </w:pPr>
    </w:p>
    <w:p w14:paraId="605C1EFD" w14:textId="77777777" w:rsidR="00CA1B53" w:rsidRPr="006E6AEA" w:rsidRDefault="00F60D2D" w:rsidP="00253AD4">
      <w:pPr>
        <w:keepNext/>
        <w:widowControl/>
        <w:numPr>
          <w:ilvl w:val="0"/>
          <w:numId w:val="35"/>
        </w:numPr>
        <w:autoSpaceDE/>
        <w:autoSpaceDN/>
        <w:adjustRightInd/>
        <w:contextualSpacing/>
        <w:jc w:val="both"/>
      </w:pPr>
      <w:r w:rsidRPr="006E6AEA">
        <w:rPr>
          <w:lang w:bidi="fr-FR"/>
        </w:rPr>
        <w:t xml:space="preserve">L’Entité MCA désigne </w:t>
      </w:r>
      <w:r w:rsidRPr="006E6AEA">
        <w:rPr>
          <w:b/>
          <w:lang w:bidi="fr-FR"/>
        </w:rPr>
        <w:t>[</w:t>
      </w:r>
      <w:r w:rsidR="00C133D8">
        <w:rPr>
          <w:b/>
          <w:i/>
          <w:lang w:bidi="fr-FR"/>
        </w:rPr>
        <w:t>i</w:t>
      </w:r>
      <w:r w:rsidRPr="006E6AEA">
        <w:rPr>
          <w:b/>
          <w:i/>
          <w:lang w:bidi="fr-FR"/>
        </w:rPr>
        <w:t>nsérer le nom du point de contact pour les rapports</w:t>
      </w:r>
      <w:r w:rsidRPr="006E6AEA">
        <w:rPr>
          <w:b/>
          <w:lang w:bidi="fr-FR"/>
        </w:rPr>
        <w:t xml:space="preserve">] </w:t>
      </w:r>
      <w:r w:rsidRPr="006E6AEA">
        <w:rPr>
          <w:lang w:bidi="fr-FR"/>
        </w:rPr>
        <w:t>comme point de contact de l’Entité MCA pour les rapports.</w:t>
      </w:r>
    </w:p>
    <w:p w14:paraId="491DBA29" w14:textId="77777777" w:rsidR="00CA1B53" w:rsidRPr="00066883" w:rsidRDefault="00CA1B53" w:rsidP="000B5D58">
      <w:pPr>
        <w:keepNext/>
        <w:widowControl/>
        <w:autoSpaceDE/>
        <w:autoSpaceDN/>
        <w:adjustRightInd/>
        <w:ind w:left="720"/>
        <w:contextualSpacing/>
        <w:jc w:val="both"/>
      </w:pPr>
    </w:p>
    <w:p w14:paraId="147B801A" w14:textId="01E184E2" w:rsidR="00F60D2D" w:rsidRPr="009A6CD0" w:rsidRDefault="00F60D2D" w:rsidP="00253AD4">
      <w:pPr>
        <w:keepNext/>
        <w:widowControl/>
        <w:numPr>
          <w:ilvl w:val="0"/>
          <w:numId w:val="35"/>
        </w:numPr>
        <w:autoSpaceDE/>
        <w:autoSpaceDN/>
        <w:adjustRightInd/>
        <w:contextualSpacing/>
        <w:jc w:val="both"/>
        <w:rPr>
          <w:i/>
        </w:rPr>
      </w:pPr>
      <w:r>
        <w:rPr>
          <w:lang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rsidR="007143F6">
        <w:t>règlement de litige conformément aux procédures en vigueur du</w:t>
      </w:r>
      <w:r w:rsidR="007143F6" w:rsidRPr="005C649E">
        <w:t xml:space="preserve"> </w:t>
      </w:r>
      <w:r w:rsidR="007143F6" w:rsidRPr="005C649E">
        <w:rPr>
          <w:b/>
          <w:bCs/>
        </w:rPr>
        <w:t>Centre de Médiation et d'Arbitrage de Niamey (CMAN)</w:t>
      </w:r>
      <w:r w:rsidR="007143F6">
        <w:rPr>
          <w:b/>
          <w:bCs/>
        </w:rPr>
        <w:t>.</w:t>
      </w:r>
    </w:p>
    <w:p w14:paraId="60EE2AAD" w14:textId="77777777" w:rsidR="009A6CD0" w:rsidRPr="009A6CD0" w:rsidRDefault="009A6CD0" w:rsidP="000B5D58">
      <w:pPr>
        <w:keepNext/>
        <w:widowControl/>
        <w:autoSpaceDE/>
        <w:autoSpaceDN/>
        <w:adjustRightInd/>
        <w:contextualSpacing/>
        <w:jc w:val="both"/>
        <w:rPr>
          <w:i/>
        </w:rPr>
      </w:pPr>
    </w:p>
    <w:p w14:paraId="2BE828C2" w14:textId="77777777" w:rsidR="00F60D2D" w:rsidRDefault="00F60D2D" w:rsidP="000B5D58">
      <w:pPr>
        <w:keepNext/>
        <w:ind w:left="360"/>
        <w:jc w:val="both"/>
      </w:pPr>
      <w:r>
        <w:rPr>
          <w:lang w:bidi="fr-FR"/>
        </w:rPr>
        <w:t xml:space="preserve">7. </w:t>
      </w:r>
      <w:r>
        <w:rPr>
          <w:lang w:bidi="fr-FR"/>
        </w:rPr>
        <w:tab/>
        <w:t>Les documents suivants font partie intégrante de ce Contrat :</w:t>
      </w:r>
    </w:p>
    <w:p w14:paraId="04706243" w14:textId="77777777" w:rsidR="00F60D2D" w:rsidRDefault="00F60D2D" w:rsidP="000B5D58">
      <w:pPr>
        <w:keepNext/>
        <w:ind w:left="720" w:hanging="720"/>
        <w:jc w:val="both"/>
      </w:pPr>
    </w:p>
    <w:p w14:paraId="66765843" w14:textId="77777777" w:rsidR="00F60D2D" w:rsidRDefault="00F60D2D" w:rsidP="005044F0">
      <w:pPr>
        <w:widowControl/>
        <w:numPr>
          <w:ilvl w:val="0"/>
          <w:numId w:val="34"/>
        </w:numPr>
        <w:autoSpaceDE/>
        <w:autoSpaceDN/>
        <w:adjustRightInd/>
        <w:ind w:left="1260" w:hanging="540"/>
        <w:contextualSpacing/>
        <w:jc w:val="both"/>
      </w:pPr>
      <w:r>
        <w:rPr>
          <w:lang w:bidi="fr-FR"/>
        </w:rPr>
        <w:t>Le Cahier des Clauses Administratives Générales (y compris l</w:t>
      </w:r>
      <w:r w:rsidR="007049F4">
        <w:rPr>
          <w:lang w:bidi="fr-FR"/>
        </w:rPr>
        <w:t xml:space="preserve">’Annexe </w:t>
      </w:r>
      <w:r>
        <w:rPr>
          <w:lang w:bidi="fr-FR"/>
        </w:rPr>
        <w:t xml:space="preserve">1 « Politique de la MCC - Fraude et Corruption, </w:t>
      </w:r>
      <w:r w:rsidR="007049F4">
        <w:rPr>
          <w:lang w:bidi="fr-FR"/>
        </w:rPr>
        <w:t>l’Annexe</w:t>
      </w:r>
      <w:r>
        <w:rPr>
          <w:lang w:bidi="fr-FR"/>
        </w:rPr>
        <w:t xml:space="preserve"> 2 « Annexe aux Dispositions générales ») </w:t>
      </w:r>
    </w:p>
    <w:p w14:paraId="6524FDD2" w14:textId="77777777" w:rsidR="00F60D2D" w:rsidRDefault="00F60D2D" w:rsidP="000B5D58">
      <w:pPr>
        <w:ind w:left="1260" w:hanging="540"/>
        <w:jc w:val="both"/>
      </w:pPr>
    </w:p>
    <w:p w14:paraId="572A4850" w14:textId="77777777" w:rsidR="00F60D2D" w:rsidRDefault="00F60D2D" w:rsidP="000B5D58">
      <w:pPr>
        <w:keepNext/>
        <w:ind w:left="1260" w:hanging="540"/>
        <w:jc w:val="both"/>
      </w:pPr>
      <w:r>
        <w:rPr>
          <w:lang w:bidi="fr-FR"/>
        </w:rPr>
        <w:lastRenderedPageBreak/>
        <w:t>(b)</w:t>
      </w:r>
      <w:r>
        <w:rPr>
          <w:lang w:bidi="fr-FR"/>
        </w:rPr>
        <w:tab/>
        <w:t xml:space="preserve">Appendices :  </w:t>
      </w:r>
    </w:p>
    <w:p w14:paraId="0C251BE7" w14:textId="77777777" w:rsidR="00F60D2D" w:rsidRDefault="00F5098C" w:rsidP="000B5D58">
      <w:pPr>
        <w:tabs>
          <w:tab w:val="left" w:pos="2700"/>
          <w:tab w:val="left" w:pos="7650"/>
          <w:tab w:val="left" w:pos="8010"/>
        </w:tabs>
        <w:ind w:left="1260"/>
        <w:jc w:val="both"/>
      </w:pPr>
      <w:r>
        <w:rPr>
          <w:lang w:bidi="fr-FR"/>
        </w:rPr>
        <w:t>Appendice A :</w:t>
      </w:r>
      <w:r>
        <w:rPr>
          <w:lang w:bidi="fr-FR"/>
        </w:rPr>
        <w:tab/>
        <w:t>Description des services et Rapports</w:t>
      </w:r>
      <w:r>
        <w:rPr>
          <w:lang w:bidi="fr-FR"/>
        </w:rPr>
        <w:tab/>
      </w:r>
    </w:p>
    <w:p w14:paraId="06AC238B" w14:textId="77777777" w:rsidR="00805669" w:rsidRDefault="00F60D2D" w:rsidP="008313D7">
      <w:pPr>
        <w:tabs>
          <w:tab w:val="left" w:pos="2700"/>
          <w:tab w:val="left" w:pos="7650"/>
          <w:tab w:val="left" w:pos="8010"/>
        </w:tabs>
        <w:ind w:left="1260"/>
        <w:jc w:val="both"/>
      </w:pPr>
      <w:r w:rsidRPr="00AB6B89">
        <w:rPr>
          <w:lang w:bidi="fr-FR"/>
        </w:rPr>
        <w:t>Appendice B :</w:t>
      </w:r>
      <w:r w:rsidRPr="00AB6B89">
        <w:rPr>
          <w:lang w:bidi="fr-FR"/>
        </w:rPr>
        <w:tab/>
        <w:t>Curriculum vitae de l’expert</w:t>
      </w:r>
      <w:r w:rsidRPr="00AB6B89">
        <w:rPr>
          <w:lang w:bidi="fr-FR"/>
        </w:rPr>
        <w:tab/>
      </w:r>
    </w:p>
    <w:p w14:paraId="14DC4EEF" w14:textId="77777777" w:rsidR="00D60E8E" w:rsidRDefault="00BC2654" w:rsidP="000B5D58">
      <w:pPr>
        <w:tabs>
          <w:tab w:val="left" w:pos="2700"/>
          <w:tab w:val="left" w:pos="7650"/>
          <w:tab w:val="left" w:pos="8010"/>
        </w:tabs>
        <w:ind w:left="1260"/>
        <w:jc w:val="both"/>
      </w:pPr>
      <w:r>
        <w:rPr>
          <w:lang w:bidi="fr-FR"/>
        </w:rPr>
        <w:t xml:space="preserve">Appendice C : </w:t>
      </w:r>
      <w:r w:rsidR="008313D7">
        <w:rPr>
          <w:lang w:bidi="fr-FR"/>
        </w:rPr>
        <w:t>Coordonnées bancaires du Consultant</w:t>
      </w:r>
    </w:p>
    <w:p w14:paraId="6A9CEE16" w14:textId="77777777" w:rsidR="00805669" w:rsidRDefault="00805669" w:rsidP="00302BB8">
      <w:pPr>
        <w:tabs>
          <w:tab w:val="left" w:pos="2700"/>
          <w:tab w:val="left" w:pos="7650"/>
          <w:tab w:val="left" w:pos="8010"/>
        </w:tabs>
        <w:ind w:left="1260"/>
        <w:jc w:val="both"/>
      </w:pPr>
    </w:p>
    <w:p w14:paraId="2166B9A8" w14:textId="77777777" w:rsidR="00F60D2D" w:rsidRDefault="00F60D2D" w:rsidP="00F60D2D">
      <w:r>
        <w:rPr>
          <w:lang w:bidi="fr-FR"/>
        </w:rPr>
        <w:t>SIGNÉ :</w:t>
      </w:r>
    </w:p>
    <w:p w14:paraId="7CED1893" w14:textId="77777777" w:rsidR="00F60D2D" w:rsidRDefault="00F60D2D" w:rsidP="00F60D2D"/>
    <w:p w14:paraId="2ED4C899" w14:textId="77777777"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Dénomination de l’Entité MCA</w:t>
      </w:r>
      <w:r w:rsidR="00F60D2D">
        <w:rPr>
          <w:i/>
          <w:lang w:bidi="fr-FR"/>
        </w:rPr>
        <w:t>]</w:t>
      </w:r>
    </w:p>
    <w:p w14:paraId="34205F8A" w14:textId="77777777" w:rsidR="00F60D2D" w:rsidRDefault="00F60D2D" w:rsidP="00F60D2D"/>
    <w:p w14:paraId="58FDEF52" w14:textId="77777777" w:rsidR="00F60D2D" w:rsidRDefault="00F60D2D" w:rsidP="00F60D2D">
      <w:pPr>
        <w:tabs>
          <w:tab w:val="left" w:pos="5760"/>
        </w:tabs>
      </w:pPr>
      <w:r>
        <w:rPr>
          <w:lang w:bidi="fr-FR"/>
        </w:rPr>
        <w:tab/>
      </w:r>
    </w:p>
    <w:p w14:paraId="20D313DA" w14:textId="77777777" w:rsidR="00F60D2D" w:rsidRDefault="00F60D2D" w:rsidP="00F60D2D">
      <w:r>
        <w:rPr>
          <w:i/>
          <w:lang w:bidi="fr-FR"/>
        </w:rPr>
        <w:t>[</w:t>
      </w:r>
      <w:r>
        <w:rPr>
          <w:i/>
          <w:color w:val="4F81BD"/>
          <w:lang w:bidi="fr-FR"/>
        </w:rPr>
        <w:t>Représentant habilité de l’Entité MCA – nom, titre et signature</w:t>
      </w:r>
      <w:r>
        <w:rPr>
          <w:i/>
          <w:lang w:bidi="fr-FR"/>
        </w:rPr>
        <w:t>]</w:t>
      </w:r>
    </w:p>
    <w:p w14:paraId="5CAD5DB9" w14:textId="77777777" w:rsidR="00F60D2D" w:rsidRPr="00451DDF" w:rsidRDefault="00F60D2D" w:rsidP="00F60D2D">
      <w:pPr>
        <w:pStyle w:val="BankNormal"/>
        <w:spacing w:after="0"/>
        <w:rPr>
          <w:szCs w:val="24"/>
          <w:lang w:eastAsia="it-IT"/>
        </w:rPr>
      </w:pPr>
    </w:p>
    <w:p w14:paraId="01F15FA6" w14:textId="77777777"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Nom du Consultant</w:t>
      </w:r>
      <w:r w:rsidR="00F60D2D">
        <w:rPr>
          <w:i/>
          <w:lang w:bidi="fr-FR"/>
        </w:rPr>
        <w:t>]</w:t>
      </w:r>
    </w:p>
    <w:p w14:paraId="23EF03D3" w14:textId="77777777" w:rsidR="00F60D2D" w:rsidRDefault="00F60D2D" w:rsidP="00F60D2D">
      <w:pPr>
        <w:tabs>
          <w:tab w:val="left" w:pos="5760"/>
        </w:tabs>
      </w:pPr>
      <w:r>
        <w:rPr>
          <w:lang w:bidi="fr-FR"/>
        </w:rPr>
        <w:tab/>
      </w:r>
    </w:p>
    <w:p w14:paraId="2372890D" w14:textId="77777777" w:rsidR="00F60D2D" w:rsidRDefault="00F60D2D" w:rsidP="00F60D2D">
      <w:r>
        <w:rPr>
          <w:i/>
          <w:lang w:bidi="fr-FR"/>
        </w:rPr>
        <w:t>[</w:t>
      </w:r>
      <w:r>
        <w:rPr>
          <w:i/>
          <w:color w:val="4F81BD"/>
          <w:lang w:bidi="fr-FR"/>
        </w:rPr>
        <w:t>Consultant – nom et signature</w:t>
      </w:r>
      <w:r>
        <w:rPr>
          <w:i/>
          <w:lang w:bidi="fr-FR"/>
        </w:rPr>
        <w:t>]</w:t>
      </w:r>
    </w:p>
    <w:p w14:paraId="7C008891" w14:textId="77777777" w:rsidR="00F60D2D" w:rsidRDefault="00F60D2D" w:rsidP="00F60D2D"/>
    <w:p w14:paraId="3B842281" w14:textId="77777777" w:rsidR="009A6CD0" w:rsidRDefault="009A6CD0">
      <w:pPr>
        <w:widowControl/>
        <w:autoSpaceDE/>
        <w:autoSpaceDN/>
        <w:adjustRightInd/>
        <w:rPr>
          <w:rFonts w:ascii="Arial Bold" w:hAnsi="Arial Bold"/>
          <w:b/>
          <w:sz w:val="36"/>
        </w:rPr>
      </w:pPr>
      <w:r>
        <w:rPr>
          <w:lang w:bidi="fr-FR"/>
        </w:rPr>
        <w:br w:type="page"/>
      </w:r>
    </w:p>
    <w:p w14:paraId="572C8435" w14:textId="77777777" w:rsidR="00F60D2D" w:rsidRPr="000216E6" w:rsidRDefault="00F60D2D" w:rsidP="00CF4021">
      <w:pPr>
        <w:pStyle w:val="Titre1"/>
        <w:keepNext/>
        <w:keepLines/>
        <w:widowControl/>
        <w:autoSpaceDE/>
        <w:autoSpaceDN/>
        <w:adjustRightInd/>
        <w:spacing w:before="240" w:after="240"/>
        <w:ind w:left="720"/>
        <w:rPr>
          <w:rFonts w:ascii="Times New Roman" w:hAnsi="Times New Roman"/>
        </w:rPr>
      </w:pPr>
      <w:r w:rsidRPr="000216E6">
        <w:rPr>
          <w:rFonts w:ascii="Times New Roman" w:eastAsia="Times New Roman" w:hAnsi="Times New Roman"/>
          <w:lang w:bidi="fr-FR"/>
        </w:rPr>
        <w:lastRenderedPageBreak/>
        <w:t>Cahier des Clauses Administratives Générales</w:t>
      </w:r>
    </w:p>
    <w:tbl>
      <w:tblPr>
        <w:tblW w:w="10080" w:type="dxa"/>
        <w:jc w:val="center"/>
        <w:tblLayout w:type="fixed"/>
        <w:tblLook w:val="0000" w:firstRow="0" w:lastRow="0" w:firstColumn="0" w:lastColumn="0" w:noHBand="0" w:noVBand="0"/>
      </w:tblPr>
      <w:tblGrid>
        <w:gridCol w:w="2625"/>
        <w:gridCol w:w="7455"/>
      </w:tblGrid>
      <w:tr w:rsidR="00F60D2D" w:rsidRPr="000216E6" w14:paraId="2B51BAF4" w14:textId="77777777" w:rsidTr="00882EC6">
        <w:trPr>
          <w:jc w:val="center"/>
        </w:trPr>
        <w:tc>
          <w:tcPr>
            <w:tcW w:w="2625" w:type="dxa"/>
          </w:tcPr>
          <w:p w14:paraId="61D8BAD2" w14:textId="77777777" w:rsidR="00F60D2D" w:rsidRPr="000216E6" w:rsidRDefault="00F60D2D" w:rsidP="00E564CF">
            <w:pPr>
              <w:pStyle w:val="Section8Heading2"/>
              <w:numPr>
                <w:ilvl w:val="0"/>
                <w:numId w:val="0"/>
              </w:numPr>
            </w:pPr>
          </w:p>
        </w:tc>
        <w:tc>
          <w:tcPr>
            <w:tcW w:w="7455" w:type="dxa"/>
          </w:tcPr>
          <w:p w14:paraId="5283F4C3" w14:textId="77777777" w:rsidR="00D40B51" w:rsidRPr="00451DDF" w:rsidRDefault="00D40B51" w:rsidP="00D40B51">
            <w:pPr>
              <w:widowControl/>
              <w:autoSpaceDE/>
              <w:autoSpaceDN/>
              <w:adjustRightInd/>
              <w:ind w:right="-72"/>
              <w:contextualSpacing/>
              <w:jc w:val="both"/>
            </w:pPr>
          </w:p>
        </w:tc>
      </w:tr>
      <w:tr w:rsidR="00F60D2D" w:rsidRPr="000216E6" w14:paraId="5520289A" w14:textId="77777777" w:rsidTr="00882EC6">
        <w:trPr>
          <w:trHeight w:val="936"/>
          <w:jc w:val="center"/>
        </w:trPr>
        <w:tc>
          <w:tcPr>
            <w:tcW w:w="2625" w:type="dxa"/>
          </w:tcPr>
          <w:p w14:paraId="797DDB82"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Fraude et Corruption </w:t>
            </w:r>
          </w:p>
        </w:tc>
        <w:tc>
          <w:tcPr>
            <w:tcW w:w="7455" w:type="dxa"/>
          </w:tcPr>
          <w:p w14:paraId="6C5B0542" w14:textId="77777777" w:rsidR="00F60D2D" w:rsidRPr="000216E6" w:rsidRDefault="00F60D2D" w:rsidP="00070173">
            <w:pPr>
              <w:widowControl/>
              <w:autoSpaceDE/>
              <w:autoSpaceDN/>
              <w:adjustRightInd/>
              <w:ind w:left="-123" w:right="-72"/>
              <w:contextualSpacing/>
              <w:jc w:val="both"/>
            </w:pPr>
            <w:r w:rsidRPr="000216E6">
              <w:rPr>
                <w:lang w:bidi="fr-FR"/>
              </w:rPr>
              <w:t xml:space="preserve">La Millennium Challenge Corporation (« MCC ») exige la conformité avec sa politique concernant les actes de corruption et de fraude énoncés dans la </w:t>
            </w:r>
            <w:r w:rsidRPr="000216E6">
              <w:rPr>
                <w:b/>
                <w:lang w:bidi="fr-FR"/>
              </w:rPr>
              <w:t>Pièce jointe 1</w:t>
            </w:r>
            <w:r w:rsidRPr="000216E6">
              <w:rPr>
                <w:lang w:bidi="fr-FR"/>
              </w:rPr>
              <w:t xml:space="preserve">. </w:t>
            </w:r>
          </w:p>
          <w:p w14:paraId="7AE598B4" w14:textId="77777777" w:rsidR="00F60D2D" w:rsidRPr="000216E6" w:rsidRDefault="00F60D2D" w:rsidP="00EF5582">
            <w:pPr>
              <w:ind w:right="-72"/>
              <w:jc w:val="both"/>
            </w:pPr>
          </w:p>
        </w:tc>
      </w:tr>
      <w:tr w:rsidR="00F60D2D" w:rsidRPr="000216E6" w14:paraId="0955C522" w14:textId="77777777" w:rsidTr="00882EC6">
        <w:trPr>
          <w:jc w:val="center"/>
        </w:trPr>
        <w:tc>
          <w:tcPr>
            <w:tcW w:w="2625" w:type="dxa"/>
          </w:tcPr>
          <w:p w14:paraId="4DC2757C"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Divulgation des commissions et frais </w:t>
            </w:r>
          </w:p>
        </w:tc>
        <w:tc>
          <w:tcPr>
            <w:tcW w:w="7455" w:type="dxa"/>
          </w:tcPr>
          <w:p w14:paraId="3821F236" w14:textId="77777777" w:rsidR="00F60D2D" w:rsidRPr="000216E6" w:rsidRDefault="00F60D2D" w:rsidP="00451DDF">
            <w:pPr>
              <w:pStyle w:val="Section8Heading2"/>
              <w:numPr>
                <w:ilvl w:val="0"/>
                <w:numId w:val="0"/>
              </w:numPr>
              <w:spacing w:after="0"/>
              <w:ind w:hanging="33"/>
              <w:jc w:val="both"/>
              <w:rPr>
                <w:b w:val="0"/>
              </w:rPr>
            </w:pPr>
            <w:r w:rsidRPr="000216E6">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sidR="00967C5C">
              <w:rPr>
                <w:b w:val="0"/>
                <w:lang w:bidi="fr-FR"/>
              </w:rPr>
              <w:t>commissions ou gratifications. La non-</w:t>
            </w:r>
            <w:r w:rsidRPr="000216E6">
              <w:rPr>
                <w:b w:val="0"/>
                <w:lang w:bidi="fr-FR"/>
              </w:rPr>
              <w:t xml:space="preserve">divulgation de ces commissions, gratifications et frais peut entraîner la résiliation du Contrat et/ou l’application de sanctions par la MCC. </w:t>
            </w:r>
          </w:p>
        </w:tc>
      </w:tr>
      <w:tr w:rsidR="00F60D2D" w:rsidRPr="000216E6" w14:paraId="349DD842" w14:textId="77777777" w:rsidTr="00882EC6">
        <w:trPr>
          <w:jc w:val="center"/>
        </w:trPr>
        <w:tc>
          <w:tcPr>
            <w:tcW w:w="2625" w:type="dxa"/>
          </w:tcPr>
          <w:p w14:paraId="3A784FB7"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Force majeure</w:t>
            </w:r>
          </w:p>
        </w:tc>
        <w:tc>
          <w:tcPr>
            <w:tcW w:w="7455" w:type="dxa"/>
          </w:tcPr>
          <w:p w14:paraId="3496F952" w14:textId="77777777" w:rsidR="00F60D2D" w:rsidRDefault="00F60D2D" w:rsidP="00EF5582">
            <w:pPr>
              <w:spacing w:after="200"/>
              <w:ind w:right="-72"/>
              <w:jc w:val="both"/>
            </w:pPr>
          </w:p>
          <w:p w14:paraId="1EE79077" w14:textId="77777777" w:rsidR="00560E71" w:rsidRPr="000216E6" w:rsidRDefault="00560E71" w:rsidP="00EF5582">
            <w:pPr>
              <w:spacing w:after="200"/>
              <w:ind w:right="-72"/>
              <w:jc w:val="both"/>
            </w:pPr>
          </w:p>
        </w:tc>
      </w:tr>
      <w:tr w:rsidR="00F60D2D" w:rsidRPr="000216E6" w14:paraId="58BE0141" w14:textId="77777777" w:rsidTr="00882EC6">
        <w:trPr>
          <w:jc w:val="center"/>
        </w:trPr>
        <w:tc>
          <w:tcPr>
            <w:tcW w:w="2625" w:type="dxa"/>
          </w:tcPr>
          <w:p w14:paraId="267E2A34" w14:textId="77777777" w:rsidR="00F60D2D" w:rsidRPr="000216E6" w:rsidRDefault="00F60D2D" w:rsidP="00EF5582">
            <w:pPr>
              <w:pStyle w:val="Section8Heading3"/>
              <w:ind w:left="888" w:hanging="540"/>
            </w:pPr>
            <w:r w:rsidRPr="000216E6">
              <w:rPr>
                <w:lang w:bidi="fr-FR"/>
              </w:rPr>
              <w:t>a.</w:t>
            </w:r>
            <w:r w:rsidRPr="000216E6">
              <w:rPr>
                <w:lang w:bidi="fr-FR"/>
              </w:rPr>
              <w:tab/>
              <w:t>Définition</w:t>
            </w:r>
          </w:p>
        </w:tc>
        <w:tc>
          <w:tcPr>
            <w:tcW w:w="7455" w:type="dxa"/>
          </w:tcPr>
          <w:p w14:paraId="5125D8A4" w14:textId="77777777" w:rsidR="00F60D2D" w:rsidRDefault="00560E71" w:rsidP="00EF5582">
            <w:pPr>
              <w:tabs>
                <w:tab w:val="left" w:pos="540"/>
              </w:tabs>
              <w:suppressAutoHyphens/>
              <w:jc w:val="both"/>
            </w:pPr>
            <w:r w:rsidRPr="00290576">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sidR="00967C5C">
              <w:rPr>
                <w:lang w:bidi="fr-FR"/>
              </w:rPr>
              <w:t>mes des présentes ne constitue</w:t>
            </w:r>
            <w:r w:rsidRPr="00290576">
              <w:rPr>
                <w:lang w:bidi="fr-FR"/>
              </w:rPr>
              <w:t xml:space="preserve"> pas des cas de Force majeure.</w:t>
            </w:r>
          </w:p>
          <w:p w14:paraId="33F4FDEB" w14:textId="77777777" w:rsidR="00231453" w:rsidRPr="000216E6" w:rsidRDefault="00231453" w:rsidP="00EF5582">
            <w:pPr>
              <w:tabs>
                <w:tab w:val="left" w:pos="540"/>
              </w:tabs>
              <w:suppressAutoHyphens/>
              <w:jc w:val="both"/>
            </w:pPr>
          </w:p>
        </w:tc>
      </w:tr>
      <w:tr w:rsidR="00F60D2D" w:rsidRPr="000216E6" w14:paraId="63E8639E" w14:textId="77777777" w:rsidTr="00882EC6">
        <w:trPr>
          <w:jc w:val="center"/>
        </w:trPr>
        <w:tc>
          <w:tcPr>
            <w:tcW w:w="2625" w:type="dxa"/>
          </w:tcPr>
          <w:p w14:paraId="0C42EF23" w14:textId="77777777" w:rsidR="00F60D2D" w:rsidRPr="000216E6" w:rsidRDefault="00F60D2D" w:rsidP="00EF5582">
            <w:pPr>
              <w:pStyle w:val="Section8Heading3"/>
              <w:ind w:left="888" w:hanging="540"/>
              <w:rPr>
                <w:b w:val="0"/>
              </w:rPr>
            </w:pPr>
            <w:r w:rsidRPr="000216E6">
              <w:rPr>
                <w:lang w:bidi="fr-FR"/>
              </w:rPr>
              <w:t>b.</w:t>
            </w:r>
            <w:r w:rsidRPr="000216E6">
              <w:rPr>
                <w:lang w:bidi="fr-FR"/>
              </w:rPr>
              <w:tab/>
              <w:t>Inexécution du Contrat</w:t>
            </w:r>
          </w:p>
        </w:tc>
        <w:tc>
          <w:tcPr>
            <w:tcW w:w="7455" w:type="dxa"/>
          </w:tcPr>
          <w:p w14:paraId="7EDCC0FE" w14:textId="77777777" w:rsidR="00F60D2D" w:rsidRDefault="00560E71" w:rsidP="00EF5582">
            <w:pPr>
              <w:tabs>
                <w:tab w:val="left" w:pos="540"/>
              </w:tabs>
              <w:suppressAutoHyphens/>
              <w:ind w:left="72"/>
              <w:jc w:val="both"/>
            </w:pPr>
            <w:r w:rsidRPr="00290576">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290576">
              <w:rPr>
                <w:lang w:bidi="fr-FR"/>
              </w:rPr>
              <w:br/>
              <w:t xml:space="preserve">a) ait pris toutes les précautions, fait preuve de la diligence voulue et pris toutes les mesures alternatives raisonnables afin de s’assurer de l’exécution </w:t>
            </w:r>
            <w:r w:rsidR="000626AF">
              <w:rPr>
                <w:lang w:bidi="fr-FR"/>
              </w:rPr>
              <w:t>d</w:t>
            </w:r>
            <w:r w:rsidRPr="00290576">
              <w:rPr>
                <w:lang w:bidi="fr-FR"/>
              </w:rPr>
              <w:t>es clauses et conditions du présent Contrat et b) a informé l'autre Partie dès que possible (et au plus tard cinq (5) jours après l'événement) de la survenance d'un événement donnant lieu à l'invocation d’un cas de Force majeure.</w:t>
            </w:r>
            <w:r w:rsidRPr="00290576">
              <w:rPr>
                <w:lang w:bidi="fr-FR"/>
              </w:rPr>
              <w:br/>
            </w:r>
          </w:p>
          <w:p w14:paraId="75E4C1B6" w14:textId="77777777" w:rsidR="00755F7B" w:rsidRPr="000216E6" w:rsidRDefault="00755F7B" w:rsidP="00EF5582">
            <w:pPr>
              <w:tabs>
                <w:tab w:val="left" w:pos="540"/>
              </w:tabs>
              <w:suppressAutoHyphens/>
              <w:ind w:left="72"/>
              <w:jc w:val="both"/>
            </w:pPr>
          </w:p>
        </w:tc>
      </w:tr>
      <w:tr w:rsidR="00F60D2D" w:rsidRPr="007B3F14" w14:paraId="296195D1" w14:textId="77777777" w:rsidTr="00882EC6">
        <w:trPr>
          <w:jc w:val="center"/>
        </w:trPr>
        <w:tc>
          <w:tcPr>
            <w:tcW w:w="2625" w:type="dxa"/>
          </w:tcPr>
          <w:p w14:paraId="65429204" w14:textId="77777777" w:rsidR="00F60D2D" w:rsidRPr="000216E6" w:rsidRDefault="00F60D2D" w:rsidP="00EF5582">
            <w:pPr>
              <w:pStyle w:val="Section8Heading3"/>
              <w:ind w:left="888" w:hanging="540"/>
            </w:pPr>
            <w:r w:rsidRPr="000216E6">
              <w:rPr>
                <w:spacing w:val="-3"/>
                <w:lang w:bidi="fr-FR"/>
              </w:rPr>
              <w:lastRenderedPageBreak/>
              <w:t>c.</w:t>
            </w:r>
            <w:r w:rsidRPr="000216E6">
              <w:rPr>
                <w:spacing w:val="-3"/>
                <w:lang w:bidi="fr-FR"/>
              </w:rPr>
              <w:tab/>
              <w:t>Mesures à prendre</w:t>
            </w:r>
          </w:p>
        </w:tc>
        <w:tc>
          <w:tcPr>
            <w:tcW w:w="7455" w:type="dxa"/>
          </w:tcPr>
          <w:p w14:paraId="45E899B1" w14:textId="77777777" w:rsidR="00F60D2D" w:rsidRPr="007B3F14" w:rsidRDefault="00F60D2D" w:rsidP="00755F7B">
            <w:pPr>
              <w:suppressAutoHyphens/>
              <w:jc w:val="both"/>
            </w:pPr>
            <w:r w:rsidRPr="007B3F14">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075CE6E8" w14:textId="77777777" w:rsidR="00755F7B" w:rsidRPr="007B3F14" w:rsidRDefault="00755F7B" w:rsidP="00755F7B">
            <w:pPr>
              <w:tabs>
                <w:tab w:val="left" w:pos="27"/>
              </w:tabs>
              <w:suppressAutoHyphens/>
              <w:ind w:left="57" w:hanging="30"/>
              <w:jc w:val="both"/>
            </w:pPr>
          </w:p>
          <w:p w14:paraId="12131053" w14:textId="77777777" w:rsidR="00F60D2D" w:rsidRPr="007B3F14" w:rsidRDefault="00F60D2D" w:rsidP="00755F7B">
            <w:pPr>
              <w:tabs>
                <w:tab w:val="left" w:pos="27"/>
              </w:tabs>
              <w:suppressAutoHyphens/>
              <w:ind w:left="57" w:hanging="30"/>
              <w:jc w:val="both"/>
            </w:pPr>
            <w:r w:rsidRPr="007B3F14">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006602EB" w14:textId="77777777" w:rsidR="00F60D2D" w:rsidRPr="007B3F14" w:rsidRDefault="00F60D2D" w:rsidP="00755F7B">
            <w:pPr>
              <w:tabs>
                <w:tab w:val="left" w:pos="27"/>
                <w:tab w:val="left" w:pos="540"/>
              </w:tabs>
              <w:suppressAutoHyphens/>
              <w:ind w:left="57" w:hanging="30"/>
              <w:jc w:val="both"/>
            </w:pPr>
          </w:p>
          <w:p w14:paraId="648A9EC7" w14:textId="77777777" w:rsidR="00F60D2D" w:rsidRPr="007B3F14" w:rsidRDefault="00F60D2D" w:rsidP="00755F7B">
            <w:pPr>
              <w:tabs>
                <w:tab w:val="left" w:pos="27"/>
              </w:tabs>
              <w:suppressAutoHyphens/>
              <w:ind w:left="57" w:hanging="30"/>
              <w:jc w:val="both"/>
            </w:pPr>
            <w:r w:rsidRPr="007B3F14">
              <w:rPr>
                <w:lang w:bidi="fr-FR"/>
              </w:rPr>
              <w:t xml:space="preserve"> Pendant la période d'incapacité d'exécuter les Services par suite d'un cas de Force majeure, le Consultant, sur instructions de l'Entité MCA, doit :</w:t>
            </w:r>
          </w:p>
          <w:p w14:paraId="34FA14FB" w14:textId="77777777" w:rsidR="00F60D2D" w:rsidRPr="007B3F14" w:rsidRDefault="00F60D2D" w:rsidP="00755F7B">
            <w:pPr>
              <w:tabs>
                <w:tab w:val="left" w:pos="27"/>
                <w:tab w:val="left" w:pos="671"/>
              </w:tabs>
              <w:suppressAutoHyphens/>
              <w:ind w:left="57" w:hanging="30"/>
              <w:jc w:val="both"/>
            </w:pPr>
          </w:p>
          <w:p w14:paraId="7903BD7E" w14:textId="43B9CA50" w:rsidR="00F60D2D" w:rsidRPr="007B3F14" w:rsidRDefault="00F60D2D" w:rsidP="00EF5582">
            <w:pPr>
              <w:spacing w:after="160"/>
              <w:ind w:left="1107" w:right="-74" w:hanging="360"/>
              <w:jc w:val="both"/>
            </w:pPr>
            <w:r w:rsidRPr="007B3F14">
              <w:rPr>
                <w:lang w:bidi="fr-FR"/>
              </w:rPr>
              <w:t>a)</w:t>
            </w:r>
            <w:r w:rsidRPr="007B3F14">
              <w:rPr>
                <w:lang w:bidi="fr-FR"/>
              </w:rPr>
              <w:tab/>
              <w:t xml:space="preserve">se désengager, auquel cas le Consultant doit percevoir le remboursement des coûts supplémentaires raisonnables et nécessaires encourus et, si l’Entité MCA l’exige, le rétablissement des Services ; </w:t>
            </w:r>
            <w:r w:rsidR="005F7132" w:rsidRPr="007B3F14">
              <w:rPr>
                <w:lang w:bidi="fr-FR"/>
              </w:rPr>
              <w:t>où</w:t>
            </w:r>
          </w:p>
          <w:p w14:paraId="1F898296" w14:textId="77777777" w:rsidR="00F60D2D" w:rsidRPr="007B3F14" w:rsidRDefault="00CF3D77" w:rsidP="00EF5582">
            <w:pPr>
              <w:spacing w:after="160"/>
              <w:ind w:left="1107" w:right="-74" w:hanging="360"/>
              <w:jc w:val="both"/>
            </w:pPr>
            <w:r w:rsidRPr="007B3F14">
              <w:rPr>
                <w:lang w:bidi="fr-FR"/>
              </w:rPr>
              <w:t>b)</w:t>
            </w:r>
            <w:r w:rsidRPr="007B3F14">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7963790C" w14:textId="77777777" w:rsidR="0024127A" w:rsidRPr="007B3F14" w:rsidRDefault="0024127A" w:rsidP="00406B7C">
            <w:pPr>
              <w:spacing w:after="160"/>
              <w:ind w:left="777" w:right="-74"/>
              <w:jc w:val="both"/>
            </w:pPr>
            <w:r w:rsidRPr="007B3F14">
              <w:rPr>
                <w:lang w:bidi="fr-FR"/>
              </w:rPr>
              <w:t>En cas de désaccord entre les Parties sur l'existence ou l'étendue ainsi que la nature du cas de Force majeure, la question est réglée conformément à la clause 17 du CCAG.</w:t>
            </w:r>
          </w:p>
          <w:p w14:paraId="7827C947" w14:textId="77777777" w:rsidR="00F60D2D" w:rsidRPr="007B3F14" w:rsidRDefault="00F60D2D" w:rsidP="00EF5582">
            <w:pPr>
              <w:tabs>
                <w:tab w:val="left" w:pos="671"/>
              </w:tabs>
              <w:suppressAutoHyphens/>
              <w:ind w:left="104"/>
              <w:jc w:val="both"/>
            </w:pPr>
          </w:p>
        </w:tc>
      </w:tr>
      <w:tr w:rsidR="00F60D2D" w:rsidRPr="000216E6" w14:paraId="513FF690" w14:textId="77777777" w:rsidTr="00882EC6">
        <w:trPr>
          <w:jc w:val="center"/>
        </w:trPr>
        <w:tc>
          <w:tcPr>
            <w:tcW w:w="2625" w:type="dxa"/>
          </w:tcPr>
          <w:p w14:paraId="1FBD317E"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Suspension</w:t>
            </w:r>
          </w:p>
        </w:tc>
        <w:tc>
          <w:tcPr>
            <w:tcW w:w="7455" w:type="dxa"/>
          </w:tcPr>
          <w:p w14:paraId="38207BF3" w14:textId="77777777" w:rsidR="00F60D2D" w:rsidRPr="000216E6" w:rsidRDefault="0077727A" w:rsidP="003801B8">
            <w:pPr>
              <w:pStyle w:val="Corpsdetexte"/>
              <w:spacing w:after="200"/>
              <w:ind w:left="747" w:hanging="720"/>
              <w:jc w:val="both"/>
            </w:pPr>
            <w:r>
              <w:rPr>
                <w:lang w:bidi="fr-FR"/>
              </w:rPr>
              <w:t xml:space="preserve">4.1 </w:t>
            </w:r>
            <w:r>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F60D2D" w:rsidRPr="000216E6" w14:paraId="43CCD483" w14:textId="77777777" w:rsidTr="00882EC6">
        <w:trPr>
          <w:jc w:val="center"/>
        </w:trPr>
        <w:tc>
          <w:tcPr>
            <w:tcW w:w="2625" w:type="dxa"/>
          </w:tcPr>
          <w:p w14:paraId="1DE2D1A0"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Résiliation</w:t>
            </w:r>
          </w:p>
        </w:tc>
        <w:tc>
          <w:tcPr>
            <w:tcW w:w="7455" w:type="dxa"/>
          </w:tcPr>
          <w:p w14:paraId="21909C67" w14:textId="25DAD33A" w:rsidR="00F60D2D" w:rsidRPr="000216E6" w:rsidRDefault="0077727A" w:rsidP="00163E15">
            <w:pPr>
              <w:pStyle w:val="Corpsdetexte"/>
              <w:spacing w:after="200"/>
              <w:ind w:left="747" w:hanging="720"/>
              <w:jc w:val="both"/>
            </w:pPr>
            <w:r>
              <w:rPr>
                <w:lang w:bidi="fr-FR"/>
              </w:rPr>
              <w:t xml:space="preserve">5.1. </w:t>
            </w:r>
            <w:r>
              <w:rPr>
                <w:lang w:bidi="fr-FR"/>
              </w:rPr>
              <w:tab/>
              <w:t xml:space="preserve">Ce Contrat peut être résilié par l’une des Parties selon les dispositions ci-après énoncées. Le Contrat a une durée de X mois et prend effet à compter de sa signature. Le Contrat arrive automatiquement à terme à </w:t>
            </w:r>
            <w:r w:rsidR="00B337B9">
              <w:rPr>
                <w:lang w:bidi="fr-FR"/>
              </w:rPr>
              <w:t>la fin du Compact, soit en Janvier 2023.</w:t>
            </w:r>
          </w:p>
        </w:tc>
      </w:tr>
      <w:tr w:rsidR="00F60D2D" w:rsidRPr="000216E6" w14:paraId="161F5961" w14:textId="77777777" w:rsidTr="00882EC6">
        <w:trPr>
          <w:jc w:val="center"/>
        </w:trPr>
        <w:tc>
          <w:tcPr>
            <w:tcW w:w="2625" w:type="dxa"/>
          </w:tcPr>
          <w:p w14:paraId="24018F2A" w14:textId="77777777" w:rsidR="00F60D2D" w:rsidRPr="000216E6" w:rsidRDefault="00F60D2D" w:rsidP="00EF5582">
            <w:pPr>
              <w:pStyle w:val="Section8Heading3"/>
              <w:ind w:left="888" w:hanging="540"/>
            </w:pPr>
            <w:r w:rsidRPr="000216E6">
              <w:rPr>
                <w:lang w:bidi="fr-FR"/>
              </w:rPr>
              <w:t>a.</w:t>
            </w:r>
            <w:r w:rsidRPr="000216E6">
              <w:rPr>
                <w:lang w:bidi="fr-FR"/>
              </w:rPr>
              <w:tab/>
              <w:t>Par l’Entité MCA</w:t>
            </w:r>
          </w:p>
        </w:tc>
        <w:tc>
          <w:tcPr>
            <w:tcW w:w="7455" w:type="dxa"/>
          </w:tcPr>
          <w:p w14:paraId="6ADE1579" w14:textId="77777777" w:rsidR="00F60D2D" w:rsidRPr="000216E6" w:rsidRDefault="0077727A" w:rsidP="00F80AC6">
            <w:pPr>
              <w:pStyle w:val="Corpsdetexte"/>
              <w:spacing w:after="200"/>
              <w:ind w:left="507" w:hanging="480"/>
              <w:jc w:val="both"/>
            </w:pPr>
            <w:r>
              <w:rPr>
                <w:lang w:bidi="fr-FR"/>
              </w:rPr>
              <w:t xml:space="preserve">5.2 </w:t>
            </w:r>
            <w:r>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64EAAD47" w14:textId="77777777" w:rsidR="00F60D2D" w:rsidRPr="000216E6" w:rsidRDefault="00F60D2D" w:rsidP="00163E15">
            <w:pPr>
              <w:keepNext/>
              <w:keepLines/>
              <w:ind w:left="1107" w:hanging="360"/>
              <w:jc w:val="both"/>
            </w:pPr>
            <w:r w:rsidRPr="000216E6">
              <w:rPr>
                <w:lang w:bidi="fr-FR"/>
              </w:rPr>
              <w:lastRenderedPageBreak/>
              <w:t>a)</w:t>
            </w:r>
            <w:r w:rsidRPr="000216E6">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1A067368" w14:textId="77777777" w:rsidR="00F60D2D" w:rsidRPr="000216E6" w:rsidRDefault="00F60D2D" w:rsidP="00163E15">
            <w:pPr>
              <w:keepNext/>
              <w:keepLines/>
              <w:ind w:left="1107" w:hanging="360"/>
              <w:jc w:val="both"/>
            </w:pPr>
          </w:p>
          <w:p w14:paraId="048624DE" w14:textId="77777777" w:rsidR="00F60D2D" w:rsidRPr="000216E6" w:rsidRDefault="00F60D2D" w:rsidP="00163E15">
            <w:pPr>
              <w:keepNext/>
              <w:keepLines/>
              <w:ind w:left="1107" w:hanging="360"/>
              <w:jc w:val="both"/>
            </w:pPr>
            <w:r w:rsidRPr="000216E6">
              <w:rPr>
                <w:lang w:bidi="fr-FR"/>
              </w:rPr>
              <w:t>b)</w:t>
            </w:r>
            <w:r w:rsidRPr="000216E6">
              <w:rPr>
                <w:lang w:bidi="fr-FR"/>
              </w:rPr>
              <w:tab/>
              <w:t>Si le Consultant devient insolvable ou fait faillite ;</w:t>
            </w:r>
          </w:p>
          <w:p w14:paraId="29410216" w14:textId="77777777" w:rsidR="00F60D2D" w:rsidRPr="000216E6" w:rsidRDefault="00F60D2D" w:rsidP="00163E15">
            <w:pPr>
              <w:keepNext/>
              <w:keepLines/>
              <w:ind w:left="1107" w:hanging="360"/>
              <w:jc w:val="both"/>
            </w:pPr>
          </w:p>
          <w:p w14:paraId="3DF9CAA1" w14:textId="77777777" w:rsidR="00F60D2D" w:rsidRPr="000216E6" w:rsidRDefault="00F60D2D" w:rsidP="00163E15">
            <w:pPr>
              <w:spacing w:after="200"/>
              <w:ind w:left="1107" w:hanging="360"/>
              <w:jc w:val="both"/>
            </w:pPr>
            <w:r w:rsidRPr="000216E6">
              <w:rPr>
                <w:lang w:bidi="fr-FR"/>
              </w:rPr>
              <w:t>c)</w:t>
            </w:r>
            <w:r w:rsidRPr="000216E6">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2DF44A7" w14:textId="77777777" w:rsidR="00F60D2D" w:rsidRPr="000216E6" w:rsidRDefault="00F60D2D" w:rsidP="00163E15">
            <w:pPr>
              <w:spacing w:after="200"/>
              <w:ind w:left="1107" w:hanging="360"/>
              <w:jc w:val="both"/>
            </w:pPr>
            <w:r w:rsidRPr="000216E6">
              <w:rPr>
                <w:lang w:bidi="fr-FR"/>
              </w:rPr>
              <w:t>d)</w:t>
            </w:r>
            <w:r w:rsidRPr="000216E6">
              <w:rPr>
                <w:lang w:bidi="fr-FR"/>
              </w:rPr>
              <w:tab/>
              <w:t>Si l’Entité MCA, à sa seule discrétion et pour quelque raison que ce soit, décide de résilier le présent Contrat ;</w:t>
            </w:r>
          </w:p>
          <w:p w14:paraId="3A597D0E" w14:textId="77777777" w:rsidR="00F60D2D" w:rsidRPr="000216E6" w:rsidRDefault="00F60D2D" w:rsidP="0077727A">
            <w:pPr>
              <w:spacing w:after="200"/>
              <w:ind w:left="1107" w:hanging="360"/>
              <w:jc w:val="both"/>
            </w:pPr>
            <w:r w:rsidRPr="000216E6">
              <w:rPr>
                <w:lang w:bidi="fr-FR"/>
              </w:rPr>
              <w:t xml:space="preserve"> e)</w:t>
            </w:r>
            <w:r w:rsidRPr="000216E6">
              <w:rPr>
                <w:lang w:bidi="fr-FR"/>
              </w:rPr>
              <w:tab/>
              <w:t xml:space="preserve">Si le Compact a été résilié ou si la MCC a suspendu les </w:t>
            </w:r>
            <w:r w:rsidR="00146ABD">
              <w:rPr>
                <w:lang w:bidi="fr-FR"/>
              </w:rPr>
              <w:t>décaissements</w:t>
            </w:r>
            <w:r w:rsidRPr="000216E6">
              <w:rPr>
                <w:lang w:bidi="fr-FR"/>
              </w:rPr>
              <w:t xml:space="preserve">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F60D2D" w:rsidRPr="00D42470" w14:paraId="46A3B616" w14:textId="77777777" w:rsidTr="00882EC6">
        <w:trPr>
          <w:trHeight w:val="2862"/>
          <w:jc w:val="center"/>
        </w:trPr>
        <w:tc>
          <w:tcPr>
            <w:tcW w:w="2625" w:type="dxa"/>
          </w:tcPr>
          <w:p w14:paraId="4BB4A92B" w14:textId="77777777" w:rsidR="00F60D2D" w:rsidRPr="000216E6" w:rsidRDefault="00F60D2D" w:rsidP="00EF5582">
            <w:pPr>
              <w:pStyle w:val="Section8Heading3"/>
              <w:ind w:left="888" w:hanging="540"/>
            </w:pPr>
            <w:r w:rsidRPr="000216E6">
              <w:rPr>
                <w:lang w:bidi="fr-FR"/>
              </w:rPr>
              <w:lastRenderedPageBreak/>
              <w:t>b.</w:t>
            </w:r>
            <w:r w:rsidRPr="000216E6">
              <w:rPr>
                <w:lang w:bidi="fr-FR"/>
              </w:rPr>
              <w:tab/>
              <w:t>Par le Consultant</w:t>
            </w:r>
          </w:p>
        </w:tc>
        <w:tc>
          <w:tcPr>
            <w:tcW w:w="7455" w:type="dxa"/>
          </w:tcPr>
          <w:p w14:paraId="6CCAA2AC" w14:textId="77777777" w:rsidR="00805905" w:rsidRPr="00451DDF" w:rsidRDefault="0077727A" w:rsidP="00451DDF">
            <w:pPr>
              <w:pStyle w:val="ColumnsRight"/>
              <w:numPr>
                <w:ilvl w:val="0"/>
                <w:numId w:val="0"/>
              </w:numPr>
              <w:ind w:left="576" w:hanging="576"/>
              <w:rPr>
                <w:lang w:val="fr-FR"/>
              </w:rPr>
            </w:pPr>
            <w:r w:rsidRPr="00D42470">
              <w:rPr>
                <w:lang w:val="fr-FR" w:bidi="fr-FR"/>
              </w:rPr>
              <w:t xml:space="preserve">5.3   </w:t>
            </w:r>
            <w:r w:rsidRPr="00D42470">
              <w:rPr>
                <w:lang w:val="fr-FR"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34CF8856"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sidR="00146ABD">
              <w:rPr>
                <w:lang w:val="fr-FR" w:bidi="fr-FR"/>
              </w:rPr>
              <w:t xml:space="preserve">un tel paiement est en retard. </w:t>
            </w:r>
            <w:r w:rsidRPr="00D42470">
              <w:rPr>
                <w:lang w:val="fr-FR" w:bidi="fr-FR"/>
              </w:rPr>
              <w:t>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18AE1BCB"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6A6CF856"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 xml:space="preserve">Si l’Entité MCA ne parvient pas à se conformer à toute décision finale rendue à la suite de la procédure d’arbitrage en application des dispositions de la clause 17 du CCAG. La </w:t>
            </w:r>
            <w:r w:rsidRPr="00D42470">
              <w:rPr>
                <w:lang w:val="fr-FR" w:bidi="fr-FR"/>
              </w:rPr>
              <w:lastRenderedPageBreak/>
              <w:t>résiliation aux termes de la présente disposition prend effet à l'expiration d'un délai de trente (30) jours après la remise de l'avis de résiliation.</w:t>
            </w:r>
          </w:p>
          <w:p w14:paraId="717FE0EB" w14:textId="77777777" w:rsidR="00860EFA"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Consultant ne reçoit pas le remboursement des Taxes faisant l’objet d’exonération aux termes du Contrat dans les cent vingt (120) jours suivant la date à laquelle le Consultant notifie à l'Entité MCA que le remb</w:t>
            </w:r>
            <w:r w:rsidR="00146ABD">
              <w:rPr>
                <w:lang w:val="fr-FR" w:bidi="fr-FR"/>
              </w:rPr>
              <w:t>oursement est dû au Consultant.</w:t>
            </w:r>
            <w:r w:rsidRPr="00D42470">
              <w:rPr>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51E483DE" w14:textId="77777777" w:rsidR="00F60D2D"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présent Contrat est suspendu pendant une période de plus de trois (3) mois consécutifs, à condition que le Consultant se soit conformé à son obligation d'atténuation conformément aux paragraphes 5.2(e) ou (i) du CCAG pe</w:t>
            </w:r>
            <w:r w:rsidR="00146ABD">
              <w:rPr>
                <w:lang w:val="fr-FR" w:bidi="fr-FR"/>
              </w:rPr>
              <w:t>ndant la période de suspension.</w:t>
            </w:r>
            <w:r w:rsidRPr="00D42470">
              <w:rPr>
                <w:lang w:val="fr-FR" w:bidi="fr-FR"/>
              </w:rPr>
              <w:t xml:space="preserve"> La résiliation aux termes de la présente disposition prend effet à l'expiration d'un délai de trente (30) jours après la remise de l'avis de résiliation.</w:t>
            </w:r>
            <w:r w:rsidRPr="00D42470">
              <w:rPr>
                <w:lang w:val="fr-FR" w:bidi="fr-FR"/>
              </w:rPr>
              <w:tab/>
            </w:r>
          </w:p>
        </w:tc>
      </w:tr>
      <w:tr w:rsidR="00F60D2D" w:rsidRPr="000216E6" w14:paraId="2992F0AA" w14:textId="77777777" w:rsidTr="00882EC6">
        <w:trPr>
          <w:jc w:val="center"/>
        </w:trPr>
        <w:tc>
          <w:tcPr>
            <w:tcW w:w="2625" w:type="dxa"/>
          </w:tcPr>
          <w:p w14:paraId="118D4D0D"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Obligations du Consultant</w:t>
            </w:r>
          </w:p>
        </w:tc>
        <w:tc>
          <w:tcPr>
            <w:tcW w:w="7455" w:type="dxa"/>
          </w:tcPr>
          <w:p w14:paraId="74D1A424" w14:textId="77777777" w:rsidR="00F60D2D" w:rsidRPr="000216E6" w:rsidRDefault="00F60D2D" w:rsidP="00EF5582">
            <w:pPr>
              <w:ind w:right="-72"/>
              <w:jc w:val="both"/>
            </w:pPr>
          </w:p>
        </w:tc>
      </w:tr>
      <w:tr w:rsidR="00F60D2D" w:rsidRPr="000216E6" w14:paraId="465D0B0B" w14:textId="77777777" w:rsidTr="00882EC6">
        <w:trPr>
          <w:jc w:val="center"/>
        </w:trPr>
        <w:tc>
          <w:tcPr>
            <w:tcW w:w="2625" w:type="dxa"/>
          </w:tcPr>
          <w:p w14:paraId="05277FB4" w14:textId="77777777" w:rsidR="00F60D2D" w:rsidRPr="000216E6" w:rsidRDefault="00F60D2D" w:rsidP="00EF5582">
            <w:pPr>
              <w:pStyle w:val="Section8Heading3"/>
              <w:ind w:left="888" w:hanging="540"/>
            </w:pPr>
            <w:r w:rsidRPr="000216E6">
              <w:rPr>
                <w:lang w:bidi="fr-FR"/>
              </w:rPr>
              <w:t>a.</w:t>
            </w:r>
            <w:r w:rsidRPr="000216E6">
              <w:rPr>
                <w:lang w:bidi="fr-FR"/>
              </w:rPr>
              <w:tab/>
              <w:t>Norme de performance</w:t>
            </w:r>
          </w:p>
        </w:tc>
        <w:tc>
          <w:tcPr>
            <w:tcW w:w="7455" w:type="dxa"/>
          </w:tcPr>
          <w:p w14:paraId="575ADCFA" w14:textId="77777777" w:rsidR="00F60D2D" w:rsidRPr="000216E6" w:rsidRDefault="000D7A25" w:rsidP="00EF5582">
            <w:pPr>
              <w:tabs>
                <w:tab w:val="left" w:pos="747"/>
              </w:tabs>
              <w:spacing w:after="200"/>
              <w:ind w:left="747" w:right="-72" w:hanging="720"/>
              <w:jc w:val="both"/>
            </w:pPr>
            <w:r>
              <w:rPr>
                <w:lang w:bidi="fr-FR"/>
              </w:rPr>
              <w:t>6.1</w:t>
            </w:r>
            <w:r>
              <w:rPr>
                <w:lang w:bidi="fr-FR"/>
              </w:rPr>
              <w:tab/>
              <w:t>Le Consultant fournit les Services avec la diligence et l’efficacité voulues, et fait montre de compétence et de soin raisonnables dans la prestation desdits Services conformément aux bonnes pratiques professionnelles.</w:t>
            </w:r>
          </w:p>
          <w:p w14:paraId="53DC52B0" w14:textId="77777777" w:rsidR="00F60D2D" w:rsidRPr="000216E6" w:rsidRDefault="000D7A25" w:rsidP="00EF5582">
            <w:pPr>
              <w:spacing w:after="200"/>
              <w:ind w:left="747" w:right="-72" w:hanging="720"/>
              <w:jc w:val="both"/>
            </w:pPr>
            <w:r>
              <w:rPr>
                <w:lang w:bidi="fr-FR"/>
              </w:rPr>
              <w:t xml:space="preserve">6.2   </w:t>
            </w:r>
            <w:r>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F60D2D" w:rsidRPr="000216E6" w14:paraId="33CCC5F1" w14:textId="77777777" w:rsidTr="00882EC6">
        <w:trPr>
          <w:jc w:val="center"/>
        </w:trPr>
        <w:tc>
          <w:tcPr>
            <w:tcW w:w="2625" w:type="dxa"/>
          </w:tcPr>
          <w:p w14:paraId="7A7D8E6B" w14:textId="77777777" w:rsidR="00F60D2D" w:rsidRPr="000216E6" w:rsidRDefault="00F60D2D" w:rsidP="00EF5582">
            <w:pPr>
              <w:pStyle w:val="Section8Heading3"/>
              <w:ind w:left="888" w:hanging="540"/>
            </w:pPr>
            <w:r w:rsidRPr="000216E6">
              <w:rPr>
                <w:spacing w:val="-3"/>
                <w:lang w:bidi="fr-FR"/>
              </w:rPr>
              <w:t>b.</w:t>
            </w:r>
            <w:r w:rsidRPr="000216E6">
              <w:rPr>
                <w:spacing w:val="-3"/>
                <w:lang w:bidi="fr-FR"/>
              </w:rPr>
              <w:tab/>
              <w:t xml:space="preserve">Conformité </w:t>
            </w:r>
          </w:p>
          <w:p w14:paraId="3DCD8E84" w14:textId="77777777" w:rsidR="00F60D2D" w:rsidRPr="000216E6" w:rsidRDefault="00F60D2D" w:rsidP="00EF5582">
            <w:pPr>
              <w:pStyle w:val="BankNormal"/>
              <w:rPr>
                <w:b/>
                <w:bCs/>
              </w:rPr>
            </w:pPr>
          </w:p>
        </w:tc>
        <w:tc>
          <w:tcPr>
            <w:tcW w:w="7455" w:type="dxa"/>
          </w:tcPr>
          <w:p w14:paraId="11E12A4F" w14:textId="77777777" w:rsidR="00F60D2D" w:rsidRPr="000216E6" w:rsidRDefault="000D7A25" w:rsidP="00EF5582">
            <w:pPr>
              <w:keepNext/>
              <w:keepLines/>
              <w:ind w:left="747" w:hanging="720"/>
              <w:jc w:val="both"/>
            </w:pPr>
            <w:r>
              <w:rPr>
                <w:lang w:bidi="fr-FR"/>
              </w:rPr>
              <w:t xml:space="preserve">6.3    </w:t>
            </w:r>
            <w:r>
              <w:rPr>
                <w:lang w:bidi="fr-FR"/>
              </w:rPr>
              <w:tab/>
              <w:t>Le Consultant fournit les Services conformément au Contrat et à la Législation applicable de</w:t>
            </w:r>
            <w:r w:rsidR="00F31057">
              <w:rPr>
                <w:lang w:bidi="fr-FR"/>
              </w:rPr>
              <w:t xml:space="preserve"> MCA-Niger</w:t>
            </w:r>
            <w:r>
              <w:rPr>
                <w:b/>
                <w:lang w:bidi="fr-FR"/>
              </w:rPr>
              <w:t xml:space="preserve"> </w:t>
            </w:r>
          </w:p>
          <w:p w14:paraId="0620CFB3" w14:textId="77777777" w:rsidR="00F60D2D" w:rsidRPr="000216E6" w:rsidRDefault="00F60D2D" w:rsidP="00EF5582">
            <w:pPr>
              <w:keepNext/>
              <w:keepLines/>
              <w:jc w:val="both"/>
            </w:pPr>
          </w:p>
        </w:tc>
      </w:tr>
      <w:tr w:rsidR="00F60D2D" w:rsidRPr="000216E6" w14:paraId="39E0DAF8" w14:textId="77777777" w:rsidTr="00882EC6">
        <w:trPr>
          <w:trHeight w:val="5760"/>
          <w:jc w:val="center"/>
        </w:trPr>
        <w:tc>
          <w:tcPr>
            <w:tcW w:w="2625" w:type="dxa"/>
          </w:tcPr>
          <w:p w14:paraId="51D28611" w14:textId="77777777" w:rsidR="00F60D2D" w:rsidRPr="000216E6" w:rsidRDefault="001E059F" w:rsidP="001E059F">
            <w:pPr>
              <w:pStyle w:val="Section8Heading3"/>
              <w:ind w:left="888" w:hanging="540"/>
            </w:pPr>
            <w:r w:rsidRPr="000216E6">
              <w:rPr>
                <w:lang w:bidi="fr-FR"/>
              </w:rPr>
              <w:lastRenderedPageBreak/>
              <w:t>c.      Conflit d’intérêts</w:t>
            </w:r>
          </w:p>
        </w:tc>
        <w:tc>
          <w:tcPr>
            <w:tcW w:w="7455" w:type="dxa"/>
          </w:tcPr>
          <w:p w14:paraId="146E1A03" w14:textId="77777777" w:rsidR="00F60D2D" w:rsidRPr="000216E6" w:rsidRDefault="000A2BF0" w:rsidP="00EF5582">
            <w:pPr>
              <w:ind w:left="747" w:right="-72" w:hanging="720"/>
              <w:jc w:val="both"/>
            </w:pPr>
            <w:r>
              <w:rPr>
                <w:lang w:bidi="fr-FR"/>
              </w:rPr>
              <w:t>6.4.</w:t>
            </w:r>
            <w:r>
              <w:rPr>
                <w:lang w:bidi="fr-FR"/>
              </w:rPr>
              <w:tab/>
              <w:t>Le Consultant défend</w:t>
            </w:r>
            <w:r w:rsidR="00146ABD">
              <w:rPr>
                <w:lang w:bidi="fr-FR"/>
              </w:rPr>
              <w:t>,</w:t>
            </w:r>
            <w:r>
              <w:rPr>
                <w:lang w:bidi="fr-FR"/>
              </w:rPr>
              <w:t xml:space="preserve"> avant tout et en permanence</w:t>
            </w:r>
            <w:r w:rsidR="00146ABD">
              <w:rPr>
                <w:lang w:bidi="fr-FR"/>
              </w:rPr>
              <w:t>,</w:t>
            </w:r>
            <w:r>
              <w:rPr>
                <w:lang w:bidi="fr-FR"/>
              </w:rPr>
              <w:t xml:space="preserve"> les intérêts de l’Entité MCA et agit sans faire entrer en ligne de compte l’éventualité d’une mission ultérieure et évite scrupuleusement tout conflit d’intérêts avec d’autres missions ou avec les intérêts de sa propre entreprise.</w:t>
            </w:r>
          </w:p>
          <w:p w14:paraId="5EE8A4C7" w14:textId="77777777" w:rsidR="00F60D2D" w:rsidRPr="000216E6" w:rsidRDefault="00F60D2D" w:rsidP="00EF5582">
            <w:pPr>
              <w:ind w:left="747" w:right="-72" w:hanging="720"/>
              <w:jc w:val="both"/>
            </w:pPr>
          </w:p>
          <w:p w14:paraId="1E064F45" w14:textId="77777777" w:rsidR="00F60D2D" w:rsidRPr="000216E6" w:rsidRDefault="000A2BF0" w:rsidP="00EF5582">
            <w:pPr>
              <w:ind w:left="747" w:right="-72" w:hanging="720"/>
              <w:jc w:val="both"/>
            </w:pPr>
            <w:r>
              <w:rPr>
                <w:lang w:bidi="fr-FR"/>
              </w:rPr>
              <w:t xml:space="preserve">6.5   </w:t>
            </w:r>
            <w:r>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731BCFE6" w14:textId="77777777" w:rsidR="00F60D2D" w:rsidRPr="000216E6" w:rsidRDefault="00F60D2D" w:rsidP="00EF5582">
            <w:pPr>
              <w:ind w:left="747" w:right="-72" w:hanging="720"/>
              <w:jc w:val="both"/>
            </w:pPr>
          </w:p>
          <w:p w14:paraId="0D038F7D" w14:textId="77777777" w:rsidR="00F60D2D" w:rsidRPr="000216E6" w:rsidRDefault="000A2BF0" w:rsidP="00EF5582">
            <w:pPr>
              <w:ind w:left="747" w:right="-72" w:hanging="720"/>
              <w:jc w:val="both"/>
            </w:pPr>
            <w:r>
              <w:rPr>
                <w:lang w:bidi="fr-FR"/>
              </w:rPr>
              <w:t>6.6</w:t>
            </w:r>
            <w:r>
              <w:rPr>
                <w:lang w:bidi="fr-FR"/>
              </w:rPr>
              <w:tab/>
              <w:t>Le Consultant ne se livre pas, directement ou indirectement, à des activités commerciales ou professionnelles qui seraient incompatibles avec les activités qui lui sont confiées au titre du présent Contrat.</w:t>
            </w:r>
          </w:p>
          <w:p w14:paraId="5CA4554C" w14:textId="77777777" w:rsidR="00F60D2D" w:rsidRPr="000216E6" w:rsidRDefault="00F60D2D" w:rsidP="00EF5582">
            <w:pPr>
              <w:ind w:left="747" w:right="-72" w:hanging="720"/>
              <w:jc w:val="both"/>
            </w:pPr>
          </w:p>
          <w:p w14:paraId="276928DE" w14:textId="77777777" w:rsidR="00F60D2D" w:rsidRPr="000216E6" w:rsidRDefault="000A2BF0" w:rsidP="00B44F93">
            <w:pPr>
              <w:ind w:left="747" w:right="-72" w:hanging="720"/>
              <w:jc w:val="both"/>
            </w:pPr>
            <w:r>
              <w:rPr>
                <w:lang w:bidi="fr-FR"/>
              </w:rPr>
              <w:t xml:space="preserve">6.7   </w:t>
            </w:r>
            <w:r>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0851817A" w14:textId="77777777" w:rsidR="00163E15" w:rsidRPr="000216E6" w:rsidRDefault="00163E15" w:rsidP="00B44F93">
            <w:pPr>
              <w:ind w:left="747" w:right="-72" w:hanging="720"/>
              <w:jc w:val="both"/>
            </w:pPr>
          </w:p>
        </w:tc>
      </w:tr>
      <w:tr w:rsidR="00F60D2D" w:rsidRPr="000216E6" w14:paraId="40B9ED78" w14:textId="77777777" w:rsidTr="00882EC6">
        <w:tblPrEx>
          <w:tblLook w:val="04A0" w:firstRow="1" w:lastRow="0" w:firstColumn="1" w:lastColumn="0" w:noHBand="0" w:noVBand="1"/>
        </w:tblPrEx>
        <w:trPr>
          <w:jc w:val="center"/>
        </w:trPr>
        <w:tc>
          <w:tcPr>
            <w:tcW w:w="2625" w:type="dxa"/>
            <w:hideMark/>
          </w:tcPr>
          <w:p w14:paraId="023D3809" w14:textId="77777777" w:rsidR="00F60D2D" w:rsidRPr="000216E6" w:rsidRDefault="00F60D2D" w:rsidP="00B44F93">
            <w:pPr>
              <w:pStyle w:val="Section8Heading3"/>
              <w:ind w:firstLine="0"/>
              <w:rPr>
                <w:b w:val="0"/>
                <w:spacing w:val="-4"/>
              </w:rPr>
            </w:pPr>
          </w:p>
        </w:tc>
        <w:tc>
          <w:tcPr>
            <w:tcW w:w="7455" w:type="dxa"/>
            <w:hideMark/>
          </w:tcPr>
          <w:p w14:paraId="019B5FE1" w14:textId="77777777" w:rsidR="00F60D2D" w:rsidRPr="000216E6" w:rsidRDefault="00F60D2D" w:rsidP="00EF5582">
            <w:pPr>
              <w:ind w:left="560" w:right="-72"/>
              <w:jc w:val="both"/>
            </w:pPr>
          </w:p>
        </w:tc>
      </w:tr>
      <w:tr w:rsidR="00F60D2D" w:rsidRPr="000216E6" w14:paraId="5C17F846" w14:textId="77777777" w:rsidTr="00882EC6">
        <w:tblPrEx>
          <w:tblLook w:val="04A0" w:firstRow="1" w:lastRow="0" w:firstColumn="1" w:lastColumn="0" w:noHBand="0" w:noVBand="1"/>
        </w:tblPrEx>
        <w:trPr>
          <w:jc w:val="center"/>
        </w:trPr>
        <w:tc>
          <w:tcPr>
            <w:tcW w:w="2625" w:type="dxa"/>
            <w:hideMark/>
          </w:tcPr>
          <w:p w14:paraId="37D7DDF2" w14:textId="77777777" w:rsidR="00F60D2D" w:rsidRPr="000216E6" w:rsidRDefault="00F60D2D" w:rsidP="00EF5582">
            <w:pPr>
              <w:pStyle w:val="Section8Heading3"/>
              <w:ind w:left="888" w:hanging="540"/>
              <w:rPr>
                <w:spacing w:val="-4"/>
              </w:rPr>
            </w:pPr>
          </w:p>
        </w:tc>
        <w:tc>
          <w:tcPr>
            <w:tcW w:w="7455" w:type="dxa"/>
            <w:hideMark/>
          </w:tcPr>
          <w:p w14:paraId="6F6A4CFA" w14:textId="77777777" w:rsidR="00F60D2D" w:rsidRPr="000216E6" w:rsidRDefault="00F60D2D" w:rsidP="00EF5582">
            <w:pPr>
              <w:pStyle w:val="Corpsdetexte2"/>
              <w:spacing w:after="0" w:line="240" w:lineRule="auto"/>
              <w:ind w:left="560"/>
            </w:pPr>
          </w:p>
        </w:tc>
      </w:tr>
      <w:tr w:rsidR="00F60D2D" w:rsidRPr="000216E6" w14:paraId="3BAF8A59" w14:textId="77777777" w:rsidTr="00882EC6">
        <w:trPr>
          <w:jc w:val="center"/>
        </w:trPr>
        <w:tc>
          <w:tcPr>
            <w:tcW w:w="2625" w:type="dxa"/>
          </w:tcPr>
          <w:p w14:paraId="1E9C6D2C"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Confidentialité</w:t>
            </w:r>
          </w:p>
        </w:tc>
        <w:tc>
          <w:tcPr>
            <w:tcW w:w="7455" w:type="dxa"/>
          </w:tcPr>
          <w:p w14:paraId="7214FF5B" w14:textId="77777777" w:rsidR="00F60D2D" w:rsidRDefault="000A2BF0" w:rsidP="00755F7B">
            <w:pPr>
              <w:pStyle w:val="Corpsdetexte2"/>
              <w:spacing w:after="0" w:line="240" w:lineRule="auto"/>
              <w:ind w:left="747" w:hanging="720"/>
              <w:jc w:val="both"/>
            </w:pPr>
            <w:r>
              <w:rPr>
                <w:lang w:bidi="fr-FR"/>
              </w:rPr>
              <w:t>7.1</w:t>
            </w:r>
            <w:r>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2A95461D" w14:textId="77777777" w:rsidR="000A2BF0" w:rsidRPr="000216E6" w:rsidRDefault="000A2BF0" w:rsidP="00755F7B">
            <w:pPr>
              <w:pStyle w:val="Corpsdetexte2"/>
              <w:spacing w:after="0" w:line="240" w:lineRule="auto"/>
              <w:ind w:left="747" w:hanging="720"/>
              <w:jc w:val="both"/>
            </w:pPr>
          </w:p>
        </w:tc>
      </w:tr>
      <w:tr w:rsidR="00F60D2D" w:rsidRPr="000216E6" w14:paraId="0D7FB83E" w14:textId="77777777" w:rsidTr="00882EC6">
        <w:trPr>
          <w:jc w:val="center"/>
        </w:trPr>
        <w:tc>
          <w:tcPr>
            <w:tcW w:w="2625" w:type="dxa"/>
          </w:tcPr>
          <w:p w14:paraId="585B3A91"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 du Consultant de souscrire une assurance</w:t>
            </w:r>
          </w:p>
        </w:tc>
        <w:tc>
          <w:tcPr>
            <w:tcW w:w="7455" w:type="dxa"/>
          </w:tcPr>
          <w:p w14:paraId="3EE2BC65" w14:textId="77777777" w:rsidR="00F60D2D" w:rsidRPr="000216E6" w:rsidRDefault="00631144" w:rsidP="00EF5582">
            <w:pPr>
              <w:keepNext/>
              <w:keepLines/>
              <w:ind w:left="747" w:hanging="695"/>
              <w:jc w:val="both"/>
            </w:pPr>
            <w:r>
              <w:rPr>
                <w:lang w:bidi="fr-FR"/>
              </w:rPr>
              <w:t xml:space="preserve">8.1 </w:t>
            </w:r>
            <w:r>
              <w:rPr>
                <w:lang w:bidi="fr-FR"/>
              </w:rPr>
              <w:tab/>
              <w:t>Le Consultant doit souscrire et maintenir à ses frais une assurance responsabilité professionnelle appropriée et une assurance a</w:t>
            </w:r>
            <w:r w:rsidR="001A5E05">
              <w:rPr>
                <w:lang w:bidi="fr-FR"/>
              </w:rPr>
              <w:t>d</w:t>
            </w:r>
            <w:r>
              <w:rPr>
                <w:lang w:bidi="fr-FR"/>
              </w:rPr>
              <w:t>é</w:t>
            </w:r>
            <w:r w:rsidR="001A5E05">
              <w:rPr>
                <w:lang w:bidi="fr-FR"/>
              </w:rPr>
              <w:t>quat</w:t>
            </w:r>
            <w:r>
              <w:rPr>
                <w:lang w:bidi="fr-FR"/>
              </w:rPr>
              <w:t xml:space="preserve">e contre la responsabilité civile et la perte ou l’endommagement de l’équipement acheté en tout ou en partie avec les </w:t>
            </w:r>
            <w:r w:rsidR="00D601C7">
              <w:rPr>
                <w:lang w:bidi="fr-FR"/>
              </w:rPr>
              <w:t>fonds fournis par l’Entité MCA.</w:t>
            </w:r>
            <w:r>
              <w:rPr>
                <w:lang w:bidi="fr-FR"/>
              </w:rPr>
              <w:t xml:space="preserve"> Le Consultant doit s’assurer </w:t>
            </w:r>
            <w:r w:rsidR="001A5E05">
              <w:rPr>
                <w:lang w:bidi="fr-FR"/>
              </w:rPr>
              <w:t xml:space="preserve">d’avoir souscrit </w:t>
            </w:r>
            <w:r>
              <w:rPr>
                <w:lang w:bidi="fr-FR"/>
              </w:rPr>
              <w:t xml:space="preserve">ces assurances avant </w:t>
            </w:r>
            <w:r w:rsidR="001A5E05">
              <w:rPr>
                <w:lang w:bidi="fr-FR"/>
              </w:rPr>
              <w:t>le début d</w:t>
            </w:r>
            <w:r>
              <w:rPr>
                <w:lang w:bidi="fr-FR"/>
              </w:rPr>
              <w:t xml:space="preserve">es Services. </w:t>
            </w:r>
          </w:p>
          <w:p w14:paraId="1B6241DD" w14:textId="77777777" w:rsidR="00F60D2D" w:rsidRPr="000216E6" w:rsidRDefault="00F60D2D" w:rsidP="00EF5582">
            <w:pPr>
              <w:keepNext/>
              <w:keepLines/>
              <w:ind w:left="747" w:hanging="695"/>
              <w:jc w:val="both"/>
            </w:pPr>
          </w:p>
          <w:p w14:paraId="23858697" w14:textId="77777777" w:rsidR="00F60D2D" w:rsidRPr="000216E6" w:rsidRDefault="00631144" w:rsidP="00EF5582">
            <w:pPr>
              <w:keepNext/>
              <w:keepLines/>
              <w:ind w:left="747" w:hanging="695"/>
              <w:jc w:val="both"/>
            </w:pPr>
            <w:r>
              <w:rPr>
                <w:lang w:bidi="fr-FR"/>
              </w:rPr>
              <w:t xml:space="preserve">8.2 </w:t>
            </w:r>
            <w:r>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54891763" w14:textId="77777777" w:rsidR="00F60D2D" w:rsidRPr="000216E6" w:rsidRDefault="00F60D2D" w:rsidP="00EF5582">
            <w:pPr>
              <w:keepNext/>
              <w:keepLines/>
              <w:ind w:left="747" w:hanging="695"/>
              <w:jc w:val="both"/>
            </w:pPr>
          </w:p>
          <w:p w14:paraId="2A530436" w14:textId="77777777" w:rsidR="00F60D2D" w:rsidRPr="000216E6" w:rsidRDefault="00631144" w:rsidP="00EF5582">
            <w:pPr>
              <w:keepNext/>
              <w:keepLines/>
              <w:ind w:left="747" w:hanging="695"/>
              <w:jc w:val="both"/>
            </w:pPr>
            <w:r>
              <w:rPr>
                <w:lang w:bidi="fr-FR"/>
              </w:rPr>
              <w:t xml:space="preserve">8.3 </w:t>
            </w:r>
            <w:r>
              <w:rPr>
                <w:lang w:bidi="fr-FR"/>
              </w:rPr>
              <w:tab/>
              <w:t xml:space="preserve">L’Entité MCA se réserve le droit de demander une preuve originale que le Consultant a souscrit les assurances requises. </w:t>
            </w:r>
          </w:p>
          <w:p w14:paraId="4DD55DE3" w14:textId="77777777" w:rsidR="00F60D2D" w:rsidRPr="000216E6" w:rsidRDefault="00F60D2D" w:rsidP="00EF5582">
            <w:pPr>
              <w:keepNext/>
              <w:keepLines/>
              <w:ind w:left="52"/>
              <w:jc w:val="both"/>
            </w:pPr>
          </w:p>
        </w:tc>
      </w:tr>
      <w:tr w:rsidR="00F60D2D" w:rsidRPr="000216E6" w14:paraId="3C9D48A4" w14:textId="77777777" w:rsidTr="00882EC6">
        <w:trPr>
          <w:jc w:val="center"/>
        </w:trPr>
        <w:tc>
          <w:tcPr>
            <w:tcW w:w="2625" w:type="dxa"/>
          </w:tcPr>
          <w:p w14:paraId="77CBCFC7"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Comptabilité, inspection et audit</w:t>
            </w:r>
          </w:p>
        </w:tc>
        <w:tc>
          <w:tcPr>
            <w:tcW w:w="7455" w:type="dxa"/>
          </w:tcPr>
          <w:p w14:paraId="60EEFA67" w14:textId="77777777" w:rsidR="00F60D2D" w:rsidRPr="000216E6" w:rsidRDefault="00E73FF2" w:rsidP="00EF5582">
            <w:pPr>
              <w:spacing w:after="200"/>
              <w:ind w:left="747" w:hanging="720"/>
              <w:jc w:val="both"/>
            </w:pPr>
            <w:r>
              <w:rPr>
                <w:lang w:bidi="fr-FR"/>
              </w:rPr>
              <w:t>9.1</w:t>
            </w:r>
            <w:r>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4B093E06" w14:textId="77777777" w:rsidR="00F60D2D" w:rsidRPr="000216E6" w:rsidRDefault="00E73FF2" w:rsidP="000D7A25">
            <w:pPr>
              <w:spacing w:after="200"/>
              <w:ind w:left="747" w:hanging="720"/>
              <w:jc w:val="both"/>
            </w:pPr>
            <w:r>
              <w:rPr>
                <w:lang w:bidi="fr-FR"/>
              </w:rPr>
              <w:t>9.2</w:t>
            </w:r>
            <w:r>
              <w:rPr>
                <w:lang w:bidi="fr-FR"/>
              </w:rPr>
              <w:tab/>
              <w:t xml:space="preserve">Le Consultant doit permettre à la MCC et/ou aux </w:t>
            </w:r>
            <w:r w:rsidR="00205C38">
              <w:rPr>
                <w:lang w:bidi="fr-FR"/>
              </w:rPr>
              <w:t>Personnes</w:t>
            </w:r>
            <w:r>
              <w:rPr>
                <w:lang w:bidi="fr-FR"/>
              </w:rPr>
              <w:t xml:space="preserve"> désignées par la MCC d’inspecter le site et/ou tous les comptes et dossiers concernant l’exécution du Contrat, et de faire auditer lesdits comptes et dossiers par des auditeurs désignés par la MCC si la MCC le demande.  </w:t>
            </w:r>
          </w:p>
        </w:tc>
      </w:tr>
      <w:tr w:rsidR="00F60D2D" w:rsidRPr="000216E6" w14:paraId="498178CB" w14:textId="77777777" w:rsidTr="00882EC6">
        <w:trPr>
          <w:jc w:val="center"/>
        </w:trPr>
        <w:tc>
          <w:tcPr>
            <w:tcW w:w="2625" w:type="dxa"/>
          </w:tcPr>
          <w:p w14:paraId="78F89AF5"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Obligations de rapport</w:t>
            </w:r>
          </w:p>
        </w:tc>
        <w:tc>
          <w:tcPr>
            <w:tcW w:w="7455" w:type="dxa"/>
          </w:tcPr>
          <w:p w14:paraId="745DB1F8" w14:textId="77777777" w:rsidR="00F60D2D" w:rsidRPr="000216E6" w:rsidRDefault="00E73FF2" w:rsidP="00EF5582">
            <w:pPr>
              <w:spacing w:after="200"/>
              <w:ind w:left="747" w:right="-72" w:hanging="720"/>
              <w:jc w:val="both"/>
            </w:pPr>
            <w:r>
              <w:rPr>
                <w:lang w:bidi="fr-FR"/>
              </w:rPr>
              <w:t>10.1</w:t>
            </w:r>
            <w:r>
              <w:rPr>
                <w:lang w:bidi="fr-FR"/>
              </w:rPr>
              <w:tab/>
              <w:t>Le Consultant doit soumettre à l’Entité MCA les rapports et documents précisés dans l’</w:t>
            </w:r>
            <w:r>
              <w:rPr>
                <w:b/>
                <w:lang w:bidi="fr-FR"/>
              </w:rPr>
              <w:t>Appendice A</w:t>
            </w:r>
            <w:r>
              <w:rPr>
                <w:lang w:bidi="fr-FR"/>
              </w:rPr>
              <w:t xml:space="preserve">, dans la forme, les nombres et la période énoncés dans ledit Appendice.   </w:t>
            </w:r>
          </w:p>
        </w:tc>
      </w:tr>
      <w:tr w:rsidR="00F60D2D" w:rsidRPr="000216E6" w14:paraId="7FB08D20" w14:textId="77777777" w:rsidTr="00882EC6">
        <w:trPr>
          <w:jc w:val="center"/>
        </w:trPr>
        <w:tc>
          <w:tcPr>
            <w:tcW w:w="2625" w:type="dxa"/>
          </w:tcPr>
          <w:p w14:paraId="0703EDC6"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Droits de propriété de l’Entité MCA sur les rapports et dossiers</w:t>
            </w:r>
          </w:p>
        </w:tc>
        <w:tc>
          <w:tcPr>
            <w:tcW w:w="7455" w:type="dxa"/>
          </w:tcPr>
          <w:p w14:paraId="3CC5793B" w14:textId="77777777" w:rsidR="00F60D2D" w:rsidRPr="000216E6" w:rsidRDefault="00E73FF2" w:rsidP="00EF5582">
            <w:pPr>
              <w:spacing w:after="200"/>
              <w:ind w:left="747" w:right="-72" w:hanging="720"/>
              <w:jc w:val="both"/>
            </w:pPr>
            <w:r>
              <w:rPr>
                <w:lang w:bidi="fr-FR"/>
              </w:rPr>
              <w:t>11.1</w:t>
            </w:r>
            <w:r>
              <w:rPr>
                <w:lang w:bidi="fr-FR"/>
              </w:rPr>
              <w:tab/>
              <w:t>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w:t>
            </w:r>
            <w:r w:rsidR="00B65A6F">
              <w:rPr>
                <w:lang w:bidi="fr-FR"/>
              </w:rPr>
              <w:t xml:space="preserve"> convient autrement par écrit. </w:t>
            </w:r>
            <w:r>
              <w:rPr>
                <w:lang w:bidi="fr-FR"/>
              </w:rPr>
              <w:t>Le Consultant doit, au plus tard avant la résiliation ou l’expiration de ce Contrat, fournir tous ces documents à l’Entité MCA, le tout étant as</w:t>
            </w:r>
            <w:r w:rsidR="00B65A6F">
              <w:rPr>
                <w:lang w:bidi="fr-FR"/>
              </w:rPr>
              <w:t xml:space="preserve">sorti d’un bordereau détaillé. </w:t>
            </w:r>
            <w:r>
              <w:rPr>
                <w:lang w:bidi="fr-FR"/>
              </w:rPr>
              <w:t xml:space="preserve">Le Consultant peut conserver une copie des documents, données et/ou logiciels, mais ne doit pas les utiliser pour des besoins qui ne sont pas liés à ce Contrat sans l’approbation écrite préalable de l’Entité MCA.   </w:t>
            </w:r>
          </w:p>
          <w:p w14:paraId="7EC89E07" w14:textId="77777777" w:rsidR="00F60D2D" w:rsidRPr="000216E6" w:rsidRDefault="00F60D2D" w:rsidP="00EF5582">
            <w:pPr>
              <w:ind w:left="1107" w:hanging="360"/>
              <w:jc w:val="both"/>
            </w:pPr>
            <w:r w:rsidRPr="000216E6">
              <w:rPr>
                <w:lang w:bidi="fr-FR"/>
              </w:rPr>
              <w:t>a)</w:t>
            </w:r>
            <w:r w:rsidRPr="000216E6">
              <w:rPr>
                <w:lang w:bidi="fr-FR"/>
              </w:rPr>
              <w:tab/>
              <w:t xml:space="preserve">Le Consultant doit décharger l’Entité MCA de toutes les réclamations, responsabilités, obligations, pertes, dommages, pénalités, actions, jugements, procès, poursuites, revendications, coûts, dépenses et </w:t>
            </w:r>
            <w:r w:rsidR="00146ABD">
              <w:rPr>
                <w:lang w:bidi="fr-FR"/>
              </w:rPr>
              <w:t>décaissements</w:t>
            </w:r>
            <w:r w:rsidRPr="000216E6">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71636B53" w14:textId="77777777" w:rsidR="00F60D2D" w:rsidRPr="000216E6" w:rsidRDefault="00F60D2D" w:rsidP="00EF5582">
            <w:pPr>
              <w:ind w:left="1107" w:hanging="360"/>
              <w:jc w:val="both"/>
            </w:pPr>
          </w:p>
          <w:p w14:paraId="0E1947DD" w14:textId="77777777" w:rsidR="00F60D2D" w:rsidRPr="000216E6" w:rsidRDefault="00F60D2D" w:rsidP="00EF5582">
            <w:pPr>
              <w:ind w:left="1107" w:hanging="360"/>
              <w:jc w:val="both"/>
            </w:pPr>
            <w:r w:rsidRPr="000216E6">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7AE6B4BC" w14:textId="77777777" w:rsidR="00F60D2D" w:rsidRPr="000216E6" w:rsidRDefault="00F60D2D" w:rsidP="00EF5582">
            <w:pPr>
              <w:spacing w:after="200"/>
              <w:ind w:left="747" w:right="-72" w:hanging="720"/>
              <w:jc w:val="both"/>
            </w:pPr>
          </w:p>
        </w:tc>
      </w:tr>
      <w:tr w:rsidR="00F60D2D" w:rsidRPr="000216E6" w14:paraId="2729A8A1" w14:textId="77777777" w:rsidTr="00882EC6">
        <w:trPr>
          <w:jc w:val="center"/>
        </w:trPr>
        <w:tc>
          <w:tcPr>
            <w:tcW w:w="2625" w:type="dxa"/>
          </w:tcPr>
          <w:p w14:paraId="3322F624" w14:textId="77777777" w:rsidR="00F60D2D" w:rsidRPr="000216E6"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Description du poste du Consultant</w:t>
            </w:r>
          </w:p>
        </w:tc>
        <w:tc>
          <w:tcPr>
            <w:tcW w:w="7455" w:type="dxa"/>
          </w:tcPr>
          <w:p w14:paraId="5F49A41C" w14:textId="77777777" w:rsidR="00F60D2D" w:rsidRPr="000216E6" w:rsidRDefault="00E73FF2" w:rsidP="005E12F6">
            <w:pPr>
              <w:spacing w:after="200"/>
              <w:ind w:left="747" w:right="-72" w:hanging="720"/>
              <w:jc w:val="both"/>
            </w:pPr>
            <w:r>
              <w:rPr>
                <w:lang w:bidi="fr-FR"/>
              </w:rPr>
              <w:t>12.1</w:t>
            </w:r>
            <w:r>
              <w:rPr>
                <w:lang w:bidi="fr-FR"/>
              </w:rPr>
              <w:tab/>
              <w:t>Le titre, la description convenue du poste, la qualification minimum et la période estimée de l’engagement à fournir les Services du Consultant sont définis dans l'</w:t>
            </w:r>
            <w:r>
              <w:rPr>
                <w:b/>
                <w:lang w:bidi="fr-FR"/>
              </w:rPr>
              <w:t>Appendice B</w:t>
            </w:r>
            <w:r>
              <w:rPr>
                <w:lang w:bidi="fr-FR"/>
              </w:rPr>
              <w:t xml:space="preserve">.   </w:t>
            </w:r>
            <w:r>
              <w:rPr>
                <w:b/>
                <w:lang w:bidi="fr-FR"/>
              </w:rPr>
              <w:t xml:space="preserve">  </w:t>
            </w:r>
          </w:p>
        </w:tc>
      </w:tr>
      <w:tr w:rsidR="00F60D2D" w:rsidRPr="000216E6" w14:paraId="20C0BAFB" w14:textId="77777777" w:rsidTr="00882EC6">
        <w:trPr>
          <w:jc w:val="center"/>
        </w:trPr>
        <w:tc>
          <w:tcPr>
            <w:tcW w:w="2625" w:type="dxa"/>
          </w:tcPr>
          <w:p w14:paraId="0436F5E5" w14:textId="77777777" w:rsidR="00F60D2D" w:rsidRPr="000216E6" w:rsidRDefault="009314C1" w:rsidP="005044F0">
            <w:pPr>
              <w:pStyle w:val="Titre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lastRenderedPageBreak/>
              <w:t xml:space="preserve">Obligation de paiement de l’Entité MCA </w:t>
            </w:r>
          </w:p>
        </w:tc>
        <w:tc>
          <w:tcPr>
            <w:tcW w:w="7455" w:type="dxa"/>
          </w:tcPr>
          <w:p w14:paraId="4B83F7A8" w14:textId="17AEF183" w:rsidR="00F60D2D" w:rsidRPr="000216E6" w:rsidRDefault="00F60D2D" w:rsidP="00B65A6F">
            <w:pPr>
              <w:spacing w:after="200"/>
              <w:ind w:left="747" w:right="-72" w:hanging="720"/>
              <w:jc w:val="both"/>
            </w:pPr>
            <w:r w:rsidRPr="000216E6">
              <w:rPr>
                <w:lang w:bidi="fr-FR"/>
              </w:rPr>
              <w:t>13.1</w:t>
            </w:r>
            <w:r w:rsidRPr="000216E6">
              <w:rPr>
                <w:lang w:bidi="fr-FR"/>
              </w:rPr>
              <w:tab/>
              <w:t xml:space="preserve">Compte tenu des Services fournis par le Consultant dans le cadre de ce Contrat, l’Entité MCA doit </w:t>
            </w:r>
            <w:r w:rsidR="00B65A6F">
              <w:rPr>
                <w:lang w:bidi="fr-FR"/>
              </w:rPr>
              <w:t>vers</w:t>
            </w:r>
            <w:r w:rsidRPr="000216E6">
              <w:rPr>
                <w:lang w:bidi="fr-FR"/>
              </w:rPr>
              <w:t>er au Consultant les honoraires dus pour les Services précisés dans l’</w:t>
            </w:r>
            <w:r w:rsidRPr="000216E6">
              <w:rPr>
                <w:b/>
                <w:lang w:bidi="fr-FR"/>
              </w:rPr>
              <w:t>Appendice A</w:t>
            </w:r>
            <w:r w:rsidRPr="000216E6">
              <w:rPr>
                <w:lang w:bidi="fr-FR"/>
              </w:rPr>
              <w:t xml:space="preserve"> et suivant la manière décrite : </w:t>
            </w:r>
            <w:r w:rsidR="007C56BB" w:rsidRPr="007C56BB">
              <w:rPr>
                <w:b/>
                <w:bCs/>
                <w:lang w:bidi="fr-FR"/>
              </w:rPr>
              <w:t>le paiement interviendra</w:t>
            </w:r>
            <w:r w:rsidR="007C56BB" w:rsidRPr="007C56BB">
              <w:rPr>
                <w:lang w:bidi="fr-FR"/>
              </w:rPr>
              <w:t xml:space="preserve"> </w:t>
            </w:r>
            <w:r w:rsidR="007C56BB" w:rsidRPr="007C56BB">
              <w:rPr>
                <w:b/>
                <w:bCs/>
                <w:lang w:bidi="fr-FR"/>
              </w:rPr>
              <w:t xml:space="preserve">dans un délai maximum de trente (30) jours à compter de la date d’acceptation de la facture du </w:t>
            </w:r>
            <w:r w:rsidR="007C56BB">
              <w:rPr>
                <w:b/>
                <w:bCs/>
                <w:lang w:bidi="fr-FR"/>
              </w:rPr>
              <w:t>Consultant</w:t>
            </w:r>
            <w:r w:rsidR="007C56BB" w:rsidRPr="007C56BB">
              <w:rPr>
                <w:b/>
                <w:bCs/>
                <w:lang w:bidi="fr-FR"/>
              </w:rPr>
              <w:t xml:space="preserve"> par MCA-Niger</w:t>
            </w:r>
          </w:p>
        </w:tc>
      </w:tr>
      <w:tr w:rsidR="00F60D2D" w:rsidRPr="000216E6" w14:paraId="1D45E8D0" w14:textId="77777777" w:rsidTr="00882EC6">
        <w:trPr>
          <w:jc w:val="center"/>
        </w:trPr>
        <w:tc>
          <w:tcPr>
            <w:tcW w:w="2625" w:type="dxa"/>
          </w:tcPr>
          <w:p w14:paraId="1CD1E596" w14:textId="77777777" w:rsidR="00F60D2D" w:rsidRPr="000216E6" w:rsidRDefault="00B65A6F" w:rsidP="005044F0">
            <w:pPr>
              <w:pStyle w:val="Titre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Mode de facturation et de p</w:t>
            </w:r>
            <w:r w:rsidR="00F60D2D" w:rsidRPr="000216E6">
              <w:rPr>
                <w:rFonts w:ascii="Times New Roman" w:eastAsia="Times New Roman" w:hAnsi="Times New Roman"/>
                <w:lang w:bidi="fr-FR"/>
              </w:rPr>
              <w:t>aiement</w:t>
            </w:r>
          </w:p>
        </w:tc>
        <w:tc>
          <w:tcPr>
            <w:tcW w:w="7455" w:type="dxa"/>
          </w:tcPr>
          <w:p w14:paraId="3B615A06" w14:textId="0410CDE0" w:rsidR="00F60D2D" w:rsidRPr="000216E6" w:rsidRDefault="00F60D2D" w:rsidP="00EF5582">
            <w:pPr>
              <w:spacing w:after="200"/>
              <w:ind w:left="747" w:right="-72" w:hanging="720"/>
              <w:jc w:val="both"/>
              <w:rPr>
                <w:spacing w:val="-2"/>
              </w:rPr>
            </w:pPr>
            <w:r w:rsidRPr="000216E6">
              <w:rPr>
                <w:lang w:bidi="fr-FR"/>
              </w:rPr>
              <w:t>14.1</w:t>
            </w:r>
            <w:r w:rsidRPr="000216E6">
              <w:rPr>
                <w:lang w:bidi="fr-FR"/>
              </w:rPr>
              <w:tab/>
              <w:t xml:space="preserve">Les paiements au titre de ce Contrat doivent être effectués conformément aux dispositions sur </w:t>
            </w:r>
            <w:r w:rsidR="00882EC6" w:rsidRPr="000216E6">
              <w:rPr>
                <w:lang w:bidi="fr-FR"/>
              </w:rPr>
              <w:t>les paiements décrits</w:t>
            </w:r>
            <w:r w:rsidRPr="000216E6">
              <w:rPr>
                <w:lang w:bidi="fr-FR"/>
              </w:rPr>
              <w:t xml:space="preserve"> dans la sous-clause 13.1 du CCAG.  </w:t>
            </w:r>
          </w:p>
          <w:p w14:paraId="20C76A4E" w14:textId="77777777" w:rsidR="00F60D2D" w:rsidRPr="000216E6" w:rsidRDefault="00F60D2D" w:rsidP="00EF5582">
            <w:pPr>
              <w:spacing w:after="200"/>
              <w:ind w:left="747" w:right="-72" w:hanging="720"/>
              <w:jc w:val="both"/>
              <w:rPr>
                <w:spacing w:val="-2"/>
              </w:rPr>
            </w:pPr>
            <w:r w:rsidRPr="000216E6">
              <w:rPr>
                <w:spacing w:val="-2"/>
                <w:lang w:bidi="fr-FR"/>
              </w:rPr>
              <w:t xml:space="preserve">14.2    </w:t>
            </w:r>
            <w:r w:rsidRPr="000216E6">
              <w:rPr>
                <w:spacing w:val="-2"/>
                <w:lang w:bidi="fr-FR"/>
              </w:rPr>
              <w:tab/>
            </w:r>
            <w:r w:rsidRPr="000216E6">
              <w:rPr>
                <w:lang w:bidi="fr-FR"/>
              </w:rPr>
              <w:t>Les paiements ne sont pas synonymes d’acceptation de l’intégralité des Services et ne libèrent pas le Consultant de ses obligations.</w:t>
            </w:r>
            <w:r w:rsidRPr="000216E6">
              <w:rPr>
                <w:spacing w:val="-2"/>
                <w:lang w:bidi="fr-FR"/>
              </w:rPr>
              <w:tab/>
            </w:r>
          </w:p>
        </w:tc>
      </w:tr>
      <w:tr w:rsidR="00D37A1B" w:rsidRPr="000216E6" w14:paraId="3271C0C6" w14:textId="77777777" w:rsidTr="00882EC6">
        <w:trPr>
          <w:trHeight w:val="1093"/>
          <w:jc w:val="center"/>
        </w:trPr>
        <w:tc>
          <w:tcPr>
            <w:tcW w:w="2625" w:type="dxa"/>
          </w:tcPr>
          <w:p w14:paraId="1E012910" w14:textId="77777777" w:rsidR="00D37A1B" w:rsidRPr="000216E6" w:rsidRDefault="00D37A1B" w:rsidP="005044F0">
            <w:pPr>
              <w:pStyle w:val="Titre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Intérêts moratoires </w:t>
            </w:r>
          </w:p>
        </w:tc>
        <w:tc>
          <w:tcPr>
            <w:tcW w:w="7455" w:type="dxa"/>
          </w:tcPr>
          <w:p w14:paraId="2D9118D0" w14:textId="7F4A903A" w:rsidR="00BA1FF8" w:rsidRPr="00BA1FF8" w:rsidRDefault="00B65A6F" w:rsidP="00BA1FF8">
            <w:pPr>
              <w:spacing w:after="200"/>
              <w:ind w:left="687" w:right="-72" w:hanging="660"/>
              <w:jc w:val="both"/>
              <w:rPr>
                <w:b/>
                <w:lang w:bidi="fr-FR"/>
              </w:rPr>
            </w:pPr>
            <w:r>
              <w:rPr>
                <w:lang w:bidi="fr-FR"/>
              </w:rPr>
              <w:t xml:space="preserve">15.1   </w:t>
            </w:r>
            <w:r w:rsidR="00400CDD">
              <w:rPr>
                <w:lang w:bidi="fr-FR"/>
              </w:rPr>
              <w:t>Si l’Entité MCA retarde les paiements au-delà de trente (30) jours après la date de paiement déterminée, des intérêts doivent être versés au Consultant pour chaque jour de retard, au taux</w:t>
            </w:r>
            <w:r w:rsidR="00400CDD">
              <w:rPr>
                <w:b/>
                <w:lang w:bidi="fr-FR"/>
              </w:rPr>
              <w:t xml:space="preserve"> </w:t>
            </w:r>
            <w:r w:rsidR="00E13618" w:rsidRPr="00E13618">
              <w:rPr>
                <w:lang w:val="fr"/>
              </w:rPr>
              <w:t>des fonds fédéraux comme indiqué sur le site suivant</w:t>
            </w:r>
            <w:r w:rsidR="00715A19">
              <w:rPr>
                <w:lang w:val="fr"/>
              </w:rPr>
              <w:t xml:space="preserve"> : </w:t>
            </w:r>
            <w:r w:rsidR="00E13618">
              <w:rPr>
                <w:lang w:bidi="fr-FR"/>
              </w:rPr>
              <w:t xml:space="preserve"> </w:t>
            </w:r>
            <w:r w:rsidR="00400CDD">
              <w:rPr>
                <w:b/>
                <w:lang w:bidi="fr-FR"/>
              </w:rPr>
              <w:t xml:space="preserve"> </w:t>
            </w:r>
            <w:hyperlink r:id="rId27" w:history="1">
              <w:r w:rsidR="00BA1FF8" w:rsidRPr="00BA1FF8">
                <w:rPr>
                  <w:rStyle w:val="Lienhypertexte"/>
                  <w:b/>
                  <w:u w:val="none"/>
                  <w:lang w:bidi="fr-FR"/>
                </w:rPr>
                <w:t>http://www.federalreserve.gov/releases/h15/current/default.htm</w:t>
              </w:r>
            </w:hyperlink>
          </w:p>
        </w:tc>
      </w:tr>
      <w:tr w:rsidR="00AF05EB" w:rsidRPr="000216E6" w14:paraId="39852F1B" w14:textId="77777777" w:rsidTr="00882EC6">
        <w:trPr>
          <w:trHeight w:val="1327"/>
          <w:jc w:val="center"/>
        </w:trPr>
        <w:tc>
          <w:tcPr>
            <w:tcW w:w="2625" w:type="dxa"/>
          </w:tcPr>
          <w:p w14:paraId="50FD4445" w14:textId="77777777" w:rsidR="00AF05EB" w:rsidRPr="000216E6" w:rsidRDefault="00AF05EB" w:rsidP="005044F0">
            <w:pPr>
              <w:pStyle w:val="Titre2"/>
              <w:widowControl/>
              <w:numPr>
                <w:ilvl w:val="0"/>
                <w:numId w:val="33"/>
              </w:numPr>
              <w:autoSpaceDE/>
              <w:autoSpaceDN/>
              <w:adjustRightInd/>
              <w:spacing w:after="200"/>
              <w:ind w:left="360"/>
              <w:jc w:val="left"/>
              <w:rPr>
                <w:rFonts w:ascii="Times New Roman" w:hAnsi="Times New Roman"/>
              </w:rPr>
            </w:pPr>
            <w:r w:rsidRPr="00AF05EB">
              <w:rPr>
                <w:rFonts w:ascii="Times New Roman" w:eastAsia="Times New Roman" w:hAnsi="Times New Roman"/>
                <w:lang w:bidi="fr-FR"/>
              </w:rPr>
              <w:t>Impôts et redevances</w:t>
            </w:r>
          </w:p>
        </w:tc>
        <w:tc>
          <w:tcPr>
            <w:tcW w:w="7455" w:type="dxa"/>
          </w:tcPr>
          <w:p w14:paraId="1F30EAD4" w14:textId="767A49C8" w:rsidR="00AE4409" w:rsidRPr="00451DDF" w:rsidRDefault="00400CDD" w:rsidP="00253AD4">
            <w:pPr>
              <w:pStyle w:val="GCC"/>
              <w:numPr>
                <w:ilvl w:val="1"/>
                <w:numId w:val="39"/>
              </w:numPr>
              <w:jc w:val="both"/>
              <w:outlineLvl w:val="1"/>
              <w:rPr>
                <w:lang w:val="fr-FR"/>
              </w:rPr>
            </w:pPr>
            <w:r>
              <w:rPr>
                <w:lang w:val="fr-FR" w:bidi="fr-FR"/>
              </w:rPr>
              <w:t xml:space="preserve">16.1 À l’exception d’exonérations fiscales consenties en vertu du Compact ou d’un autre accord lié au Compact, disponible en anglais à l’adresse </w:t>
            </w:r>
            <w:hyperlink r:id="rId28" w:history="1">
              <w:r w:rsidR="00E13618" w:rsidRPr="00E87EA5">
                <w:rPr>
                  <w:rStyle w:val="Lienhypertexte"/>
                  <w:b/>
                  <w:lang w:val="fr-FR" w:bidi="fr-FR"/>
                </w:rPr>
                <w:t>www.mcaniger.ne</w:t>
              </w:r>
            </w:hyperlink>
            <w:r w:rsidR="00E13618">
              <w:rPr>
                <w:b/>
                <w:lang w:val="fr-FR" w:bidi="fr-FR"/>
              </w:rPr>
              <w:t xml:space="preserve"> </w:t>
            </w:r>
            <w:r>
              <w:rPr>
                <w:lang w:val="fr-FR" w:bidi="fr-FR"/>
              </w:rPr>
              <w:t>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32AD7FBD" w14:textId="77777777" w:rsidR="00AE4409" w:rsidRPr="00451DDF" w:rsidRDefault="00AE4409" w:rsidP="00253AD4">
            <w:pPr>
              <w:pStyle w:val="GCC"/>
              <w:numPr>
                <w:ilvl w:val="1"/>
                <w:numId w:val="39"/>
              </w:numPr>
              <w:jc w:val="both"/>
              <w:outlineLvl w:val="1"/>
              <w:rPr>
                <w:lang w:val="fr-FR"/>
              </w:rPr>
            </w:pPr>
            <w:r w:rsidRPr="00C1701C">
              <w:rPr>
                <w:lang w:val="fr-FR" w:bidi="fr-FR"/>
              </w:rPr>
              <w:t>Le Consultant doit suivre les procédures douanières habituelles du Pays MCA lors de l’importation de biens dans le Pays MCA.</w:t>
            </w:r>
          </w:p>
          <w:p w14:paraId="450A3C64" w14:textId="77777777" w:rsidR="00AE4409" w:rsidRPr="00451DDF" w:rsidRDefault="00AE4409" w:rsidP="00253AD4">
            <w:pPr>
              <w:pStyle w:val="GCC"/>
              <w:numPr>
                <w:ilvl w:val="1"/>
                <w:numId w:val="39"/>
              </w:numPr>
              <w:jc w:val="both"/>
              <w:outlineLvl w:val="1"/>
              <w:rPr>
                <w:lang w:val="fr-FR"/>
              </w:rPr>
            </w:pPr>
            <w:r>
              <w:rPr>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4BBB427" w14:textId="77777777" w:rsidR="00AE4409" w:rsidRPr="00451DDF" w:rsidRDefault="00AE4409" w:rsidP="00253AD4">
            <w:pPr>
              <w:pStyle w:val="GCC"/>
              <w:numPr>
                <w:ilvl w:val="1"/>
                <w:numId w:val="39"/>
              </w:numPr>
              <w:jc w:val="both"/>
              <w:outlineLvl w:val="1"/>
              <w:rPr>
                <w:lang w:val="fr-FR"/>
              </w:rPr>
            </w:pPr>
            <w:r w:rsidRPr="00C1701C">
              <w:rPr>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1FFAFE42" w14:textId="77777777" w:rsidR="00AE4409" w:rsidRPr="00451DDF" w:rsidRDefault="00AE4409" w:rsidP="00253AD4">
            <w:pPr>
              <w:pStyle w:val="GCC"/>
              <w:numPr>
                <w:ilvl w:val="1"/>
                <w:numId w:val="39"/>
              </w:numPr>
              <w:jc w:val="both"/>
              <w:outlineLvl w:val="1"/>
              <w:rPr>
                <w:lang w:val="fr-FR"/>
              </w:rPr>
            </w:pPr>
            <w:r w:rsidRPr="00C1701C">
              <w:rPr>
                <w:lang w:val="fr-FR" w:bidi="fr-FR"/>
              </w:rPr>
              <w:t xml:space="preserve">Si le Consultant est tenu de payer des Taxes qui sont exonérées en vertu du Compact ou d’un accord connexe, le Consultant notifie </w:t>
            </w:r>
            <w:r w:rsidRPr="00C1701C">
              <w:rPr>
                <w:lang w:val="fr-FR" w:bidi="fr-FR"/>
              </w:rPr>
              <w:lastRenderedPageBreak/>
              <w:t>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7AF8E564" w14:textId="77777777" w:rsidR="00AF05EB" w:rsidRPr="00451DDF" w:rsidRDefault="00AE4409" w:rsidP="00253AD4">
            <w:pPr>
              <w:pStyle w:val="GCC"/>
              <w:numPr>
                <w:ilvl w:val="1"/>
                <w:numId w:val="39"/>
              </w:numPr>
              <w:jc w:val="both"/>
              <w:outlineLvl w:val="1"/>
              <w:rPr>
                <w:lang w:val="fr-FR"/>
              </w:rPr>
            </w:pPr>
            <w:r w:rsidRPr="00C1701C">
              <w:rPr>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EFA" w:rsidRPr="000216E6" w14:paraId="55ED58D1" w14:textId="77777777" w:rsidTr="00154D91">
        <w:trPr>
          <w:trHeight w:val="940"/>
          <w:jc w:val="center"/>
        </w:trPr>
        <w:tc>
          <w:tcPr>
            <w:tcW w:w="2625" w:type="dxa"/>
          </w:tcPr>
          <w:p w14:paraId="7E41645B" w14:textId="0ACF3CC4" w:rsidR="00E553B8" w:rsidRPr="00154D91" w:rsidRDefault="00860EFA" w:rsidP="00E553B8">
            <w:pPr>
              <w:pStyle w:val="Titre2"/>
              <w:widowControl/>
              <w:numPr>
                <w:ilvl w:val="0"/>
                <w:numId w:val="33"/>
              </w:numPr>
              <w:autoSpaceDE/>
              <w:autoSpaceDN/>
              <w:adjustRightInd/>
              <w:spacing w:after="0"/>
              <w:ind w:left="360"/>
              <w:jc w:val="left"/>
              <w:rPr>
                <w:rFonts w:ascii="Times New Roman" w:hAnsi="Times New Roman"/>
              </w:rPr>
            </w:pPr>
            <w:r w:rsidRPr="000216E6">
              <w:rPr>
                <w:rFonts w:ascii="Times New Roman" w:eastAsia="Times New Roman" w:hAnsi="Times New Roman"/>
                <w:lang w:bidi="fr-FR"/>
              </w:rPr>
              <w:lastRenderedPageBreak/>
              <w:t>Règlement des différends à l’amiable</w:t>
            </w:r>
          </w:p>
        </w:tc>
        <w:tc>
          <w:tcPr>
            <w:tcW w:w="7455" w:type="dxa"/>
          </w:tcPr>
          <w:p w14:paraId="6B91DD8D" w14:textId="738D34B1" w:rsidR="00860EFA" w:rsidRPr="000216E6" w:rsidRDefault="00860EFA" w:rsidP="00154D91">
            <w:pPr>
              <w:ind w:left="749" w:right="-72" w:hanging="720"/>
              <w:jc w:val="both"/>
            </w:pPr>
            <w:r w:rsidRPr="000216E6">
              <w:rPr>
                <w:lang w:bidi="fr-FR"/>
              </w:rPr>
              <w:t>17.1</w:t>
            </w:r>
            <w:r w:rsidRPr="000216E6">
              <w:rPr>
                <w:lang w:bidi="fr-FR"/>
              </w:rPr>
              <w:tab/>
              <w:t>Les Parties doivent chercher à résoudre tout litige à l’amiable par consultation mutuelle.</w:t>
            </w:r>
          </w:p>
        </w:tc>
      </w:tr>
      <w:tr w:rsidR="00860EFA" w:rsidRPr="000216E6" w14:paraId="737458F8" w14:textId="77777777" w:rsidTr="00882EC6">
        <w:trPr>
          <w:trHeight w:val="427"/>
          <w:jc w:val="center"/>
        </w:trPr>
        <w:tc>
          <w:tcPr>
            <w:tcW w:w="2625" w:type="dxa"/>
          </w:tcPr>
          <w:p w14:paraId="0D7527AA" w14:textId="77777777" w:rsidR="00860EFA" w:rsidRPr="000216E6" w:rsidRDefault="00860EFA" w:rsidP="00860EFA">
            <w:pPr>
              <w:pStyle w:val="Titre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Règlement des différends</w:t>
            </w:r>
          </w:p>
        </w:tc>
        <w:tc>
          <w:tcPr>
            <w:tcW w:w="7455" w:type="dxa"/>
          </w:tcPr>
          <w:p w14:paraId="44F5B160" w14:textId="6298BAF1" w:rsidR="008F5318" w:rsidRDefault="008F5318" w:rsidP="008F5318">
            <w:pPr>
              <w:spacing w:after="200"/>
              <w:ind w:left="60" w:right="-72" w:hanging="33"/>
              <w:jc w:val="both"/>
            </w:pPr>
            <w:r>
              <w:t xml:space="preserve">18.1. </w:t>
            </w:r>
            <w:r>
              <w:tab/>
              <w:t xml:space="preserve">Tout litige entre les Parties survenant dans le cadre de ce Contrat ne pouvant pas être réglé à l’amiable peut être soumis à un arbitre unique qui doit être désigné en vertu d’un accord entre les Parties ou, faute d’un accord entre les Parties, en vertu du règlement de litige conformément </w:t>
            </w:r>
            <w:bookmarkStart w:id="17" w:name="_Hlk32567403"/>
            <w:r w:rsidR="005C649E">
              <w:t>aux procédures en vigueur du</w:t>
            </w:r>
            <w:r w:rsidR="005C649E" w:rsidRPr="005C649E">
              <w:t xml:space="preserve"> </w:t>
            </w:r>
            <w:r w:rsidR="005C649E" w:rsidRPr="005C649E">
              <w:rPr>
                <w:b/>
                <w:bCs/>
              </w:rPr>
              <w:t>Centre de Médiation et d'Arbitrage de Niamey (CMAN)</w:t>
            </w:r>
            <w:bookmarkEnd w:id="17"/>
            <w:r w:rsidRPr="005C649E">
              <w:rPr>
                <w:b/>
                <w:bCs/>
              </w:rPr>
              <w:t xml:space="preserve">. </w:t>
            </w:r>
            <w:r>
              <w:t xml:space="preserve">L’arbitrage se déroule à </w:t>
            </w:r>
            <w:r w:rsidRPr="008F5318">
              <w:rPr>
                <w:b/>
                <w:bCs/>
              </w:rPr>
              <w:t>Niamey</w:t>
            </w:r>
            <w:r>
              <w:t xml:space="preserve"> et le </w:t>
            </w:r>
            <w:r w:rsidRPr="008F5318">
              <w:rPr>
                <w:b/>
                <w:bCs/>
              </w:rPr>
              <w:t>français</w:t>
            </w:r>
            <w:r>
              <w:t xml:space="preserve"> est la langue de l’arbitrage. La sentence arbitrale est définitive et obligatoire. Nonobstant toute référence à l’arbitrage visé dans la présente Lettre d’invitation, les Parties continuent de remplir leurs obligations respectives en vertu du Contrat.</w:t>
            </w:r>
          </w:p>
          <w:p w14:paraId="4BBED814" w14:textId="20A294BB" w:rsidR="00860EFA" w:rsidRPr="00882EC6" w:rsidRDefault="008F5318" w:rsidP="008F5318">
            <w:pPr>
              <w:spacing w:after="200"/>
              <w:ind w:left="60" w:right="-72" w:hanging="33"/>
              <w:jc w:val="both"/>
            </w:pPr>
            <w: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bl>
    <w:p w14:paraId="51861CE7" w14:textId="77777777" w:rsidR="009A12BF" w:rsidRDefault="00EB6243" w:rsidP="0057248F">
      <w:pPr>
        <w:widowControl/>
        <w:autoSpaceDE/>
        <w:autoSpaceDN/>
        <w:adjustRightInd/>
        <w:rPr>
          <w:b/>
          <w:sz w:val="28"/>
          <w:szCs w:val="28"/>
        </w:rPr>
      </w:pPr>
      <w:r>
        <w:rPr>
          <w:b/>
          <w:sz w:val="28"/>
          <w:szCs w:val="28"/>
          <w:lang w:bidi="fr-FR"/>
        </w:rPr>
        <w:br w:type="page"/>
      </w:r>
      <w:r w:rsidR="00F80AC6">
        <w:rPr>
          <w:b/>
          <w:sz w:val="28"/>
          <w:szCs w:val="28"/>
          <w:lang w:bidi="fr-FR"/>
        </w:rPr>
        <w:lastRenderedPageBreak/>
        <w:t>Annexe</w:t>
      </w:r>
      <w:r w:rsidR="009A12BF" w:rsidRPr="0057248F">
        <w:rPr>
          <w:b/>
          <w:sz w:val="28"/>
          <w:szCs w:val="28"/>
          <w:lang w:bidi="fr-FR"/>
        </w:rPr>
        <w:t xml:space="preserve"> 1 : Politique de la MCC – Fraude et Corruption</w:t>
      </w:r>
    </w:p>
    <w:p w14:paraId="210F98AB" w14:textId="77777777" w:rsidR="004E7033" w:rsidRDefault="004E7033" w:rsidP="00EB6243">
      <w:pPr>
        <w:keepNext/>
        <w:suppressAutoHyphens/>
        <w:spacing w:after="120"/>
        <w:jc w:val="both"/>
        <w:rPr>
          <w:b/>
          <w:spacing w:val="80"/>
          <w:kern w:val="28"/>
        </w:rPr>
      </w:pPr>
    </w:p>
    <w:p w14:paraId="6E60AE49" w14:textId="77777777" w:rsidR="004E7033" w:rsidRDefault="004E7033" w:rsidP="00EB6243">
      <w:pPr>
        <w:keepNext/>
        <w:suppressAutoHyphens/>
        <w:spacing w:after="120"/>
        <w:jc w:val="both"/>
        <w:rPr>
          <w:b/>
        </w:rPr>
      </w:pPr>
      <w:r w:rsidRPr="009F2C11">
        <w:rPr>
          <w:lang w:bidi="fr-FR"/>
        </w:rPr>
        <w:t xml:space="preserve">La Politique de la MCC sur la prévention, la détection et la répression de la fraude et de la corruption est disponible à l’adresse </w:t>
      </w:r>
      <w:r w:rsidR="007049F4">
        <w:rPr>
          <w:lang w:bidi="fr-FR"/>
        </w:rPr>
        <w:t>suivante</w:t>
      </w:r>
      <w:r w:rsidRPr="009F2C11">
        <w:rPr>
          <w:lang w:bidi="fr-FR"/>
        </w:rPr>
        <w:t xml:space="preserve">: </w:t>
      </w:r>
    </w:p>
    <w:p w14:paraId="0E0B2261" w14:textId="77777777" w:rsidR="004E7033" w:rsidRPr="009F2C11" w:rsidRDefault="00C95AD3" w:rsidP="00EB6243">
      <w:pPr>
        <w:keepNext/>
        <w:suppressAutoHyphens/>
        <w:spacing w:after="120"/>
        <w:jc w:val="both"/>
      </w:pPr>
      <w:hyperlink r:id="rId29" w:history="1">
        <w:r w:rsidR="004E7033" w:rsidRPr="009F2C11">
          <w:rPr>
            <w:rStyle w:val="Lienhypertexte"/>
            <w:lang w:bidi="fr-FR"/>
          </w:rPr>
          <w:t>https://www.mcc.gov/resources/doc/policy-fraud-and-corruption</w:t>
        </w:r>
      </w:hyperlink>
    </w:p>
    <w:p w14:paraId="5C32A074" w14:textId="77777777" w:rsidR="004E7033" w:rsidRDefault="004E7033" w:rsidP="00EB6243">
      <w:pPr>
        <w:keepNext/>
        <w:suppressAutoHyphens/>
        <w:spacing w:after="120"/>
        <w:jc w:val="both"/>
        <w:rPr>
          <w:b/>
          <w:spacing w:val="80"/>
          <w:kern w:val="28"/>
        </w:rPr>
      </w:pPr>
    </w:p>
    <w:p w14:paraId="1D426B5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lang w:bidi="fr-FR"/>
        </w:rPr>
        <w:br w:type="page"/>
      </w:r>
    </w:p>
    <w:p w14:paraId="181CC359" w14:textId="77777777" w:rsidR="00704CC0" w:rsidRDefault="00F80AC6" w:rsidP="00AB32BB">
      <w:pPr>
        <w:pStyle w:val="Titre1"/>
        <w:jc w:val="left"/>
        <w:rPr>
          <w:rFonts w:ascii="Times New Roman" w:hAnsi="Times New Roman"/>
          <w:sz w:val="28"/>
          <w:szCs w:val="28"/>
        </w:rPr>
      </w:pPr>
      <w:r>
        <w:rPr>
          <w:rFonts w:ascii="Times New Roman" w:eastAsia="Times New Roman" w:hAnsi="Times New Roman"/>
          <w:sz w:val="28"/>
          <w:szCs w:val="28"/>
          <w:lang w:bidi="fr-FR"/>
        </w:rPr>
        <w:lastRenderedPageBreak/>
        <w:t>Annexe</w:t>
      </w:r>
      <w:r w:rsidR="00704CC0" w:rsidRPr="002B7A76">
        <w:rPr>
          <w:rFonts w:ascii="Times New Roman" w:eastAsia="Times New Roman" w:hAnsi="Times New Roman"/>
          <w:sz w:val="28"/>
          <w:szCs w:val="28"/>
          <w:lang w:bidi="fr-FR"/>
        </w:rPr>
        <w:t xml:space="preserve"> 2 : Politique de la MCC – Annexe aux Dispositions générales </w:t>
      </w:r>
    </w:p>
    <w:p w14:paraId="227EDF89" w14:textId="77777777" w:rsidR="00EB6243" w:rsidRDefault="00EB6243" w:rsidP="00EB6243"/>
    <w:p w14:paraId="78525911" w14:textId="77777777" w:rsidR="00EB6243" w:rsidRPr="00EB6243" w:rsidRDefault="00EB6243" w:rsidP="00EB6243">
      <w:r>
        <w:rPr>
          <w:lang w:bidi="fr-FR"/>
        </w:rPr>
        <w:t xml:space="preserve">Les Dispositions générales de la politique de la MCC sont disponibles à l’adresse : </w:t>
      </w:r>
    </w:p>
    <w:p w14:paraId="0A2FDA43" w14:textId="77777777" w:rsidR="00AB32BB" w:rsidRPr="00AB32BB" w:rsidRDefault="00AB32BB" w:rsidP="00AB32BB"/>
    <w:p w14:paraId="68D50432" w14:textId="77777777" w:rsidR="00CE6B3D" w:rsidRPr="00451DDF" w:rsidRDefault="00C95AD3">
      <w:pPr>
        <w:widowControl/>
        <w:autoSpaceDE/>
        <w:autoSpaceDN/>
        <w:adjustRightInd/>
        <w:rPr>
          <w:rFonts w:eastAsia="Times New Roman"/>
          <w:b/>
          <w:spacing w:val="80"/>
          <w:kern w:val="28"/>
          <w:sz w:val="36"/>
          <w:szCs w:val="36"/>
          <w:lang w:eastAsia="en-US"/>
        </w:rPr>
      </w:pPr>
      <w:hyperlink r:id="rId30" w:history="1">
        <w:r w:rsidR="00EB6243" w:rsidRPr="003F36FF">
          <w:rPr>
            <w:rStyle w:val="Lienhypertexte"/>
            <w:lang w:bidi="fr-FR"/>
          </w:rPr>
          <w:t>https://www.mcc.gov/resources/doc/annex-of-general-provisions</w:t>
        </w:r>
      </w:hyperlink>
    </w:p>
    <w:p w14:paraId="4F0ED36C" w14:textId="77777777" w:rsidR="004E7033" w:rsidRDefault="004E7033">
      <w:pPr>
        <w:widowControl/>
        <w:autoSpaceDE/>
        <w:autoSpaceDN/>
        <w:adjustRightInd/>
        <w:rPr>
          <w:b/>
        </w:rPr>
      </w:pPr>
    </w:p>
    <w:p w14:paraId="06D1A73C" w14:textId="77777777" w:rsidR="00EB6243" w:rsidRDefault="00EB6243">
      <w:pPr>
        <w:widowControl/>
        <w:autoSpaceDE/>
        <w:autoSpaceDN/>
        <w:adjustRightInd/>
        <w:rPr>
          <w:b/>
        </w:rPr>
      </w:pPr>
      <w:r>
        <w:rPr>
          <w:b/>
          <w:lang w:bidi="fr-FR"/>
        </w:rPr>
        <w:br w:type="page"/>
      </w:r>
    </w:p>
    <w:p w14:paraId="340969D6" w14:textId="77777777" w:rsidR="00CE6B3D" w:rsidRPr="004B2D6B" w:rsidRDefault="00CE6B3D" w:rsidP="00CE6B3D">
      <w:pPr>
        <w:spacing w:after="240"/>
        <w:ind w:right="-72"/>
        <w:jc w:val="center"/>
        <w:rPr>
          <w:b/>
        </w:rPr>
      </w:pPr>
      <w:r w:rsidRPr="004B2D6B">
        <w:rPr>
          <w:b/>
          <w:lang w:bidi="fr-FR"/>
        </w:rPr>
        <w:lastRenderedPageBreak/>
        <w:t>APPENDICES</w:t>
      </w:r>
    </w:p>
    <w:p w14:paraId="682E03B1" w14:textId="77777777" w:rsidR="00CE6B3D" w:rsidRPr="00451DDF" w:rsidRDefault="00CE6B3D" w:rsidP="00CE6B3D">
      <w:pPr>
        <w:pStyle w:val="A1-Heading2"/>
        <w:ind w:left="360" w:firstLine="0"/>
        <w:rPr>
          <w:lang w:val="fr-FR"/>
        </w:rPr>
      </w:pPr>
      <w:r w:rsidRPr="00695435">
        <w:rPr>
          <w:lang w:val="fr-FR" w:bidi="fr-FR"/>
        </w:rPr>
        <w:t>Appendice A – Description des services et Rapports</w:t>
      </w:r>
    </w:p>
    <w:p w14:paraId="48508C0B" w14:textId="77777777" w:rsidR="0077357F" w:rsidRPr="00451DDF" w:rsidRDefault="0077357F">
      <w:pPr>
        <w:widowControl/>
        <w:autoSpaceDE/>
        <w:autoSpaceDN/>
        <w:adjustRightInd/>
        <w:rPr>
          <w:rFonts w:eastAsia="Times New Roman"/>
          <w:b/>
          <w:spacing w:val="80"/>
          <w:kern w:val="28"/>
          <w:sz w:val="36"/>
          <w:szCs w:val="36"/>
          <w:lang w:eastAsia="en-US"/>
        </w:rPr>
      </w:pPr>
    </w:p>
    <w:p w14:paraId="55196DAB" w14:textId="77777777" w:rsidR="00B13C69" w:rsidRPr="00451DDF" w:rsidRDefault="00B13C69">
      <w:pPr>
        <w:widowControl/>
        <w:autoSpaceDE/>
        <w:autoSpaceDN/>
        <w:adjustRightInd/>
        <w:rPr>
          <w:rFonts w:eastAsia="Times New Roman"/>
          <w:b/>
          <w:bCs/>
          <w:smallCaps/>
          <w:lang w:eastAsia="en-US"/>
        </w:rPr>
      </w:pPr>
      <w:r>
        <w:rPr>
          <w:lang w:bidi="fr-FR"/>
        </w:rPr>
        <w:br w:type="page"/>
      </w:r>
    </w:p>
    <w:p w14:paraId="4B9113A2" w14:textId="77777777" w:rsidR="009A12BF" w:rsidRPr="00451DDF" w:rsidRDefault="00CE6B3D" w:rsidP="00CE6B3D">
      <w:pPr>
        <w:pStyle w:val="A1-Heading2"/>
        <w:ind w:left="360" w:firstLine="0"/>
        <w:rPr>
          <w:lang w:val="fr-FR"/>
        </w:rPr>
      </w:pPr>
      <w:r w:rsidRPr="00695435">
        <w:rPr>
          <w:lang w:val="fr-FR" w:bidi="fr-FR"/>
        </w:rPr>
        <w:lastRenderedPageBreak/>
        <w:t xml:space="preserve">Appendice B </w:t>
      </w:r>
      <w:r w:rsidR="001D7881">
        <w:rPr>
          <w:lang w:val="fr-FR" w:bidi="fr-FR"/>
        </w:rPr>
        <w:t>–</w:t>
      </w:r>
      <w:r w:rsidRPr="00695435">
        <w:rPr>
          <w:lang w:val="fr-FR" w:bidi="fr-FR"/>
        </w:rPr>
        <w:t xml:space="preserve"> C</w:t>
      </w:r>
      <w:r w:rsidR="001D7881">
        <w:rPr>
          <w:lang w:val="fr-FR" w:bidi="fr-FR"/>
        </w:rPr>
        <w:t xml:space="preserve">urriculum </w:t>
      </w:r>
      <w:r w:rsidRPr="00695435">
        <w:rPr>
          <w:lang w:val="fr-FR" w:bidi="fr-FR"/>
        </w:rPr>
        <w:t>V</w:t>
      </w:r>
      <w:r w:rsidR="001D7881">
        <w:rPr>
          <w:lang w:val="fr-FR" w:bidi="fr-FR"/>
        </w:rPr>
        <w:t>itae</w:t>
      </w:r>
      <w:r w:rsidRPr="00695435">
        <w:rPr>
          <w:lang w:val="fr-FR" w:bidi="fr-FR"/>
        </w:rPr>
        <w:t xml:space="preserve"> du Consultant</w:t>
      </w:r>
    </w:p>
    <w:p w14:paraId="17AB17E1" w14:textId="77777777" w:rsidR="00CE6B3D" w:rsidRPr="00451DDF" w:rsidRDefault="00CE6B3D" w:rsidP="00CE6B3D">
      <w:pPr>
        <w:pStyle w:val="A1-Heading2"/>
        <w:ind w:left="360" w:firstLine="0"/>
        <w:rPr>
          <w:lang w:val="fr-FR"/>
        </w:rPr>
      </w:pPr>
    </w:p>
    <w:p w14:paraId="19BFC70A" w14:textId="77777777" w:rsidR="003972ED" w:rsidRPr="00451DDF" w:rsidRDefault="00CE6B3D" w:rsidP="00040271">
      <w:pPr>
        <w:widowControl/>
        <w:autoSpaceDE/>
        <w:autoSpaceDN/>
        <w:adjustRightInd/>
        <w:rPr>
          <w:rFonts w:eastAsia="Times New Roman"/>
          <w:b/>
          <w:bCs/>
          <w:smallCaps/>
          <w:lang w:eastAsia="en-US"/>
        </w:rPr>
      </w:pPr>
      <w:r>
        <w:rPr>
          <w:lang w:bidi="fr-FR"/>
        </w:rPr>
        <w:br w:type="page"/>
      </w:r>
    </w:p>
    <w:p w14:paraId="3707B805" w14:textId="77777777" w:rsidR="00BA2DF9" w:rsidRDefault="003972ED" w:rsidP="007B09D9">
      <w:pPr>
        <w:pStyle w:val="A1-Heading2"/>
        <w:ind w:left="360" w:firstLine="0"/>
        <w:rPr>
          <w:lang w:val="fr-FR" w:bidi="fr-FR"/>
        </w:rPr>
      </w:pPr>
      <w:r w:rsidRPr="00695435">
        <w:rPr>
          <w:lang w:val="fr-FR" w:bidi="fr-FR"/>
        </w:rPr>
        <w:lastRenderedPageBreak/>
        <w:t xml:space="preserve">Appendice C – Coordonnées bancaires du </w:t>
      </w:r>
      <w:r w:rsidR="007B09D9" w:rsidRPr="00695435">
        <w:rPr>
          <w:lang w:val="fr-FR" w:bidi="fr-FR"/>
        </w:rPr>
        <w:t>Consultant</w:t>
      </w:r>
    </w:p>
    <w:p w14:paraId="2304B398" w14:textId="77777777" w:rsidR="007B09D9" w:rsidRDefault="007B09D9" w:rsidP="007B09D9">
      <w:pPr>
        <w:pStyle w:val="A1-Heading2"/>
        <w:ind w:left="360" w:firstLine="0"/>
        <w:rPr>
          <w:lang w:val="fr-FR" w:bidi="fr-FR"/>
        </w:rPr>
      </w:pPr>
    </w:p>
    <w:p w14:paraId="421A9783" w14:textId="77777777" w:rsidR="007B09D9" w:rsidRDefault="007B09D9" w:rsidP="007B09D9">
      <w:pPr>
        <w:pStyle w:val="A1-Heading2"/>
        <w:ind w:left="360" w:firstLine="0"/>
        <w:rPr>
          <w:lang w:val="fr-FR" w:bidi="fr-FR"/>
        </w:rPr>
      </w:pPr>
    </w:p>
    <w:p w14:paraId="7ADD9C3D" w14:textId="77777777" w:rsidR="007B09D9" w:rsidRDefault="007B09D9" w:rsidP="007B09D9">
      <w:pPr>
        <w:pStyle w:val="A1-Heading2"/>
        <w:ind w:left="360" w:firstLine="0"/>
        <w:rPr>
          <w:lang w:val="fr-FR" w:bidi="fr-FR"/>
        </w:rPr>
      </w:pPr>
    </w:p>
    <w:p w14:paraId="2B335B92" w14:textId="56C4871C" w:rsidR="007B09D9" w:rsidRPr="007B09D9" w:rsidRDefault="007B09D9" w:rsidP="007B09D9">
      <w:pPr>
        <w:tabs>
          <w:tab w:val="left" w:pos="1589"/>
        </w:tabs>
        <w:rPr>
          <w:lang w:eastAsia="en-US"/>
        </w:rPr>
      </w:pPr>
    </w:p>
    <w:sectPr w:rsidR="007B09D9" w:rsidRPr="007B09D9" w:rsidSect="00950752">
      <w:headerReference w:type="even" r:id="rId31"/>
      <w:headerReference w:type="default" r:id="rId32"/>
      <w:headerReference w:type="first" r:id="rId33"/>
      <w:pgSz w:w="11906" w:h="16838" w:code="9"/>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D948" w14:textId="77777777" w:rsidR="00C95AD3" w:rsidRDefault="00C95AD3">
      <w:r>
        <w:separator/>
      </w:r>
    </w:p>
  </w:endnote>
  <w:endnote w:type="continuationSeparator" w:id="0">
    <w:p w14:paraId="1B62ACC8" w14:textId="77777777" w:rsidR="00C95AD3" w:rsidRDefault="00C9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CC"/>
    <w:family w:val="swiss"/>
    <w:pitch w:val="variable"/>
    <w:sig w:usb0="20007A87" w:usb1="80000000" w:usb2="00000008"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7560CB7C" w14:textId="77777777" w:rsidR="00E141A6" w:rsidRDefault="00E141A6" w:rsidP="00805D90">
        <w:pPr>
          <w:tabs>
            <w:tab w:val="left" w:pos="7965"/>
            <w:tab w:val="right" w:pos="8654"/>
          </w:tabs>
          <w:ind w:right="-360"/>
        </w:pPr>
        <w:r>
          <w:rPr>
            <w:lang w:bidi="fr-FR"/>
          </w:rPr>
          <w:tab/>
        </w:r>
        <w:r>
          <w:rPr>
            <w:lang w:bidi="fr-FR"/>
          </w:rPr>
          <w:tab/>
        </w:r>
      </w:p>
    </w:sdtContent>
  </w:sdt>
  <w:p w14:paraId="1D6B4B43" w14:textId="77777777" w:rsidR="00E141A6" w:rsidRDefault="00E141A6"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72DF" w14:textId="4F15A0F8" w:rsidR="00E141A6" w:rsidRPr="00FF50BD" w:rsidRDefault="00E141A6" w:rsidP="00805D90">
    <w:pPr>
      <w:pStyle w:val="Pieddepage"/>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20</w:t>
    </w:r>
    <w:r w:rsidRPr="00FF50BD">
      <w:rPr>
        <w:lang w:bidi="fr-FR"/>
      </w:rPr>
      <w:fldChar w:fldCharType="end"/>
    </w:r>
    <w:r w:rsidRPr="00FF50BD">
      <w:rPr>
        <w:lang w:bidi="fr-FR"/>
      </w:rPr>
      <w:t xml:space="preserve"> </w:t>
    </w:r>
  </w:p>
  <w:p w14:paraId="0E79880B" w14:textId="77777777" w:rsidR="00E141A6" w:rsidRPr="00B35BFF" w:rsidRDefault="00E141A6" w:rsidP="00805D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D8CD" w14:textId="77777777" w:rsidR="00C95AD3" w:rsidRDefault="00C95AD3">
      <w:r>
        <w:separator/>
      </w:r>
    </w:p>
  </w:footnote>
  <w:footnote w:type="continuationSeparator" w:id="0">
    <w:p w14:paraId="41E5147C" w14:textId="77777777" w:rsidR="00C95AD3" w:rsidRDefault="00C9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301E" w14:textId="77777777" w:rsidR="00E141A6" w:rsidRPr="004B7906" w:rsidRDefault="00E141A6" w:rsidP="00805D90">
    <w:pPr>
      <w:pStyle w:val="En-tte"/>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32DF" w14:textId="77777777" w:rsidR="00E141A6" w:rsidRPr="004B7906" w:rsidRDefault="00E141A6">
    <w:pPr>
      <w:pStyle w:val="En-tt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84AD" w14:textId="77777777" w:rsidR="00E141A6" w:rsidRDefault="00E141A6">
    <w:pPr>
      <w:pStyle w:val="En-tte"/>
    </w:pPr>
    <w:r>
      <w:rPr>
        <w:lang w:bidi="fr-FR"/>
      </w:rPr>
      <w:t>I. Forme de contrat</w:t>
    </w:r>
    <w:r>
      <w:rPr>
        <w:lang w:bidi="fr-FR"/>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FB89" w14:textId="77777777" w:rsidR="00E141A6" w:rsidRDefault="00E141A6" w:rsidP="00EF5582">
    <w:pPr>
      <w:pStyle w:val="En-tte"/>
    </w:pPr>
    <w:r>
      <w:rPr>
        <w:lang w:bidi="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6B86" w14:textId="77777777" w:rsidR="00E141A6" w:rsidRPr="002F521C" w:rsidRDefault="00E141A6" w:rsidP="00EF5582">
    <w:pPr>
      <w:pStyle w:val="En-tte"/>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D73"/>
    <w:multiLevelType w:val="hybridMultilevel"/>
    <w:tmpl w:val="B86A5554"/>
    <w:lvl w:ilvl="0" w:tplc="1A8834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426457"/>
    <w:multiLevelType w:val="hybridMultilevel"/>
    <w:tmpl w:val="2E3AEF0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3F14DF"/>
    <w:multiLevelType w:val="hybridMultilevel"/>
    <w:tmpl w:val="D13694D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1143D6"/>
    <w:multiLevelType w:val="hybridMultilevel"/>
    <w:tmpl w:val="39F83E44"/>
    <w:lvl w:ilvl="0" w:tplc="1E32D91E">
      <w:start w:val="1"/>
      <w:numFmt w:val="bullet"/>
      <w:lvlText w:val=""/>
      <w:lvlJc w:val="left"/>
      <w:pPr>
        <w:ind w:left="720" w:hanging="360"/>
      </w:pPr>
      <w:rPr>
        <w:rFonts w:ascii="Wingdings" w:hAnsi="Wingdings" w:hint="default"/>
        <w:sz w:val="18"/>
        <w:szCs w:val="18"/>
      </w:rPr>
    </w:lvl>
    <w:lvl w:ilvl="1" w:tplc="084820D2">
      <w:numFmt w:val="bullet"/>
      <w:lvlText w:val="-"/>
      <w:lvlJc w:val="left"/>
      <w:pPr>
        <w:ind w:left="1440" w:hanging="360"/>
      </w:pPr>
      <w:rPr>
        <w:rFonts w:ascii="Cambria" w:eastAsia="Calibri"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9C2EA2"/>
    <w:multiLevelType w:val="hybridMultilevel"/>
    <w:tmpl w:val="744626E6"/>
    <w:lvl w:ilvl="0" w:tplc="8DF2FB1E">
      <w:start w:val="1"/>
      <w:numFmt w:val="bullet"/>
      <w:lvlText w:val=""/>
      <w:lvlJc w:val="left"/>
      <w:pPr>
        <w:ind w:left="644" w:hanging="360"/>
      </w:pPr>
      <w:rPr>
        <w:rFonts w:ascii="Wingdings" w:hAnsi="Wingdings" w:hint="default"/>
        <w:sz w:val="18"/>
        <w:szCs w:val="18"/>
      </w:rPr>
    </w:lvl>
    <w:lvl w:ilvl="1" w:tplc="8CDAF39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4332CC"/>
    <w:multiLevelType w:val="hybridMultilevel"/>
    <w:tmpl w:val="EADC964C"/>
    <w:lvl w:ilvl="0" w:tplc="29C82F7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45783"/>
    <w:multiLevelType w:val="hybridMultilevel"/>
    <w:tmpl w:val="3C5630F2"/>
    <w:lvl w:ilvl="0" w:tplc="2C1A437E">
      <w:start w:val="1"/>
      <w:numFmt w:val="upperLetter"/>
      <w:lvlText w:val="%1."/>
      <w:lvlJc w:val="left"/>
      <w:pPr>
        <w:ind w:left="1065" w:hanging="720"/>
      </w:pPr>
      <w:rPr>
        <w:rFonts w:hint="default"/>
        <w:u w:val="none"/>
      </w:rPr>
    </w:lvl>
    <w:lvl w:ilvl="1" w:tplc="2D1871B8">
      <w:start w:val="1"/>
      <w:numFmt w:val="lowerLetter"/>
      <w:lvlText w:val="(%2)"/>
      <w:lvlJc w:val="left"/>
      <w:pPr>
        <w:ind w:left="1425" w:hanging="360"/>
      </w:pPr>
      <w:rPr>
        <w:rFonts w:hint="default"/>
      </w:r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9F7BD2"/>
    <w:multiLevelType w:val="hybridMultilevel"/>
    <w:tmpl w:val="5CA493BE"/>
    <w:lvl w:ilvl="0" w:tplc="6B2047AE">
      <w:start w:val="1"/>
      <w:numFmt w:val="bullet"/>
      <w:lvlText w:val=""/>
      <w:lvlJc w:val="left"/>
      <w:pPr>
        <w:ind w:left="717" w:hanging="360"/>
      </w:pPr>
      <w:rPr>
        <w:rFonts w:ascii="Wingdings" w:hAnsi="Wingdings" w:hint="default"/>
        <w:sz w:val="18"/>
        <w:szCs w:val="18"/>
      </w:rPr>
    </w:lvl>
    <w:lvl w:ilvl="1" w:tplc="084820D2">
      <w:numFmt w:val="bullet"/>
      <w:lvlText w:val="-"/>
      <w:lvlJc w:val="left"/>
      <w:pPr>
        <w:ind w:left="1437" w:hanging="360"/>
      </w:pPr>
      <w:rPr>
        <w:rFonts w:ascii="Cambria" w:eastAsia="Calibri" w:hAnsi="Cambria" w:cs="Times New Roman"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46E21C95"/>
    <w:multiLevelType w:val="hybridMultilevel"/>
    <w:tmpl w:val="19FA0810"/>
    <w:lvl w:ilvl="0" w:tplc="45648CBC">
      <w:start w:val="1"/>
      <w:numFmt w:val="decimal"/>
      <w:lvlText w:val="R%1."/>
      <w:lvlJc w:val="left"/>
      <w:pPr>
        <w:ind w:left="1636" w:hanging="360"/>
      </w:pPr>
      <w:rPr>
        <w:rFonts w:hint="default"/>
        <w:b/>
        <w:sz w:val="21"/>
        <w:szCs w:val="21"/>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8367DA9"/>
    <w:multiLevelType w:val="hybridMultilevel"/>
    <w:tmpl w:val="F7AAB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61801"/>
    <w:multiLevelType w:val="hybridMultilevel"/>
    <w:tmpl w:val="091CC24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DC5D9F"/>
    <w:multiLevelType w:val="hybridMultilevel"/>
    <w:tmpl w:val="EDB60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AD3CF1"/>
    <w:multiLevelType w:val="multilevel"/>
    <w:tmpl w:val="15B87A9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EA5045"/>
    <w:multiLevelType w:val="hybridMultilevel"/>
    <w:tmpl w:val="71683826"/>
    <w:lvl w:ilvl="0" w:tplc="9434133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EB2B18"/>
    <w:multiLevelType w:val="hybridMultilevel"/>
    <w:tmpl w:val="D7102C60"/>
    <w:lvl w:ilvl="0" w:tplc="29C82F74">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F9C353E"/>
    <w:multiLevelType w:val="hybridMultilevel"/>
    <w:tmpl w:val="B0FEAB80"/>
    <w:lvl w:ilvl="0" w:tplc="2C1A4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C8A2CC2"/>
    <w:multiLevelType w:val="hybridMultilevel"/>
    <w:tmpl w:val="BAA27FA8"/>
    <w:lvl w:ilvl="0" w:tplc="0409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D661FDF"/>
    <w:multiLevelType w:val="hybridMultilevel"/>
    <w:tmpl w:val="E654CA46"/>
    <w:lvl w:ilvl="0" w:tplc="745424DA">
      <w:start w:val="1"/>
      <w:numFmt w:val="bullet"/>
      <w:lvlText w:val=""/>
      <w:lvlJc w:val="left"/>
      <w:pPr>
        <w:ind w:left="540" w:hanging="360"/>
      </w:pPr>
      <w:rPr>
        <w:rFonts w:ascii="Wingdings" w:hAnsi="Wingdings" w:hint="default"/>
        <w:lang w:val="fr-F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262A6B"/>
    <w:multiLevelType w:val="hybridMultilevel"/>
    <w:tmpl w:val="231687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1970BC1"/>
    <w:multiLevelType w:val="hybridMultilevel"/>
    <w:tmpl w:val="84BE01F2"/>
    <w:lvl w:ilvl="0" w:tplc="040C0019">
      <w:start w:val="1"/>
      <w:numFmt w:val="lowerLetter"/>
      <w:lvlText w:val="%1."/>
      <w:lvlJc w:val="left"/>
      <w:pPr>
        <w:ind w:left="720" w:hanging="360"/>
      </w:pPr>
    </w:lvl>
    <w:lvl w:ilvl="1" w:tplc="EC74E230">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434CE7"/>
    <w:multiLevelType w:val="hybridMultilevel"/>
    <w:tmpl w:val="E58CD58A"/>
    <w:lvl w:ilvl="0" w:tplc="1E24C6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6"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EA5281"/>
    <w:multiLevelType w:val="hybridMultilevel"/>
    <w:tmpl w:val="B704A38E"/>
    <w:lvl w:ilvl="0" w:tplc="0838BE4C">
      <w:start w:val="1"/>
      <w:numFmt w:val="bullet"/>
      <w:lvlText w:val="▪"/>
      <w:lvlJc w:val="left"/>
      <w:pPr>
        <w:ind w:left="3547"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267" w:hanging="360"/>
      </w:pPr>
      <w:rPr>
        <w:rFonts w:ascii="Courier New" w:hAnsi="Courier New" w:cs="Courier New" w:hint="default"/>
      </w:rPr>
    </w:lvl>
    <w:lvl w:ilvl="2" w:tplc="04090005" w:tentative="1">
      <w:start w:val="1"/>
      <w:numFmt w:val="bullet"/>
      <w:lvlText w:val=""/>
      <w:lvlJc w:val="left"/>
      <w:pPr>
        <w:ind w:left="4987" w:hanging="360"/>
      </w:pPr>
      <w:rPr>
        <w:rFonts w:ascii="Wingdings" w:hAnsi="Wingdings" w:hint="default"/>
      </w:rPr>
    </w:lvl>
    <w:lvl w:ilvl="3" w:tplc="04090001" w:tentative="1">
      <w:start w:val="1"/>
      <w:numFmt w:val="bullet"/>
      <w:lvlText w:val=""/>
      <w:lvlJc w:val="left"/>
      <w:pPr>
        <w:ind w:left="5707" w:hanging="360"/>
      </w:pPr>
      <w:rPr>
        <w:rFonts w:ascii="Symbol" w:hAnsi="Symbol" w:hint="default"/>
      </w:rPr>
    </w:lvl>
    <w:lvl w:ilvl="4" w:tplc="04090003" w:tentative="1">
      <w:start w:val="1"/>
      <w:numFmt w:val="bullet"/>
      <w:lvlText w:val="o"/>
      <w:lvlJc w:val="left"/>
      <w:pPr>
        <w:ind w:left="6427" w:hanging="360"/>
      </w:pPr>
      <w:rPr>
        <w:rFonts w:ascii="Courier New" w:hAnsi="Courier New" w:cs="Courier New" w:hint="default"/>
      </w:rPr>
    </w:lvl>
    <w:lvl w:ilvl="5" w:tplc="04090005" w:tentative="1">
      <w:start w:val="1"/>
      <w:numFmt w:val="bullet"/>
      <w:lvlText w:val=""/>
      <w:lvlJc w:val="left"/>
      <w:pPr>
        <w:ind w:left="7147" w:hanging="360"/>
      </w:pPr>
      <w:rPr>
        <w:rFonts w:ascii="Wingdings" w:hAnsi="Wingdings" w:hint="default"/>
      </w:rPr>
    </w:lvl>
    <w:lvl w:ilvl="6" w:tplc="04090001" w:tentative="1">
      <w:start w:val="1"/>
      <w:numFmt w:val="bullet"/>
      <w:lvlText w:val=""/>
      <w:lvlJc w:val="left"/>
      <w:pPr>
        <w:ind w:left="7867" w:hanging="360"/>
      </w:pPr>
      <w:rPr>
        <w:rFonts w:ascii="Symbol" w:hAnsi="Symbol" w:hint="default"/>
      </w:rPr>
    </w:lvl>
    <w:lvl w:ilvl="7" w:tplc="04090003" w:tentative="1">
      <w:start w:val="1"/>
      <w:numFmt w:val="bullet"/>
      <w:lvlText w:val="o"/>
      <w:lvlJc w:val="left"/>
      <w:pPr>
        <w:ind w:left="8587" w:hanging="360"/>
      </w:pPr>
      <w:rPr>
        <w:rFonts w:ascii="Courier New" w:hAnsi="Courier New" w:cs="Courier New" w:hint="default"/>
      </w:rPr>
    </w:lvl>
    <w:lvl w:ilvl="8" w:tplc="04090005" w:tentative="1">
      <w:start w:val="1"/>
      <w:numFmt w:val="bullet"/>
      <w:lvlText w:val=""/>
      <w:lvlJc w:val="left"/>
      <w:pPr>
        <w:ind w:left="9307" w:hanging="360"/>
      </w:pPr>
      <w:rPr>
        <w:rFonts w:ascii="Wingdings" w:hAnsi="Wingdings" w:hint="default"/>
      </w:rPr>
    </w:lvl>
  </w:abstractNum>
  <w:abstractNum w:abstractNumId="61" w15:restartNumberingAfterBreak="0">
    <w:nsid w:val="7E5C746F"/>
    <w:multiLevelType w:val="hybridMultilevel"/>
    <w:tmpl w:val="1A408DEA"/>
    <w:lvl w:ilvl="0" w:tplc="1A8834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9"/>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16"/>
  </w:num>
  <w:num w:numId="6">
    <w:abstractNumId w:val="1"/>
  </w:num>
  <w:num w:numId="7">
    <w:abstractNumId w:val="36"/>
  </w:num>
  <w:num w:numId="8">
    <w:abstractNumId w:val="58"/>
  </w:num>
  <w:num w:numId="9">
    <w:abstractNumId w:val="52"/>
  </w:num>
  <w:num w:numId="10">
    <w:abstractNumId w:val="40"/>
  </w:num>
  <w:num w:numId="11">
    <w:abstractNumId w:val="47"/>
  </w:num>
  <w:num w:numId="12">
    <w:abstractNumId w:val="49"/>
  </w:num>
  <w:num w:numId="13">
    <w:abstractNumId w:val="54"/>
  </w:num>
  <w:num w:numId="14">
    <w:abstractNumId w:val="5"/>
  </w:num>
  <w:num w:numId="15">
    <w:abstractNumId w:val="31"/>
  </w:num>
  <w:num w:numId="16">
    <w:abstractNumId w:val="6"/>
  </w:num>
  <w:num w:numId="17">
    <w:abstractNumId w:val="41"/>
  </w:num>
  <w:num w:numId="18">
    <w:abstractNumId w:val="3"/>
  </w:num>
  <w:num w:numId="19">
    <w:abstractNumId w:val="42"/>
  </w:num>
  <w:num w:numId="20">
    <w:abstractNumId w:val="13"/>
  </w:num>
  <w:num w:numId="21">
    <w:abstractNumId w:val="7"/>
  </w:num>
  <w:num w:numId="22">
    <w:abstractNumId w:val="51"/>
  </w:num>
  <w:num w:numId="23">
    <w:abstractNumId w:val="24"/>
  </w:num>
  <w:num w:numId="24">
    <w:abstractNumId w:val="44"/>
  </w:num>
  <w:num w:numId="25">
    <w:abstractNumId w:val="10"/>
  </w:num>
  <w:num w:numId="26">
    <w:abstractNumId w:val="17"/>
  </w:num>
  <w:num w:numId="27">
    <w:abstractNumId w:val="18"/>
  </w:num>
  <w:num w:numId="28">
    <w:abstractNumId w:val="2"/>
  </w:num>
  <w:num w:numId="29">
    <w:abstractNumId w:val="56"/>
  </w:num>
  <w:num w:numId="30">
    <w:abstractNumId w:val="37"/>
  </w:num>
  <w:num w:numId="31">
    <w:abstractNumId w:val="34"/>
  </w:num>
  <w:num w:numId="32">
    <w:abstractNumId w:val="12"/>
  </w:num>
  <w:num w:numId="33">
    <w:abstractNumId w:val="20"/>
  </w:num>
  <w:num w:numId="34">
    <w:abstractNumId w:val="4"/>
  </w:num>
  <w:num w:numId="35">
    <w:abstractNumId w:val="21"/>
  </w:num>
  <w:num w:numId="36">
    <w:abstractNumId w:val="39"/>
  </w:num>
  <w:num w:numId="37">
    <w:abstractNumId w:val="45"/>
  </w:num>
  <w:num w:numId="38">
    <w:abstractNumId w:val="32"/>
  </w:num>
  <w:num w:numId="39">
    <w:abstractNumId w:val="15"/>
  </w:num>
  <w:num w:numId="40">
    <w:abstractNumId w:val="27"/>
    <w:lvlOverride w:ilvl="0">
      <w:startOverride w:val="1"/>
    </w:lvlOverride>
  </w:num>
  <w:num w:numId="41">
    <w:abstractNumId w:val="57"/>
  </w:num>
  <w:num w:numId="42">
    <w:abstractNumId w:val="9"/>
  </w:num>
  <w:num w:numId="43">
    <w:abstractNumId w:val="46"/>
  </w:num>
  <w:num w:numId="44">
    <w:abstractNumId w:val="60"/>
  </w:num>
  <w:num w:numId="45">
    <w:abstractNumId w:val="43"/>
  </w:num>
  <w:num w:numId="46">
    <w:abstractNumId w:val="53"/>
  </w:num>
  <w:num w:numId="47">
    <w:abstractNumId w:val="11"/>
  </w:num>
  <w:num w:numId="48">
    <w:abstractNumId w:val="25"/>
  </w:num>
  <w:num w:numId="49">
    <w:abstractNumId w:val="33"/>
  </w:num>
  <w:num w:numId="50">
    <w:abstractNumId w:val="14"/>
  </w:num>
  <w:num w:numId="51">
    <w:abstractNumId w:val="26"/>
  </w:num>
  <w:num w:numId="52">
    <w:abstractNumId w:val="8"/>
  </w:num>
  <w:num w:numId="53">
    <w:abstractNumId w:val="30"/>
  </w:num>
  <w:num w:numId="54">
    <w:abstractNumId w:val="48"/>
  </w:num>
  <w:num w:numId="55">
    <w:abstractNumId w:val="19"/>
  </w:num>
  <w:num w:numId="56">
    <w:abstractNumId w:val="38"/>
  </w:num>
  <w:num w:numId="57">
    <w:abstractNumId w:val="28"/>
  </w:num>
  <w:num w:numId="58">
    <w:abstractNumId w:val="22"/>
  </w:num>
  <w:num w:numId="59">
    <w:abstractNumId w:val="29"/>
  </w:num>
  <w:num w:numId="60">
    <w:abstractNumId w:val="0"/>
  </w:num>
  <w:num w:numId="61">
    <w:abstractNumId w:val="50"/>
  </w:num>
  <w:num w:numId="62">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81"/>
    <w:rsid w:val="00002A5C"/>
    <w:rsid w:val="00005EAC"/>
    <w:rsid w:val="00006259"/>
    <w:rsid w:val="00006B59"/>
    <w:rsid w:val="00010664"/>
    <w:rsid w:val="0001155E"/>
    <w:rsid w:val="00012716"/>
    <w:rsid w:val="0001385F"/>
    <w:rsid w:val="000144AA"/>
    <w:rsid w:val="000151CE"/>
    <w:rsid w:val="00015334"/>
    <w:rsid w:val="0002025A"/>
    <w:rsid w:val="000216E6"/>
    <w:rsid w:val="00021AA9"/>
    <w:rsid w:val="00021E44"/>
    <w:rsid w:val="000237DB"/>
    <w:rsid w:val="00025590"/>
    <w:rsid w:val="00026362"/>
    <w:rsid w:val="000317D9"/>
    <w:rsid w:val="00037D5C"/>
    <w:rsid w:val="00040271"/>
    <w:rsid w:val="00040FFB"/>
    <w:rsid w:val="00041800"/>
    <w:rsid w:val="000425C8"/>
    <w:rsid w:val="00044E5D"/>
    <w:rsid w:val="00044FF2"/>
    <w:rsid w:val="00045277"/>
    <w:rsid w:val="0004614A"/>
    <w:rsid w:val="00052947"/>
    <w:rsid w:val="00054EC6"/>
    <w:rsid w:val="00055375"/>
    <w:rsid w:val="00056FE4"/>
    <w:rsid w:val="000626AF"/>
    <w:rsid w:val="00062720"/>
    <w:rsid w:val="000659C7"/>
    <w:rsid w:val="00066069"/>
    <w:rsid w:val="00070173"/>
    <w:rsid w:val="000707F4"/>
    <w:rsid w:val="00071ABE"/>
    <w:rsid w:val="00073F43"/>
    <w:rsid w:val="000756E5"/>
    <w:rsid w:val="0007575C"/>
    <w:rsid w:val="000758CD"/>
    <w:rsid w:val="00080EDF"/>
    <w:rsid w:val="00080F5B"/>
    <w:rsid w:val="000815DC"/>
    <w:rsid w:val="0008564D"/>
    <w:rsid w:val="000863C1"/>
    <w:rsid w:val="00086E69"/>
    <w:rsid w:val="00087914"/>
    <w:rsid w:val="00092496"/>
    <w:rsid w:val="00095D44"/>
    <w:rsid w:val="000A2BF0"/>
    <w:rsid w:val="000A3147"/>
    <w:rsid w:val="000A6685"/>
    <w:rsid w:val="000A6EA3"/>
    <w:rsid w:val="000A7F1A"/>
    <w:rsid w:val="000B177F"/>
    <w:rsid w:val="000B2CE0"/>
    <w:rsid w:val="000B3D22"/>
    <w:rsid w:val="000B453D"/>
    <w:rsid w:val="000B5D58"/>
    <w:rsid w:val="000C5585"/>
    <w:rsid w:val="000C7445"/>
    <w:rsid w:val="000D106F"/>
    <w:rsid w:val="000D1743"/>
    <w:rsid w:val="000D2578"/>
    <w:rsid w:val="000D25E1"/>
    <w:rsid w:val="000D26D1"/>
    <w:rsid w:val="000D3047"/>
    <w:rsid w:val="000D4DBD"/>
    <w:rsid w:val="000D7A25"/>
    <w:rsid w:val="000D7B49"/>
    <w:rsid w:val="000E535B"/>
    <w:rsid w:val="000F3E7C"/>
    <w:rsid w:val="000F6167"/>
    <w:rsid w:val="000F6589"/>
    <w:rsid w:val="000F66B1"/>
    <w:rsid w:val="00101E1C"/>
    <w:rsid w:val="001064E2"/>
    <w:rsid w:val="00107BC3"/>
    <w:rsid w:val="0011207D"/>
    <w:rsid w:val="00112DAB"/>
    <w:rsid w:val="00113788"/>
    <w:rsid w:val="00120227"/>
    <w:rsid w:val="00122D06"/>
    <w:rsid w:val="001236C3"/>
    <w:rsid w:val="00123F3A"/>
    <w:rsid w:val="00123FE9"/>
    <w:rsid w:val="001241DD"/>
    <w:rsid w:val="001259B3"/>
    <w:rsid w:val="00125B07"/>
    <w:rsid w:val="00126CFC"/>
    <w:rsid w:val="00131B28"/>
    <w:rsid w:val="00134601"/>
    <w:rsid w:val="00137B48"/>
    <w:rsid w:val="001417BC"/>
    <w:rsid w:val="00141B28"/>
    <w:rsid w:val="001420CD"/>
    <w:rsid w:val="00143DCC"/>
    <w:rsid w:val="00146ABD"/>
    <w:rsid w:val="00147430"/>
    <w:rsid w:val="001521EB"/>
    <w:rsid w:val="00153841"/>
    <w:rsid w:val="0015493C"/>
    <w:rsid w:val="00154D91"/>
    <w:rsid w:val="0015715D"/>
    <w:rsid w:val="001574ED"/>
    <w:rsid w:val="00162AF6"/>
    <w:rsid w:val="00163E15"/>
    <w:rsid w:val="00166BB7"/>
    <w:rsid w:val="00170EA8"/>
    <w:rsid w:val="001751C4"/>
    <w:rsid w:val="0018244A"/>
    <w:rsid w:val="00183A9E"/>
    <w:rsid w:val="00183BDF"/>
    <w:rsid w:val="00184074"/>
    <w:rsid w:val="001846F7"/>
    <w:rsid w:val="00186430"/>
    <w:rsid w:val="00190B62"/>
    <w:rsid w:val="00192184"/>
    <w:rsid w:val="00192D31"/>
    <w:rsid w:val="001A1C7C"/>
    <w:rsid w:val="001A2044"/>
    <w:rsid w:val="001A2764"/>
    <w:rsid w:val="001A483B"/>
    <w:rsid w:val="001A5E05"/>
    <w:rsid w:val="001A6F1F"/>
    <w:rsid w:val="001A77CD"/>
    <w:rsid w:val="001B32D1"/>
    <w:rsid w:val="001B7D54"/>
    <w:rsid w:val="001B7F73"/>
    <w:rsid w:val="001C1309"/>
    <w:rsid w:val="001C14ED"/>
    <w:rsid w:val="001C5987"/>
    <w:rsid w:val="001C6602"/>
    <w:rsid w:val="001C6785"/>
    <w:rsid w:val="001C7B04"/>
    <w:rsid w:val="001D13EA"/>
    <w:rsid w:val="001D1BAF"/>
    <w:rsid w:val="001D2066"/>
    <w:rsid w:val="001D2373"/>
    <w:rsid w:val="001D3290"/>
    <w:rsid w:val="001D385B"/>
    <w:rsid w:val="001D6152"/>
    <w:rsid w:val="001D6520"/>
    <w:rsid w:val="001D75B6"/>
    <w:rsid w:val="001D7881"/>
    <w:rsid w:val="001E059F"/>
    <w:rsid w:val="001E1E91"/>
    <w:rsid w:val="001E2AAD"/>
    <w:rsid w:val="001E4CB3"/>
    <w:rsid w:val="001F2CB9"/>
    <w:rsid w:val="001F32FF"/>
    <w:rsid w:val="001F5E2D"/>
    <w:rsid w:val="001F6FC4"/>
    <w:rsid w:val="001F72F3"/>
    <w:rsid w:val="001F7CCC"/>
    <w:rsid w:val="00202687"/>
    <w:rsid w:val="00204AAC"/>
    <w:rsid w:val="00204E6F"/>
    <w:rsid w:val="00205C38"/>
    <w:rsid w:val="00206A6B"/>
    <w:rsid w:val="0021175B"/>
    <w:rsid w:val="00214A60"/>
    <w:rsid w:val="002167FF"/>
    <w:rsid w:val="00216A18"/>
    <w:rsid w:val="00220530"/>
    <w:rsid w:val="002300A9"/>
    <w:rsid w:val="00230FCE"/>
    <w:rsid w:val="00231453"/>
    <w:rsid w:val="00232507"/>
    <w:rsid w:val="00237BAD"/>
    <w:rsid w:val="00240305"/>
    <w:rsid w:val="00240843"/>
    <w:rsid w:val="0024095A"/>
    <w:rsid w:val="0024127A"/>
    <w:rsid w:val="0024273A"/>
    <w:rsid w:val="00243E06"/>
    <w:rsid w:val="00245AB9"/>
    <w:rsid w:val="00247F9B"/>
    <w:rsid w:val="002512F3"/>
    <w:rsid w:val="0025214F"/>
    <w:rsid w:val="0025283B"/>
    <w:rsid w:val="00253AD4"/>
    <w:rsid w:val="00253D11"/>
    <w:rsid w:val="002555DB"/>
    <w:rsid w:val="002559E1"/>
    <w:rsid w:val="0025637F"/>
    <w:rsid w:val="00256DB2"/>
    <w:rsid w:val="00261675"/>
    <w:rsid w:val="00261B8A"/>
    <w:rsid w:val="00264EF5"/>
    <w:rsid w:val="0026650F"/>
    <w:rsid w:val="00266B4C"/>
    <w:rsid w:val="00266DF5"/>
    <w:rsid w:val="0026730B"/>
    <w:rsid w:val="002729C3"/>
    <w:rsid w:val="002731CD"/>
    <w:rsid w:val="00275203"/>
    <w:rsid w:val="00280BCB"/>
    <w:rsid w:val="00280DAD"/>
    <w:rsid w:val="00281509"/>
    <w:rsid w:val="0028366A"/>
    <w:rsid w:val="0028672E"/>
    <w:rsid w:val="0028761B"/>
    <w:rsid w:val="00287C70"/>
    <w:rsid w:val="00295A3E"/>
    <w:rsid w:val="002A1CC7"/>
    <w:rsid w:val="002A23B7"/>
    <w:rsid w:val="002A2F09"/>
    <w:rsid w:val="002A5C35"/>
    <w:rsid w:val="002A7C61"/>
    <w:rsid w:val="002B23E5"/>
    <w:rsid w:val="002B2A78"/>
    <w:rsid w:val="002B2D3B"/>
    <w:rsid w:val="002B3B75"/>
    <w:rsid w:val="002B7A76"/>
    <w:rsid w:val="002C0394"/>
    <w:rsid w:val="002C721C"/>
    <w:rsid w:val="002D03B3"/>
    <w:rsid w:val="002D03BC"/>
    <w:rsid w:val="002D317E"/>
    <w:rsid w:val="002D4D8E"/>
    <w:rsid w:val="002E1B43"/>
    <w:rsid w:val="002E32C6"/>
    <w:rsid w:val="002E339A"/>
    <w:rsid w:val="002E403A"/>
    <w:rsid w:val="002E452E"/>
    <w:rsid w:val="002E5D4D"/>
    <w:rsid w:val="002F12B2"/>
    <w:rsid w:val="002F150B"/>
    <w:rsid w:val="002F4118"/>
    <w:rsid w:val="002F597F"/>
    <w:rsid w:val="002F7AF4"/>
    <w:rsid w:val="00302AEF"/>
    <w:rsid w:val="00302BB8"/>
    <w:rsid w:val="00305C2C"/>
    <w:rsid w:val="003070D4"/>
    <w:rsid w:val="003117FC"/>
    <w:rsid w:val="00311F1B"/>
    <w:rsid w:val="0031586C"/>
    <w:rsid w:val="0031701B"/>
    <w:rsid w:val="00322689"/>
    <w:rsid w:val="00322F75"/>
    <w:rsid w:val="00324690"/>
    <w:rsid w:val="0032651F"/>
    <w:rsid w:val="003341F2"/>
    <w:rsid w:val="00341018"/>
    <w:rsid w:val="00342C2A"/>
    <w:rsid w:val="00343418"/>
    <w:rsid w:val="00350DF6"/>
    <w:rsid w:val="003531FA"/>
    <w:rsid w:val="00354843"/>
    <w:rsid w:val="00357151"/>
    <w:rsid w:val="003573D3"/>
    <w:rsid w:val="0036076B"/>
    <w:rsid w:val="00362664"/>
    <w:rsid w:val="003634EF"/>
    <w:rsid w:val="003640FF"/>
    <w:rsid w:val="0037260D"/>
    <w:rsid w:val="0037337F"/>
    <w:rsid w:val="003733C7"/>
    <w:rsid w:val="00374860"/>
    <w:rsid w:val="003757C6"/>
    <w:rsid w:val="0037625B"/>
    <w:rsid w:val="003801B8"/>
    <w:rsid w:val="00386593"/>
    <w:rsid w:val="00387173"/>
    <w:rsid w:val="00392A9F"/>
    <w:rsid w:val="003935E5"/>
    <w:rsid w:val="00395874"/>
    <w:rsid w:val="003967AF"/>
    <w:rsid w:val="003972ED"/>
    <w:rsid w:val="003A047E"/>
    <w:rsid w:val="003A07BC"/>
    <w:rsid w:val="003A1D52"/>
    <w:rsid w:val="003A2477"/>
    <w:rsid w:val="003A3C4C"/>
    <w:rsid w:val="003A4380"/>
    <w:rsid w:val="003A4D0F"/>
    <w:rsid w:val="003A525B"/>
    <w:rsid w:val="003A785E"/>
    <w:rsid w:val="003A7B44"/>
    <w:rsid w:val="003B04A7"/>
    <w:rsid w:val="003B55E4"/>
    <w:rsid w:val="003B5E71"/>
    <w:rsid w:val="003B6383"/>
    <w:rsid w:val="003B6DE3"/>
    <w:rsid w:val="003C1171"/>
    <w:rsid w:val="003C1DD0"/>
    <w:rsid w:val="003C3601"/>
    <w:rsid w:val="003C3E42"/>
    <w:rsid w:val="003C4BD6"/>
    <w:rsid w:val="003C4FA7"/>
    <w:rsid w:val="003C5B6D"/>
    <w:rsid w:val="003C6ED8"/>
    <w:rsid w:val="003D3705"/>
    <w:rsid w:val="003D3CD2"/>
    <w:rsid w:val="003D40FF"/>
    <w:rsid w:val="003D43C4"/>
    <w:rsid w:val="003D7749"/>
    <w:rsid w:val="003E3871"/>
    <w:rsid w:val="003E6B6A"/>
    <w:rsid w:val="003E7CD2"/>
    <w:rsid w:val="003E7EE4"/>
    <w:rsid w:val="003F0852"/>
    <w:rsid w:val="003F120F"/>
    <w:rsid w:val="003F12FA"/>
    <w:rsid w:val="003F26B3"/>
    <w:rsid w:val="003F2B58"/>
    <w:rsid w:val="003F3380"/>
    <w:rsid w:val="003F4327"/>
    <w:rsid w:val="003F6510"/>
    <w:rsid w:val="003F67FC"/>
    <w:rsid w:val="003F7256"/>
    <w:rsid w:val="003F7A2F"/>
    <w:rsid w:val="003F7A8C"/>
    <w:rsid w:val="00400556"/>
    <w:rsid w:val="00400CDD"/>
    <w:rsid w:val="004018BC"/>
    <w:rsid w:val="0040252D"/>
    <w:rsid w:val="004029AC"/>
    <w:rsid w:val="00403447"/>
    <w:rsid w:val="00406B7C"/>
    <w:rsid w:val="00407806"/>
    <w:rsid w:val="00412512"/>
    <w:rsid w:val="004133A3"/>
    <w:rsid w:val="0041506C"/>
    <w:rsid w:val="004165AD"/>
    <w:rsid w:val="00416696"/>
    <w:rsid w:val="004171D9"/>
    <w:rsid w:val="00420AF5"/>
    <w:rsid w:val="004217E4"/>
    <w:rsid w:val="0042233F"/>
    <w:rsid w:val="00422ABC"/>
    <w:rsid w:val="00423BE8"/>
    <w:rsid w:val="00424B27"/>
    <w:rsid w:val="00425C02"/>
    <w:rsid w:val="0042664B"/>
    <w:rsid w:val="00430148"/>
    <w:rsid w:val="004327A9"/>
    <w:rsid w:val="00433F1A"/>
    <w:rsid w:val="00434DAA"/>
    <w:rsid w:val="00442E89"/>
    <w:rsid w:val="00447062"/>
    <w:rsid w:val="004471EC"/>
    <w:rsid w:val="0045128F"/>
    <w:rsid w:val="0045139B"/>
    <w:rsid w:val="00451A87"/>
    <w:rsid w:val="00451AC0"/>
    <w:rsid w:val="00451C2E"/>
    <w:rsid w:val="00451DDF"/>
    <w:rsid w:val="0045388B"/>
    <w:rsid w:val="00454551"/>
    <w:rsid w:val="00455788"/>
    <w:rsid w:val="0045694C"/>
    <w:rsid w:val="00457C69"/>
    <w:rsid w:val="004606D5"/>
    <w:rsid w:val="00461EEB"/>
    <w:rsid w:val="004620CC"/>
    <w:rsid w:val="0046377B"/>
    <w:rsid w:val="00464AD3"/>
    <w:rsid w:val="00465D27"/>
    <w:rsid w:val="004661B3"/>
    <w:rsid w:val="0047109F"/>
    <w:rsid w:val="0047160E"/>
    <w:rsid w:val="00471CBF"/>
    <w:rsid w:val="004722FE"/>
    <w:rsid w:val="00473632"/>
    <w:rsid w:val="00481032"/>
    <w:rsid w:val="004826FB"/>
    <w:rsid w:val="00482803"/>
    <w:rsid w:val="004828F3"/>
    <w:rsid w:val="004829C5"/>
    <w:rsid w:val="00483C11"/>
    <w:rsid w:val="00484165"/>
    <w:rsid w:val="004854E7"/>
    <w:rsid w:val="00485643"/>
    <w:rsid w:val="00490D44"/>
    <w:rsid w:val="004939C3"/>
    <w:rsid w:val="00495555"/>
    <w:rsid w:val="0049601A"/>
    <w:rsid w:val="004979C1"/>
    <w:rsid w:val="004A22B2"/>
    <w:rsid w:val="004A3A66"/>
    <w:rsid w:val="004A6D06"/>
    <w:rsid w:val="004B0AA9"/>
    <w:rsid w:val="004B1313"/>
    <w:rsid w:val="004B188E"/>
    <w:rsid w:val="004B19B9"/>
    <w:rsid w:val="004B24F0"/>
    <w:rsid w:val="004B3863"/>
    <w:rsid w:val="004D269C"/>
    <w:rsid w:val="004D5B44"/>
    <w:rsid w:val="004E35BD"/>
    <w:rsid w:val="004E370B"/>
    <w:rsid w:val="004E3903"/>
    <w:rsid w:val="004E39ED"/>
    <w:rsid w:val="004E5528"/>
    <w:rsid w:val="004E7033"/>
    <w:rsid w:val="004E7F12"/>
    <w:rsid w:val="004F2556"/>
    <w:rsid w:val="004F349D"/>
    <w:rsid w:val="0050159A"/>
    <w:rsid w:val="005015BC"/>
    <w:rsid w:val="00501CD9"/>
    <w:rsid w:val="005044F0"/>
    <w:rsid w:val="00506553"/>
    <w:rsid w:val="005069AA"/>
    <w:rsid w:val="0051153F"/>
    <w:rsid w:val="00511605"/>
    <w:rsid w:val="00513E0F"/>
    <w:rsid w:val="005145E7"/>
    <w:rsid w:val="00520785"/>
    <w:rsid w:val="005302E5"/>
    <w:rsid w:val="0053333E"/>
    <w:rsid w:val="00533DD6"/>
    <w:rsid w:val="00533E2C"/>
    <w:rsid w:val="00534B9A"/>
    <w:rsid w:val="00534F3A"/>
    <w:rsid w:val="00535718"/>
    <w:rsid w:val="00535EB1"/>
    <w:rsid w:val="005368F6"/>
    <w:rsid w:val="005374AE"/>
    <w:rsid w:val="00541092"/>
    <w:rsid w:val="00542558"/>
    <w:rsid w:val="00542DC7"/>
    <w:rsid w:val="00545E0A"/>
    <w:rsid w:val="005529A6"/>
    <w:rsid w:val="00552B25"/>
    <w:rsid w:val="00553C34"/>
    <w:rsid w:val="00554BD9"/>
    <w:rsid w:val="005551E0"/>
    <w:rsid w:val="005562FD"/>
    <w:rsid w:val="005569D8"/>
    <w:rsid w:val="00560E71"/>
    <w:rsid w:val="00561BE2"/>
    <w:rsid w:val="005655F7"/>
    <w:rsid w:val="00565E64"/>
    <w:rsid w:val="0056781E"/>
    <w:rsid w:val="005705C8"/>
    <w:rsid w:val="00571327"/>
    <w:rsid w:val="005714D7"/>
    <w:rsid w:val="005720EE"/>
    <w:rsid w:val="0057248F"/>
    <w:rsid w:val="00573778"/>
    <w:rsid w:val="00575570"/>
    <w:rsid w:val="00575A48"/>
    <w:rsid w:val="00576982"/>
    <w:rsid w:val="00576D8D"/>
    <w:rsid w:val="00576DB4"/>
    <w:rsid w:val="005778FF"/>
    <w:rsid w:val="005825A8"/>
    <w:rsid w:val="00583670"/>
    <w:rsid w:val="00584D21"/>
    <w:rsid w:val="00586C68"/>
    <w:rsid w:val="00586FD2"/>
    <w:rsid w:val="005901D3"/>
    <w:rsid w:val="0059338E"/>
    <w:rsid w:val="00596CC5"/>
    <w:rsid w:val="005A0905"/>
    <w:rsid w:val="005A3905"/>
    <w:rsid w:val="005A3D3D"/>
    <w:rsid w:val="005A5100"/>
    <w:rsid w:val="005A5968"/>
    <w:rsid w:val="005A6436"/>
    <w:rsid w:val="005A6A3F"/>
    <w:rsid w:val="005B0900"/>
    <w:rsid w:val="005B379B"/>
    <w:rsid w:val="005B3B95"/>
    <w:rsid w:val="005B3FB2"/>
    <w:rsid w:val="005B5A02"/>
    <w:rsid w:val="005B70F8"/>
    <w:rsid w:val="005C1CE9"/>
    <w:rsid w:val="005C2D7B"/>
    <w:rsid w:val="005C347A"/>
    <w:rsid w:val="005C3A97"/>
    <w:rsid w:val="005C4A00"/>
    <w:rsid w:val="005C5429"/>
    <w:rsid w:val="005C546E"/>
    <w:rsid w:val="005C649E"/>
    <w:rsid w:val="005C702C"/>
    <w:rsid w:val="005D3B19"/>
    <w:rsid w:val="005D523B"/>
    <w:rsid w:val="005D7925"/>
    <w:rsid w:val="005E12F6"/>
    <w:rsid w:val="005E2FD1"/>
    <w:rsid w:val="005E3187"/>
    <w:rsid w:val="005E32A9"/>
    <w:rsid w:val="005E6916"/>
    <w:rsid w:val="005F1EE0"/>
    <w:rsid w:val="005F33B6"/>
    <w:rsid w:val="005F33D3"/>
    <w:rsid w:val="005F34CC"/>
    <w:rsid w:val="005F5018"/>
    <w:rsid w:val="005F7132"/>
    <w:rsid w:val="00600E6E"/>
    <w:rsid w:val="00601BBE"/>
    <w:rsid w:val="00602A51"/>
    <w:rsid w:val="00604D85"/>
    <w:rsid w:val="0060762D"/>
    <w:rsid w:val="00610A3B"/>
    <w:rsid w:val="00610D3C"/>
    <w:rsid w:val="0061122B"/>
    <w:rsid w:val="006140D1"/>
    <w:rsid w:val="00615956"/>
    <w:rsid w:val="006167CB"/>
    <w:rsid w:val="00630A75"/>
    <w:rsid w:val="00630EF4"/>
    <w:rsid w:val="00631144"/>
    <w:rsid w:val="006337B8"/>
    <w:rsid w:val="00634221"/>
    <w:rsid w:val="00634AF2"/>
    <w:rsid w:val="0063507E"/>
    <w:rsid w:val="00636D4D"/>
    <w:rsid w:val="006402F9"/>
    <w:rsid w:val="0064096A"/>
    <w:rsid w:val="006441DB"/>
    <w:rsid w:val="00647056"/>
    <w:rsid w:val="006523D5"/>
    <w:rsid w:val="006539EA"/>
    <w:rsid w:val="00653A0E"/>
    <w:rsid w:val="00653B4C"/>
    <w:rsid w:val="00655496"/>
    <w:rsid w:val="00656197"/>
    <w:rsid w:val="006569CC"/>
    <w:rsid w:val="00657E31"/>
    <w:rsid w:val="006628AF"/>
    <w:rsid w:val="00664A33"/>
    <w:rsid w:val="00664EF0"/>
    <w:rsid w:val="0066572A"/>
    <w:rsid w:val="00665D79"/>
    <w:rsid w:val="00666128"/>
    <w:rsid w:val="006704F3"/>
    <w:rsid w:val="00670F42"/>
    <w:rsid w:val="0067183B"/>
    <w:rsid w:val="0067193D"/>
    <w:rsid w:val="00672071"/>
    <w:rsid w:val="0067388A"/>
    <w:rsid w:val="00675762"/>
    <w:rsid w:val="00675BCF"/>
    <w:rsid w:val="00676721"/>
    <w:rsid w:val="006826AE"/>
    <w:rsid w:val="00685C6A"/>
    <w:rsid w:val="00685CD7"/>
    <w:rsid w:val="00685D19"/>
    <w:rsid w:val="006861F3"/>
    <w:rsid w:val="006915D1"/>
    <w:rsid w:val="00695933"/>
    <w:rsid w:val="006963FD"/>
    <w:rsid w:val="0069714D"/>
    <w:rsid w:val="00697F2B"/>
    <w:rsid w:val="006A10C4"/>
    <w:rsid w:val="006A2416"/>
    <w:rsid w:val="006A2816"/>
    <w:rsid w:val="006A75FE"/>
    <w:rsid w:val="006B1F0B"/>
    <w:rsid w:val="006B2E68"/>
    <w:rsid w:val="006B5C2B"/>
    <w:rsid w:val="006B5F2D"/>
    <w:rsid w:val="006B6F10"/>
    <w:rsid w:val="006C20BA"/>
    <w:rsid w:val="006C38B3"/>
    <w:rsid w:val="006D0A3E"/>
    <w:rsid w:val="006D10C6"/>
    <w:rsid w:val="006D2132"/>
    <w:rsid w:val="006D2B39"/>
    <w:rsid w:val="006D5F70"/>
    <w:rsid w:val="006E0387"/>
    <w:rsid w:val="006E1348"/>
    <w:rsid w:val="006E1863"/>
    <w:rsid w:val="006E1C90"/>
    <w:rsid w:val="006E1FEC"/>
    <w:rsid w:val="006E2D0F"/>
    <w:rsid w:val="006E323F"/>
    <w:rsid w:val="006E4E92"/>
    <w:rsid w:val="006E6033"/>
    <w:rsid w:val="006E64B4"/>
    <w:rsid w:val="006E6AEA"/>
    <w:rsid w:val="006F0708"/>
    <w:rsid w:val="006F6C1D"/>
    <w:rsid w:val="006F6E0C"/>
    <w:rsid w:val="006F7E3C"/>
    <w:rsid w:val="0070177A"/>
    <w:rsid w:val="007031E7"/>
    <w:rsid w:val="00704833"/>
    <w:rsid w:val="007049F4"/>
    <w:rsid w:val="00704CC0"/>
    <w:rsid w:val="00705D61"/>
    <w:rsid w:val="00706304"/>
    <w:rsid w:val="00707125"/>
    <w:rsid w:val="007074AA"/>
    <w:rsid w:val="00711AA4"/>
    <w:rsid w:val="007143F6"/>
    <w:rsid w:val="00715A19"/>
    <w:rsid w:val="00716592"/>
    <w:rsid w:val="00717700"/>
    <w:rsid w:val="00720B80"/>
    <w:rsid w:val="00721AA6"/>
    <w:rsid w:val="00723D8B"/>
    <w:rsid w:val="00724E90"/>
    <w:rsid w:val="0072581D"/>
    <w:rsid w:val="00727172"/>
    <w:rsid w:val="00732EFD"/>
    <w:rsid w:val="00740D2D"/>
    <w:rsid w:val="00740E08"/>
    <w:rsid w:val="00741372"/>
    <w:rsid w:val="007426F0"/>
    <w:rsid w:val="00750116"/>
    <w:rsid w:val="007510F2"/>
    <w:rsid w:val="00752084"/>
    <w:rsid w:val="00754096"/>
    <w:rsid w:val="00755F7B"/>
    <w:rsid w:val="00756447"/>
    <w:rsid w:val="00763A85"/>
    <w:rsid w:val="007647FF"/>
    <w:rsid w:val="00765398"/>
    <w:rsid w:val="00765606"/>
    <w:rsid w:val="00766128"/>
    <w:rsid w:val="00766BA7"/>
    <w:rsid w:val="00771610"/>
    <w:rsid w:val="007731B7"/>
    <w:rsid w:val="0077357F"/>
    <w:rsid w:val="0077423E"/>
    <w:rsid w:val="00774256"/>
    <w:rsid w:val="0077451D"/>
    <w:rsid w:val="007745D8"/>
    <w:rsid w:val="007755B3"/>
    <w:rsid w:val="00776DE0"/>
    <w:rsid w:val="00776EB3"/>
    <w:rsid w:val="0077727A"/>
    <w:rsid w:val="007811DC"/>
    <w:rsid w:val="007836DA"/>
    <w:rsid w:val="0078430B"/>
    <w:rsid w:val="00786314"/>
    <w:rsid w:val="00786417"/>
    <w:rsid w:val="00793534"/>
    <w:rsid w:val="00793578"/>
    <w:rsid w:val="00794871"/>
    <w:rsid w:val="007952ED"/>
    <w:rsid w:val="00795430"/>
    <w:rsid w:val="00795A18"/>
    <w:rsid w:val="0079650D"/>
    <w:rsid w:val="0079694B"/>
    <w:rsid w:val="007970EF"/>
    <w:rsid w:val="007A11CD"/>
    <w:rsid w:val="007A17AA"/>
    <w:rsid w:val="007A1818"/>
    <w:rsid w:val="007A2595"/>
    <w:rsid w:val="007A2B8B"/>
    <w:rsid w:val="007A2FDF"/>
    <w:rsid w:val="007A35BB"/>
    <w:rsid w:val="007A4643"/>
    <w:rsid w:val="007A6C63"/>
    <w:rsid w:val="007A7D54"/>
    <w:rsid w:val="007B09D9"/>
    <w:rsid w:val="007B2027"/>
    <w:rsid w:val="007B2416"/>
    <w:rsid w:val="007B3F14"/>
    <w:rsid w:val="007B497A"/>
    <w:rsid w:val="007B634F"/>
    <w:rsid w:val="007C56BB"/>
    <w:rsid w:val="007C659D"/>
    <w:rsid w:val="007C6805"/>
    <w:rsid w:val="007D0D08"/>
    <w:rsid w:val="007D2BE3"/>
    <w:rsid w:val="007E15A2"/>
    <w:rsid w:val="007E1E0F"/>
    <w:rsid w:val="007E3691"/>
    <w:rsid w:val="007E5584"/>
    <w:rsid w:val="007E566F"/>
    <w:rsid w:val="007E6092"/>
    <w:rsid w:val="007E62F9"/>
    <w:rsid w:val="007E670B"/>
    <w:rsid w:val="007F0BF1"/>
    <w:rsid w:val="007F1B6F"/>
    <w:rsid w:val="007F2510"/>
    <w:rsid w:val="007F3538"/>
    <w:rsid w:val="007F3A7F"/>
    <w:rsid w:val="007F5404"/>
    <w:rsid w:val="007F582F"/>
    <w:rsid w:val="007F5AA0"/>
    <w:rsid w:val="007F6FBB"/>
    <w:rsid w:val="008014AA"/>
    <w:rsid w:val="00802300"/>
    <w:rsid w:val="0080477A"/>
    <w:rsid w:val="00805085"/>
    <w:rsid w:val="0080527B"/>
    <w:rsid w:val="00805669"/>
    <w:rsid w:val="00805905"/>
    <w:rsid w:val="00805D90"/>
    <w:rsid w:val="00812400"/>
    <w:rsid w:val="00812C38"/>
    <w:rsid w:val="0081466B"/>
    <w:rsid w:val="0081497B"/>
    <w:rsid w:val="00817C46"/>
    <w:rsid w:val="00821420"/>
    <w:rsid w:val="00825C3F"/>
    <w:rsid w:val="008268FC"/>
    <w:rsid w:val="008313D7"/>
    <w:rsid w:val="0083222F"/>
    <w:rsid w:val="0083299F"/>
    <w:rsid w:val="008349E5"/>
    <w:rsid w:val="00834C6B"/>
    <w:rsid w:val="00841670"/>
    <w:rsid w:val="00841C02"/>
    <w:rsid w:val="00842485"/>
    <w:rsid w:val="008434A6"/>
    <w:rsid w:val="00844020"/>
    <w:rsid w:val="00845304"/>
    <w:rsid w:val="00846B0E"/>
    <w:rsid w:val="00847EF8"/>
    <w:rsid w:val="00850151"/>
    <w:rsid w:val="0085236B"/>
    <w:rsid w:val="00853557"/>
    <w:rsid w:val="00853CEB"/>
    <w:rsid w:val="0085632E"/>
    <w:rsid w:val="00857B0E"/>
    <w:rsid w:val="0086079E"/>
    <w:rsid w:val="0086081F"/>
    <w:rsid w:val="00860EFA"/>
    <w:rsid w:val="00862423"/>
    <w:rsid w:val="008720DA"/>
    <w:rsid w:val="008747FF"/>
    <w:rsid w:val="00876CFE"/>
    <w:rsid w:val="008820A6"/>
    <w:rsid w:val="00882EC6"/>
    <w:rsid w:val="008914B8"/>
    <w:rsid w:val="00891CFB"/>
    <w:rsid w:val="00891F53"/>
    <w:rsid w:val="0089259D"/>
    <w:rsid w:val="00894F34"/>
    <w:rsid w:val="00897CFD"/>
    <w:rsid w:val="008A186E"/>
    <w:rsid w:val="008A1DD3"/>
    <w:rsid w:val="008A30E1"/>
    <w:rsid w:val="008A4B78"/>
    <w:rsid w:val="008A5200"/>
    <w:rsid w:val="008A527E"/>
    <w:rsid w:val="008A6E17"/>
    <w:rsid w:val="008B1756"/>
    <w:rsid w:val="008B3B37"/>
    <w:rsid w:val="008C3B53"/>
    <w:rsid w:val="008C5DB0"/>
    <w:rsid w:val="008C632F"/>
    <w:rsid w:val="008C7051"/>
    <w:rsid w:val="008C765E"/>
    <w:rsid w:val="008D10A7"/>
    <w:rsid w:val="008D2039"/>
    <w:rsid w:val="008D3469"/>
    <w:rsid w:val="008D5BA6"/>
    <w:rsid w:val="008D6A99"/>
    <w:rsid w:val="008D7880"/>
    <w:rsid w:val="008D7FF1"/>
    <w:rsid w:val="008E0B5F"/>
    <w:rsid w:val="008E2DC3"/>
    <w:rsid w:val="008E368D"/>
    <w:rsid w:val="008E3C89"/>
    <w:rsid w:val="008E4B25"/>
    <w:rsid w:val="008E4B79"/>
    <w:rsid w:val="008E6D03"/>
    <w:rsid w:val="008E6D1B"/>
    <w:rsid w:val="008E775D"/>
    <w:rsid w:val="008F1C17"/>
    <w:rsid w:val="008F3887"/>
    <w:rsid w:val="008F51B6"/>
    <w:rsid w:val="008F5318"/>
    <w:rsid w:val="008F64F3"/>
    <w:rsid w:val="008F6F32"/>
    <w:rsid w:val="0090023C"/>
    <w:rsid w:val="00902407"/>
    <w:rsid w:val="009040FC"/>
    <w:rsid w:val="00906FBE"/>
    <w:rsid w:val="009109BC"/>
    <w:rsid w:val="00921E86"/>
    <w:rsid w:val="00923BAC"/>
    <w:rsid w:val="009254AD"/>
    <w:rsid w:val="009314C1"/>
    <w:rsid w:val="009369D3"/>
    <w:rsid w:val="0094085B"/>
    <w:rsid w:val="00940955"/>
    <w:rsid w:val="00940FAF"/>
    <w:rsid w:val="009413A8"/>
    <w:rsid w:val="00941DF1"/>
    <w:rsid w:val="00944221"/>
    <w:rsid w:val="009455B8"/>
    <w:rsid w:val="00945A72"/>
    <w:rsid w:val="00950752"/>
    <w:rsid w:val="00950778"/>
    <w:rsid w:val="00953166"/>
    <w:rsid w:val="009543B9"/>
    <w:rsid w:val="0096127D"/>
    <w:rsid w:val="009612D8"/>
    <w:rsid w:val="00961D8B"/>
    <w:rsid w:val="00961EC7"/>
    <w:rsid w:val="00961EC8"/>
    <w:rsid w:val="00967C5C"/>
    <w:rsid w:val="00970FEE"/>
    <w:rsid w:val="00974ECF"/>
    <w:rsid w:val="0097641A"/>
    <w:rsid w:val="009844B2"/>
    <w:rsid w:val="009851D6"/>
    <w:rsid w:val="00985A5C"/>
    <w:rsid w:val="0098606B"/>
    <w:rsid w:val="00990479"/>
    <w:rsid w:val="0099265A"/>
    <w:rsid w:val="00993EF4"/>
    <w:rsid w:val="00995438"/>
    <w:rsid w:val="00996A58"/>
    <w:rsid w:val="009A0277"/>
    <w:rsid w:val="009A12BF"/>
    <w:rsid w:val="009A46C8"/>
    <w:rsid w:val="009A6CD0"/>
    <w:rsid w:val="009B24E1"/>
    <w:rsid w:val="009B2E33"/>
    <w:rsid w:val="009B3797"/>
    <w:rsid w:val="009B37DA"/>
    <w:rsid w:val="009B49B8"/>
    <w:rsid w:val="009B6CFF"/>
    <w:rsid w:val="009C391B"/>
    <w:rsid w:val="009C4013"/>
    <w:rsid w:val="009C5580"/>
    <w:rsid w:val="009C58CF"/>
    <w:rsid w:val="009C59C8"/>
    <w:rsid w:val="009C5ADB"/>
    <w:rsid w:val="009C6912"/>
    <w:rsid w:val="009D2480"/>
    <w:rsid w:val="009D5EF6"/>
    <w:rsid w:val="009D6DEB"/>
    <w:rsid w:val="009E3962"/>
    <w:rsid w:val="009E42AF"/>
    <w:rsid w:val="009E6953"/>
    <w:rsid w:val="009E6A24"/>
    <w:rsid w:val="009F2C11"/>
    <w:rsid w:val="009F3536"/>
    <w:rsid w:val="009F3DB1"/>
    <w:rsid w:val="009F4478"/>
    <w:rsid w:val="009F7DA9"/>
    <w:rsid w:val="00A00E56"/>
    <w:rsid w:val="00A01321"/>
    <w:rsid w:val="00A0171D"/>
    <w:rsid w:val="00A042E4"/>
    <w:rsid w:val="00A049C0"/>
    <w:rsid w:val="00A057E3"/>
    <w:rsid w:val="00A07A57"/>
    <w:rsid w:val="00A132F4"/>
    <w:rsid w:val="00A13752"/>
    <w:rsid w:val="00A13C38"/>
    <w:rsid w:val="00A154B9"/>
    <w:rsid w:val="00A1666E"/>
    <w:rsid w:val="00A201E3"/>
    <w:rsid w:val="00A231E6"/>
    <w:rsid w:val="00A24C70"/>
    <w:rsid w:val="00A26534"/>
    <w:rsid w:val="00A269A8"/>
    <w:rsid w:val="00A30F3A"/>
    <w:rsid w:val="00A34D31"/>
    <w:rsid w:val="00A3753F"/>
    <w:rsid w:val="00A400C6"/>
    <w:rsid w:val="00A435F3"/>
    <w:rsid w:val="00A43E2A"/>
    <w:rsid w:val="00A44823"/>
    <w:rsid w:val="00A45ED2"/>
    <w:rsid w:val="00A475A8"/>
    <w:rsid w:val="00A542CC"/>
    <w:rsid w:val="00A61020"/>
    <w:rsid w:val="00A6106B"/>
    <w:rsid w:val="00A615DD"/>
    <w:rsid w:val="00A62B7D"/>
    <w:rsid w:val="00A63FD6"/>
    <w:rsid w:val="00A65E2F"/>
    <w:rsid w:val="00A73258"/>
    <w:rsid w:val="00A739C8"/>
    <w:rsid w:val="00A75C5F"/>
    <w:rsid w:val="00A777EC"/>
    <w:rsid w:val="00A835AC"/>
    <w:rsid w:val="00A8631D"/>
    <w:rsid w:val="00A864A9"/>
    <w:rsid w:val="00A935D3"/>
    <w:rsid w:val="00AA4351"/>
    <w:rsid w:val="00AA6705"/>
    <w:rsid w:val="00AA7843"/>
    <w:rsid w:val="00AA7A96"/>
    <w:rsid w:val="00AB32BB"/>
    <w:rsid w:val="00AB70B5"/>
    <w:rsid w:val="00AB73C4"/>
    <w:rsid w:val="00AC2805"/>
    <w:rsid w:val="00AC4AB4"/>
    <w:rsid w:val="00AD3BBA"/>
    <w:rsid w:val="00AD5B68"/>
    <w:rsid w:val="00AD6037"/>
    <w:rsid w:val="00AD7BFE"/>
    <w:rsid w:val="00AE18B2"/>
    <w:rsid w:val="00AE2509"/>
    <w:rsid w:val="00AE4409"/>
    <w:rsid w:val="00AE495C"/>
    <w:rsid w:val="00AE6F0B"/>
    <w:rsid w:val="00AE7A78"/>
    <w:rsid w:val="00AF05EB"/>
    <w:rsid w:val="00AF0A3F"/>
    <w:rsid w:val="00AF0C95"/>
    <w:rsid w:val="00AF17EE"/>
    <w:rsid w:val="00AF20D5"/>
    <w:rsid w:val="00AF614A"/>
    <w:rsid w:val="00AF7667"/>
    <w:rsid w:val="00B00744"/>
    <w:rsid w:val="00B009E4"/>
    <w:rsid w:val="00B01A44"/>
    <w:rsid w:val="00B02C53"/>
    <w:rsid w:val="00B0312A"/>
    <w:rsid w:val="00B03710"/>
    <w:rsid w:val="00B037A4"/>
    <w:rsid w:val="00B04854"/>
    <w:rsid w:val="00B11567"/>
    <w:rsid w:val="00B12B6B"/>
    <w:rsid w:val="00B13C69"/>
    <w:rsid w:val="00B14A61"/>
    <w:rsid w:val="00B161A8"/>
    <w:rsid w:val="00B17AD5"/>
    <w:rsid w:val="00B209F9"/>
    <w:rsid w:val="00B2467B"/>
    <w:rsid w:val="00B30AD1"/>
    <w:rsid w:val="00B33579"/>
    <w:rsid w:val="00B335AE"/>
    <w:rsid w:val="00B33786"/>
    <w:rsid w:val="00B337B9"/>
    <w:rsid w:val="00B3506D"/>
    <w:rsid w:val="00B36A56"/>
    <w:rsid w:val="00B37F6E"/>
    <w:rsid w:val="00B4125D"/>
    <w:rsid w:val="00B44BE6"/>
    <w:rsid w:val="00B44F93"/>
    <w:rsid w:val="00B4570F"/>
    <w:rsid w:val="00B47669"/>
    <w:rsid w:val="00B51D25"/>
    <w:rsid w:val="00B54A36"/>
    <w:rsid w:val="00B562D9"/>
    <w:rsid w:val="00B56AE1"/>
    <w:rsid w:val="00B56C6E"/>
    <w:rsid w:val="00B57A80"/>
    <w:rsid w:val="00B603EC"/>
    <w:rsid w:val="00B61AA2"/>
    <w:rsid w:val="00B62B9A"/>
    <w:rsid w:val="00B6306B"/>
    <w:rsid w:val="00B645D1"/>
    <w:rsid w:val="00B64DE0"/>
    <w:rsid w:val="00B65A6F"/>
    <w:rsid w:val="00B67A24"/>
    <w:rsid w:val="00B70118"/>
    <w:rsid w:val="00B70229"/>
    <w:rsid w:val="00B71939"/>
    <w:rsid w:val="00B71D7C"/>
    <w:rsid w:val="00B72889"/>
    <w:rsid w:val="00B73976"/>
    <w:rsid w:val="00B73BA7"/>
    <w:rsid w:val="00B74045"/>
    <w:rsid w:val="00B7494D"/>
    <w:rsid w:val="00B75539"/>
    <w:rsid w:val="00B800E4"/>
    <w:rsid w:val="00B816B6"/>
    <w:rsid w:val="00B84442"/>
    <w:rsid w:val="00B85186"/>
    <w:rsid w:val="00B85ABD"/>
    <w:rsid w:val="00B875B5"/>
    <w:rsid w:val="00B87D96"/>
    <w:rsid w:val="00B911C5"/>
    <w:rsid w:val="00B925EF"/>
    <w:rsid w:val="00B935D3"/>
    <w:rsid w:val="00B94F4B"/>
    <w:rsid w:val="00B96F6F"/>
    <w:rsid w:val="00BA08DF"/>
    <w:rsid w:val="00BA1FF8"/>
    <w:rsid w:val="00BA27BA"/>
    <w:rsid w:val="00BA2DF9"/>
    <w:rsid w:val="00BA3361"/>
    <w:rsid w:val="00BA45C9"/>
    <w:rsid w:val="00BA48A5"/>
    <w:rsid w:val="00BA4B7C"/>
    <w:rsid w:val="00BA5F49"/>
    <w:rsid w:val="00BA70E2"/>
    <w:rsid w:val="00BA72C6"/>
    <w:rsid w:val="00BB1F56"/>
    <w:rsid w:val="00BB25F7"/>
    <w:rsid w:val="00BB3F13"/>
    <w:rsid w:val="00BB4068"/>
    <w:rsid w:val="00BB43E1"/>
    <w:rsid w:val="00BB4A2B"/>
    <w:rsid w:val="00BB76D5"/>
    <w:rsid w:val="00BC2654"/>
    <w:rsid w:val="00BC3630"/>
    <w:rsid w:val="00BC3B61"/>
    <w:rsid w:val="00BC4984"/>
    <w:rsid w:val="00BC49CE"/>
    <w:rsid w:val="00BC5529"/>
    <w:rsid w:val="00BC6AFC"/>
    <w:rsid w:val="00BC7D4A"/>
    <w:rsid w:val="00BD0422"/>
    <w:rsid w:val="00BD386D"/>
    <w:rsid w:val="00BD5059"/>
    <w:rsid w:val="00BD542A"/>
    <w:rsid w:val="00BD58B9"/>
    <w:rsid w:val="00BD5F3C"/>
    <w:rsid w:val="00BE1306"/>
    <w:rsid w:val="00BE2145"/>
    <w:rsid w:val="00BE24B9"/>
    <w:rsid w:val="00BE2536"/>
    <w:rsid w:val="00BE3BCA"/>
    <w:rsid w:val="00BE6948"/>
    <w:rsid w:val="00BF0C82"/>
    <w:rsid w:val="00BF10BC"/>
    <w:rsid w:val="00BF15BA"/>
    <w:rsid w:val="00BF2396"/>
    <w:rsid w:val="00BF4375"/>
    <w:rsid w:val="00BF5544"/>
    <w:rsid w:val="00BF6666"/>
    <w:rsid w:val="00BF6AC7"/>
    <w:rsid w:val="00C000BF"/>
    <w:rsid w:val="00C002F1"/>
    <w:rsid w:val="00C0138D"/>
    <w:rsid w:val="00C01A87"/>
    <w:rsid w:val="00C04A0B"/>
    <w:rsid w:val="00C065FD"/>
    <w:rsid w:val="00C069DE"/>
    <w:rsid w:val="00C133D8"/>
    <w:rsid w:val="00C134F4"/>
    <w:rsid w:val="00C144E9"/>
    <w:rsid w:val="00C154D9"/>
    <w:rsid w:val="00C30BC8"/>
    <w:rsid w:val="00C327DD"/>
    <w:rsid w:val="00C334C8"/>
    <w:rsid w:val="00C33F8D"/>
    <w:rsid w:val="00C347F5"/>
    <w:rsid w:val="00C403D4"/>
    <w:rsid w:val="00C40A64"/>
    <w:rsid w:val="00C46FB2"/>
    <w:rsid w:val="00C47413"/>
    <w:rsid w:val="00C47B00"/>
    <w:rsid w:val="00C531B1"/>
    <w:rsid w:val="00C5362E"/>
    <w:rsid w:val="00C53CA4"/>
    <w:rsid w:val="00C53E2B"/>
    <w:rsid w:val="00C53FDF"/>
    <w:rsid w:val="00C559CB"/>
    <w:rsid w:val="00C5641C"/>
    <w:rsid w:val="00C57D9F"/>
    <w:rsid w:val="00C62A90"/>
    <w:rsid w:val="00C62C4F"/>
    <w:rsid w:val="00C6551F"/>
    <w:rsid w:val="00C7278D"/>
    <w:rsid w:val="00C72DEE"/>
    <w:rsid w:val="00C73841"/>
    <w:rsid w:val="00C74CAA"/>
    <w:rsid w:val="00C74D73"/>
    <w:rsid w:val="00C75604"/>
    <w:rsid w:val="00C75E77"/>
    <w:rsid w:val="00C7601A"/>
    <w:rsid w:val="00C76C17"/>
    <w:rsid w:val="00C76D56"/>
    <w:rsid w:val="00C81F48"/>
    <w:rsid w:val="00C8774A"/>
    <w:rsid w:val="00C87846"/>
    <w:rsid w:val="00C87A92"/>
    <w:rsid w:val="00C90176"/>
    <w:rsid w:val="00C91AB4"/>
    <w:rsid w:val="00C93892"/>
    <w:rsid w:val="00C93B31"/>
    <w:rsid w:val="00C95AD3"/>
    <w:rsid w:val="00CA00D6"/>
    <w:rsid w:val="00CA0B9B"/>
    <w:rsid w:val="00CA11C4"/>
    <w:rsid w:val="00CA1B53"/>
    <w:rsid w:val="00CA1E48"/>
    <w:rsid w:val="00CA641E"/>
    <w:rsid w:val="00CA6AF3"/>
    <w:rsid w:val="00CB0957"/>
    <w:rsid w:val="00CB175B"/>
    <w:rsid w:val="00CB196F"/>
    <w:rsid w:val="00CB3C18"/>
    <w:rsid w:val="00CB5034"/>
    <w:rsid w:val="00CB6434"/>
    <w:rsid w:val="00CB694C"/>
    <w:rsid w:val="00CB7C60"/>
    <w:rsid w:val="00CC1B9A"/>
    <w:rsid w:val="00CC23E0"/>
    <w:rsid w:val="00CC3FA4"/>
    <w:rsid w:val="00CC4413"/>
    <w:rsid w:val="00CC4B3E"/>
    <w:rsid w:val="00CC5143"/>
    <w:rsid w:val="00CD76CF"/>
    <w:rsid w:val="00CE374A"/>
    <w:rsid w:val="00CE62A8"/>
    <w:rsid w:val="00CE6878"/>
    <w:rsid w:val="00CE6B3D"/>
    <w:rsid w:val="00CE7901"/>
    <w:rsid w:val="00CF0642"/>
    <w:rsid w:val="00CF277C"/>
    <w:rsid w:val="00CF3D77"/>
    <w:rsid w:val="00CF4021"/>
    <w:rsid w:val="00CF4C72"/>
    <w:rsid w:val="00CF5940"/>
    <w:rsid w:val="00CF7355"/>
    <w:rsid w:val="00D01492"/>
    <w:rsid w:val="00D055AE"/>
    <w:rsid w:val="00D109DB"/>
    <w:rsid w:val="00D10D4E"/>
    <w:rsid w:val="00D1599C"/>
    <w:rsid w:val="00D20C0D"/>
    <w:rsid w:val="00D21A20"/>
    <w:rsid w:val="00D23BC8"/>
    <w:rsid w:val="00D2572E"/>
    <w:rsid w:val="00D257FC"/>
    <w:rsid w:val="00D276D1"/>
    <w:rsid w:val="00D336E2"/>
    <w:rsid w:val="00D3464F"/>
    <w:rsid w:val="00D35C2B"/>
    <w:rsid w:val="00D37A1B"/>
    <w:rsid w:val="00D4037F"/>
    <w:rsid w:val="00D40B51"/>
    <w:rsid w:val="00D41925"/>
    <w:rsid w:val="00D41C3C"/>
    <w:rsid w:val="00D42470"/>
    <w:rsid w:val="00D42761"/>
    <w:rsid w:val="00D47D5E"/>
    <w:rsid w:val="00D503DC"/>
    <w:rsid w:val="00D516F4"/>
    <w:rsid w:val="00D5373F"/>
    <w:rsid w:val="00D55267"/>
    <w:rsid w:val="00D601C7"/>
    <w:rsid w:val="00D602D4"/>
    <w:rsid w:val="00D60E8E"/>
    <w:rsid w:val="00D61894"/>
    <w:rsid w:val="00D61F90"/>
    <w:rsid w:val="00D62D26"/>
    <w:rsid w:val="00D64A77"/>
    <w:rsid w:val="00D65F19"/>
    <w:rsid w:val="00D670D7"/>
    <w:rsid w:val="00D711D5"/>
    <w:rsid w:val="00D71D60"/>
    <w:rsid w:val="00D7404B"/>
    <w:rsid w:val="00D770F0"/>
    <w:rsid w:val="00D772E5"/>
    <w:rsid w:val="00D776AA"/>
    <w:rsid w:val="00D77F07"/>
    <w:rsid w:val="00D80161"/>
    <w:rsid w:val="00D82AC9"/>
    <w:rsid w:val="00D82EB9"/>
    <w:rsid w:val="00D832A3"/>
    <w:rsid w:val="00D839FB"/>
    <w:rsid w:val="00D853F1"/>
    <w:rsid w:val="00D8582D"/>
    <w:rsid w:val="00D86467"/>
    <w:rsid w:val="00D864AF"/>
    <w:rsid w:val="00D8651C"/>
    <w:rsid w:val="00D86E36"/>
    <w:rsid w:val="00D93343"/>
    <w:rsid w:val="00D9471F"/>
    <w:rsid w:val="00DA0BD4"/>
    <w:rsid w:val="00DA2570"/>
    <w:rsid w:val="00DA57FB"/>
    <w:rsid w:val="00DA7944"/>
    <w:rsid w:val="00DB00A9"/>
    <w:rsid w:val="00DB2C43"/>
    <w:rsid w:val="00DB36D2"/>
    <w:rsid w:val="00DB3F06"/>
    <w:rsid w:val="00DB4811"/>
    <w:rsid w:val="00DB4D5B"/>
    <w:rsid w:val="00DB7913"/>
    <w:rsid w:val="00DC2245"/>
    <w:rsid w:val="00DC2CEE"/>
    <w:rsid w:val="00DC43FE"/>
    <w:rsid w:val="00DC6188"/>
    <w:rsid w:val="00DC7D26"/>
    <w:rsid w:val="00DD11BE"/>
    <w:rsid w:val="00DD185C"/>
    <w:rsid w:val="00DD18A0"/>
    <w:rsid w:val="00DD2E42"/>
    <w:rsid w:val="00DD3574"/>
    <w:rsid w:val="00DD5261"/>
    <w:rsid w:val="00DE11B9"/>
    <w:rsid w:val="00DF03D7"/>
    <w:rsid w:val="00DF131A"/>
    <w:rsid w:val="00DF14A3"/>
    <w:rsid w:val="00DF1E78"/>
    <w:rsid w:val="00DF4B37"/>
    <w:rsid w:val="00DF590E"/>
    <w:rsid w:val="00DF79E2"/>
    <w:rsid w:val="00E02034"/>
    <w:rsid w:val="00E0239E"/>
    <w:rsid w:val="00E032FD"/>
    <w:rsid w:val="00E05610"/>
    <w:rsid w:val="00E05FC3"/>
    <w:rsid w:val="00E06144"/>
    <w:rsid w:val="00E066C9"/>
    <w:rsid w:val="00E12A35"/>
    <w:rsid w:val="00E13618"/>
    <w:rsid w:val="00E141A6"/>
    <w:rsid w:val="00E17C1A"/>
    <w:rsid w:val="00E2314F"/>
    <w:rsid w:val="00E23151"/>
    <w:rsid w:val="00E25B52"/>
    <w:rsid w:val="00E262B8"/>
    <w:rsid w:val="00E269DE"/>
    <w:rsid w:val="00E279AB"/>
    <w:rsid w:val="00E27ADF"/>
    <w:rsid w:val="00E27CF8"/>
    <w:rsid w:val="00E32FA7"/>
    <w:rsid w:val="00E3552D"/>
    <w:rsid w:val="00E35C06"/>
    <w:rsid w:val="00E35D68"/>
    <w:rsid w:val="00E37120"/>
    <w:rsid w:val="00E373A3"/>
    <w:rsid w:val="00E43124"/>
    <w:rsid w:val="00E43568"/>
    <w:rsid w:val="00E44364"/>
    <w:rsid w:val="00E4514E"/>
    <w:rsid w:val="00E45EC7"/>
    <w:rsid w:val="00E45F85"/>
    <w:rsid w:val="00E4780A"/>
    <w:rsid w:val="00E47DB6"/>
    <w:rsid w:val="00E50034"/>
    <w:rsid w:val="00E50FAD"/>
    <w:rsid w:val="00E51A73"/>
    <w:rsid w:val="00E553B8"/>
    <w:rsid w:val="00E5553A"/>
    <w:rsid w:val="00E55DF2"/>
    <w:rsid w:val="00E564CF"/>
    <w:rsid w:val="00E61B0E"/>
    <w:rsid w:val="00E61B54"/>
    <w:rsid w:val="00E63B1D"/>
    <w:rsid w:val="00E655E7"/>
    <w:rsid w:val="00E656D8"/>
    <w:rsid w:val="00E67D10"/>
    <w:rsid w:val="00E71BC9"/>
    <w:rsid w:val="00E72FAF"/>
    <w:rsid w:val="00E7356B"/>
    <w:rsid w:val="00E73FF2"/>
    <w:rsid w:val="00E76C2B"/>
    <w:rsid w:val="00E76D2B"/>
    <w:rsid w:val="00E76DFE"/>
    <w:rsid w:val="00E81ADD"/>
    <w:rsid w:val="00E83642"/>
    <w:rsid w:val="00E856EC"/>
    <w:rsid w:val="00E86476"/>
    <w:rsid w:val="00E869D5"/>
    <w:rsid w:val="00E94F9C"/>
    <w:rsid w:val="00E952F5"/>
    <w:rsid w:val="00E96516"/>
    <w:rsid w:val="00E9689E"/>
    <w:rsid w:val="00EA20AE"/>
    <w:rsid w:val="00EA26F5"/>
    <w:rsid w:val="00EA35E5"/>
    <w:rsid w:val="00EA4EA8"/>
    <w:rsid w:val="00EA7330"/>
    <w:rsid w:val="00EB0EDD"/>
    <w:rsid w:val="00EB1978"/>
    <w:rsid w:val="00EB1F6C"/>
    <w:rsid w:val="00EB2E4E"/>
    <w:rsid w:val="00EB44FF"/>
    <w:rsid w:val="00EB6243"/>
    <w:rsid w:val="00EB713F"/>
    <w:rsid w:val="00EB7164"/>
    <w:rsid w:val="00EC0046"/>
    <w:rsid w:val="00EC1144"/>
    <w:rsid w:val="00EC1366"/>
    <w:rsid w:val="00EC1EEC"/>
    <w:rsid w:val="00EC39CF"/>
    <w:rsid w:val="00EC6272"/>
    <w:rsid w:val="00EC65EA"/>
    <w:rsid w:val="00ED0B79"/>
    <w:rsid w:val="00ED24BB"/>
    <w:rsid w:val="00EE2C98"/>
    <w:rsid w:val="00EE3BC7"/>
    <w:rsid w:val="00EF2E30"/>
    <w:rsid w:val="00EF5582"/>
    <w:rsid w:val="00EF71CA"/>
    <w:rsid w:val="00EF7455"/>
    <w:rsid w:val="00EF7A6D"/>
    <w:rsid w:val="00EF7B2B"/>
    <w:rsid w:val="00F01BDB"/>
    <w:rsid w:val="00F0327A"/>
    <w:rsid w:val="00F04482"/>
    <w:rsid w:val="00F06119"/>
    <w:rsid w:val="00F06D08"/>
    <w:rsid w:val="00F11AF6"/>
    <w:rsid w:val="00F1357B"/>
    <w:rsid w:val="00F16E88"/>
    <w:rsid w:val="00F21397"/>
    <w:rsid w:val="00F217E9"/>
    <w:rsid w:val="00F22D0C"/>
    <w:rsid w:val="00F24CCD"/>
    <w:rsid w:val="00F26044"/>
    <w:rsid w:val="00F2690E"/>
    <w:rsid w:val="00F26FF0"/>
    <w:rsid w:val="00F27552"/>
    <w:rsid w:val="00F27A0B"/>
    <w:rsid w:val="00F27FC2"/>
    <w:rsid w:val="00F31057"/>
    <w:rsid w:val="00F32C8E"/>
    <w:rsid w:val="00F34767"/>
    <w:rsid w:val="00F349B6"/>
    <w:rsid w:val="00F36728"/>
    <w:rsid w:val="00F370FC"/>
    <w:rsid w:val="00F40ACF"/>
    <w:rsid w:val="00F4137F"/>
    <w:rsid w:val="00F42867"/>
    <w:rsid w:val="00F42E8A"/>
    <w:rsid w:val="00F43FCF"/>
    <w:rsid w:val="00F475E5"/>
    <w:rsid w:val="00F5098C"/>
    <w:rsid w:val="00F50A0B"/>
    <w:rsid w:val="00F50BE1"/>
    <w:rsid w:val="00F53F53"/>
    <w:rsid w:val="00F56CC6"/>
    <w:rsid w:val="00F60D2D"/>
    <w:rsid w:val="00F623C8"/>
    <w:rsid w:val="00F62CA2"/>
    <w:rsid w:val="00F6303E"/>
    <w:rsid w:val="00F63634"/>
    <w:rsid w:val="00F6419B"/>
    <w:rsid w:val="00F64226"/>
    <w:rsid w:val="00F6509E"/>
    <w:rsid w:val="00F66406"/>
    <w:rsid w:val="00F6693C"/>
    <w:rsid w:val="00F67361"/>
    <w:rsid w:val="00F75482"/>
    <w:rsid w:val="00F80AC6"/>
    <w:rsid w:val="00F810B7"/>
    <w:rsid w:val="00F861BD"/>
    <w:rsid w:val="00F91113"/>
    <w:rsid w:val="00F9270A"/>
    <w:rsid w:val="00FA0872"/>
    <w:rsid w:val="00FA25D3"/>
    <w:rsid w:val="00FA3555"/>
    <w:rsid w:val="00FA7970"/>
    <w:rsid w:val="00FB1ED1"/>
    <w:rsid w:val="00FB228D"/>
    <w:rsid w:val="00FB365C"/>
    <w:rsid w:val="00FB44FE"/>
    <w:rsid w:val="00FB601E"/>
    <w:rsid w:val="00FB65B1"/>
    <w:rsid w:val="00FB74B0"/>
    <w:rsid w:val="00FC0A68"/>
    <w:rsid w:val="00FC3989"/>
    <w:rsid w:val="00FC594F"/>
    <w:rsid w:val="00FD0428"/>
    <w:rsid w:val="00FD0A3C"/>
    <w:rsid w:val="00FD0ADD"/>
    <w:rsid w:val="00FD1455"/>
    <w:rsid w:val="00FD38EB"/>
    <w:rsid w:val="00FD5F48"/>
    <w:rsid w:val="00FE16FD"/>
    <w:rsid w:val="00FE4A75"/>
    <w:rsid w:val="00FE5000"/>
    <w:rsid w:val="00FE6FDA"/>
    <w:rsid w:val="00FF1546"/>
    <w:rsid w:val="00FF1986"/>
    <w:rsid w:val="00FF1C6C"/>
    <w:rsid w:val="00FF27A1"/>
    <w:rsid w:val="00FF44B7"/>
    <w:rsid w:val="00FF5B2D"/>
    <w:rsid w:val="00FF5CE4"/>
    <w:rsid w:val="00FF6CFA"/>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E767"/>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5F"/>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lang w:val="en-GB"/>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M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M6">
    <w:name w:val="toc 6"/>
    <w:basedOn w:val="Normal"/>
    <w:next w:val="Normal"/>
    <w:autoRedefine/>
    <w:uiPriority w:val="39"/>
    <w:rsid w:val="0085236B"/>
    <w:pPr>
      <w:ind w:left="1100"/>
    </w:pPr>
  </w:style>
  <w:style w:type="paragraph" w:styleId="TM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M3">
    <w:name w:val="toc 3"/>
    <w:basedOn w:val="Normal"/>
    <w:next w:val="Normal"/>
    <w:autoRedefine/>
    <w:uiPriority w:val="39"/>
    <w:qFormat/>
    <w:rsid w:val="0085236B"/>
    <w:pPr>
      <w:tabs>
        <w:tab w:val="left" w:pos="8460"/>
      </w:tabs>
      <w:ind w:left="720" w:right="900" w:hanging="450"/>
    </w:pPr>
    <w:rPr>
      <w:noProof/>
      <w:szCs w:val="28"/>
    </w:rPr>
  </w:style>
  <w:style w:type="paragraph" w:styleId="TM4">
    <w:name w:val="toc 4"/>
    <w:basedOn w:val="Normal"/>
    <w:next w:val="Normal"/>
    <w:autoRedefine/>
    <w:uiPriority w:val="39"/>
    <w:qFormat/>
    <w:rsid w:val="0085236B"/>
    <w:pPr>
      <w:tabs>
        <w:tab w:val="left" w:pos="1440"/>
        <w:tab w:val="right" w:leader="dot" w:pos="9350"/>
      </w:tabs>
      <w:ind w:left="660"/>
    </w:pPr>
  </w:style>
  <w:style w:type="paragraph" w:styleId="TM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uiPriority w:val="99"/>
    <w:qFormat/>
    <w:rsid w:val="0085236B"/>
    <w:rPr>
      <w:sz w:val="20"/>
      <w:szCs w:val="20"/>
    </w:rPr>
  </w:style>
  <w:style w:type="character" w:customStyle="1" w:styleId="FootnoteTextChar">
    <w:name w:val="Footnote Text Char"/>
    <w:basedOn w:val="Policepardfaut"/>
    <w:uiPriority w:val="99"/>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Grilledutableau">
    <w:name w:val="Table Grid"/>
    <w:basedOn w:val="Tableau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UnresolvedMention2">
    <w:name w:val="Unresolved Mention2"/>
    <w:basedOn w:val="Policepardfaut"/>
    <w:uiPriority w:val="99"/>
    <w:semiHidden/>
    <w:unhideWhenUsed/>
    <w:rsid w:val="00455788"/>
    <w:rPr>
      <w:color w:val="605E5C"/>
      <w:shd w:val="clear" w:color="auto" w:fill="E1DFDD"/>
    </w:rPr>
  </w:style>
  <w:style w:type="table" w:customStyle="1" w:styleId="TableGrid">
    <w:name w:val="TableGrid"/>
    <w:rsid w:val="001846F7"/>
    <w:rPr>
      <w:rFonts w:eastAsia="Times New Roman"/>
      <w:sz w:val="22"/>
      <w:szCs w:val="22"/>
      <w:lang w:eastAsia="fr-FR"/>
    </w:rPr>
    <w:tblPr>
      <w:tblCellMar>
        <w:top w:w="0" w:type="dxa"/>
        <w:left w:w="0" w:type="dxa"/>
        <w:bottom w:w="0" w:type="dxa"/>
        <w:right w:w="0" w:type="dxa"/>
      </w:tblCellMar>
    </w:tblPr>
  </w:style>
  <w:style w:type="character" w:customStyle="1" w:styleId="UnresolvedMention3">
    <w:name w:val="Unresolved Mention3"/>
    <w:basedOn w:val="Policepardfaut"/>
    <w:uiPriority w:val="99"/>
    <w:semiHidden/>
    <w:unhideWhenUsed/>
    <w:rsid w:val="00BA1FF8"/>
    <w:rPr>
      <w:color w:val="605E5C"/>
      <w:shd w:val="clear" w:color="auto" w:fill="E1DFDD"/>
    </w:rPr>
  </w:style>
  <w:style w:type="table" w:customStyle="1" w:styleId="TableGrid10">
    <w:name w:val="TableGrid1"/>
    <w:rsid w:val="00676721"/>
    <w:rPr>
      <w:rFonts w:eastAsia="Times New Roman"/>
      <w:sz w:val="22"/>
      <w:szCs w:val="22"/>
      <w:lang w:eastAsia="fr-FR"/>
    </w:rPr>
    <w:tblPr>
      <w:tblCellMar>
        <w:top w:w="0" w:type="dxa"/>
        <w:left w:w="0" w:type="dxa"/>
        <w:bottom w:w="0" w:type="dxa"/>
        <w:right w:w="0" w:type="dxa"/>
      </w:tblCellMar>
    </w:tblPr>
  </w:style>
  <w:style w:type="character" w:customStyle="1" w:styleId="UnresolvedMention4">
    <w:name w:val="Unresolved Mention4"/>
    <w:basedOn w:val="Policepardfaut"/>
    <w:uiPriority w:val="99"/>
    <w:semiHidden/>
    <w:unhideWhenUsed/>
    <w:rsid w:val="0060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6656">
      <w:bodyDiv w:val="1"/>
      <w:marLeft w:val="0"/>
      <w:marRight w:val="0"/>
      <w:marTop w:val="0"/>
      <w:marBottom w:val="0"/>
      <w:divBdr>
        <w:top w:val="none" w:sz="0" w:space="0" w:color="auto"/>
        <w:left w:val="none" w:sz="0" w:space="0" w:color="auto"/>
        <w:bottom w:val="none" w:sz="0" w:space="0" w:color="auto"/>
        <w:right w:val="none" w:sz="0" w:space="0" w:color="auto"/>
      </w:divBdr>
    </w:div>
    <w:div w:id="173309125">
      <w:bodyDiv w:val="1"/>
      <w:marLeft w:val="0"/>
      <w:marRight w:val="0"/>
      <w:marTop w:val="0"/>
      <w:marBottom w:val="0"/>
      <w:divBdr>
        <w:top w:val="none" w:sz="0" w:space="0" w:color="auto"/>
        <w:left w:val="none" w:sz="0" w:space="0" w:color="auto"/>
        <w:bottom w:val="none" w:sz="0" w:space="0" w:color="auto"/>
        <w:right w:val="none" w:sz="0" w:space="0" w:color="auto"/>
      </w:divBdr>
    </w:div>
    <w:div w:id="292637696">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734">
      <w:bodyDiv w:val="1"/>
      <w:marLeft w:val="0"/>
      <w:marRight w:val="0"/>
      <w:marTop w:val="0"/>
      <w:marBottom w:val="0"/>
      <w:divBdr>
        <w:top w:val="none" w:sz="0" w:space="0" w:color="auto"/>
        <w:left w:val="none" w:sz="0" w:space="0" w:color="auto"/>
        <w:bottom w:val="none" w:sz="0" w:space="0" w:color="auto"/>
        <w:right w:val="none" w:sz="0" w:space="0" w:color="auto"/>
      </w:divBdr>
    </w:div>
    <w:div w:id="703364293">
      <w:bodyDiv w:val="1"/>
      <w:marLeft w:val="0"/>
      <w:marRight w:val="0"/>
      <w:marTop w:val="0"/>
      <w:marBottom w:val="0"/>
      <w:divBdr>
        <w:top w:val="none" w:sz="0" w:space="0" w:color="auto"/>
        <w:left w:val="none" w:sz="0" w:space="0" w:color="auto"/>
        <w:bottom w:val="none" w:sz="0" w:space="0" w:color="auto"/>
        <w:right w:val="none" w:sz="0" w:space="0" w:color="auto"/>
      </w:divBdr>
    </w:div>
    <w:div w:id="764495323">
      <w:bodyDiv w:val="1"/>
      <w:marLeft w:val="0"/>
      <w:marRight w:val="0"/>
      <w:marTop w:val="0"/>
      <w:marBottom w:val="0"/>
      <w:divBdr>
        <w:top w:val="none" w:sz="0" w:space="0" w:color="auto"/>
        <w:left w:val="none" w:sz="0" w:space="0" w:color="auto"/>
        <w:bottom w:val="none" w:sz="0" w:space="0" w:color="auto"/>
        <w:right w:val="none" w:sz="0" w:space="0" w:color="auto"/>
      </w:divBdr>
    </w:div>
    <w:div w:id="912466848">
      <w:bodyDiv w:val="1"/>
      <w:marLeft w:val="0"/>
      <w:marRight w:val="0"/>
      <w:marTop w:val="0"/>
      <w:marBottom w:val="0"/>
      <w:divBdr>
        <w:top w:val="none" w:sz="0" w:space="0" w:color="auto"/>
        <w:left w:val="none" w:sz="0" w:space="0" w:color="auto"/>
        <w:bottom w:val="none" w:sz="0" w:space="0" w:color="auto"/>
        <w:right w:val="none" w:sz="0" w:space="0" w:color="auto"/>
      </w:divBdr>
    </w:div>
    <w:div w:id="1211765171">
      <w:bodyDiv w:val="1"/>
      <w:marLeft w:val="0"/>
      <w:marRight w:val="0"/>
      <w:marTop w:val="0"/>
      <w:marBottom w:val="0"/>
      <w:divBdr>
        <w:top w:val="none" w:sz="0" w:space="0" w:color="auto"/>
        <w:left w:val="none" w:sz="0" w:space="0" w:color="auto"/>
        <w:bottom w:val="none" w:sz="0" w:space="0" w:color="auto"/>
        <w:right w:val="none" w:sz="0" w:space="0" w:color="auto"/>
      </w:divBdr>
    </w:div>
    <w:div w:id="1375232940">
      <w:bodyDiv w:val="1"/>
      <w:marLeft w:val="0"/>
      <w:marRight w:val="0"/>
      <w:marTop w:val="0"/>
      <w:marBottom w:val="0"/>
      <w:divBdr>
        <w:top w:val="none" w:sz="0" w:space="0" w:color="auto"/>
        <w:left w:val="none" w:sz="0" w:space="0" w:color="auto"/>
        <w:bottom w:val="none" w:sz="0" w:space="0" w:color="auto"/>
        <w:right w:val="none" w:sz="0" w:space="0" w:color="auto"/>
      </w:divBdr>
    </w:div>
    <w:div w:id="1644312135">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22">
      <w:bodyDiv w:val="1"/>
      <w:marLeft w:val="0"/>
      <w:marRight w:val="0"/>
      <w:marTop w:val="0"/>
      <w:marBottom w:val="0"/>
      <w:divBdr>
        <w:top w:val="none" w:sz="0" w:space="0" w:color="auto"/>
        <w:left w:val="none" w:sz="0" w:space="0" w:color="auto"/>
        <w:bottom w:val="none" w:sz="0" w:space="0" w:color="auto"/>
        <w:right w:val="none" w:sz="0" w:space="0" w:color="auto"/>
      </w:divBdr>
    </w:div>
    <w:div w:id="2035186837">
      <w:bodyDiv w:val="1"/>
      <w:marLeft w:val="0"/>
      <w:marRight w:val="0"/>
      <w:marTop w:val="0"/>
      <w:marBottom w:val="0"/>
      <w:divBdr>
        <w:top w:val="none" w:sz="0" w:space="0" w:color="auto"/>
        <w:left w:val="none" w:sz="0" w:space="0" w:color="auto"/>
        <w:bottom w:val="none" w:sz="0" w:space="0" w:color="auto"/>
        <w:right w:val="none" w:sz="0" w:space="0" w:color="auto"/>
      </w:divBdr>
    </w:div>
    <w:div w:id="208529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s@mca.nig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procurements@mcaniger.ne" TargetMode="External"/><Relationship Id="rId20" Type="http://schemas.openxmlformats.org/officeDocument/2006/relationships/hyperlink" Target="mailto:bid.challenge@mcaniger.ne" TargetMode="External"/><Relationship Id="rId29"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http://www.mcc.gov" TargetMode="External"/><Relationship Id="rId28" Type="http://schemas.openxmlformats.org/officeDocument/2006/relationships/hyperlink" Target="http://www.mcaniger.ne" TargetMode="External"/><Relationship Id="rId10" Type="http://schemas.openxmlformats.org/officeDocument/2006/relationships/footnotes" Target="footnotes.xml"/><Relationship Id="rId19" Type="http://schemas.openxmlformats.org/officeDocument/2006/relationships/hyperlink" Target="http://cnpc-mcc.ci/index.php/fr/actualites-media/documents/category/5-bid-challenge-syste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aniger.ne" TargetMode="External"/><Relationship Id="rId22" Type="http://schemas.openxmlformats.org/officeDocument/2006/relationships/hyperlink" Target="mailto:mcanigerpa@cardno.com" TargetMode="External"/><Relationship Id="rId27" Type="http://schemas.openxmlformats.org/officeDocument/2006/relationships/hyperlink" Target="http://www.federalreserve.gov/releases/h15/current/default.htm" TargetMode="External"/><Relationship Id="rId30" Type="http://schemas.openxmlformats.org/officeDocument/2006/relationships/hyperlink" Target="https://www.mcc.gov/resources/doc/annex-of-general-provisio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00152C8C-D956-4853-971E-F4B4F1B3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6840</Words>
  <Characters>38988</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Abdoulaye Hamani</cp:lastModifiedBy>
  <cp:revision>2</cp:revision>
  <cp:lastPrinted>2021-01-19T16:39:00Z</cp:lastPrinted>
  <dcterms:created xsi:type="dcterms:W3CDTF">2021-02-01T10:36:00Z</dcterms:created>
  <dcterms:modified xsi:type="dcterms:W3CDTF">2021-02-01T10:36:00Z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