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616AF" w14:textId="77777777" w:rsidR="00B800E4" w:rsidRPr="00FD134F" w:rsidRDefault="00B800E4" w:rsidP="009A570F">
      <w:pPr>
        <w:widowControl/>
        <w:autoSpaceDE/>
        <w:autoSpaceDN/>
        <w:adjustRightInd/>
        <w:spacing w:before="100" w:beforeAutospacing="1" w:line="0" w:lineRule="atLeast"/>
        <w:ind w:left="-810" w:firstLine="810"/>
        <w:jc w:val="center"/>
        <w:rPr>
          <w:rFonts w:eastAsia="Times New Roman"/>
          <w:b/>
          <w:lang w:eastAsia="en-US"/>
        </w:rPr>
      </w:pPr>
      <w:bookmarkStart w:id="0" w:name="_Hlk24366220"/>
      <w:bookmarkEnd w:id="0"/>
      <w:r w:rsidRPr="00FD134F">
        <w:rPr>
          <w:rFonts w:eastAsia="Times New Roman"/>
          <w:b/>
          <w:lang w:eastAsia="en-US"/>
        </w:rPr>
        <w:t>REPUBLIQUE DU NIGER</w:t>
      </w:r>
    </w:p>
    <w:p w14:paraId="4DC8D91D" w14:textId="77777777" w:rsidR="00B800E4" w:rsidRPr="00FD134F" w:rsidRDefault="00B800E4" w:rsidP="00EC1EEC">
      <w:pPr>
        <w:pStyle w:val="Text"/>
        <w:spacing w:before="0" w:after="0"/>
        <w:jc w:val="center"/>
        <w:rPr>
          <w:b/>
          <w:bCs/>
          <w:smallCaps/>
          <w:szCs w:val="24"/>
        </w:rPr>
      </w:pPr>
    </w:p>
    <w:p w14:paraId="3C4241BD" w14:textId="09885245" w:rsidR="0086081F" w:rsidRPr="00FD134F" w:rsidRDefault="00B800E4" w:rsidP="00EC1EEC">
      <w:pPr>
        <w:pStyle w:val="Text"/>
        <w:spacing w:before="0" w:after="0"/>
        <w:jc w:val="center"/>
        <w:rPr>
          <w:b/>
          <w:bCs/>
          <w:smallCaps/>
          <w:szCs w:val="24"/>
        </w:rPr>
      </w:pPr>
      <w:r w:rsidRPr="00FD134F">
        <w:rPr>
          <w:rFonts w:eastAsia="Times New Roman"/>
          <w:b/>
          <w:noProof/>
          <w:szCs w:val="24"/>
          <w:lang w:eastAsia="fr-FR"/>
        </w:rPr>
        <w:drawing>
          <wp:inline distT="0" distB="0" distL="0" distR="0" wp14:anchorId="1ACA5DD8" wp14:editId="607EDB2B">
            <wp:extent cx="1123315" cy="955496"/>
            <wp:effectExtent l="0" t="0" r="63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srcRect/>
                    <a:stretch>
                      <a:fillRect/>
                    </a:stretch>
                  </pic:blipFill>
                  <pic:spPr bwMode="auto">
                    <a:xfrm>
                      <a:off x="0" y="0"/>
                      <a:ext cx="1153276" cy="980981"/>
                    </a:xfrm>
                    <a:prstGeom prst="rect">
                      <a:avLst/>
                    </a:prstGeom>
                    <a:noFill/>
                    <a:ln w="9525">
                      <a:noFill/>
                      <a:miter lim="800000"/>
                      <a:headEnd/>
                      <a:tailEnd/>
                    </a:ln>
                  </pic:spPr>
                </pic:pic>
              </a:graphicData>
            </a:graphic>
          </wp:inline>
        </w:drawing>
      </w:r>
    </w:p>
    <w:p w14:paraId="3C4241BE" w14:textId="2B0F82F0" w:rsidR="0086081F" w:rsidRPr="00FD134F" w:rsidRDefault="0086081F" w:rsidP="00A132F4">
      <w:pPr>
        <w:rPr>
          <w:b/>
          <w:bCs/>
        </w:rPr>
      </w:pPr>
    </w:p>
    <w:p w14:paraId="3C4241C1" w14:textId="69255243" w:rsidR="00EC1EEC" w:rsidRPr="00FD134F" w:rsidRDefault="0086081F" w:rsidP="00EC1EEC">
      <w:pPr>
        <w:jc w:val="center"/>
        <w:rPr>
          <w:b/>
          <w:bCs/>
        </w:rPr>
      </w:pPr>
      <w:r w:rsidRPr="00FD134F">
        <w:rPr>
          <w:b/>
          <w:lang w:bidi="fr-FR"/>
        </w:rPr>
        <w:t>MILLE</w:t>
      </w:r>
      <w:r w:rsidR="00015334" w:rsidRPr="00FD134F">
        <w:rPr>
          <w:b/>
          <w:lang w:bidi="fr-FR"/>
        </w:rPr>
        <w:t>N</w:t>
      </w:r>
      <w:r w:rsidRPr="00FD134F">
        <w:rPr>
          <w:b/>
          <w:lang w:bidi="fr-FR"/>
        </w:rPr>
        <w:t xml:space="preserve">NIUM CHALLENGE ACCOUNT – </w:t>
      </w:r>
      <w:r w:rsidR="00B800E4" w:rsidRPr="00FD134F">
        <w:rPr>
          <w:b/>
          <w:lang w:bidi="fr-FR"/>
        </w:rPr>
        <w:t>NIGER</w:t>
      </w:r>
    </w:p>
    <w:p w14:paraId="3C4241C2" w14:textId="77777777" w:rsidR="00EC1EEC" w:rsidRPr="00FD134F" w:rsidRDefault="00EC1EEC" w:rsidP="00EC1EEC">
      <w:pPr>
        <w:pStyle w:val="Text"/>
        <w:spacing w:before="0" w:after="0"/>
        <w:jc w:val="center"/>
        <w:rPr>
          <w:b/>
          <w:bCs/>
          <w:smallCaps/>
          <w:szCs w:val="24"/>
        </w:rPr>
      </w:pPr>
    </w:p>
    <w:p w14:paraId="3C4241C3" w14:textId="77777777" w:rsidR="00EC1EEC" w:rsidRPr="00FD134F" w:rsidRDefault="00EC1EEC" w:rsidP="00EC1EEC">
      <w:pPr>
        <w:spacing w:before="40"/>
        <w:jc w:val="center"/>
        <w:rPr>
          <w:b/>
          <w:lang w:bidi="fr-FR"/>
        </w:rPr>
      </w:pPr>
      <w:r w:rsidRPr="00FD134F">
        <w:rPr>
          <w:b/>
          <w:lang w:bidi="fr-FR"/>
        </w:rPr>
        <w:t>Pour le compte du :</w:t>
      </w:r>
    </w:p>
    <w:p w14:paraId="04C80173" w14:textId="77777777" w:rsidR="001A483B" w:rsidRPr="00FD134F" w:rsidRDefault="001A483B" w:rsidP="00EC1EEC">
      <w:pPr>
        <w:spacing w:before="40"/>
        <w:jc w:val="center"/>
        <w:rPr>
          <w:b/>
          <w:bCs/>
        </w:rPr>
      </w:pPr>
    </w:p>
    <w:p w14:paraId="3C4241C4" w14:textId="77777777" w:rsidR="00EC1EEC" w:rsidRPr="00FD134F" w:rsidRDefault="00EC1EEC" w:rsidP="00EC1EEC">
      <w:pPr>
        <w:spacing w:before="40"/>
        <w:jc w:val="center"/>
        <w:rPr>
          <w:b/>
          <w:bCs/>
        </w:rPr>
      </w:pPr>
    </w:p>
    <w:p w14:paraId="3C4241C5" w14:textId="120E50F2" w:rsidR="00EC1EEC" w:rsidRPr="00FD134F" w:rsidRDefault="00EC1EEC" w:rsidP="00EC1EEC">
      <w:pPr>
        <w:spacing w:before="40"/>
        <w:jc w:val="center"/>
        <w:rPr>
          <w:b/>
          <w:bCs/>
        </w:rPr>
      </w:pPr>
      <w:r w:rsidRPr="00FD134F">
        <w:rPr>
          <w:b/>
          <w:lang w:bidi="fr-FR"/>
        </w:rPr>
        <w:t>Gouvernement du</w:t>
      </w:r>
      <w:r w:rsidR="00B800E4" w:rsidRPr="00FD134F">
        <w:rPr>
          <w:b/>
          <w:lang w:bidi="fr-FR"/>
        </w:rPr>
        <w:t xml:space="preserve"> Niger</w:t>
      </w:r>
    </w:p>
    <w:p w14:paraId="3C4241C6" w14:textId="77777777" w:rsidR="00EC1EEC" w:rsidRPr="00FD134F" w:rsidRDefault="00EC1EEC" w:rsidP="00EC1EEC">
      <w:pPr>
        <w:pStyle w:val="Text"/>
        <w:spacing w:before="0" w:after="0"/>
        <w:rPr>
          <w:b/>
          <w:bCs/>
          <w:smallCaps/>
          <w:szCs w:val="24"/>
        </w:rPr>
      </w:pPr>
    </w:p>
    <w:p w14:paraId="3C4241C7" w14:textId="77777777" w:rsidR="00EC1EEC" w:rsidRPr="00FD134F" w:rsidRDefault="00EC1EEC" w:rsidP="00EC1EEC">
      <w:pPr>
        <w:jc w:val="center"/>
        <w:rPr>
          <w:b/>
          <w:bCs/>
        </w:rPr>
      </w:pPr>
      <w:r w:rsidRPr="00FD134F">
        <w:rPr>
          <w:b/>
          <w:lang w:bidi="fr-FR"/>
        </w:rPr>
        <w:t>***</w:t>
      </w:r>
    </w:p>
    <w:p w14:paraId="3C4241C8" w14:textId="77777777" w:rsidR="00EC1EEC" w:rsidRPr="00FD134F" w:rsidRDefault="00EC1EEC" w:rsidP="00EC1EEC">
      <w:pPr>
        <w:rPr>
          <w:b/>
          <w:bCs/>
        </w:rPr>
      </w:pPr>
    </w:p>
    <w:p w14:paraId="2F9999B7" w14:textId="17393FCD" w:rsidR="009F7606" w:rsidRPr="00FD134F" w:rsidRDefault="009F7606" w:rsidP="009F7606">
      <w:pPr>
        <w:spacing w:line="276" w:lineRule="auto"/>
        <w:jc w:val="center"/>
        <w:rPr>
          <w:b/>
        </w:rPr>
      </w:pPr>
      <w:r w:rsidRPr="00FD134F">
        <w:rPr>
          <w:b/>
        </w:rPr>
        <w:t>Recrutement d’un (e) Consultant(e) individuel</w:t>
      </w:r>
      <w:r w:rsidR="00381C12" w:rsidRPr="00FD134F">
        <w:rPr>
          <w:b/>
        </w:rPr>
        <w:t xml:space="preserve"> </w:t>
      </w:r>
      <w:r w:rsidRPr="00FD134F">
        <w:rPr>
          <w:b/>
        </w:rPr>
        <w:t>(le) pour la formation des staffs MCA – Niger et de ses Partenaires sur l’intégration du Genre et de l’Inclusion Sociale dans la mise en œuvre de tous les secteurs d’activités du Compact - Niger</w:t>
      </w:r>
    </w:p>
    <w:p w14:paraId="3C4241CC" w14:textId="5DC475BF" w:rsidR="00EC1EEC" w:rsidRPr="00FD134F" w:rsidRDefault="00EC1EEC" w:rsidP="0026730B">
      <w:pPr>
        <w:jc w:val="center"/>
        <w:rPr>
          <w:b/>
          <w:bCs/>
          <w:i/>
        </w:rPr>
      </w:pPr>
    </w:p>
    <w:p w14:paraId="3C4241CD" w14:textId="291DF7D8" w:rsidR="00EC1EEC" w:rsidRPr="00FD134F" w:rsidRDefault="00FE4A90" w:rsidP="00EC1EEC">
      <w:pPr>
        <w:jc w:val="center"/>
        <w:rPr>
          <w:b/>
          <w:bCs/>
          <w:lang w:val="en-US"/>
        </w:rPr>
      </w:pPr>
      <w:r w:rsidRPr="00FD134F">
        <w:rPr>
          <w:b/>
          <w:bCs/>
          <w:lang w:val="en-US"/>
        </w:rPr>
        <w:t>N° ADM/41/IC/1</w:t>
      </w:r>
      <w:r w:rsidR="009F7606" w:rsidRPr="00FD134F">
        <w:rPr>
          <w:b/>
          <w:bCs/>
          <w:lang w:val="en-US"/>
        </w:rPr>
        <w:t>71</w:t>
      </w:r>
      <w:r w:rsidRPr="00FD134F">
        <w:rPr>
          <w:b/>
          <w:bCs/>
          <w:lang w:val="en-US"/>
        </w:rPr>
        <w:t>/20</w:t>
      </w:r>
    </w:p>
    <w:p w14:paraId="3C4241D3" w14:textId="77777777" w:rsidR="00CF4021" w:rsidRPr="00FD134F" w:rsidRDefault="00CF4021" w:rsidP="00EC1EEC">
      <w:pPr>
        <w:jc w:val="center"/>
        <w:rPr>
          <w:b/>
          <w:bCs/>
          <w:lang w:val="en-US"/>
        </w:rPr>
      </w:pPr>
    </w:p>
    <w:p w14:paraId="3C4241D4" w14:textId="77777777" w:rsidR="00EC1EEC" w:rsidRPr="00FD134F" w:rsidRDefault="00EC1EEC" w:rsidP="00EC1EEC">
      <w:pPr>
        <w:jc w:val="center"/>
        <w:rPr>
          <w:b/>
          <w:bCs/>
        </w:rPr>
      </w:pPr>
      <w:r w:rsidRPr="00FD134F">
        <w:rPr>
          <w:b/>
          <w:lang w:bidi="fr-FR"/>
        </w:rPr>
        <w:t>***</w:t>
      </w:r>
    </w:p>
    <w:p w14:paraId="3C4241D5" w14:textId="77777777" w:rsidR="00EC1EEC" w:rsidRPr="00FD134F" w:rsidRDefault="00EC1EEC" w:rsidP="00EC1EEC">
      <w:pPr>
        <w:jc w:val="center"/>
        <w:rPr>
          <w:b/>
          <w:bCs/>
        </w:rPr>
      </w:pPr>
    </w:p>
    <w:p w14:paraId="3C4241D6" w14:textId="77777777" w:rsidR="00CF4021" w:rsidRPr="00FD134F" w:rsidRDefault="00CF4021" w:rsidP="00EC1EEC">
      <w:pPr>
        <w:jc w:val="center"/>
        <w:rPr>
          <w:b/>
          <w:bCs/>
        </w:rPr>
      </w:pPr>
    </w:p>
    <w:p w14:paraId="3C4241DA" w14:textId="77777777" w:rsidR="00CF4021" w:rsidRPr="00FD134F" w:rsidRDefault="00CF4021" w:rsidP="00EC1EEC">
      <w:pPr>
        <w:jc w:val="center"/>
        <w:rPr>
          <w:b/>
          <w:bCs/>
        </w:rPr>
      </w:pPr>
    </w:p>
    <w:p w14:paraId="226F5A59" w14:textId="77777777" w:rsidR="00785E93" w:rsidRPr="00FD134F" w:rsidRDefault="00785E93" w:rsidP="00C43079">
      <w:pPr>
        <w:jc w:val="center"/>
        <w:rPr>
          <w:b/>
          <w:lang w:bidi="fr-FR"/>
        </w:rPr>
      </w:pPr>
    </w:p>
    <w:p w14:paraId="392C7F76" w14:textId="77777777" w:rsidR="00785E93" w:rsidRPr="00FD134F" w:rsidRDefault="00785E93" w:rsidP="00C43079">
      <w:pPr>
        <w:jc w:val="center"/>
        <w:rPr>
          <w:b/>
          <w:lang w:bidi="fr-FR"/>
        </w:rPr>
      </w:pPr>
    </w:p>
    <w:p w14:paraId="7C9DAADD" w14:textId="77777777" w:rsidR="00785E93" w:rsidRPr="00FD134F" w:rsidRDefault="00785E93" w:rsidP="00C43079">
      <w:pPr>
        <w:jc w:val="center"/>
        <w:rPr>
          <w:b/>
          <w:lang w:bidi="fr-FR"/>
        </w:rPr>
      </w:pPr>
    </w:p>
    <w:p w14:paraId="640356CC" w14:textId="77777777" w:rsidR="00785E93" w:rsidRPr="00FD134F" w:rsidRDefault="00785E93" w:rsidP="00C43079">
      <w:pPr>
        <w:jc w:val="center"/>
        <w:rPr>
          <w:b/>
          <w:lang w:bidi="fr-FR"/>
        </w:rPr>
      </w:pPr>
    </w:p>
    <w:p w14:paraId="1753CEA5" w14:textId="77777777" w:rsidR="00785E93" w:rsidRPr="00FD134F" w:rsidRDefault="00785E93" w:rsidP="00C43079">
      <w:pPr>
        <w:jc w:val="center"/>
        <w:rPr>
          <w:b/>
          <w:lang w:bidi="fr-FR"/>
        </w:rPr>
      </w:pPr>
    </w:p>
    <w:p w14:paraId="68F12417" w14:textId="77777777" w:rsidR="00785E93" w:rsidRPr="00FD134F" w:rsidRDefault="00785E93" w:rsidP="00C43079">
      <w:pPr>
        <w:jc w:val="center"/>
        <w:rPr>
          <w:b/>
          <w:lang w:bidi="fr-FR"/>
        </w:rPr>
      </w:pPr>
    </w:p>
    <w:p w14:paraId="28E2B9C8" w14:textId="77777777" w:rsidR="00785E93" w:rsidRPr="00FD134F" w:rsidRDefault="00785E93" w:rsidP="00C43079">
      <w:pPr>
        <w:jc w:val="center"/>
        <w:rPr>
          <w:b/>
          <w:lang w:bidi="fr-FR"/>
        </w:rPr>
      </w:pPr>
    </w:p>
    <w:p w14:paraId="53312155" w14:textId="77777777" w:rsidR="00785E93" w:rsidRPr="00FD134F" w:rsidRDefault="00785E93" w:rsidP="00C43079">
      <w:pPr>
        <w:jc w:val="center"/>
        <w:rPr>
          <w:b/>
          <w:lang w:bidi="fr-FR"/>
        </w:rPr>
      </w:pPr>
    </w:p>
    <w:p w14:paraId="7728FA2F" w14:textId="77777777" w:rsidR="00785E93" w:rsidRPr="00FD134F" w:rsidRDefault="00785E93" w:rsidP="00C43079">
      <w:pPr>
        <w:jc w:val="center"/>
        <w:rPr>
          <w:b/>
          <w:lang w:bidi="fr-FR"/>
        </w:rPr>
      </w:pPr>
    </w:p>
    <w:p w14:paraId="3C4241DC" w14:textId="35023052" w:rsidR="00EC1EEC" w:rsidRPr="00FD134F" w:rsidRDefault="009F7606" w:rsidP="00C43079">
      <w:pPr>
        <w:jc w:val="center"/>
        <w:rPr>
          <w:b/>
          <w:bCs/>
        </w:rPr>
        <w:sectPr w:rsidR="00EC1EEC" w:rsidRPr="00FD134F" w:rsidSect="009A570F">
          <w:footerReference w:type="default" r:id="rId13"/>
          <w:footerReference w:type="first" r:id="rId14"/>
          <w:pgSz w:w="12240" w:h="15840"/>
          <w:pgMar w:top="1440" w:right="1260" w:bottom="1440" w:left="1800" w:header="720" w:footer="720" w:gutter="0"/>
          <w:pgNumType w:start="0"/>
          <w:cols w:space="720"/>
          <w:noEndnote/>
          <w:titlePg/>
          <w:docGrid w:linePitch="326"/>
        </w:sectPr>
      </w:pPr>
      <w:r w:rsidRPr="00FD134F">
        <w:rPr>
          <w:b/>
          <w:lang w:bidi="fr-FR"/>
        </w:rPr>
        <w:t xml:space="preserve">Avril </w:t>
      </w:r>
      <w:r w:rsidR="00785E93" w:rsidRPr="00FD134F">
        <w:rPr>
          <w:b/>
          <w:lang w:bidi="fr-FR"/>
        </w:rPr>
        <w:t xml:space="preserve">2021 </w:t>
      </w:r>
    </w:p>
    <w:p w14:paraId="3C424203" w14:textId="77777777" w:rsidR="006F7E3C" w:rsidRPr="00FD134F" w:rsidRDefault="006F7E3C">
      <w:pPr>
        <w:widowControl/>
        <w:autoSpaceDE/>
        <w:autoSpaceDN/>
        <w:adjustRightInd/>
        <w:rPr>
          <w:b/>
          <w:bCs/>
          <w:smallCaps/>
        </w:rPr>
      </w:pP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FD134F" w14:paraId="3C424205" w14:textId="77777777" w:rsidTr="004A22B2">
        <w:tc>
          <w:tcPr>
            <w:tcW w:w="9360" w:type="dxa"/>
            <w:tcBorders>
              <w:top w:val="nil"/>
              <w:left w:val="nil"/>
              <w:bottom w:val="nil"/>
              <w:right w:val="nil"/>
            </w:tcBorders>
            <w:shd w:val="clear" w:color="auto" w:fill="D9D9D9" w:themeFill="background1" w:themeFillShade="D9"/>
          </w:tcPr>
          <w:p w14:paraId="3C424204" w14:textId="5C0C28CB" w:rsidR="0031701B" w:rsidRPr="00FD134F" w:rsidRDefault="0031701B" w:rsidP="00422899">
            <w:pPr>
              <w:pStyle w:val="SectionHeaders"/>
              <w:numPr>
                <w:ilvl w:val="0"/>
                <w:numId w:val="40"/>
              </w:numPr>
              <w:spacing w:before="0"/>
              <w:jc w:val="left"/>
              <w:rPr>
                <w:sz w:val="24"/>
                <w:lang w:val="en-US"/>
              </w:rPr>
            </w:pPr>
            <w:r w:rsidRPr="00FD134F">
              <w:rPr>
                <w:sz w:val="24"/>
                <w:lang w:val="fr-FR" w:bidi="fr-FR"/>
              </w:rPr>
              <w:t>Lettre d’invitation</w:t>
            </w:r>
          </w:p>
        </w:tc>
      </w:tr>
    </w:tbl>
    <w:p w14:paraId="3C424206" w14:textId="77777777" w:rsidR="00EC1EEC" w:rsidRPr="00FD134F" w:rsidRDefault="00EC1EEC" w:rsidP="00EC1EEC">
      <w:pPr>
        <w:pStyle w:val="Text"/>
        <w:spacing w:before="0" w:after="0"/>
        <w:jc w:val="right"/>
        <w:rPr>
          <w:b/>
          <w:szCs w:val="24"/>
        </w:rPr>
      </w:pPr>
    </w:p>
    <w:p w14:paraId="63E50A2E" w14:textId="67EAF218" w:rsidR="006B2E68" w:rsidRPr="00FD134F" w:rsidRDefault="006B2E68" w:rsidP="002E2B88">
      <w:pPr>
        <w:widowControl/>
        <w:autoSpaceDE/>
        <w:autoSpaceDN/>
        <w:adjustRightInd/>
        <w:ind w:left="5490"/>
        <w:rPr>
          <w:rFonts w:eastAsia="Times New Roman"/>
          <w:b/>
          <w:bCs/>
          <w:color w:val="000000"/>
          <w:lang w:eastAsia="en-US"/>
        </w:rPr>
      </w:pPr>
      <w:r w:rsidRPr="002B475F">
        <w:rPr>
          <w:rFonts w:eastAsia="Times New Roman"/>
          <w:b/>
          <w:bCs/>
          <w:color w:val="000000"/>
          <w:lang w:eastAsia="en-US"/>
        </w:rPr>
        <w:t xml:space="preserve">Niamey, le </w:t>
      </w:r>
      <w:r w:rsidR="002B475F" w:rsidRPr="002B475F">
        <w:rPr>
          <w:rFonts w:eastAsia="Times New Roman"/>
          <w:b/>
          <w:bCs/>
          <w:color w:val="000000"/>
          <w:lang w:eastAsia="en-US"/>
        </w:rPr>
        <w:t xml:space="preserve">22 </w:t>
      </w:r>
      <w:r w:rsidR="009F7606" w:rsidRPr="002B475F">
        <w:rPr>
          <w:rFonts w:eastAsia="Times New Roman"/>
          <w:b/>
          <w:bCs/>
          <w:color w:val="000000"/>
          <w:lang w:eastAsia="en-US"/>
        </w:rPr>
        <w:t>avril</w:t>
      </w:r>
      <w:r w:rsidR="00785E93" w:rsidRPr="002B475F">
        <w:rPr>
          <w:rFonts w:eastAsia="Times New Roman"/>
          <w:b/>
          <w:bCs/>
          <w:color w:val="000000"/>
          <w:lang w:eastAsia="en-US"/>
        </w:rPr>
        <w:t xml:space="preserve"> 2021</w:t>
      </w:r>
      <w:r w:rsidR="00785E93" w:rsidRPr="00FD134F">
        <w:rPr>
          <w:rFonts w:eastAsia="Times New Roman"/>
          <w:b/>
          <w:bCs/>
          <w:color w:val="000000"/>
          <w:lang w:eastAsia="en-US"/>
        </w:rPr>
        <w:t xml:space="preserve"> </w:t>
      </w:r>
    </w:p>
    <w:p w14:paraId="3C424209" w14:textId="77777777" w:rsidR="00EC1EEC" w:rsidRPr="00FD134F" w:rsidRDefault="00EC1EEC" w:rsidP="00EC1EEC">
      <w:pPr>
        <w:pStyle w:val="Text"/>
        <w:spacing w:before="0" w:after="0"/>
        <w:jc w:val="right"/>
        <w:rPr>
          <w:b/>
          <w:szCs w:val="24"/>
        </w:rPr>
      </w:pPr>
    </w:p>
    <w:p w14:paraId="3C42420B" w14:textId="4E7814DD" w:rsidR="00EC1EEC" w:rsidRPr="00FD134F" w:rsidRDefault="009F7606" w:rsidP="00EC1EEC">
      <w:pPr>
        <w:pStyle w:val="Text"/>
        <w:spacing w:before="0" w:after="0"/>
        <w:jc w:val="left"/>
        <w:rPr>
          <w:b/>
          <w:szCs w:val="24"/>
        </w:rPr>
      </w:pPr>
      <w:r w:rsidRPr="00FD134F">
        <w:rPr>
          <w:b/>
          <w:szCs w:val="24"/>
        </w:rPr>
        <w:t>Recrutement d’un (e) Consultant(e) individuel (le) pour la formation des staffs MCA – Niger et de ses Partenaires sur l’intégration du Genre et de l’Inclusion Sociale dans la mise en œuvre de tous les secteurs d’activités du Compact – Niger</w:t>
      </w:r>
      <w:r w:rsidR="00BD6B83">
        <w:rPr>
          <w:b/>
          <w:szCs w:val="24"/>
        </w:rPr>
        <w:t>.</w:t>
      </w:r>
    </w:p>
    <w:p w14:paraId="3092EBE4" w14:textId="77777777" w:rsidR="009F7606" w:rsidRPr="00FD134F" w:rsidRDefault="009F7606" w:rsidP="00EC1EEC">
      <w:pPr>
        <w:pStyle w:val="Text"/>
        <w:spacing w:before="0" w:after="0"/>
        <w:jc w:val="left"/>
        <w:rPr>
          <w:b/>
          <w:szCs w:val="24"/>
        </w:rPr>
      </w:pPr>
    </w:p>
    <w:p w14:paraId="4A4A2D92" w14:textId="330E83A2" w:rsidR="006B2E68" w:rsidRPr="00FD134F" w:rsidRDefault="006B2E68" w:rsidP="006B2E68">
      <w:pPr>
        <w:spacing w:before="120"/>
        <w:jc w:val="both"/>
      </w:pPr>
      <w:r w:rsidRPr="00FD134F">
        <w:rPr>
          <w:lang w:val="fr"/>
        </w:rPr>
        <w:t>Les États-Unis d’Amérique, agissant par l’intermédiaire de la Millenium Challenge Corporation (« MCC ») et le Gouvernement du Niger</w:t>
      </w:r>
      <w:r w:rsidRPr="00FD134F">
        <w:rPr>
          <w:b/>
          <w:bCs/>
          <w:lang w:val="fr"/>
        </w:rPr>
        <w:t xml:space="preserve"> </w:t>
      </w:r>
      <w:r w:rsidRPr="00FD134F">
        <w:rPr>
          <w:lang w:val="fr"/>
        </w:rPr>
        <w:t xml:space="preserve">(le « Gouvernement ») ont signé un Compact en vue d’une assistance au titre du </w:t>
      </w:r>
      <w:r w:rsidR="00F26044" w:rsidRPr="00FD134F">
        <w:rPr>
          <w:lang w:val="fr"/>
        </w:rPr>
        <w:t>Millenium</w:t>
      </w:r>
      <w:r w:rsidRPr="00FD134F">
        <w:rPr>
          <w:lang w:val="fr"/>
        </w:rPr>
        <w:t xml:space="preserve"> Challenge </w:t>
      </w:r>
      <w:proofErr w:type="spellStart"/>
      <w:r w:rsidRPr="00FD134F">
        <w:rPr>
          <w:lang w:val="fr"/>
        </w:rPr>
        <w:t>Account</w:t>
      </w:r>
      <w:proofErr w:type="spellEnd"/>
      <w:r w:rsidRPr="00FD134F">
        <w:rPr>
          <w:lang w:val="fr"/>
        </w:rPr>
        <w:t xml:space="preserve"> pour un montant d’environ 437 millions</w:t>
      </w:r>
      <w:r w:rsidRPr="00FD134F">
        <w:rPr>
          <w:b/>
          <w:bCs/>
          <w:lang w:val="fr"/>
        </w:rPr>
        <w:t xml:space="preserve"> </w:t>
      </w:r>
      <w:r w:rsidRPr="00FD134F">
        <w:rPr>
          <w:lang w:val="fr"/>
        </w:rPr>
        <w:t>US (le « Financement MCC ») afin de contribuer à la réduction de la pauvreté par la croissance économique au Niger, (le « Compact »). Le Gouvernement, agissant par l’intermédiaire de MCA-Niger,</w:t>
      </w:r>
      <w:r w:rsidRPr="00FD134F">
        <w:rPr>
          <w:b/>
          <w:bCs/>
          <w:lang w:val="fr"/>
        </w:rPr>
        <w:t xml:space="preserve"> </w:t>
      </w:r>
      <w:r w:rsidRPr="00FD134F">
        <w:rPr>
          <w:lang w:val="fr"/>
        </w:rPr>
        <w:t xml:space="preserve">entend utiliser une partie du Financement MCC pour les paiements autorisés en vertu du contrat pour lequel est émise la présente </w:t>
      </w:r>
      <w:r w:rsidR="00A213E7" w:rsidRPr="00FD134F">
        <w:rPr>
          <w:lang w:val="fr"/>
        </w:rPr>
        <w:t>D</w:t>
      </w:r>
      <w:r w:rsidRPr="00FD134F">
        <w:rPr>
          <w:lang w:val="fr"/>
        </w:rPr>
        <w:t xml:space="preserve">emande de </w:t>
      </w:r>
      <w:r w:rsidR="00A213E7" w:rsidRPr="00FD134F">
        <w:rPr>
          <w:lang w:val="fr"/>
        </w:rPr>
        <w:t>Qualifications</w:t>
      </w:r>
      <w:r w:rsidRPr="00FD134F">
        <w:rPr>
          <w:lang w:val="fr"/>
        </w:rPr>
        <w:t xml:space="preserve"> (« la D</w:t>
      </w:r>
      <w:r w:rsidR="00A213E7" w:rsidRPr="00FD134F">
        <w:rPr>
          <w:lang w:val="fr"/>
        </w:rPr>
        <w:t>Q</w:t>
      </w:r>
      <w:r w:rsidRPr="00FD134F">
        <w:rPr>
          <w:lang w:val="fr"/>
        </w:rPr>
        <w:t> »). Tous paiements effectués par MCA</w:t>
      </w:r>
      <w:r w:rsidR="005145E7" w:rsidRPr="00FD134F">
        <w:rPr>
          <w:lang w:val="fr"/>
        </w:rPr>
        <w:t>-Niger</w:t>
      </w:r>
      <w:r w:rsidRPr="00FD134F">
        <w:rPr>
          <w:lang w:val="fr"/>
        </w:rPr>
        <w:t xml:space="preserve"> au titre du contrat proposé seront soumis, à tous égards, aux termes et conditions de l’Accord 609g, du Compact et des documents s’y rapportant, y compris aux restrictions sur l’utilisation et le décaissement du Financement MCC. Aucune partie autre que le Gouvernement et MCA-Niger n’obtiendra de droit en vertu de l’Accord 609g et du Compact ou n’aura de droit quelconque relatif aux montants du Financement MCC. Le Compact et ses documents associés peuvent être consultés sur le site Internet de la MCC (www.mcc.gov) et sur le site Internet de MCA-Niger.</w:t>
      </w:r>
    </w:p>
    <w:p w14:paraId="546A91F4" w14:textId="77777777" w:rsidR="007731B7" w:rsidRPr="00FD134F" w:rsidRDefault="007731B7" w:rsidP="007731B7">
      <w:pPr>
        <w:spacing w:after="120"/>
        <w:rPr>
          <w:lang w:val="fr"/>
        </w:rPr>
      </w:pPr>
    </w:p>
    <w:p w14:paraId="1AC31BAC" w14:textId="2CD076CE" w:rsidR="006B2E68" w:rsidRPr="00FD134F" w:rsidRDefault="006B2E68" w:rsidP="00214A60">
      <w:pPr>
        <w:spacing w:after="120"/>
        <w:rPr>
          <w:rFonts w:eastAsia="Garamond"/>
          <w:lang w:eastAsia="en-US"/>
        </w:rPr>
      </w:pPr>
      <w:r w:rsidRPr="00FD134F">
        <w:rPr>
          <w:lang w:val="fr"/>
        </w:rPr>
        <w:t xml:space="preserve">Le Programme du Compact comprend </w:t>
      </w:r>
      <w:r w:rsidRPr="00FD134F">
        <w:rPr>
          <w:rFonts w:eastAsia="Garamond"/>
          <w:lang w:eastAsia="en-US"/>
        </w:rPr>
        <w:t>les deux projets suivants :</w:t>
      </w:r>
    </w:p>
    <w:p w14:paraId="4A0962F6" w14:textId="77777777" w:rsidR="006B2E68" w:rsidRPr="00FD134F" w:rsidRDefault="006B2E68" w:rsidP="006B2E68">
      <w:pPr>
        <w:adjustRightInd/>
        <w:rPr>
          <w:rFonts w:eastAsia="Times New Roman"/>
          <w:lang w:eastAsia="en-US"/>
        </w:rPr>
      </w:pPr>
    </w:p>
    <w:p w14:paraId="65264A29" w14:textId="6A011E1F" w:rsidR="006B2E68" w:rsidRPr="00FD134F" w:rsidRDefault="006B2E68" w:rsidP="00182CFC">
      <w:pPr>
        <w:tabs>
          <w:tab w:val="left" w:pos="661"/>
        </w:tabs>
        <w:adjustRightInd/>
        <w:ind w:right="118"/>
        <w:jc w:val="both"/>
        <w:rPr>
          <w:rFonts w:eastAsia="Times New Roman"/>
          <w:lang w:eastAsia="en-US"/>
        </w:rPr>
      </w:pPr>
      <w:r w:rsidRPr="00FD134F">
        <w:rPr>
          <w:rFonts w:eastAsia="Times New Roman"/>
          <w:lang w:eastAsia="en-US"/>
        </w:rPr>
        <w:t>Le projet Irrigation et Accès aux Marchés, dont l’objectif est d’augmenter les revenus d’origine rurale par le biais de l’amélioration de la productivité agricole et</w:t>
      </w:r>
      <w:r w:rsidRPr="00FD134F">
        <w:rPr>
          <w:rFonts w:eastAsia="Times New Roman"/>
          <w:spacing w:val="-7"/>
          <w:lang w:eastAsia="en-US"/>
        </w:rPr>
        <w:t xml:space="preserve"> </w:t>
      </w:r>
      <w:r w:rsidRPr="00FD134F">
        <w:rPr>
          <w:rFonts w:eastAsia="Times New Roman"/>
          <w:lang w:eastAsia="en-US"/>
        </w:rPr>
        <w:t>de</w:t>
      </w:r>
      <w:r w:rsidRPr="00FD134F">
        <w:rPr>
          <w:rFonts w:eastAsia="Times New Roman"/>
          <w:spacing w:val="-8"/>
          <w:lang w:eastAsia="en-US"/>
        </w:rPr>
        <w:t xml:space="preserve"> </w:t>
      </w:r>
      <w:r w:rsidRPr="00FD134F">
        <w:rPr>
          <w:rFonts w:eastAsia="Times New Roman"/>
          <w:lang w:eastAsia="en-US"/>
        </w:rPr>
        <w:t>l’augmentation</w:t>
      </w:r>
      <w:r w:rsidRPr="00FD134F">
        <w:rPr>
          <w:rFonts w:eastAsia="Times New Roman"/>
          <w:spacing w:val="-7"/>
          <w:lang w:eastAsia="en-US"/>
        </w:rPr>
        <w:t xml:space="preserve"> </w:t>
      </w:r>
      <w:r w:rsidRPr="00FD134F">
        <w:rPr>
          <w:rFonts w:eastAsia="Times New Roman"/>
          <w:lang w:eastAsia="en-US"/>
        </w:rPr>
        <w:t>des</w:t>
      </w:r>
      <w:r w:rsidRPr="00FD134F">
        <w:rPr>
          <w:rFonts w:eastAsia="Times New Roman"/>
          <w:spacing w:val="-7"/>
          <w:lang w:eastAsia="en-US"/>
        </w:rPr>
        <w:t xml:space="preserve"> </w:t>
      </w:r>
      <w:r w:rsidRPr="00FD134F">
        <w:rPr>
          <w:rFonts w:eastAsia="Times New Roman"/>
          <w:lang w:eastAsia="en-US"/>
        </w:rPr>
        <w:t>ventes</w:t>
      </w:r>
      <w:r w:rsidRPr="00FD134F">
        <w:rPr>
          <w:rFonts w:eastAsia="Times New Roman"/>
          <w:spacing w:val="-8"/>
          <w:lang w:eastAsia="en-US"/>
        </w:rPr>
        <w:t xml:space="preserve"> </w:t>
      </w:r>
      <w:r w:rsidRPr="00FD134F">
        <w:rPr>
          <w:rFonts w:eastAsia="Times New Roman"/>
          <w:lang w:eastAsia="en-US"/>
        </w:rPr>
        <w:t>issues</w:t>
      </w:r>
      <w:r w:rsidRPr="00FD134F">
        <w:rPr>
          <w:rFonts w:eastAsia="Times New Roman"/>
          <w:spacing w:val="-7"/>
          <w:lang w:eastAsia="en-US"/>
        </w:rPr>
        <w:t xml:space="preserve"> </w:t>
      </w:r>
      <w:r w:rsidRPr="00FD134F">
        <w:rPr>
          <w:rFonts w:eastAsia="Times New Roman"/>
          <w:lang w:eastAsia="en-US"/>
        </w:rPr>
        <w:t>de</w:t>
      </w:r>
      <w:r w:rsidRPr="00FD134F">
        <w:rPr>
          <w:rFonts w:eastAsia="Times New Roman"/>
          <w:spacing w:val="-8"/>
          <w:lang w:eastAsia="en-US"/>
        </w:rPr>
        <w:t xml:space="preserve"> </w:t>
      </w:r>
      <w:r w:rsidRPr="00FD134F">
        <w:rPr>
          <w:rFonts w:eastAsia="Times New Roman"/>
          <w:lang w:eastAsia="en-US"/>
        </w:rPr>
        <w:t>la</w:t>
      </w:r>
      <w:r w:rsidRPr="00FD134F">
        <w:rPr>
          <w:rFonts w:eastAsia="Times New Roman"/>
          <w:spacing w:val="-8"/>
          <w:lang w:eastAsia="en-US"/>
        </w:rPr>
        <w:t xml:space="preserve"> </w:t>
      </w:r>
      <w:r w:rsidRPr="00FD134F">
        <w:rPr>
          <w:rFonts w:eastAsia="Times New Roman"/>
          <w:lang w:eastAsia="en-US"/>
        </w:rPr>
        <w:t>modernisation</w:t>
      </w:r>
      <w:r w:rsidRPr="00FD134F">
        <w:rPr>
          <w:rFonts w:eastAsia="Times New Roman"/>
          <w:spacing w:val="-7"/>
          <w:lang w:eastAsia="en-US"/>
        </w:rPr>
        <w:t xml:space="preserve"> </w:t>
      </w:r>
      <w:r w:rsidRPr="00FD134F">
        <w:rPr>
          <w:rFonts w:eastAsia="Times New Roman"/>
          <w:lang w:eastAsia="en-US"/>
        </w:rPr>
        <w:t>de</w:t>
      </w:r>
      <w:r w:rsidRPr="00FD134F">
        <w:rPr>
          <w:rFonts w:eastAsia="Times New Roman"/>
          <w:spacing w:val="-8"/>
          <w:lang w:eastAsia="en-US"/>
        </w:rPr>
        <w:t xml:space="preserve"> </w:t>
      </w:r>
      <w:r w:rsidRPr="00FD134F">
        <w:rPr>
          <w:rFonts w:eastAsia="Times New Roman"/>
          <w:lang w:eastAsia="en-US"/>
        </w:rPr>
        <w:t>l’irrigation</w:t>
      </w:r>
      <w:r w:rsidRPr="00FD134F">
        <w:rPr>
          <w:rFonts w:eastAsia="Times New Roman"/>
          <w:spacing w:val="-7"/>
          <w:lang w:eastAsia="en-US"/>
        </w:rPr>
        <w:t xml:space="preserve"> </w:t>
      </w:r>
      <w:r w:rsidRPr="00FD134F">
        <w:rPr>
          <w:rFonts w:eastAsia="Times New Roman"/>
          <w:lang w:eastAsia="en-US"/>
        </w:rPr>
        <w:t>agricole et des systèmes de gestion des inondations, en assurant un accès suffisant aux divers secteurs et marchés</w:t>
      </w:r>
      <w:r w:rsidRPr="00FD134F">
        <w:rPr>
          <w:rFonts w:eastAsia="Times New Roman"/>
          <w:spacing w:val="-5"/>
          <w:lang w:eastAsia="en-US"/>
        </w:rPr>
        <w:t xml:space="preserve"> </w:t>
      </w:r>
      <w:r w:rsidRPr="00FD134F">
        <w:rPr>
          <w:rFonts w:eastAsia="Times New Roman"/>
          <w:lang w:eastAsia="en-US"/>
        </w:rPr>
        <w:t>existants.</w:t>
      </w:r>
    </w:p>
    <w:p w14:paraId="08F7FC16" w14:textId="77777777" w:rsidR="006B2E68" w:rsidRPr="00FD134F" w:rsidRDefault="006B2E68" w:rsidP="006B2E68">
      <w:pPr>
        <w:adjustRightInd/>
        <w:rPr>
          <w:rFonts w:eastAsia="Times New Roman"/>
          <w:lang w:eastAsia="en-US"/>
        </w:rPr>
      </w:pPr>
    </w:p>
    <w:p w14:paraId="7407C693" w14:textId="4EDCBF1C" w:rsidR="006B2E68" w:rsidRPr="00FD134F" w:rsidRDefault="006B2E68" w:rsidP="00F45BF3">
      <w:pPr>
        <w:tabs>
          <w:tab w:val="left" w:pos="661"/>
        </w:tabs>
        <w:adjustRightInd/>
        <w:ind w:right="118"/>
        <w:jc w:val="both"/>
        <w:rPr>
          <w:rFonts w:eastAsia="Garamond"/>
          <w:lang w:eastAsia="en-US"/>
        </w:rPr>
      </w:pPr>
      <w:r w:rsidRPr="00FD134F">
        <w:rPr>
          <w:rFonts w:eastAsia="Times New Roman"/>
          <w:lang w:eastAsia="en-US"/>
        </w:rPr>
        <w:t>Le</w:t>
      </w:r>
      <w:r w:rsidRPr="00FD134F">
        <w:rPr>
          <w:rFonts w:eastAsia="Times New Roman"/>
          <w:spacing w:val="-10"/>
          <w:lang w:eastAsia="en-US"/>
        </w:rPr>
        <w:t xml:space="preserve"> </w:t>
      </w:r>
      <w:r w:rsidRPr="00FD134F">
        <w:rPr>
          <w:rFonts w:eastAsia="Times New Roman"/>
          <w:lang w:eastAsia="en-US"/>
        </w:rPr>
        <w:t>Projet</w:t>
      </w:r>
      <w:r w:rsidRPr="00FD134F">
        <w:rPr>
          <w:rFonts w:eastAsia="Times New Roman"/>
          <w:spacing w:val="-11"/>
          <w:lang w:eastAsia="en-US"/>
        </w:rPr>
        <w:t xml:space="preserve"> </w:t>
      </w:r>
      <w:r w:rsidRPr="00FD134F">
        <w:rPr>
          <w:rFonts w:eastAsia="Times New Roman"/>
          <w:lang w:eastAsia="en-US"/>
        </w:rPr>
        <w:t>de</w:t>
      </w:r>
      <w:r w:rsidRPr="00FD134F">
        <w:rPr>
          <w:rFonts w:eastAsia="Times New Roman"/>
          <w:spacing w:val="-12"/>
          <w:lang w:eastAsia="en-US"/>
        </w:rPr>
        <w:t xml:space="preserve"> </w:t>
      </w:r>
      <w:r w:rsidRPr="00FD134F">
        <w:rPr>
          <w:rFonts w:eastAsia="Times New Roman"/>
          <w:lang w:eastAsia="en-US"/>
        </w:rPr>
        <w:t>Communautés</w:t>
      </w:r>
      <w:r w:rsidRPr="00FD134F">
        <w:rPr>
          <w:rFonts w:eastAsia="Times New Roman"/>
          <w:spacing w:val="-11"/>
          <w:lang w:eastAsia="en-US"/>
        </w:rPr>
        <w:t xml:space="preserve"> </w:t>
      </w:r>
      <w:r w:rsidRPr="00FD134F">
        <w:rPr>
          <w:rFonts w:eastAsia="Times New Roman"/>
          <w:lang w:eastAsia="en-US"/>
        </w:rPr>
        <w:t>Résilientes</w:t>
      </w:r>
      <w:r w:rsidRPr="00FD134F">
        <w:rPr>
          <w:rFonts w:eastAsia="Times New Roman"/>
          <w:spacing w:val="-8"/>
          <w:lang w:eastAsia="en-US"/>
        </w:rPr>
        <w:t xml:space="preserve"> </w:t>
      </w:r>
      <w:r w:rsidRPr="00FD134F">
        <w:rPr>
          <w:rFonts w:eastAsia="Times New Roman"/>
          <w:lang w:eastAsia="en-US"/>
        </w:rPr>
        <w:t>au</w:t>
      </w:r>
      <w:r w:rsidRPr="00FD134F">
        <w:rPr>
          <w:rFonts w:eastAsia="Times New Roman"/>
          <w:spacing w:val="-11"/>
          <w:lang w:eastAsia="en-US"/>
        </w:rPr>
        <w:t xml:space="preserve"> </w:t>
      </w:r>
      <w:r w:rsidRPr="00FD134F">
        <w:rPr>
          <w:rFonts w:eastAsia="Times New Roman"/>
          <w:lang w:eastAsia="en-US"/>
        </w:rPr>
        <w:t>Changement</w:t>
      </w:r>
      <w:r w:rsidRPr="00FD134F">
        <w:rPr>
          <w:rFonts w:eastAsia="Times New Roman"/>
          <w:spacing w:val="-11"/>
          <w:lang w:eastAsia="en-US"/>
        </w:rPr>
        <w:t xml:space="preserve"> </w:t>
      </w:r>
      <w:r w:rsidRPr="00FD134F">
        <w:rPr>
          <w:rFonts w:eastAsia="Times New Roman"/>
          <w:lang w:eastAsia="en-US"/>
        </w:rPr>
        <w:t>Climatique</w:t>
      </w:r>
      <w:r w:rsidRPr="00FD134F">
        <w:rPr>
          <w:rFonts w:eastAsia="Times New Roman"/>
          <w:spacing w:val="-12"/>
          <w:lang w:eastAsia="en-US"/>
        </w:rPr>
        <w:t xml:space="preserve"> </w:t>
      </w:r>
      <w:r w:rsidRPr="00FD134F">
        <w:rPr>
          <w:rFonts w:eastAsia="Times New Roman"/>
          <w:lang w:eastAsia="en-US"/>
        </w:rPr>
        <w:t>dont</w:t>
      </w:r>
      <w:r w:rsidRPr="00FD134F">
        <w:rPr>
          <w:rFonts w:eastAsia="Times New Roman"/>
          <w:spacing w:val="-11"/>
          <w:lang w:eastAsia="en-US"/>
        </w:rPr>
        <w:t xml:space="preserve"> </w:t>
      </w:r>
      <w:r w:rsidRPr="00FD134F">
        <w:rPr>
          <w:rFonts w:eastAsia="Times New Roman"/>
          <w:lang w:eastAsia="en-US"/>
        </w:rPr>
        <w:t>l’objectif est</w:t>
      </w:r>
      <w:r w:rsidRPr="00FD134F">
        <w:rPr>
          <w:rFonts w:eastAsia="Times New Roman"/>
          <w:spacing w:val="-15"/>
          <w:lang w:eastAsia="en-US"/>
        </w:rPr>
        <w:t xml:space="preserve"> </w:t>
      </w:r>
      <w:r w:rsidRPr="00FD134F">
        <w:rPr>
          <w:rFonts w:eastAsia="Times New Roman"/>
          <w:lang w:eastAsia="en-US"/>
        </w:rPr>
        <w:t>d’augmenter</w:t>
      </w:r>
      <w:r w:rsidRPr="00FD134F">
        <w:rPr>
          <w:rFonts w:eastAsia="Times New Roman"/>
          <w:spacing w:val="-17"/>
          <w:lang w:eastAsia="en-US"/>
        </w:rPr>
        <w:t xml:space="preserve"> </w:t>
      </w:r>
      <w:r w:rsidRPr="00FD134F">
        <w:rPr>
          <w:rFonts w:eastAsia="Times New Roman"/>
          <w:lang w:eastAsia="en-US"/>
        </w:rPr>
        <w:t>les</w:t>
      </w:r>
      <w:r w:rsidRPr="00FD134F">
        <w:rPr>
          <w:rFonts w:eastAsia="Times New Roman"/>
          <w:spacing w:val="-16"/>
          <w:lang w:eastAsia="en-US"/>
        </w:rPr>
        <w:t xml:space="preserve"> </w:t>
      </w:r>
      <w:r w:rsidRPr="00FD134F">
        <w:rPr>
          <w:rFonts w:eastAsia="Times New Roman"/>
          <w:lang w:eastAsia="en-US"/>
        </w:rPr>
        <w:t>revenus</w:t>
      </w:r>
      <w:r w:rsidRPr="00FD134F">
        <w:rPr>
          <w:rFonts w:eastAsia="Times New Roman"/>
          <w:spacing w:val="-16"/>
          <w:lang w:eastAsia="en-US"/>
        </w:rPr>
        <w:t xml:space="preserve"> </w:t>
      </w:r>
      <w:r w:rsidRPr="00FD134F">
        <w:rPr>
          <w:rFonts w:eastAsia="Times New Roman"/>
          <w:lang w:eastAsia="en-US"/>
        </w:rPr>
        <w:t>des</w:t>
      </w:r>
      <w:r w:rsidRPr="00FD134F">
        <w:rPr>
          <w:rFonts w:eastAsia="Times New Roman"/>
          <w:spacing w:val="-16"/>
          <w:lang w:eastAsia="en-US"/>
        </w:rPr>
        <w:t xml:space="preserve"> </w:t>
      </w:r>
      <w:r w:rsidRPr="00FD134F">
        <w:rPr>
          <w:rFonts w:eastAsia="Times New Roman"/>
          <w:lang w:eastAsia="en-US"/>
        </w:rPr>
        <w:t>familles</w:t>
      </w:r>
      <w:r w:rsidRPr="00FD134F">
        <w:rPr>
          <w:rFonts w:eastAsia="Times New Roman"/>
          <w:spacing w:val="-16"/>
          <w:lang w:eastAsia="en-US"/>
        </w:rPr>
        <w:t xml:space="preserve"> </w:t>
      </w:r>
      <w:r w:rsidRPr="00FD134F">
        <w:rPr>
          <w:rFonts w:eastAsia="Times New Roman"/>
          <w:lang w:eastAsia="en-US"/>
        </w:rPr>
        <w:t>dépendant</w:t>
      </w:r>
      <w:r w:rsidRPr="00FD134F">
        <w:rPr>
          <w:rFonts w:eastAsia="Times New Roman"/>
          <w:spacing w:val="-14"/>
          <w:lang w:eastAsia="en-US"/>
        </w:rPr>
        <w:t xml:space="preserve"> </w:t>
      </w:r>
      <w:r w:rsidRPr="00FD134F">
        <w:rPr>
          <w:rFonts w:eastAsia="Times New Roman"/>
          <w:lang w:eastAsia="en-US"/>
        </w:rPr>
        <w:t>de</w:t>
      </w:r>
      <w:r w:rsidRPr="00FD134F">
        <w:rPr>
          <w:rFonts w:eastAsia="Times New Roman"/>
          <w:spacing w:val="-17"/>
          <w:lang w:eastAsia="en-US"/>
        </w:rPr>
        <w:t xml:space="preserve"> </w:t>
      </w:r>
      <w:r w:rsidRPr="00FD134F">
        <w:rPr>
          <w:rFonts w:eastAsia="Times New Roman"/>
          <w:lang w:eastAsia="en-US"/>
        </w:rPr>
        <w:t>l’agriculture</w:t>
      </w:r>
      <w:r w:rsidRPr="00FD134F">
        <w:rPr>
          <w:rFonts w:eastAsia="Times New Roman"/>
          <w:spacing w:val="-14"/>
          <w:lang w:eastAsia="en-US"/>
        </w:rPr>
        <w:t xml:space="preserve"> </w:t>
      </w:r>
      <w:r w:rsidRPr="00FD134F">
        <w:rPr>
          <w:rFonts w:eastAsia="Times New Roman"/>
          <w:lang w:eastAsia="en-US"/>
        </w:rPr>
        <w:t>et</w:t>
      </w:r>
      <w:r w:rsidRPr="00FD134F">
        <w:rPr>
          <w:rFonts w:eastAsia="Times New Roman"/>
          <w:spacing w:val="-15"/>
          <w:lang w:eastAsia="en-US"/>
        </w:rPr>
        <w:t xml:space="preserve"> </w:t>
      </w:r>
      <w:r w:rsidRPr="00FD134F">
        <w:rPr>
          <w:rFonts w:eastAsia="Times New Roman"/>
          <w:lang w:eastAsia="en-US"/>
        </w:rPr>
        <w:t>de</w:t>
      </w:r>
      <w:r w:rsidRPr="00FD134F">
        <w:rPr>
          <w:rFonts w:eastAsia="Times New Roman"/>
          <w:spacing w:val="-17"/>
          <w:lang w:eastAsia="en-US"/>
        </w:rPr>
        <w:t xml:space="preserve"> </w:t>
      </w:r>
      <w:r w:rsidRPr="00FD134F">
        <w:rPr>
          <w:rFonts w:eastAsia="Times New Roman"/>
          <w:lang w:eastAsia="en-US"/>
        </w:rPr>
        <w:t>l’élevage</w:t>
      </w:r>
      <w:r w:rsidR="00A213E7" w:rsidRPr="00FD134F">
        <w:rPr>
          <w:rFonts w:eastAsia="Times New Roman"/>
          <w:lang w:eastAsia="en-US"/>
        </w:rPr>
        <w:t xml:space="preserve"> </w:t>
      </w:r>
      <w:r w:rsidRPr="00FD134F">
        <w:rPr>
          <w:rFonts w:eastAsia="Garamond"/>
          <w:lang w:eastAsia="en-US"/>
        </w:rPr>
        <w:t>à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3C42420F" w14:textId="77777777" w:rsidR="00EC1EEC" w:rsidRPr="00FD134F" w:rsidRDefault="00EC1EEC" w:rsidP="00EC1EEC">
      <w:pPr>
        <w:pStyle w:val="SimpleList"/>
        <w:numPr>
          <w:ilvl w:val="0"/>
          <w:numId w:val="0"/>
        </w:numPr>
        <w:rPr>
          <w:szCs w:val="24"/>
        </w:rPr>
      </w:pPr>
    </w:p>
    <w:p w14:paraId="3C424210" w14:textId="3C0D8DB1" w:rsidR="00EC1EEC" w:rsidRPr="00FD134F" w:rsidRDefault="00EC1EEC" w:rsidP="00EC1EEC">
      <w:pPr>
        <w:pStyle w:val="SimpleList"/>
        <w:numPr>
          <w:ilvl w:val="0"/>
          <w:numId w:val="0"/>
        </w:numPr>
        <w:rPr>
          <w:szCs w:val="24"/>
          <w:lang w:bidi="fr-FR"/>
        </w:rPr>
      </w:pPr>
      <w:r w:rsidRPr="00A14433">
        <w:rPr>
          <w:szCs w:val="24"/>
          <w:lang w:bidi="fr-FR"/>
        </w:rPr>
        <w:t>Cette Lettre d’invitation vient compléter l’Avis général de passation des marchés</w:t>
      </w:r>
      <w:r w:rsidR="00DF2B79" w:rsidRPr="00A14433">
        <w:rPr>
          <w:szCs w:val="24"/>
          <w:lang w:bidi="fr-FR"/>
        </w:rPr>
        <w:t xml:space="preserve"> du PP</w:t>
      </w:r>
      <w:r w:rsidR="00311E2A" w:rsidRPr="00A14433">
        <w:rPr>
          <w:szCs w:val="24"/>
          <w:lang w:bidi="fr-FR"/>
        </w:rPr>
        <w:t>1</w:t>
      </w:r>
      <w:r w:rsidR="00A14433" w:rsidRPr="00A14433">
        <w:rPr>
          <w:szCs w:val="24"/>
          <w:lang w:bidi="fr-FR"/>
        </w:rPr>
        <w:t>2</w:t>
      </w:r>
      <w:r w:rsidRPr="00A14433">
        <w:rPr>
          <w:szCs w:val="24"/>
          <w:lang w:bidi="fr-FR"/>
        </w:rPr>
        <w:t xml:space="preserve"> qui a été publié sur </w:t>
      </w:r>
      <w:r w:rsidR="00786417" w:rsidRPr="00A14433">
        <w:rPr>
          <w:szCs w:val="24"/>
          <w:lang w:bidi="fr-FR"/>
        </w:rPr>
        <w:t xml:space="preserve">le site web de MCA-Niger, </w:t>
      </w:r>
      <w:proofErr w:type="spellStart"/>
      <w:r w:rsidR="006B2E68" w:rsidRPr="00A14433">
        <w:rPr>
          <w:szCs w:val="24"/>
          <w:lang w:bidi="fr-FR"/>
        </w:rPr>
        <w:t>D</w:t>
      </w:r>
      <w:r w:rsidRPr="00A14433">
        <w:rPr>
          <w:szCs w:val="24"/>
          <w:lang w:bidi="fr-FR"/>
        </w:rPr>
        <w:t>gMarket</w:t>
      </w:r>
      <w:proofErr w:type="spellEnd"/>
      <w:r w:rsidR="00786417" w:rsidRPr="00A14433">
        <w:rPr>
          <w:szCs w:val="24"/>
          <w:lang w:bidi="fr-FR"/>
        </w:rPr>
        <w:t xml:space="preserve">, </w:t>
      </w:r>
      <w:r w:rsidRPr="00A14433">
        <w:rPr>
          <w:szCs w:val="24"/>
          <w:lang w:bidi="fr-FR"/>
        </w:rPr>
        <w:t xml:space="preserve">dans la base de données en ligne UN </w:t>
      </w:r>
      <w:proofErr w:type="spellStart"/>
      <w:r w:rsidRPr="00A14433">
        <w:rPr>
          <w:szCs w:val="24"/>
          <w:lang w:bidi="fr-FR"/>
        </w:rPr>
        <w:t>Development</w:t>
      </w:r>
      <w:proofErr w:type="spellEnd"/>
      <w:r w:rsidRPr="00A14433">
        <w:rPr>
          <w:szCs w:val="24"/>
          <w:lang w:bidi="fr-FR"/>
        </w:rPr>
        <w:t xml:space="preserve"> Business (« UNDB »)</w:t>
      </w:r>
      <w:r w:rsidR="00786417" w:rsidRPr="00A14433">
        <w:rPr>
          <w:szCs w:val="24"/>
          <w:lang w:bidi="fr-FR"/>
        </w:rPr>
        <w:t xml:space="preserve"> le </w:t>
      </w:r>
      <w:r w:rsidR="00311E2A" w:rsidRPr="00A14433">
        <w:rPr>
          <w:szCs w:val="24"/>
          <w:lang w:bidi="fr-FR"/>
        </w:rPr>
        <w:t>2</w:t>
      </w:r>
      <w:r w:rsidR="00A14433" w:rsidRPr="00A14433">
        <w:rPr>
          <w:szCs w:val="24"/>
          <w:lang w:bidi="fr-FR"/>
        </w:rPr>
        <w:t xml:space="preserve">3 février </w:t>
      </w:r>
      <w:r w:rsidR="00DF2B79" w:rsidRPr="00A14433">
        <w:rPr>
          <w:szCs w:val="24"/>
          <w:lang w:bidi="fr-FR"/>
        </w:rPr>
        <w:t>202</w:t>
      </w:r>
      <w:r w:rsidR="00A14433" w:rsidRPr="00A14433">
        <w:rPr>
          <w:szCs w:val="24"/>
          <w:lang w:bidi="fr-FR"/>
        </w:rPr>
        <w:t>1</w:t>
      </w:r>
      <w:r w:rsidR="00786417" w:rsidRPr="00A14433">
        <w:rPr>
          <w:szCs w:val="24"/>
          <w:lang w:bidi="fr-FR"/>
        </w:rPr>
        <w:t>.</w:t>
      </w:r>
    </w:p>
    <w:p w14:paraId="7E59EDEB" w14:textId="77777777" w:rsidR="00182CFC" w:rsidRPr="00FD134F" w:rsidRDefault="00182CFC" w:rsidP="00EC1EEC">
      <w:pPr>
        <w:pStyle w:val="SimpleList"/>
        <w:numPr>
          <w:ilvl w:val="0"/>
          <w:numId w:val="0"/>
        </w:numPr>
        <w:rPr>
          <w:szCs w:val="24"/>
          <w:lang w:bidi="fr-FR"/>
        </w:rPr>
      </w:pPr>
    </w:p>
    <w:p w14:paraId="093C1881" w14:textId="77777777" w:rsidR="00786417" w:rsidRPr="00FD134F" w:rsidRDefault="00786417" w:rsidP="000758CD"/>
    <w:p w14:paraId="3C424213" w14:textId="70242B2B" w:rsidR="00602A51" w:rsidRPr="00FD134F" w:rsidRDefault="00602A51" w:rsidP="008A2C9E">
      <w:pPr>
        <w:pStyle w:val="SimpleList"/>
        <w:numPr>
          <w:ilvl w:val="0"/>
          <w:numId w:val="39"/>
        </w:numPr>
        <w:rPr>
          <w:rFonts w:eastAsia="Calibri"/>
          <w:b/>
          <w:szCs w:val="24"/>
        </w:rPr>
      </w:pPr>
      <w:r w:rsidRPr="00FD134F">
        <w:rPr>
          <w:rFonts w:eastAsia="Calibri"/>
          <w:b/>
          <w:szCs w:val="24"/>
          <w:lang w:bidi="fr-FR"/>
        </w:rPr>
        <w:lastRenderedPageBreak/>
        <w:t>Résumé des services :</w:t>
      </w:r>
    </w:p>
    <w:p w14:paraId="3C424214" w14:textId="77777777" w:rsidR="00602A51" w:rsidRPr="00FD134F" w:rsidRDefault="00602A51" w:rsidP="005B5A02">
      <w:pPr>
        <w:pStyle w:val="SimpleList"/>
        <w:numPr>
          <w:ilvl w:val="0"/>
          <w:numId w:val="0"/>
        </w:numPr>
        <w:rPr>
          <w:rFonts w:eastAsia="Calibri"/>
          <w:b/>
          <w:szCs w:val="24"/>
        </w:rPr>
      </w:pPr>
    </w:p>
    <w:p w14:paraId="3C424215" w14:textId="6F0C2025" w:rsidR="005B5A02" w:rsidRPr="00FD134F" w:rsidRDefault="005B5A02" w:rsidP="005B5A02">
      <w:pPr>
        <w:pStyle w:val="SimpleList"/>
        <w:numPr>
          <w:ilvl w:val="0"/>
          <w:numId w:val="0"/>
        </w:numPr>
        <w:rPr>
          <w:rFonts w:eastAsia="Calibri"/>
          <w:bCs/>
          <w:szCs w:val="24"/>
        </w:rPr>
      </w:pPr>
      <w:r w:rsidRPr="00FD134F">
        <w:rPr>
          <w:szCs w:val="24"/>
          <w:lang w:bidi="fr-FR"/>
        </w:rPr>
        <w:t>MCA</w:t>
      </w:r>
      <w:r w:rsidR="005145E7" w:rsidRPr="00FD134F">
        <w:rPr>
          <w:szCs w:val="24"/>
          <w:lang w:bidi="fr-FR"/>
        </w:rPr>
        <w:t>-Niger</w:t>
      </w:r>
      <w:r w:rsidRPr="00FD134F">
        <w:rPr>
          <w:szCs w:val="24"/>
          <w:lang w:bidi="fr-FR"/>
        </w:rPr>
        <w:t xml:space="preserve"> invite par la présente les </w:t>
      </w:r>
      <w:r w:rsidR="00851530" w:rsidRPr="00FD134F">
        <w:rPr>
          <w:szCs w:val="24"/>
          <w:lang w:bidi="fr-FR"/>
        </w:rPr>
        <w:t>c</w:t>
      </w:r>
      <w:r w:rsidRPr="00FD134F">
        <w:rPr>
          <w:szCs w:val="24"/>
          <w:lang w:bidi="fr-FR"/>
        </w:rPr>
        <w:t xml:space="preserve">onsultants individuels éligibles à fournir </w:t>
      </w:r>
      <w:r w:rsidR="00C03B35" w:rsidRPr="00FD134F">
        <w:rPr>
          <w:szCs w:val="24"/>
          <w:lang w:bidi="fr-FR"/>
        </w:rPr>
        <w:t>des</w:t>
      </w:r>
      <w:r w:rsidRPr="00FD134F">
        <w:rPr>
          <w:szCs w:val="24"/>
          <w:lang w:bidi="fr-FR"/>
        </w:rPr>
        <w:t xml:space="preserve"> service</w:t>
      </w:r>
      <w:r w:rsidR="00C03B35" w:rsidRPr="00FD134F">
        <w:rPr>
          <w:szCs w:val="24"/>
          <w:lang w:bidi="fr-FR"/>
        </w:rPr>
        <w:t xml:space="preserve">s </w:t>
      </w:r>
      <w:r w:rsidR="00006259" w:rsidRPr="00FD134F">
        <w:rPr>
          <w:szCs w:val="24"/>
          <w:lang w:bidi="fr-FR"/>
        </w:rPr>
        <w:t>d</w:t>
      </w:r>
      <w:r w:rsidR="002F7EB3" w:rsidRPr="00FD134F">
        <w:rPr>
          <w:szCs w:val="24"/>
          <w:lang w:bidi="fr-FR"/>
        </w:rPr>
        <w:t xml:space="preserve">e </w:t>
      </w:r>
      <w:r w:rsidR="00851530" w:rsidRPr="00FD134F">
        <w:rPr>
          <w:szCs w:val="24"/>
          <w:lang w:bidi="fr-FR"/>
        </w:rPr>
        <w:t>c</w:t>
      </w:r>
      <w:r w:rsidR="002F7EB3" w:rsidRPr="00FD134F">
        <w:rPr>
          <w:szCs w:val="24"/>
          <w:lang w:bidi="fr-FR"/>
        </w:rPr>
        <w:t xml:space="preserve">onsultant </w:t>
      </w:r>
      <w:r w:rsidR="00851530" w:rsidRPr="00FD134F">
        <w:rPr>
          <w:szCs w:val="24"/>
          <w:lang w:bidi="fr-FR"/>
        </w:rPr>
        <w:t>i</w:t>
      </w:r>
      <w:r w:rsidR="002F7EB3" w:rsidRPr="00FD134F">
        <w:rPr>
          <w:szCs w:val="24"/>
          <w:lang w:bidi="fr-FR"/>
        </w:rPr>
        <w:t xml:space="preserve">ndividuel </w:t>
      </w:r>
      <w:r w:rsidR="009F7606" w:rsidRPr="00FD134F">
        <w:rPr>
          <w:bCs/>
          <w:szCs w:val="24"/>
        </w:rPr>
        <w:t>pour la formation des staffs MCA – Niger et de ses Partenaires sur l’intégration du Genre et de l’Inclusion Sociale dans la mise en œuvre de tous les secteurs d’activités du Compact – Niger</w:t>
      </w:r>
      <w:r w:rsidRPr="00FD134F">
        <w:rPr>
          <w:bCs/>
          <w:szCs w:val="24"/>
          <w:lang w:bidi="fr-FR"/>
        </w:rPr>
        <w:t xml:space="preserve">.  </w:t>
      </w:r>
    </w:p>
    <w:p w14:paraId="0D0552A5" w14:textId="77777777" w:rsidR="00B73BA7" w:rsidRPr="00FD134F" w:rsidRDefault="00B73BA7" w:rsidP="00805D90">
      <w:pPr>
        <w:pStyle w:val="SimpleList"/>
        <w:numPr>
          <w:ilvl w:val="0"/>
          <w:numId w:val="0"/>
        </w:numPr>
        <w:rPr>
          <w:rFonts w:eastAsia="Calibri"/>
          <w:szCs w:val="24"/>
        </w:rPr>
      </w:pPr>
    </w:p>
    <w:p w14:paraId="7DFF5398" w14:textId="7F766BBD" w:rsidR="00C03B35" w:rsidRPr="00FD134F" w:rsidRDefault="005B5A02" w:rsidP="008A2C9E">
      <w:pPr>
        <w:numPr>
          <w:ilvl w:val="0"/>
          <w:numId w:val="39"/>
        </w:numPr>
        <w:spacing w:line="247" w:lineRule="auto"/>
        <w:ind w:right="416"/>
        <w:jc w:val="both"/>
        <w:rPr>
          <w:rFonts w:eastAsia="Calibri"/>
          <w:lang w:bidi="fr-FR"/>
        </w:rPr>
      </w:pPr>
      <w:r w:rsidRPr="00FD134F">
        <w:rPr>
          <w:rFonts w:eastAsia="Calibri"/>
          <w:b/>
          <w:lang w:bidi="fr-FR"/>
        </w:rPr>
        <w:t>Date de début et durée du Contrat</w:t>
      </w:r>
      <w:r w:rsidRPr="00FD134F">
        <w:rPr>
          <w:rFonts w:eastAsia="Calibri"/>
          <w:lang w:bidi="fr-FR"/>
        </w:rPr>
        <w:t xml:space="preserve">. </w:t>
      </w:r>
    </w:p>
    <w:p w14:paraId="22E0E5EA" w14:textId="77777777" w:rsidR="00C03B35" w:rsidRPr="00FD134F" w:rsidRDefault="00C03B35" w:rsidP="00C03B35">
      <w:pPr>
        <w:spacing w:line="247" w:lineRule="auto"/>
        <w:ind w:right="416"/>
        <w:jc w:val="both"/>
        <w:rPr>
          <w:rFonts w:eastAsia="Calibri"/>
          <w:lang w:bidi="fr-FR"/>
        </w:rPr>
      </w:pPr>
    </w:p>
    <w:p w14:paraId="7D477856" w14:textId="14618FBB" w:rsidR="00FB1ED1" w:rsidRPr="00FD134F" w:rsidRDefault="00C03B35" w:rsidP="00851BF1">
      <w:pPr>
        <w:spacing w:line="247" w:lineRule="auto"/>
        <w:ind w:right="416"/>
        <w:jc w:val="both"/>
      </w:pPr>
      <w:r w:rsidRPr="00FD134F">
        <w:t xml:space="preserve">La durée globale de la mission est de </w:t>
      </w:r>
      <w:r w:rsidR="001B0679" w:rsidRPr="00FD134F">
        <w:t>Tr</w:t>
      </w:r>
      <w:r w:rsidR="00BB0ACA" w:rsidRPr="00FD134F">
        <w:t>ois</w:t>
      </w:r>
      <w:r w:rsidR="001B0679" w:rsidRPr="00FD134F">
        <w:t xml:space="preserve"> (3) </w:t>
      </w:r>
      <w:r w:rsidR="00BB0ACA" w:rsidRPr="00FD134F">
        <w:t>mois</w:t>
      </w:r>
      <w:r w:rsidR="00A564FF" w:rsidRPr="00FD134F">
        <w:t xml:space="preserve">. </w:t>
      </w:r>
      <w:r w:rsidR="001B0679" w:rsidRPr="00FD134F">
        <w:t xml:space="preserve">Le démarrage de la formation est </w:t>
      </w:r>
      <w:r w:rsidR="00F932D0" w:rsidRPr="00FD134F">
        <w:t>prévu</w:t>
      </w:r>
      <w:r w:rsidR="001B0679" w:rsidRPr="00FD134F">
        <w:t xml:space="preserve"> pour début </w:t>
      </w:r>
      <w:r w:rsidR="00A564FF" w:rsidRPr="00FD134F">
        <w:t xml:space="preserve">mai </w:t>
      </w:r>
      <w:r w:rsidR="001B0679" w:rsidRPr="00FD134F">
        <w:t xml:space="preserve">et sera notifié au consultant </w:t>
      </w:r>
      <w:r w:rsidR="00F932D0" w:rsidRPr="00FD134F">
        <w:t>retenu par ordre de service</w:t>
      </w:r>
      <w:r w:rsidR="00A564FF" w:rsidRPr="00FD134F">
        <w:t>.</w:t>
      </w:r>
      <w:r w:rsidR="00F932D0" w:rsidRPr="00FD134F">
        <w:t xml:space="preserve"> </w:t>
      </w:r>
    </w:p>
    <w:p w14:paraId="4C6D1CB5" w14:textId="10F318B5" w:rsidR="00C03B35" w:rsidRPr="00FD134F" w:rsidRDefault="00C03B35" w:rsidP="00C03B35">
      <w:pPr>
        <w:ind w:right="57"/>
        <w:jc w:val="both"/>
      </w:pPr>
    </w:p>
    <w:p w14:paraId="5907A022" w14:textId="2E672518" w:rsidR="00C03B35" w:rsidRPr="00FD134F" w:rsidRDefault="00C03B35" w:rsidP="008A2C9E">
      <w:pPr>
        <w:numPr>
          <w:ilvl w:val="0"/>
          <w:numId w:val="39"/>
        </w:numPr>
        <w:ind w:right="57"/>
        <w:jc w:val="both"/>
        <w:rPr>
          <w:b/>
        </w:rPr>
      </w:pPr>
      <w:r w:rsidRPr="00FD134F">
        <w:rPr>
          <w:b/>
        </w:rPr>
        <w:t>Lieu de la mission</w:t>
      </w:r>
    </w:p>
    <w:p w14:paraId="77115601" w14:textId="6F1D6829" w:rsidR="00C03B35" w:rsidRPr="00FD134F" w:rsidRDefault="00C03B35" w:rsidP="00C03B35">
      <w:pPr>
        <w:ind w:right="57"/>
        <w:jc w:val="both"/>
        <w:rPr>
          <w:b/>
        </w:rPr>
      </w:pPr>
    </w:p>
    <w:p w14:paraId="790163DD" w14:textId="77777777" w:rsidR="00A564FF" w:rsidRPr="00FD134F" w:rsidRDefault="00A564FF" w:rsidP="00A564FF">
      <w:pPr>
        <w:spacing w:line="247" w:lineRule="auto"/>
        <w:ind w:right="416"/>
        <w:jc w:val="both"/>
        <w:rPr>
          <w:u w:color="000000"/>
          <w:shd w:val="clear" w:color="auto" w:fill="FFFFFF"/>
        </w:rPr>
      </w:pPr>
      <w:r w:rsidRPr="00FD134F">
        <w:rPr>
          <w:u w:color="000000"/>
          <w:shd w:val="clear" w:color="auto" w:fill="FFFFFF"/>
        </w:rPr>
        <w:t xml:space="preserve">Il est prévu de dispenser </w:t>
      </w:r>
      <w:r w:rsidRPr="00FD134F">
        <w:rPr>
          <w:b/>
          <w:u w:color="000000"/>
          <w:shd w:val="clear" w:color="auto" w:fill="FFFFFF"/>
        </w:rPr>
        <w:t>trois sessions de formations de 3 jours chacune</w:t>
      </w:r>
      <w:r w:rsidRPr="00FD134F">
        <w:rPr>
          <w:u w:color="000000"/>
          <w:shd w:val="clear" w:color="auto" w:fill="FFFFFF"/>
        </w:rPr>
        <w:t xml:space="preserve"> réparties comme suit : une (1) à Niamey (pour les staffs de Niamey et Tillabéry), une (1) à Dosso pour les acteurs de la région de Dosso et Konni, une (1) à Maradi aux acteurs de Tahoua et Maradi</w:t>
      </w:r>
    </w:p>
    <w:p w14:paraId="3A343AB4" w14:textId="77777777" w:rsidR="00A564FF" w:rsidRPr="00FD134F" w:rsidRDefault="00A564FF" w:rsidP="00A564FF">
      <w:pPr>
        <w:spacing w:line="247" w:lineRule="auto"/>
        <w:ind w:right="416"/>
        <w:jc w:val="both"/>
        <w:rPr>
          <w:u w:color="000000"/>
          <w:shd w:val="clear" w:color="auto" w:fill="FFFFFF"/>
        </w:rPr>
      </w:pPr>
    </w:p>
    <w:p w14:paraId="562D543E" w14:textId="7D8DD6CC" w:rsidR="00157F26" w:rsidRPr="00FD134F" w:rsidRDefault="00157F26" w:rsidP="00A564FF">
      <w:pPr>
        <w:numPr>
          <w:ilvl w:val="0"/>
          <w:numId w:val="39"/>
        </w:numPr>
        <w:spacing w:line="247" w:lineRule="auto"/>
        <w:ind w:right="416"/>
        <w:jc w:val="both"/>
        <w:rPr>
          <w:b/>
        </w:rPr>
      </w:pPr>
      <w:r w:rsidRPr="00FD134F">
        <w:rPr>
          <w:rFonts w:eastAsia="Times New Roman"/>
          <w:b/>
        </w:rPr>
        <w:t xml:space="preserve">Méthode de sélection </w:t>
      </w:r>
    </w:p>
    <w:p w14:paraId="0C3A99DE" w14:textId="77777777" w:rsidR="00157F26" w:rsidRPr="00FD134F" w:rsidRDefault="00157F26" w:rsidP="00157F26">
      <w:pPr>
        <w:pStyle w:val="ListParagraph"/>
        <w:widowControl/>
        <w:autoSpaceDE/>
        <w:autoSpaceDN/>
        <w:adjustRightInd/>
        <w:ind w:left="660" w:right="367"/>
        <w:jc w:val="both"/>
        <w:rPr>
          <w:rFonts w:eastAsia="Times New Roman"/>
        </w:rPr>
      </w:pPr>
    </w:p>
    <w:p w14:paraId="589A0A8D" w14:textId="1EE88F2B" w:rsidR="00157F26" w:rsidRPr="00FD134F" w:rsidRDefault="00157F26" w:rsidP="00B1315C">
      <w:pPr>
        <w:pStyle w:val="ListParagraph"/>
        <w:widowControl/>
        <w:autoSpaceDE/>
        <w:autoSpaceDN/>
        <w:adjustRightInd/>
        <w:ind w:left="0" w:right="367"/>
        <w:jc w:val="both"/>
        <w:rPr>
          <w:rFonts w:eastAsia="Times New Roman"/>
        </w:rPr>
      </w:pPr>
      <w:r w:rsidRPr="00FD134F">
        <w:rPr>
          <w:rFonts w:eastAsia="Times New Roman"/>
        </w:rPr>
        <w:t xml:space="preserve">Le Consultant Individuel sera sélectionné par la méthode de sélection de (Consultant (e) Individuel (le) (« </w:t>
      </w:r>
      <w:proofErr w:type="spellStart"/>
      <w:r w:rsidRPr="00FD134F">
        <w:rPr>
          <w:rFonts w:eastAsia="Times New Roman"/>
        </w:rPr>
        <w:t>Individual</w:t>
      </w:r>
      <w:proofErr w:type="spellEnd"/>
      <w:r w:rsidRPr="00FD134F">
        <w:rPr>
          <w:rFonts w:eastAsia="Times New Roman"/>
        </w:rPr>
        <w:t xml:space="preserve"> Consultant ») telle que décrite par les directives de la passation des marchés de MCC, disponible</w:t>
      </w:r>
      <w:r w:rsidR="00257B73">
        <w:rPr>
          <w:rFonts w:eastAsia="Times New Roman"/>
        </w:rPr>
        <w:t>s</w:t>
      </w:r>
      <w:r w:rsidRPr="00FD134F">
        <w:rPr>
          <w:rFonts w:eastAsia="Times New Roman"/>
        </w:rPr>
        <w:t xml:space="preserve"> sur le site web</w:t>
      </w:r>
      <w:hyperlink r:id="rId15">
        <w:r w:rsidRPr="00FD134F">
          <w:rPr>
            <w:rFonts w:eastAsia="Times New Roman"/>
          </w:rPr>
          <w:t xml:space="preserve"> </w:t>
        </w:r>
      </w:hyperlink>
      <w:hyperlink r:id="rId16">
        <w:r w:rsidRPr="00FD134F">
          <w:rPr>
            <w:rFonts w:eastAsia="Times New Roman"/>
            <w:color w:val="0000FF"/>
            <w:u w:val="single" w:color="0000FF"/>
          </w:rPr>
          <w:t>www.mcc.gov.</w:t>
        </w:r>
      </w:hyperlink>
      <w:hyperlink r:id="rId17">
        <w:r w:rsidRPr="00FD134F">
          <w:rPr>
            <w:rFonts w:eastAsia="Times New Roman"/>
          </w:rPr>
          <w:t xml:space="preserve"> </w:t>
        </w:r>
      </w:hyperlink>
      <w:r w:rsidRPr="00FD134F">
        <w:rPr>
          <w:rFonts w:eastAsia="Times New Roman"/>
        </w:rPr>
        <w:t xml:space="preserve"> </w:t>
      </w:r>
    </w:p>
    <w:p w14:paraId="32047459" w14:textId="77777777" w:rsidR="00157F26" w:rsidRPr="00FD134F" w:rsidRDefault="00157F26" w:rsidP="00157F26">
      <w:pPr>
        <w:pStyle w:val="ListParagraph"/>
        <w:widowControl/>
        <w:autoSpaceDE/>
        <w:autoSpaceDN/>
        <w:adjustRightInd/>
        <w:ind w:left="660" w:right="367"/>
        <w:jc w:val="both"/>
      </w:pPr>
    </w:p>
    <w:p w14:paraId="02089DFD" w14:textId="4080FE43" w:rsidR="00157F26" w:rsidRPr="00FD134F" w:rsidRDefault="00157F26" w:rsidP="008A2C9E">
      <w:pPr>
        <w:numPr>
          <w:ilvl w:val="0"/>
          <w:numId w:val="39"/>
        </w:numPr>
        <w:ind w:right="57"/>
        <w:jc w:val="both"/>
        <w:rPr>
          <w:b/>
        </w:rPr>
      </w:pPr>
      <w:r w:rsidRPr="00FD134F">
        <w:rPr>
          <w:b/>
        </w:rPr>
        <w:t>Retrait du dossier de soumission et demande de clarification</w:t>
      </w:r>
    </w:p>
    <w:p w14:paraId="0F9733AA" w14:textId="36A5C0D3" w:rsidR="00157F26" w:rsidRPr="00FD134F" w:rsidRDefault="00157F26" w:rsidP="00157F26">
      <w:pPr>
        <w:ind w:left="660" w:right="57"/>
        <w:jc w:val="both"/>
      </w:pPr>
    </w:p>
    <w:p w14:paraId="16F8D99E" w14:textId="2439DF53" w:rsidR="00157F26" w:rsidRPr="00FD134F" w:rsidRDefault="00157F26" w:rsidP="005B3B3A">
      <w:pPr>
        <w:jc w:val="both"/>
        <w:rPr>
          <w:rFonts w:eastAsia="Times New Roman"/>
          <w:color w:val="0000FF"/>
          <w:u w:val="single" w:color="0000FF"/>
        </w:rPr>
      </w:pPr>
      <w:r w:rsidRPr="00FD134F">
        <w:rPr>
          <w:rFonts w:eastAsia="Times New Roman"/>
        </w:rPr>
        <w:t>L</w:t>
      </w:r>
      <w:r w:rsidR="009C5254" w:rsidRPr="00FD134F">
        <w:rPr>
          <w:rFonts w:eastAsia="Times New Roman"/>
        </w:rPr>
        <w:t>a</w:t>
      </w:r>
      <w:r w:rsidRPr="00FD134F">
        <w:rPr>
          <w:rFonts w:eastAsia="Times New Roman"/>
        </w:rPr>
        <w:t xml:space="preserve"> </w:t>
      </w:r>
      <w:r w:rsidR="009C5254" w:rsidRPr="00FD134F">
        <w:rPr>
          <w:rFonts w:eastAsia="Times New Roman"/>
        </w:rPr>
        <w:t>Demande</w:t>
      </w:r>
      <w:r w:rsidRPr="00FD134F">
        <w:rPr>
          <w:rFonts w:eastAsia="Times New Roman"/>
        </w:rPr>
        <w:t xml:space="preserve"> de qualification comprenant les Termes de Référence et la liste des documents à remplir et à soumettre par les consultant (e)s est disponible sur le site de MCA-Niger et</w:t>
      </w:r>
      <w:r w:rsidR="00385E7A" w:rsidRPr="00FD134F">
        <w:rPr>
          <w:rFonts w:eastAsia="Times New Roman"/>
        </w:rPr>
        <w:t xml:space="preserve"> </w:t>
      </w:r>
      <w:r w:rsidR="00257B73">
        <w:rPr>
          <w:rFonts w:eastAsia="Times New Roman"/>
        </w:rPr>
        <w:t xml:space="preserve">est </w:t>
      </w:r>
      <w:r w:rsidRPr="00FD134F">
        <w:rPr>
          <w:rFonts w:eastAsia="Times New Roman"/>
        </w:rPr>
        <w:t>téléchargeable sur</w:t>
      </w:r>
      <w:hyperlink r:id="rId18">
        <w:r w:rsidRPr="00FD134F">
          <w:rPr>
            <w:rFonts w:eastAsia="Times New Roman"/>
          </w:rPr>
          <w:t xml:space="preserve"> </w:t>
        </w:r>
      </w:hyperlink>
      <w:hyperlink r:id="rId19">
        <w:r w:rsidRPr="00FD134F">
          <w:rPr>
            <w:rFonts w:eastAsia="Times New Roman"/>
            <w:color w:val="0000FF"/>
            <w:u w:val="single" w:color="0000FF"/>
          </w:rPr>
          <w:t>www.mcaniger.ne</w:t>
        </w:r>
      </w:hyperlink>
      <w:hyperlink r:id="rId20">
        <w:r w:rsidRPr="00FD134F">
          <w:rPr>
            <w:rFonts w:eastAsia="Times New Roman"/>
          </w:rPr>
          <w:t>.</w:t>
        </w:r>
      </w:hyperlink>
      <w:r w:rsidRPr="00FD134F">
        <w:rPr>
          <w:rFonts w:eastAsia="Times New Roman"/>
        </w:rPr>
        <w:t xml:space="preserve"> Les consultant (e) s peuvent aussi demander </w:t>
      </w:r>
      <w:r w:rsidR="002F7EB3" w:rsidRPr="00FD134F">
        <w:rPr>
          <w:rFonts w:eastAsia="Times New Roman"/>
        </w:rPr>
        <w:t>des</w:t>
      </w:r>
      <w:r w:rsidR="00385E7A" w:rsidRPr="00FD134F">
        <w:rPr>
          <w:rFonts w:eastAsia="Times New Roman"/>
        </w:rPr>
        <w:t xml:space="preserve"> informations complémentaires  </w:t>
      </w:r>
      <w:r w:rsidRPr="00FD134F">
        <w:rPr>
          <w:rFonts w:eastAsia="Times New Roman"/>
        </w:rPr>
        <w:t xml:space="preserve">à MCA-Niger à l’adresse </w:t>
      </w:r>
      <w:r w:rsidR="007C3CD7" w:rsidRPr="00FD134F">
        <w:rPr>
          <w:rFonts w:eastAsia="Times New Roman"/>
        </w:rPr>
        <w:t xml:space="preserve">  suivante</w:t>
      </w:r>
      <w:r w:rsidRPr="00FD134F">
        <w:rPr>
          <w:rFonts w:eastAsia="Times New Roman"/>
        </w:rPr>
        <w:t xml:space="preserve">: </w:t>
      </w:r>
      <w:r w:rsidRPr="00FD134F">
        <w:rPr>
          <w:rFonts w:eastAsia="Times New Roman"/>
          <w:color w:val="0000FF"/>
          <w:u w:val="single" w:color="0000FF"/>
        </w:rPr>
        <w:t xml:space="preserve"> </w:t>
      </w:r>
    </w:p>
    <w:p w14:paraId="59FC606A" w14:textId="77777777" w:rsidR="007C3CD7" w:rsidRPr="00FD134F" w:rsidRDefault="007C3CD7" w:rsidP="005B3B3A">
      <w:pPr>
        <w:jc w:val="both"/>
        <w:rPr>
          <w:rFonts w:eastAsia="Times New Roman"/>
          <w:color w:val="0000FF"/>
          <w:u w:val="single" w:color="0000FF"/>
        </w:rPr>
      </w:pPr>
    </w:p>
    <w:p w14:paraId="0FE31DBF" w14:textId="19AAB61E" w:rsidR="00157F26" w:rsidRPr="00FD134F" w:rsidRDefault="002B475F" w:rsidP="002E2B88">
      <w:pPr>
        <w:ind w:left="660" w:right="57"/>
        <w:jc w:val="both"/>
      </w:pPr>
      <w:hyperlink r:id="rId21" w:history="1">
        <w:r w:rsidR="007C3CD7" w:rsidRPr="00FD134F">
          <w:rPr>
            <w:rStyle w:val="Hyperlink"/>
            <w:lang w:val="fr-CI" w:eastAsia="ru-RU"/>
          </w:rPr>
          <w:t>MCANigerPA@cardno.com</w:t>
        </w:r>
      </w:hyperlink>
      <w:r w:rsidR="00157F26" w:rsidRPr="00FD134F">
        <w:rPr>
          <w:color w:val="000000"/>
          <w:lang w:val="fr-CI" w:eastAsia="ru-RU"/>
        </w:rPr>
        <w:t xml:space="preserve"> </w:t>
      </w:r>
      <w:r w:rsidR="00157F26" w:rsidRPr="00FD134F">
        <w:rPr>
          <w:rFonts w:eastAsia="Times New Roman"/>
        </w:rPr>
        <w:t xml:space="preserve">avec copie à </w:t>
      </w:r>
      <w:hyperlink r:id="rId22" w:history="1">
        <w:r w:rsidR="00157F26" w:rsidRPr="00FD134F">
          <w:rPr>
            <w:rStyle w:val="Hyperlink"/>
            <w:rFonts w:eastAsia="Times New Roman"/>
          </w:rPr>
          <w:t>procurements@mca.niger</w:t>
        </w:r>
      </w:hyperlink>
    </w:p>
    <w:p w14:paraId="42B9F2D3" w14:textId="63048E32" w:rsidR="00C03B35" w:rsidRPr="00FD134F" w:rsidRDefault="00C03B35" w:rsidP="00C03B35">
      <w:pPr>
        <w:ind w:right="57"/>
        <w:jc w:val="both"/>
        <w:rPr>
          <w:rFonts w:eastAsia="Calibri"/>
          <w:lang w:bidi="fr-FR"/>
        </w:rPr>
      </w:pPr>
    </w:p>
    <w:p w14:paraId="40D010FF" w14:textId="77777777" w:rsidR="00C03B35" w:rsidRPr="00FD134F" w:rsidRDefault="00C03B35" w:rsidP="00C03B35">
      <w:pPr>
        <w:ind w:right="57"/>
        <w:jc w:val="both"/>
        <w:rPr>
          <w:rFonts w:eastAsia="Calibri"/>
          <w:lang w:bidi="fr-FR"/>
        </w:rPr>
      </w:pPr>
    </w:p>
    <w:p w14:paraId="12A7CE0D" w14:textId="77777777" w:rsidR="00272DE4" w:rsidRPr="00FD134F" w:rsidRDefault="00272DE4" w:rsidP="008A2C9E">
      <w:pPr>
        <w:pStyle w:val="SimpleList"/>
        <w:numPr>
          <w:ilvl w:val="0"/>
          <w:numId w:val="39"/>
        </w:numPr>
        <w:rPr>
          <w:rFonts w:eastAsia="Calibri"/>
          <w:b/>
          <w:szCs w:val="24"/>
        </w:rPr>
      </w:pPr>
      <w:r w:rsidRPr="00FD134F">
        <w:rPr>
          <w:rFonts w:eastAsia="Times New Roman"/>
          <w:b/>
          <w:spacing w:val="-2"/>
          <w:szCs w:val="24"/>
          <w:lang w:bidi="fr-FR"/>
        </w:rPr>
        <w:t>Q</w:t>
      </w:r>
      <w:r w:rsidR="005B5A02" w:rsidRPr="00FD134F">
        <w:rPr>
          <w:rFonts w:eastAsia="Times New Roman"/>
          <w:b/>
          <w:spacing w:val="-2"/>
          <w:szCs w:val="24"/>
          <w:lang w:bidi="fr-FR"/>
        </w:rPr>
        <w:t>ua</w:t>
      </w:r>
      <w:r w:rsidR="00B57A80" w:rsidRPr="00FD134F">
        <w:rPr>
          <w:rFonts w:eastAsia="Times New Roman"/>
          <w:b/>
          <w:spacing w:val="-2"/>
          <w:szCs w:val="24"/>
          <w:lang w:bidi="fr-FR"/>
        </w:rPr>
        <w:t xml:space="preserve">lifications requises </w:t>
      </w:r>
    </w:p>
    <w:p w14:paraId="55AB102A" w14:textId="77777777" w:rsidR="00272DE4" w:rsidRPr="00FD134F" w:rsidRDefault="00272DE4" w:rsidP="00272DE4">
      <w:pPr>
        <w:pStyle w:val="SimpleList"/>
        <w:numPr>
          <w:ilvl w:val="0"/>
          <w:numId w:val="0"/>
        </w:numPr>
        <w:ind w:left="660"/>
        <w:rPr>
          <w:rFonts w:eastAsia="Times New Roman"/>
          <w:spacing w:val="-2"/>
          <w:szCs w:val="24"/>
          <w:lang w:bidi="fr-FR"/>
        </w:rPr>
      </w:pPr>
    </w:p>
    <w:p w14:paraId="0520484B" w14:textId="5B18712E" w:rsidR="007C3CD7" w:rsidRPr="00FD134F" w:rsidRDefault="00272DE4" w:rsidP="007C3CD7">
      <w:pPr>
        <w:pStyle w:val="SimpleList"/>
        <w:numPr>
          <w:ilvl w:val="0"/>
          <w:numId w:val="0"/>
        </w:numPr>
        <w:ind w:left="90"/>
        <w:rPr>
          <w:rFonts w:eastAsia="Times New Roman"/>
          <w:spacing w:val="-2"/>
          <w:szCs w:val="24"/>
          <w:lang w:bidi="fr-FR"/>
        </w:rPr>
      </w:pPr>
      <w:r w:rsidRPr="00FD134F">
        <w:rPr>
          <w:rFonts w:eastAsia="Times New Roman"/>
          <w:spacing w:val="-2"/>
          <w:szCs w:val="24"/>
          <w:lang w:bidi="fr-FR"/>
        </w:rPr>
        <w:t xml:space="preserve">Les qualifications requises dans le cadre de ce recrutement </w:t>
      </w:r>
      <w:r w:rsidR="005B5A02" w:rsidRPr="00FD134F">
        <w:rPr>
          <w:rFonts w:eastAsia="Times New Roman"/>
          <w:spacing w:val="-2"/>
          <w:szCs w:val="24"/>
          <w:lang w:bidi="fr-FR"/>
        </w:rPr>
        <w:t xml:space="preserve">sont indiquées dans les </w:t>
      </w:r>
      <w:r w:rsidR="00851530" w:rsidRPr="00FD134F">
        <w:rPr>
          <w:rFonts w:eastAsia="Times New Roman"/>
          <w:spacing w:val="-2"/>
          <w:szCs w:val="24"/>
          <w:lang w:bidi="fr-FR"/>
        </w:rPr>
        <w:t>t</w:t>
      </w:r>
      <w:r w:rsidR="00C133D8" w:rsidRPr="00FD134F">
        <w:rPr>
          <w:rFonts w:eastAsia="Times New Roman"/>
          <w:spacing w:val="-2"/>
          <w:szCs w:val="24"/>
          <w:lang w:bidi="fr-FR"/>
        </w:rPr>
        <w:t xml:space="preserve">ermes de référence </w:t>
      </w:r>
      <w:r w:rsidRPr="00FD134F">
        <w:rPr>
          <w:rFonts w:eastAsia="Times New Roman"/>
          <w:spacing w:val="-2"/>
          <w:szCs w:val="24"/>
          <w:lang w:bidi="fr-FR"/>
        </w:rPr>
        <w:t>joint</w:t>
      </w:r>
      <w:r w:rsidR="00C12ABF" w:rsidRPr="00FD134F">
        <w:rPr>
          <w:rFonts w:eastAsia="Times New Roman"/>
          <w:spacing w:val="-2"/>
          <w:szCs w:val="24"/>
          <w:lang w:bidi="fr-FR"/>
        </w:rPr>
        <w:t>s</w:t>
      </w:r>
      <w:r w:rsidRPr="00FD134F">
        <w:rPr>
          <w:rFonts w:eastAsia="Times New Roman"/>
          <w:spacing w:val="-2"/>
          <w:szCs w:val="24"/>
          <w:lang w:bidi="fr-FR"/>
        </w:rPr>
        <w:t xml:space="preserve"> </w:t>
      </w:r>
      <w:r w:rsidR="002F7EB3" w:rsidRPr="00FD134F">
        <w:rPr>
          <w:rFonts w:eastAsia="Times New Roman"/>
          <w:spacing w:val="-2"/>
          <w:szCs w:val="24"/>
          <w:lang w:bidi="fr-FR"/>
        </w:rPr>
        <w:t xml:space="preserve">à </w:t>
      </w:r>
      <w:r w:rsidR="002F7EB3" w:rsidRPr="00FD134F">
        <w:rPr>
          <w:rFonts w:eastAsia="Times New Roman"/>
          <w:b/>
          <w:i/>
          <w:spacing w:val="-2"/>
          <w:szCs w:val="24"/>
          <w:lang w:bidi="fr-FR"/>
        </w:rPr>
        <w:t>l’Annexe</w:t>
      </w:r>
      <w:r w:rsidRPr="00FD134F">
        <w:rPr>
          <w:rFonts w:eastAsia="Times New Roman"/>
          <w:b/>
          <w:i/>
          <w:spacing w:val="-2"/>
          <w:szCs w:val="24"/>
          <w:lang w:bidi="fr-FR"/>
        </w:rPr>
        <w:t xml:space="preserve"> 1.</w:t>
      </w:r>
      <w:r w:rsidRPr="00FD134F">
        <w:rPr>
          <w:rFonts w:eastAsia="Times New Roman"/>
          <w:spacing w:val="-2"/>
          <w:szCs w:val="24"/>
          <w:lang w:bidi="fr-FR"/>
        </w:rPr>
        <w:t xml:space="preserve"> </w:t>
      </w:r>
    </w:p>
    <w:p w14:paraId="3DF60D5F" w14:textId="77777777" w:rsidR="00730AEB" w:rsidRPr="00FD134F" w:rsidRDefault="00272DE4" w:rsidP="00730AEB">
      <w:pPr>
        <w:pStyle w:val="SimpleList"/>
        <w:numPr>
          <w:ilvl w:val="0"/>
          <w:numId w:val="0"/>
        </w:numPr>
        <w:ind w:left="90"/>
        <w:rPr>
          <w:rFonts w:eastAsia="Times New Roman"/>
          <w:b/>
          <w:spacing w:val="1"/>
          <w:szCs w:val="24"/>
          <w:lang w:bidi="fr-FR"/>
        </w:rPr>
      </w:pPr>
      <w:r w:rsidRPr="00FD134F">
        <w:rPr>
          <w:rFonts w:eastAsia="Times New Roman"/>
          <w:spacing w:val="-2"/>
          <w:szCs w:val="24"/>
          <w:lang w:bidi="fr-FR"/>
        </w:rPr>
        <w:t xml:space="preserve">Toutefois la mission principale du </w:t>
      </w:r>
      <w:r w:rsidR="00851530" w:rsidRPr="00FD134F">
        <w:rPr>
          <w:rFonts w:eastAsia="Times New Roman"/>
          <w:spacing w:val="-2"/>
          <w:szCs w:val="24"/>
          <w:lang w:bidi="fr-FR"/>
        </w:rPr>
        <w:t>c</w:t>
      </w:r>
      <w:r w:rsidRPr="00FD134F">
        <w:rPr>
          <w:rFonts w:eastAsia="Times New Roman"/>
          <w:spacing w:val="-2"/>
          <w:szCs w:val="24"/>
          <w:lang w:bidi="fr-FR"/>
        </w:rPr>
        <w:t>onsultant</w:t>
      </w:r>
      <w:r w:rsidR="002F7EB3" w:rsidRPr="00FD134F">
        <w:rPr>
          <w:rFonts w:eastAsia="Times New Roman"/>
          <w:spacing w:val="-2"/>
          <w:szCs w:val="24"/>
          <w:lang w:bidi="fr-FR"/>
        </w:rPr>
        <w:t xml:space="preserve"> </w:t>
      </w:r>
      <w:r w:rsidR="00851530" w:rsidRPr="00FD134F">
        <w:rPr>
          <w:rFonts w:eastAsia="Times New Roman"/>
          <w:spacing w:val="-2"/>
          <w:szCs w:val="24"/>
          <w:lang w:bidi="fr-FR"/>
        </w:rPr>
        <w:t>i</w:t>
      </w:r>
      <w:r w:rsidR="002F7EB3" w:rsidRPr="00FD134F">
        <w:rPr>
          <w:rFonts w:eastAsia="Times New Roman"/>
          <w:spacing w:val="-2"/>
          <w:szCs w:val="24"/>
          <w:lang w:bidi="fr-FR"/>
        </w:rPr>
        <w:t>ndividuel</w:t>
      </w:r>
      <w:r w:rsidRPr="00FD134F">
        <w:rPr>
          <w:rFonts w:eastAsia="Times New Roman"/>
          <w:spacing w:val="-2"/>
          <w:szCs w:val="24"/>
          <w:lang w:bidi="fr-FR"/>
        </w:rPr>
        <w:t xml:space="preserve"> est </w:t>
      </w:r>
      <w:r w:rsidR="00F932D0" w:rsidRPr="00FD134F">
        <w:rPr>
          <w:szCs w:val="24"/>
          <w:lang w:eastAsia="fr-FR"/>
        </w:rPr>
        <w:t xml:space="preserve">d’animer une formation permettant </w:t>
      </w:r>
      <w:r w:rsidR="00730AEB" w:rsidRPr="00FD134F">
        <w:rPr>
          <w:u w:color="000000"/>
          <w:shd w:val="clear" w:color="auto" w:fill="FFFFFF"/>
        </w:rPr>
        <w:t>l’amélioration des connaissances des participants (tes) sur les concepts clés du GIS ainsi que son intégration dans le cycle de gestion des projets du Compact</w:t>
      </w:r>
      <w:r w:rsidR="00730AEB" w:rsidRPr="00FD134F">
        <w:rPr>
          <w:rFonts w:eastAsia="Times New Roman"/>
          <w:b/>
          <w:spacing w:val="1"/>
          <w:szCs w:val="24"/>
          <w:lang w:bidi="fr-FR"/>
        </w:rPr>
        <w:t xml:space="preserve"> </w:t>
      </w:r>
    </w:p>
    <w:p w14:paraId="776F1EDA" w14:textId="77777777" w:rsidR="00730AEB" w:rsidRPr="00FD134F" w:rsidRDefault="00730AEB" w:rsidP="00730AEB">
      <w:pPr>
        <w:pStyle w:val="SimpleList"/>
        <w:numPr>
          <w:ilvl w:val="0"/>
          <w:numId w:val="0"/>
        </w:numPr>
        <w:ind w:left="90"/>
        <w:rPr>
          <w:rFonts w:eastAsia="Times New Roman"/>
          <w:b/>
          <w:spacing w:val="1"/>
          <w:szCs w:val="24"/>
          <w:lang w:bidi="fr-FR"/>
        </w:rPr>
      </w:pPr>
    </w:p>
    <w:p w14:paraId="00696C63" w14:textId="10D2B67F" w:rsidR="00F05001" w:rsidRPr="00FD134F" w:rsidRDefault="00F05001" w:rsidP="00730AEB">
      <w:pPr>
        <w:pStyle w:val="SimpleList"/>
        <w:numPr>
          <w:ilvl w:val="0"/>
          <w:numId w:val="39"/>
        </w:numPr>
        <w:rPr>
          <w:rFonts w:eastAsia="Times New Roman"/>
          <w:b/>
          <w:spacing w:val="1"/>
          <w:szCs w:val="24"/>
          <w:lang w:bidi="fr-FR"/>
        </w:rPr>
      </w:pPr>
      <w:r w:rsidRPr="00FD134F">
        <w:rPr>
          <w:rFonts w:eastAsia="Times New Roman"/>
          <w:b/>
          <w:spacing w:val="1"/>
          <w:szCs w:val="24"/>
          <w:lang w:bidi="fr-FR"/>
        </w:rPr>
        <w:t xml:space="preserve">Documents exigés </w:t>
      </w:r>
      <w:r w:rsidR="005B3B3A" w:rsidRPr="00FD134F">
        <w:rPr>
          <w:rFonts w:eastAsia="Times New Roman"/>
          <w:b/>
          <w:spacing w:val="1"/>
          <w:szCs w:val="24"/>
          <w:lang w:bidi="fr-FR"/>
        </w:rPr>
        <w:t xml:space="preserve">pour qu’une candidature soit prise en compte  </w:t>
      </w:r>
      <w:r w:rsidR="00B1315C" w:rsidRPr="00FD134F">
        <w:rPr>
          <w:rFonts w:eastAsia="Times New Roman"/>
          <w:b/>
          <w:spacing w:val="1"/>
          <w:szCs w:val="24"/>
          <w:lang w:bidi="fr-FR"/>
        </w:rPr>
        <w:t xml:space="preserve"> </w:t>
      </w:r>
    </w:p>
    <w:p w14:paraId="481E38E5" w14:textId="77777777" w:rsidR="00F05001" w:rsidRPr="00FD134F" w:rsidRDefault="00F05001" w:rsidP="00F05001">
      <w:pPr>
        <w:pStyle w:val="SimpleList"/>
        <w:numPr>
          <w:ilvl w:val="0"/>
          <w:numId w:val="0"/>
        </w:numPr>
        <w:ind w:left="660"/>
        <w:rPr>
          <w:rFonts w:eastAsia="Times New Roman"/>
          <w:spacing w:val="1"/>
          <w:szCs w:val="24"/>
          <w:lang w:bidi="fr-FR"/>
        </w:rPr>
      </w:pPr>
    </w:p>
    <w:p w14:paraId="7F41AFCE" w14:textId="1D848B62" w:rsidR="00F05001" w:rsidRPr="00FD134F" w:rsidRDefault="00F05001" w:rsidP="002F7EB3">
      <w:pPr>
        <w:pStyle w:val="SimpleList"/>
        <w:numPr>
          <w:ilvl w:val="0"/>
          <w:numId w:val="0"/>
        </w:numPr>
        <w:ind w:left="720" w:hanging="720"/>
        <w:rPr>
          <w:rFonts w:eastAsia="Times New Roman"/>
          <w:b/>
          <w:bCs/>
          <w:spacing w:val="1"/>
          <w:szCs w:val="24"/>
          <w:lang w:bidi="fr-FR"/>
        </w:rPr>
      </w:pPr>
      <w:r w:rsidRPr="00FD134F">
        <w:rPr>
          <w:rFonts w:eastAsia="Times New Roman"/>
          <w:b/>
          <w:bCs/>
          <w:spacing w:val="1"/>
          <w:szCs w:val="24"/>
          <w:lang w:bidi="fr-FR"/>
        </w:rPr>
        <w:t xml:space="preserve">Les documents exigés sont : </w:t>
      </w:r>
    </w:p>
    <w:p w14:paraId="00E3E24E" w14:textId="25CEEAA3" w:rsidR="00F05001" w:rsidRPr="00FD134F" w:rsidRDefault="00F05001" w:rsidP="00422899">
      <w:pPr>
        <w:pStyle w:val="SimpleList"/>
        <w:numPr>
          <w:ilvl w:val="0"/>
          <w:numId w:val="41"/>
        </w:numPr>
        <w:shd w:val="clear" w:color="auto" w:fill="DBE5F1" w:themeFill="accent1" w:themeFillTint="33"/>
        <w:rPr>
          <w:rFonts w:eastAsia="Times New Roman"/>
          <w:spacing w:val="1"/>
          <w:szCs w:val="24"/>
          <w:lang w:bidi="fr-FR"/>
        </w:rPr>
      </w:pPr>
      <w:r w:rsidRPr="00FD134F">
        <w:rPr>
          <w:rFonts w:eastAsia="Times New Roman"/>
          <w:spacing w:val="1"/>
          <w:szCs w:val="24"/>
          <w:lang w:bidi="fr-FR"/>
        </w:rPr>
        <w:lastRenderedPageBreak/>
        <w:t xml:space="preserve">Lettre de soumission respectant le modèle </w:t>
      </w:r>
      <w:r w:rsidR="00B1315C" w:rsidRPr="00FD134F">
        <w:rPr>
          <w:rFonts w:eastAsia="Times New Roman"/>
          <w:spacing w:val="1"/>
          <w:szCs w:val="24"/>
          <w:lang w:bidi="fr-FR"/>
        </w:rPr>
        <w:t xml:space="preserve">à </w:t>
      </w:r>
      <w:r w:rsidR="00B1315C" w:rsidRPr="00FD134F">
        <w:rPr>
          <w:rFonts w:eastAsia="Times New Roman"/>
          <w:b/>
          <w:i/>
          <w:spacing w:val="1"/>
          <w:szCs w:val="24"/>
          <w:lang w:bidi="fr-FR"/>
        </w:rPr>
        <w:t>l’Annexe</w:t>
      </w:r>
      <w:r w:rsidRPr="00FD134F">
        <w:rPr>
          <w:rFonts w:eastAsia="Times New Roman"/>
          <w:b/>
          <w:i/>
          <w:spacing w:val="1"/>
          <w:szCs w:val="24"/>
          <w:lang w:bidi="fr-FR"/>
        </w:rPr>
        <w:t xml:space="preserve"> 2</w:t>
      </w:r>
      <w:r w:rsidRPr="00FD134F">
        <w:rPr>
          <w:rFonts w:eastAsia="Times New Roman"/>
          <w:spacing w:val="1"/>
          <w:szCs w:val="24"/>
          <w:lang w:bidi="fr-FR"/>
        </w:rPr>
        <w:t xml:space="preserve"> </w:t>
      </w:r>
    </w:p>
    <w:p w14:paraId="4F4342B5" w14:textId="1B016AE3" w:rsidR="00B1315C" w:rsidRPr="00FD134F" w:rsidRDefault="00B1315C" w:rsidP="00422899">
      <w:pPr>
        <w:pStyle w:val="SimpleList"/>
        <w:numPr>
          <w:ilvl w:val="0"/>
          <w:numId w:val="41"/>
        </w:numPr>
        <w:shd w:val="clear" w:color="auto" w:fill="DBE5F1" w:themeFill="accent1" w:themeFillTint="33"/>
        <w:rPr>
          <w:rFonts w:eastAsia="Times New Roman"/>
          <w:bCs/>
          <w:iCs/>
          <w:spacing w:val="1"/>
          <w:szCs w:val="24"/>
          <w:lang w:bidi="fr-FR"/>
        </w:rPr>
      </w:pPr>
      <w:r w:rsidRPr="00FD134F">
        <w:rPr>
          <w:rFonts w:eastAsia="Times New Roman"/>
          <w:spacing w:val="1"/>
          <w:szCs w:val="24"/>
          <w:lang w:bidi="fr-FR"/>
        </w:rPr>
        <w:t xml:space="preserve">Le Curriculum vitae CV respectant le modèle à </w:t>
      </w:r>
      <w:r w:rsidRPr="00FD134F">
        <w:rPr>
          <w:rFonts w:eastAsia="Times New Roman"/>
          <w:b/>
          <w:i/>
          <w:spacing w:val="1"/>
          <w:szCs w:val="24"/>
          <w:lang w:bidi="fr-FR"/>
        </w:rPr>
        <w:t>l’Annexe 3</w:t>
      </w:r>
      <w:r w:rsidR="00C05AFA" w:rsidRPr="00FD134F">
        <w:rPr>
          <w:rFonts w:eastAsia="Times New Roman"/>
          <w:bCs/>
          <w:i/>
          <w:spacing w:val="1"/>
          <w:szCs w:val="24"/>
          <w:lang w:bidi="fr-FR"/>
        </w:rPr>
        <w:t xml:space="preserve"> </w:t>
      </w:r>
      <w:r w:rsidR="00C05AFA" w:rsidRPr="00FD134F">
        <w:rPr>
          <w:rFonts w:eastAsia="Times New Roman"/>
          <w:bCs/>
          <w:iCs/>
          <w:spacing w:val="1"/>
          <w:szCs w:val="24"/>
          <w:lang w:bidi="fr-FR"/>
        </w:rPr>
        <w:t>avec les preuves des expériences cités dans le CV (attestation de travail</w:t>
      </w:r>
      <w:r w:rsidR="00070C12" w:rsidRPr="00FD134F">
        <w:rPr>
          <w:rFonts w:eastAsia="Times New Roman"/>
          <w:bCs/>
          <w:iCs/>
          <w:spacing w:val="1"/>
          <w:szCs w:val="24"/>
          <w:lang w:bidi="fr-FR"/>
        </w:rPr>
        <w:t xml:space="preserve"> …</w:t>
      </w:r>
      <w:r w:rsidR="00C05AFA" w:rsidRPr="00FD134F">
        <w:rPr>
          <w:rFonts w:eastAsia="Times New Roman"/>
          <w:bCs/>
          <w:iCs/>
          <w:spacing w:val="1"/>
          <w:szCs w:val="24"/>
          <w:lang w:bidi="fr-FR"/>
        </w:rPr>
        <w:t xml:space="preserve">) et trois (3) références pouvant certifier l’exactitude des informations données </w:t>
      </w:r>
    </w:p>
    <w:p w14:paraId="703041A6" w14:textId="0137DC6F" w:rsidR="00B1315C" w:rsidRPr="00FD134F" w:rsidRDefault="00B1315C" w:rsidP="00422899">
      <w:pPr>
        <w:pStyle w:val="SimpleList"/>
        <w:numPr>
          <w:ilvl w:val="0"/>
          <w:numId w:val="41"/>
        </w:numPr>
        <w:shd w:val="clear" w:color="auto" w:fill="DBE5F1" w:themeFill="accent1" w:themeFillTint="33"/>
        <w:rPr>
          <w:rFonts w:eastAsia="Times New Roman"/>
          <w:b/>
          <w:i/>
          <w:spacing w:val="1"/>
          <w:szCs w:val="24"/>
          <w:lang w:bidi="fr-FR"/>
        </w:rPr>
      </w:pPr>
      <w:r w:rsidRPr="00FD134F">
        <w:rPr>
          <w:rFonts w:eastAsia="Times New Roman"/>
          <w:spacing w:val="1"/>
          <w:szCs w:val="24"/>
          <w:lang w:bidi="fr-FR"/>
        </w:rPr>
        <w:t>La proposition financière respectant le modèle à</w:t>
      </w:r>
      <w:r w:rsidRPr="00FD134F">
        <w:rPr>
          <w:rFonts w:eastAsia="Times New Roman"/>
          <w:b/>
          <w:i/>
          <w:spacing w:val="1"/>
          <w:szCs w:val="24"/>
          <w:lang w:bidi="fr-FR"/>
        </w:rPr>
        <w:t xml:space="preserve"> l’Annexe 4</w:t>
      </w:r>
    </w:p>
    <w:p w14:paraId="168A101A" w14:textId="77777777" w:rsidR="00730AEB" w:rsidRPr="00FD134F" w:rsidRDefault="00730AEB" w:rsidP="00B1315C">
      <w:pPr>
        <w:pStyle w:val="SimpleList"/>
        <w:numPr>
          <w:ilvl w:val="0"/>
          <w:numId w:val="0"/>
        </w:numPr>
        <w:ind w:left="720" w:hanging="720"/>
        <w:rPr>
          <w:rFonts w:eastAsia="Times New Roman"/>
          <w:b/>
          <w:i/>
          <w:spacing w:val="1"/>
          <w:szCs w:val="24"/>
          <w:lang w:bidi="fr-FR"/>
        </w:rPr>
      </w:pPr>
    </w:p>
    <w:p w14:paraId="3D9EE08C" w14:textId="65EC81B4" w:rsidR="00B1315C" w:rsidRPr="00FD134F" w:rsidRDefault="00B1315C" w:rsidP="008A2C9E">
      <w:pPr>
        <w:pStyle w:val="SimpleList"/>
        <w:numPr>
          <w:ilvl w:val="0"/>
          <w:numId w:val="39"/>
        </w:numPr>
        <w:rPr>
          <w:rFonts w:eastAsia="Times New Roman"/>
          <w:b/>
          <w:spacing w:val="1"/>
          <w:szCs w:val="24"/>
          <w:lang w:bidi="fr-FR"/>
        </w:rPr>
      </w:pPr>
      <w:r w:rsidRPr="00FD134F">
        <w:rPr>
          <w:rFonts w:eastAsia="Times New Roman"/>
          <w:b/>
          <w:spacing w:val="1"/>
          <w:szCs w:val="24"/>
          <w:lang w:bidi="fr-FR"/>
        </w:rPr>
        <w:t>Dépôt des Candidatures</w:t>
      </w:r>
    </w:p>
    <w:p w14:paraId="3D38C79C" w14:textId="464E70C1" w:rsidR="00B1315C" w:rsidRPr="00FD134F" w:rsidRDefault="00B1315C" w:rsidP="00B1315C">
      <w:pPr>
        <w:pStyle w:val="SimpleList"/>
        <w:numPr>
          <w:ilvl w:val="0"/>
          <w:numId w:val="0"/>
        </w:numPr>
        <w:ind w:left="660"/>
        <w:rPr>
          <w:rFonts w:eastAsia="Times New Roman"/>
          <w:b/>
          <w:i/>
          <w:spacing w:val="1"/>
          <w:szCs w:val="24"/>
          <w:lang w:bidi="fr-FR"/>
        </w:rPr>
      </w:pPr>
    </w:p>
    <w:p w14:paraId="44DC411D" w14:textId="2ADE214F" w:rsidR="005B3B3A" w:rsidRPr="00FD134F" w:rsidRDefault="00B1315C" w:rsidP="0080126C">
      <w:pPr>
        <w:spacing w:line="276" w:lineRule="auto"/>
        <w:jc w:val="both"/>
        <w:rPr>
          <w:b/>
        </w:rPr>
      </w:pPr>
      <w:r w:rsidRPr="00FD134F">
        <w:rPr>
          <w:rFonts w:eastAsia="Times New Roman"/>
          <w:spacing w:val="1"/>
          <w:lang w:bidi="fr-FR"/>
        </w:rPr>
        <w:t xml:space="preserve">Les Consultants intéressés doivent envoyer </w:t>
      </w:r>
      <w:r w:rsidR="005B3B3A" w:rsidRPr="00FD134F">
        <w:rPr>
          <w:rFonts w:eastAsia="Times New Roman"/>
          <w:spacing w:val="1"/>
          <w:lang w:bidi="fr-FR"/>
        </w:rPr>
        <w:t>leurs candidatures</w:t>
      </w:r>
      <w:r w:rsidRPr="00FD134F">
        <w:rPr>
          <w:rFonts w:eastAsia="Times New Roman"/>
          <w:spacing w:val="1"/>
          <w:lang w:bidi="fr-FR"/>
        </w:rPr>
        <w:t xml:space="preserve"> </w:t>
      </w:r>
      <w:r w:rsidR="005B3B3A" w:rsidRPr="00FD134F">
        <w:rPr>
          <w:rFonts w:eastAsia="Times New Roman"/>
          <w:spacing w:val="1"/>
          <w:lang w:bidi="fr-FR"/>
        </w:rPr>
        <w:t xml:space="preserve">par </w:t>
      </w:r>
      <w:r w:rsidRPr="00FD134F">
        <w:rPr>
          <w:rFonts w:eastAsia="Times New Roman"/>
          <w:spacing w:val="1"/>
          <w:lang w:bidi="fr-FR"/>
        </w:rPr>
        <w:t>courriel</w:t>
      </w:r>
      <w:r w:rsidR="00317FB1" w:rsidRPr="00FD134F">
        <w:rPr>
          <w:lang w:bidi="fr-FR"/>
        </w:rPr>
        <w:t xml:space="preserve"> à l’Agent de passation de marchés de MCA-Niger à l’adresse suivante : </w:t>
      </w:r>
      <w:hyperlink r:id="rId23" w:history="1">
        <w:r w:rsidR="00317FB1" w:rsidRPr="00FD134F">
          <w:rPr>
            <w:rStyle w:val="Hyperlink"/>
            <w:b/>
            <w:bCs/>
            <w:lang w:bidi="fr-FR"/>
          </w:rPr>
          <w:t>MCANigerPA@cardno.com</w:t>
        </w:r>
      </w:hyperlink>
      <w:r w:rsidR="00317FB1" w:rsidRPr="00FD134F">
        <w:rPr>
          <w:lang w:bidi="fr-FR"/>
        </w:rPr>
        <w:t xml:space="preserve">  avec copie à </w:t>
      </w:r>
      <w:hyperlink r:id="rId24" w:history="1">
        <w:r w:rsidR="00317FB1" w:rsidRPr="00FD134F">
          <w:rPr>
            <w:rStyle w:val="Hyperlink"/>
            <w:b/>
            <w:bCs/>
            <w:lang w:bidi="fr-FR"/>
          </w:rPr>
          <w:t>procurements@mcaniger.ne</w:t>
        </w:r>
      </w:hyperlink>
      <w:r w:rsidR="00317FB1" w:rsidRPr="00FD134F">
        <w:rPr>
          <w:b/>
          <w:bCs/>
          <w:lang w:bidi="fr-FR"/>
        </w:rPr>
        <w:t xml:space="preserve"> </w:t>
      </w:r>
      <w:r w:rsidR="00317FB1" w:rsidRPr="00FD134F">
        <w:rPr>
          <w:lang w:bidi="fr-FR"/>
        </w:rPr>
        <w:t>en indiquant la mention suivant</w:t>
      </w:r>
      <w:r w:rsidR="00317FB1" w:rsidRPr="00FD134F">
        <w:rPr>
          <w:rFonts w:eastAsia="Times New Roman"/>
          <w:spacing w:val="1"/>
          <w:lang w:bidi="fr-FR"/>
        </w:rPr>
        <w:t> :</w:t>
      </w:r>
      <w:r w:rsidRPr="00FD134F">
        <w:rPr>
          <w:b/>
          <w:bCs/>
          <w:lang w:bidi="fr-FR"/>
        </w:rPr>
        <w:t>«</w:t>
      </w:r>
      <w:r w:rsidRPr="00FD134F">
        <w:rPr>
          <w:lang w:bidi="fr-FR"/>
        </w:rPr>
        <w:t> </w:t>
      </w:r>
      <w:r w:rsidR="00730AEB" w:rsidRPr="00FD134F">
        <w:rPr>
          <w:b/>
        </w:rPr>
        <w:t xml:space="preserve">Recrutement d’un (e) Consultant(e) individuel (le) pour la formation des staffs MCA – Niger et de ses Partenaires sur l’intégration du Genre et de l’Inclusion Sociale dans la mise en œuvre de tous les secteurs d’activités du Compact </w:t>
      </w:r>
      <w:r w:rsidR="0080126C" w:rsidRPr="00FD134F">
        <w:rPr>
          <w:b/>
        </w:rPr>
        <w:t>–</w:t>
      </w:r>
      <w:r w:rsidR="00730AEB" w:rsidRPr="00FD134F">
        <w:rPr>
          <w:b/>
        </w:rPr>
        <w:t xml:space="preserve"> Niger</w:t>
      </w:r>
      <w:r w:rsidR="0080126C" w:rsidRPr="00FD134F">
        <w:rPr>
          <w:b/>
        </w:rPr>
        <w:t xml:space="preserve"> </w:t>
      </w:r>
      <w:r w:rsidRPr="00FD134F">
        <w:rPr>
          <w:b/>
          <w:i/>
          <w:iCs/>
          <w:lang w:bidi="fr-FR"/>
        </w:rPr>
        <w:t>»</w:t>
      </w:r>
      <w:r w:rsidR="0054675F" w:rsidRPr="00FD134F">
        <w:rPr>
          <w:b/>
          <w:i/>
          <w:iCs/>
          <w:lang w:bidi="fr-FR"/>
        </w:rPr>
        <w:t xml:space="preserve"> </w:t>
      </w:r>
      <w:r w:rsidR="005B3B3A" w:rsidRPr="00FD134F">
        <w:rPr>
          <w:lang w:bidi="fr-FR"/>
        </w:rPr>
        <w:t xml:space="preserve">en précisant leurs coordonnées complètes. </w:t>
      </w:r>
    </w:p>
    <w:p w14:paraId="4A488816" w14:textId="0D0BDC3A" w:rsidR="00B1315C" w:rsidRPr="00FD134F" w:rsidRDefault="00B1315C" w:rsidP="0054675F">
      <w:pPr>
        <w:widowControl/>
        <w:autoSpaceDE/>
        <w:autoSpaceDN/>
        <w:adjustRightInd/>
        <w:jc w:val="both"/>
        <w:rPr>
          <w:rFonts w:eastAsia="Times New Roman"/>
          <w:b/>
          <w:w w:val="90"/>
          <w:lang w:eastAsia="en-US"/>
        </w:rPr>
      </w:pPr>
    </w:p>
    <w:p w14:paraId="3C424223" w14:textId="6F5715EC" w:rsidR="001574ED" w:rsidRPr="00FD134F" w:rsidRDefault="00AB089F" w:rsidP="008A2C9E">
      <w:pPr>
        <w:pStyle w:val="SimpleList"/>
        <w:numPr>
          <w:ilvl w:val="0"/>
          <w:numId w:val="39"/>
        </w:numPr>
        <w:rPr>
          <w:rFonts w:eastAsia="Calibri"/>
          <w:b/>
          <w:szCs w:val="24"/>
          <w:lang w:bidi="fr-FR"/>
        </w:rPr>
      </w:pPr>
      <w:r w:rsidRPr="00FD134F">
        <w:rPr>
          <w:rFonts w:eastAsia="Calibri"/>
          <w:b/>
          <w:szCs w:val="24"/>
          <w:lang w:bidi="fr-FR"/>
        </w:rPr>
        <w:t xml:space="preserve">Procédure de sélection </w:t>
      </w:r>
    </w:p>
    <w:p w14:paraId="7AF0E48F" w14:textId="77777777" w:rsidR="00AB089F" w:rsidRPr="00FD134F" w:rsidRDefault="00AB089F" w:rsidP="00AB089F">
      <w:pPr>
        <w:pStyle w:val="SimpleList"/>
        <w:numPr>
          <w:ilvl w:val="0"/>
          <w:numId w:val="0"/>
        </w:numPr>
        <w:ind w:left="660"/>
        <w:rPr>
          <w:rFonts w:eastAsia="Calibri"/>
          <w:b/>
          <w:szCs w:val="24"/>
          <w:lang w:bidi="fr-FR"/>
        </w:rPr>
      </w:pPr>
    </w:p>
    <w:p w14:paraId="3C424224" w14:textId="0F8AB7BB" w:rsidR="00805D90" w:rsidRPr="00FD134F" w:rsidRDefault="00805D90" w:rsidP="00805D90">
      <w:pPr>
        <w:pStyle w:val="SimpleList"/>
        <w:numPr>
          <w:ilvl w:val="0"/>
          <w:numId w:val="0"/>
        </w:numPr>
        <w:rPr>
          <w:szCs w:val="24"/>
          <w:lang w:bidi="fr-FR"/>
        </w:rPr>
      </w:pPr>
      <w:r w:rsidRPr="00FD134F">
        <w:rPr>
          <w:szCs w:val="24"/>
          <w:lang w:bidi="fr-FR"/>
        </w:rPr>
        <w:t xml:space="preserve">Le processus de sélection comprend deux étapes : l’Entité MCA commence par sélectionner le </w:t>
      </w:r>
      <w:r w:rsidR="00FE4A90" w:rsidRPr="00FD134F">
        <w:rPr>
          <w:szCs w:val="24"/>
          <w:lang w:bidi="fr-FR"/>
        </w:rPr>
        <w:t>c</w:t>
      </w:r>
      <w:r w:rsidRPr="00FD134F">
        <w:rPr>
          <w:szCs w:val="24"/>
          <w:lang w:bidi="fr-FR"/>
        </w:rPr>
        <w:t xml:space="preserve">onsultant qui présente le CV, les qualifications et l’expérience les plus appropriés en se basant sur les critères énoncés dans les pièces jointes à la </w:t>
      </w:r>
      <w:r w:rsidR="00C12ABF" w:rsidRPr="00FD134F">
        <w:rPr>
          <w:szCs w:val="24"/>
          <w:lang w:bidi="fr-FR"/>
        </w:rPr>
        <w:t>l</w:t>
      </w:r>
      <w:r w:rsidRPr="00FD134F">
        <w:rPr>
          <w:szCs w:val="24"/>
          <w:lang w:bidi="fr-FR"/>
        </w:rPr>
        <w:t>ettre d’invitation, puis elle procède à l’</w:t>
      </w:r>
      <w:r w:rsidR="000B1629" w:rsidRPr="00FD134F">
        <w:rPr>
          <w:szCs w:val="24"/>
          <w:lang w:bidi="fr-FR"/>
        </w:rPr>
        <w:t>évaluation</w:t>
      </w:r>
      <w:r w:rsidRPr="00FD134F">
        <w:rPr>
          <w:szCs w:val="24"/>
          <w:lang w:bidi="fr-FR"/>
        </w:rPr>
        <w:t xml:space="preserve"> de</w:t>
      </w:r>
      <w:r w:rsidR="00302980" w:rsidRPr="00FD134F">
        <w:rPr>
          <w:szCs w:val="24"/>
          <w:lang w:bidi="fr-FR"/>
        </w:rPr>
        <w:t xml:space="preserve"> la </w:t>
      </w:r>
      <w:r w:rsidRPr="00FD134F">
        <w:rPr>
          <w:szCs w:val="24"/>
          <w:lang w:bidi="fr-FR"/>
        </w:rPr>
        <w:t>proposition financière d</w:t>
      </w:r>
      <w:r w:rsidR="00302980" w:rsidRPr="00FD134F">
        <w:rPr>
          <w:szCs w:val="24"/>
          <w:lang w:bidi="fr-FR"/>
        </w:rPr>
        <w:t xml:space="preserve">u </w:t>
      </w:r>
      <w:r w:rsidR="00C12ABF" w:rsidRPr="00FD134F">
        <w:rPr>
          <w:szCs w:val="24"/>
          <w:lang w:bidi="fr-FR"/>
        </w:rPr>
        <w:t>c</w:t>
      </w:r>
      <w:r w:rsidR="00C133D8" w:rsidRPr="00FD134F">
        <w:rPr>
          <w:szCs w:val="24"/>
          <w:lang w:bidi="fr-FR"/>
        </w:rPr>
        <w:t xml:space="preserve">onsultant le plus qualifié. </w:t>
      </w:r>
      <w:r w:rsidRPr="00FD134F">
        <w:rPr>
          <w:szCs w:val="24"/>
          <w:lang w:bidi="fr-FR"/>
        </w:rPr>
        <w:t>L’attribution du marché se fait sous réserve de négociations et d’une analyse du caractère raisonnable du prix.</w:t>
      </w:r>
      <w:r w:rsidR="00AB089F" w:rsidRPr="00FD134F">
        <w:rPr>
          <w:szCs w:val="24"/>
          <w:lang w:bidi="fr-FR"/>
        </w:rPr>
        <w:t xml:space="preserve"> Cette négociation peut être </w:t>
      </w:r>
      <w:r w:rsidR="007813D4" w:rsidRPr="00FD134F">
        <w:rPr>
          <w:szCs w:val="24"/>
          <w:lang w:bidi="fr-FR"/>
        </w:rPr>
        <w:t xml:space="preserve">faite </w:t>
      </w:r>
      <w:r w:rsidR="00AB089F" w:rsidRPr="00FD134F">
        <w:rPr>
          <w:szCs w:val="24"/>
          <w:lang w:bidi="fr-FR"/>
        </w:rPr>
        <w:t xml:space="preserve">sur convocation, par téléphone, Skype ou tout autre moyen jugé opportun par le MCA – Niger. </w:t>
      </w:r>
    </w:p>
    <w:p w14:paraId="45FB2CF5" w14:textId="4FF89E27" w:rsidR="007813D4" w:rsidRPr="00FD134F" w:rsidRDefault="007813D4" w:rsidP="00805D90">
      <w:pPr>
        <w:pStyle w:val="SimpleList"/>
        <w:numPr>
          <w:ilvl w:val="0"/>
          <w:numId w:val="0"/>
        </w:numPr>
        <w:rPr>
          <w:szCs w:val="24"/>
          <w:lang w:bidi="fr-FR"/>
        </w:rPr>
      </w:pPr>
    </w:p>
    <w:p w14:paraId="0FD80E45" w14:textId="34CC9862" w:rsidR="007813D4" w:rsidRPr="00FD134F" w:rsidRDefault="007813D4" w:rsidP="008A2C9E">
      <w:pPr>
        <w:pStyle w:val="SimpleList"/>
        <w:numPr>
          <w:ilvl w:val="0"/>
          <w:numId w:val="39"/>
        </w:numPr>
        <w:rPr>
          <w:b/>
          <w:bCs/>
          <w:szCs w:val="24"/>
        </w:rPr>
      </w:pPr>
      <w:r w:rsidRPr="00FD134F">
        <w:rPr>
          <w:b/>
          <w:szCs w:val="24"/>
          <w:lang w:bidi="fr-FR"/>
        </w:rPr>
        <w:t xml:space="preserve">Critères d’évaluation </w:t>
      </w:r>
    </w:p>
    <w:p w14:paraId="0DCBBCD8" w14:textId="5C186FA0" w:rsidR="007813D4" w:rsidRPr="00FD134F" w:rsidRDefault="007813D4" w:rsidP="007813D4">
      <w:pPr>
        <w:pStyle w:val="SimpleList"/>
        <w:numPr>
          <w:ilvl w:val="0"/>
          <w:numId w:val="0"/>
        </w:numPr>
        <w:ind w:left="720" w:hanging="720"/>
        <w:rPr>
          <w:b/>
          <w:szCs w:val="24"/>
          <w:lang w:bidi="fr-FR"/>
        </w:rPr>
      </w:pPr>
    </w:p>
    <w:p w14:paraId="28E662AE" w14:textId="2F866C8F" w:rsidR="007813D4" w:rsidRDefault="007813D4" w:rsidP="00434570">
      <w:pPr>
        <w:jc w:val="both"/>
        <w:rPr>
          <w:lang w:bidi="fr-FR"/>
        </w:rPr>
      </w:pPr>
      <w:r w:rsidRPr="00FD134F">
        <w:rPr>
          <w:lang w:bidi="fr-FR"/>
        </w:rPr>
        <w:t xml:space="preserve">Pour être qualifié, le </w:t>
      </w:r>
      <w:r w:rsidR="00FE4A90" w:rsidRPr="00FD134F">
        <w:rPr>
          <w:lang w:bidi="fr-FR"/>
        </w:rPr>
        <w:t>c</w:t>
      </w:r>
      <w:r w:rsidRPr="00FD134F">
        <w:rPr>
          <w:lang w:bidi="fr-FR"/>
        </w:rPr>
        <w:t xml:space="preserve">onsultant doit obtenir un minimum de </w:t>
      </w:r>
      <w:r w:rsidR="002E26EB">
        <w:rPr>
          <w:b/>
          <w:bCs/>
          <w:lang w:bidi="fr-FR"/>
        </w:rPr>
        <w:t>80</w:t>
      </w:r>
      <w:r w:rsidRPr="00FD134F">
        <w:rPr>
          <w:b/>
          <w:bCs/>
          <w:lang w:bidi="fr-FR"/>
        </w:rPr>
        <w:t xml:space="preserve"> points sur 100.</w:t>
      </w:r>
      <w:r w:rsidRPr="00FD134F">
        <w:rPr>
          <w:lang w:bidi="fr-FR"/>
        </w:rPr>
        <w:t xml:space="preserve"> </w:t>
      </w:r>
      <w:r w:rsidR="0080126C" w:rsidRPr="00FD134F">
        <w:rPr>
          <w:lang w:bidi="fr-FR"/>
        </w:rPr>
        <w:t xml:space="preserve"> </w:t>
      </w:r>
      <w:r w:rsidR="00C05AFA" w:rsidRPr="00FD134F">
        <w:rPr>
          <w:lang w:bidi="fr-FR"/>
        </w:rPr>
        <w:t xml:space="preserve">Les </w:t>
      </w:r>
      <w:r w:rsidR="00FE4A90" w:rsidRPr="00FD134F">
        <w:rPr>
          <w:lang w:bidi="fr-FR"/>
        </w:rPr>
        <w:t>c</w:t>
      </w:r>
      <w:r w:rsidR="00C05AFA" w:rsidRPr="00FD134F">
        <w:rPr>
          <w:lang w:bidi="fr-FR"/>
        </w:rPr>
        <w:t>onsultants</w:t>
      </w:r>
      <w:r w:rsidRPr="00FD134F">
        <w:rPr>
          <w:lang w:bidi="fr-FR"/>
        </w:rPr>
        <w:t xml:space="preserve"> </w:t>
      </w:r>
      <w:r w:rsidR="00FD07CD" w:rsidRPr="00FD134F">
        <w:rPr>
          <w:lang w:bidi="fr-FR"/>
        </w:rPr>
        <w:t xml:space="preserve">qualifiés </w:t>
      </w:r>
      <w:r w:rsidRPr="00FD134F">
        <w:rPr>
          <w:lang w:bidi="fr-FR"/>
        </w:rPr>
        <w:t xml:space="preserve">seront </w:t>
      </w:r>
      <w:r w:rsidR="00434570" w:rsidRPr="00FD134F">
        <w:rPr>
          <w:lang w:bidi="fr-FR"/>
        </w:rPr>
        <w:t>classés</w:t>
      </w:r>
      <w:r w:rsidR="00E56F4D" w:rsidRPr="00FD134F">
        <w:rPr>
          <w:lang w:bidi="fr-FR"/>
        </w:rPr>
        <w:t xml:space="preserve"> par ordre de </w:t>
      </w:r>
      <w:r w:rsidR="00434570" w:rsidRPr="00FD134F">
        <w:rPr>
          <w:lang w:bidi="fr-FR"/>
        </w:rPr>
        <w:t>mérite</w:t>
      </w:r>
      <w:r w:rsidR="00E56F4D" w:rsidRPr="00FD134F">
        <w:rPr>
          <w:lang w:bidi="fr-FR"/>
        </w:rPr>
        <w:t xml:space="preserve">, après </w:t>
      </w:r>
      <w:r w:rsidR="00434570" w:rsidRPr="00FD134F">
        <w:rPr>
          <w:lang w:bidi="fr-FR"/>
        </w:rPr>
        <w:t>vérification</w:t>
      </w:r>
      <w:r w:rsidR="00E56F4D" w:rsidRPr="00FD134F">
        <w:rPr>
          <w:lang w:bidi="fr-FR"/>
        </w:rPr>
        <w:t xml:space="preserve"> des </w:t>
      </w:r>
      <w:r w:rsidR="00434570" w:rsidRPr="00FD134F">
        <w:rPr>
          <w:lang w:bidi="fr-FR"/>
        </w:rPr>
        <w:t>références</w:t>
      </w:r>
      <w:r w:rsidRPr="00FD134F">
        <w:rPr>
          <w:lang w:bidi="fr-FR"/>
        </w:rPr>
        <w:t>.</w:t>
      </w:r>
      <w:r w:rsidRPr="00FD134F">
        <w:t xml:space="preserve"> </w:t>
      </w:r>
      <w:r w:rsidRPr="00FD134F">
        <w:rPr>
          <w:lang w:bidi="fr-FR"/>
        </w:rPr>
        <w:t xml:space="preserve">Si MCA-Niger et le </w:t>
      </w:r>
      <w:r w:rsidR="00FE4A90" w:rsidRPr="00FD134F">
        <w:rPr>
          <w:lang w:bidi="fr-FR"/>
        </w:rPr>
        <w:t>c</w:t>
      </w:r>
      <w:r w:rsidRPr="00FD134F">
        <w:rPr>
          <w:lang w:bidi="fr-FR"/>
        </w:rPr>
        <w:t>onsultant classé premier ne parvien</w:t>
      </w:r>
      <w:r w:rsidR="00EC296A">
        <w:rPr>
          <w:lang w:bidi="fr-FR"/>
        </w:rPr>
        <w:t>nen</w:t>
      </w:r>
      <w:r w:rsidRPr="00FD134F">
        <w:rPr>
          <w:lang w:bidi="fr-FR"/>
        </w:rPr>
        <w:t xml:space="preserve">t pas à conclure un accord </w:t>
      </w:r>
      <w:r w:rsidR="00755894" w:rsidRPr="00FD134F">
        <w:rPr>
          <w:lang w:bidi="fr-FR"/>
        </w:rPr>
        <w:t>à</w:t>
      </w:r>
      <w:r w:rsidR="00823F54" w:rsidRPr="00FD134F">
        <w:rPr>
          <w:lang w:bidi="fr-FR"/>
        </w:rPr>
        <w:t xml:space="preserve"> l’issue de la </w:t>
      </w:r>
      <w:r w:rsidR="00434570" w:rsidRPr="00FD134F">
        <w:rPr>
          <w:lang w:bidi="fr-FR"/>
        </w:rPr>
        <w:t>négociation</w:t>
      </w:r>
      <w:r w:rsidR="00823F54" w:rsidRPr="00FD134F">
        <w:rPr>
          <w:lang w:bidi="fr-FR"/>
        </w:rPr>
        <w:t xml:space="preserve"> contractuelle, </w:t>
      </w:r>
      <w:r w:rsidR="00A7607C" w:rsidRPr="00FD134F">
        <w:rPr>
          <w:lang w:bidi="fr-FR"/>
        </w:rPr>
        <w:t xml:space="preserve">la proposition financière du consultant classé deuxième sera évaluée et il </w:t>
      </w:r>
      <w:r w:rsidR="00823F54" w:rsidRPr="00FD134F">
        <w:rPr>
          <w:lang w:bidi="fr-FR"/>
        </w:rPr>
        <w:t xml:space="preserve">sera </w:t>
      </w:r>
      <w:r w:rsidR="0017744F" w:rsidRPr="00FD134F">
        <w:rPr>
          <w:lang w:bidi="fr-FR"/>
        </w:rPr>
        <w:t>à</w:t>
      </w:r>
      <w:r w:rsidR="00823F54" w:rsidRPr="00FD134F">
        <w:rPr>
          <w:lang w:bidi="fr-FR"/>
        </w:rPr>
        <w:t xml:space="preserve"> son tour invit</w:t>
      </w:r>
      <w:r w:rsidR="00FE4A90" w:rsidRPr="00FD134F">
        <w:rPr>
          <w:lang w:bidi="fr-FR"/>
        </w:rPr>
        <w:t>é</w:t>
      </w:r>
      <w:r w:rsidR="00823F54" w:rsidRPr="00FD134F">
        <w:rPr>
          <w:lang w:bidi="fr-FR"/>
        </w:rPr>
        <w:t xml:space="preserve"> </w:t>
      </w:r>
      <w:r w:rsidR="00434570" w:rsidRPr="00FD134F">
        <w:rPr>
          <w:lang w:bidi="fr-FR"/>
        </w:rPr>
        <w:t>à</w:t>
      </w:r>
      <w:r w:rsidR="00823F54" w:rsidRPr="00FD134F">
        <w:rPr>
          <w:lang w:bidi="fr-FR"/>
        </w:rPr>
        <w:t xml:space="preserve"> </w:t>
      </w:r>
      <w:r w:rsidR="00434570" w:rsidRPr="00FD134F">
        <w:rPr>
          <w:lang w:bidi="fr-FR"/>
        </w:rPr>
        <w:t>négocier,</w:t>
      </w:r>
      <w:r w:rsidRPr="00FD134F">
        <w:rPr>
          <w:lang w:bidi="fr-FR"/>
        </w:rPr>
        <w:t xml:space="preserve"> </w:t>
      </w:r>
      <w:r w:rsidR="00823F54" w:rsidRPr="00FD134F">
        <w:rPr>
          <w:lang w:bidi="fr-FR"/>
        </w:rPr>
        <w:t>ainsi de suite……</w:t>
      </w:r>
    </w:p>
    <w:p w14:paraId="52FF77BA" w14:textId="64241351" w:rsidR="00942996" w:rsidRDefault="00942996" w:rsidP="00434570">
      <w:pPr>
        <w:jc w:val="both"/>
        <w:rPr>
          <w:lang w:bidi="fr-FR"/>
        </w:rPr>
      </w:pPr>
    </w:p>
    <w:p w14:paraId="18AC896D" w14:textId="3DF8F6B8" w:rsidR="00942996" w:rsidRDefault="00942996" w:rsidP="00942996">
      <w:pPr>
        <w:pStyle w:val="SimpleList"/>
        <w:numPr>
          <w:ilvl w:val="0"/>
          <w:numId w:val="0"/>
        </w:numPr>
        <w:ind w:left="720" w:hanging="720"/>
        <w:rPr>
          <w:rFonts w:eastAsia="Times New Roman"/>
          <w:b/>
          <w:i/>
          <w:szCs w:val="24"/>
          <w:lang w:bidi="fr-FR"/>
        </w:rPr>
      </w:pPr>
      <w:r w:rsidRPr="00FD134F">
        <w:rPr>
          <w:rFonts w:eastAsia="Times New Roman"/>
          <w:szCs w:val="24"/>
          <w:lang w:bidi="fr-FR"/>
        </w:rPr>
        <w:t xml:space="preserve">La sélection du consultant individuel reposera sur les critères d’évaluation joints à </w:t>
      </w:r>
      <w:r w:rsidRPr="00FD134F">
        <w:rPr>
          <w:rFonts w:eastAsia="Times New Roman"/>
          <w:b/>
          <w:i/>
          <w:szCs w:val="24"/>
          <w:lang w:bidi="fr-FR"/>
        </w:rPr>
        <w:t>l’Annexe 5</w:t>
      </w:r>
    </w:p>
    <w:p w14:paraId="131DC930" w14:textId="415595EF" w:rsidR="00942996" w:rsidRDefault="00942996" w:rsidP="00942996">
      <w:pPr>
        <w:pStyle w:val="SimpleList"/>
        <w:numPr>
          <w:ilvl w:val="0"/>
          <w:numId w:val="0"/>
        </w:numPr>
        <w:ind w:left="720" w:hanging="720"/>
        <w:rPr>
          <w:rFonts w:eastAsia="Times New Roman"/>
          <w:b/>
          <w:i/>
          <w:szCs w:val="24"/>
          <w:lang w:bidi="fr-FR"/>
        </w:rPr>
      </w:pPr>
    </w:p>
    <w:p w14:paraId="0B65CD77" w14:textId="73D6CAAF" w:rsidR="00942996" w:rsidRDefault="00942996" w:rsidP="00942996">
      <w:pPr>
        <w:pStyle w:val="SimpleList"/>
        <w:numPr>
          <w:ilvl w:val="0"/>
          <w:numId w:val="0"/>
        </w:numPr>
        <w:ind w:left="720" w:hanging="720"/>
        <w:rPr>
          <w:rFonts w:eastAsia="Times New Roman"/>
          <w:b/>
          <w:i/>
          <w:szCs w:val="24"/>
          <w:lang w:bidi="fr-FR"/>
        </w:rPr>
      </w:pPr>
    </w:p>
    <w:p w14:paraId="57EF5F52" w14:textId="77777777" w:rsidR="00942996" w:rsidRPr="000D6DEA" w:rsidRDefault="00942996" w:rsidP="002B475F">
      <w:pPr>
        <w:numPr>
          <w:ilvl w:val="0"/>
          <w:numId w:val="39"/>
        </w:numPr>
        <w:jc w:val="both"/>
        <w:rPr>
          <w:b/>
          <w:bCs/>
        </w:rPr>
      </w:pPr>
      <w:r w:rsidRPr="000D6DEA">
        <w:rPr>
          <w:b/>
          <w:bCs/>
        </w:rPr>
        <w:t>Droit de MCA-Niger sur le processus</w:t>
      </w:r>
    </w:p>
    <w:p w14:paraId="1528C188" w14:textId="77777777" w:rsidR="00942996" w:rsidRPr="000D6DEA" w:rsidRDefault="00942996" w:rsidP="00942996">
      <w:pPr>
        <w:ind w:left="720" w:hanging="720"/>
        <w:jc w:val="both"/>
        <w:rPr>
          <w:b/>
          <w:lang w:bidi="fr-FR"/>
        </w:rPr>
      </w:pPr>
    </w:p>
    <w:p w14:paraId="579531BB" w14:textId="77777777" w:rsidR="00942996" w:rsidRPr="000D6DEA" w:rsidRDefault="00942996" w:rsidP="00942996">
      <w:pPr>
        <w:spacing w:after="120"/>
        <w:jc w:val="both"/>
        <w:rPr>
          <w:rFonts w:eastAsia="Calibri"/>
          <w:lang w:bidi="fr-FR"/>
        </w:rPr>
      </w:pPr>
      <w:r w:rsidRPr="000D6DEA">
        <w:rPr>
          <w:rFonts w:eastAsia="Calibri"/>
          <w:lang w:bidi="fr-FR"/>
        </w:rPr>
        <w:t>A toute étape du processus et jusqu’à la signature du contrat, le MCA-Niger se réserve le droit de ne pas donner suite au présent avis sans être tenu de fournir des justifications.</w:t>
      </w:r>
    </w:p>
    <w:p w14:paraId="11A1BD09" w14:textId="77777777" w:rsidR="00942996" w:rsidRPr="00942996" w:rsidRDefault="00942996" w:rsidP="00942996">
      <w:pPr>
        <w:spacing w:after="120"/>
        <w:jc w:val="both"/>
        <w:rPr>
          <w:rFonts w:eastAsia="Calibri"/>
          <w:lang w:bidi="fr-FR"/>
        </w:rPr>
      </w:pPr>
      <w:r w:rsidRPr="000D6DEA">
        <w:rPr>
          <w:rFonts w:eastAsia="Calibri"/>
          <w:lang w:bidi="fr-FR"/>
        </w:rPr>
        <w:t>Toute contestation portant sur une telle décision sera déclarée irrecevable.</w:t>
      </w:r>
    </w:p>
    <w:p w14:paraId="122AA06D" w14:textId="170694AE" w:rsidR="00942996" w:rsidRDefault="00942996" w:rsidP="00942996">
      <w:pPr>
        <w:pStyle w:val="SimpleList"/>
        <w:numPr>
          <w:ilvl w:val="0"/>
          <w:numId w:val="0"/>
        </w:numPr>
        <w:ind w:left="720" w:hanging="720"/>
        <w:rPr>
          <w:rFonts w:eastAsia="Times New Roman"/>
          <w:b/>
          <w:i/>
          <w:szCs w:val="24"/>
          <w:lang w:bidi="fr-FR"/>
        </w:rPr>
      </w:pPr>
    </w:p>
    <w:p w14:paraId="72828F7B" w14:textId="77777777" w:rsidR="00942996" w:rsidRDefault="00942996" w:rsidP="00942996">
      <w:pPr>
        <w:pStyle w:val="SimpleList"/>
        <w:numPr>
          <w:ilvl w:val="0"/>
          <w:numId w:val="0"/>
        </w:numPr>
        <w:ind w:left="720" w:hanging="720"/>
        <w:rPr>
          <w:rFonts w:eastAsia="Times New Roman"/>
          <w:b/>
          <w:i/>
          <w:szCs w:val="24"/>
          <w:lang w:bidi="fr-FR"/>
        </w:rPr>
      </w:pPr>
    </w:p>
    <w:p w14:paraId="402001C4" w14:textId="26F08350" w:rsidR="007813D4" w:rsidRPr="00FD134F" w:rsidRDefault="007813D4" w:rsidP="007813D4">
      <w:pPr>
        <w:pStyle w:val="SimpleList"/>
        <w:numPr>
          <w:ilvl w:val="0"/>
          <w:numId w:val="0"/>
        </w:numPr>
        <w:ind w:left="720" w:hanging="720"/>
        <w:rPr>
          <w:rFonts w:eastAsia="Times New Roman"/>
          <w:b/>
          <w:i/>
          <w:szCs w:val="24"/>
          <w:lang w:bidi="fr-FR"/>
        </w:rPr>
      </w:pPr>
    </w:p>
    <w:p w14:paraId="73EA55FF" w14:textId="4C364D69" w:rsidR="007813D4" w:rsidRPr="00FD134F" w:rsidRDefault="007813D4" w:rsidP="002B475F">
      <w:pPr>
        <w:pStyle w:val="SimpleList"/>
        <w:numPr>
          <w:ilvl w:val="0"/>
          <w:numId w:val="39"/>
        </w:numPr>
        <w:rPr>
          <w:b/>
          <w:bCs/>
          <w:szCs w:val="24"/>
        </w:rPr>
      </w:pPr>
      <w:r w:rsidRPr="00FD134F">
        <w:rPr>
          <w:b/>
          <w:bCs/>
          <w:szCs w:val="24"/>
        </w:rPr>
        <w:lastRenderedPageBreak/>
        <w:t>Contestation des soumissionnaires</w:t>
      </w:r>
    </w:p>
    <w:p w14:paraId="5A44967A" w14:textId="648D6C32" w:rsidR="007813D4" w:rsidRPr="00FD134F" w:rsidRDefault="007813D4" w:rsidP="007813D4">
      <w:pPr>
        <w:pStyle w:val="SimpleList"/>
        <w:numPr>
          <w:ilvl w:val="0"/>
          <w:numId w:val="0"/>
        </w:numPr>
        <w:ind w:left="720" w:hanging="720"/>
        <w:rPr>
          <w:b/>
          <w:bCs/>
          <w:szCs w:val="24"/>
        </w:rPr>
      </w:pPr>
    </w:p>
    <w:p w14:paraId="15AAD4C4" w14:textId="67E5572D" w:rsidR="002F7EB3" w:rsidRPr="00FD134F" w:rsidRDefault="002F7EB3" w:rsidP="002F7EB3">
      <w:pPr>
        <w:pStyle w:val="SimpleList"/>
        <w:numPr>
          <w:ilvl w:val="0"/>
          <w:numId w:val="0"/>
        </w:numPr>
        <w:rPr>
          <w:szCs w:val="24"/>
        </w:rPr>
      </w:pPr>
      <w:r w:rsidRPr="00FD134F">
        <w:rPr>
          <w:bCs/>
          <w:szCs w:val="24"/>
        </w:rPr>
        <w:t xml:space="preserve">Le MCA – Niger recevra et traitera toute contestation d’un </w:t>
      </w:r>
      <w:r w:rsidR="00C43079" w:rsidRPr="00FD134F">
        <w:rPr>
          <w:bCs/>
          <w:szCs w:val="24"/>
        </w:rPr>
        <w:t>soumissionnaire s’estimant</w:t>
      </w:r>
      <w:r w:rsidRPr="00FD134F">
        <w:rPr>
          <w:szCs w:val="24"/>
        </w:rPr>
        <w:t xml:space="preserve"> lésé ou avoir eu un préjudice du fait d’un manquement de MCA-Niger dans la conduite du processus de sélection. MCA-Niger suivra les règles fixées dans le </w:t>
      </w:r>
      <w:r w:rsidR="00FE4A90" w:rsidRPr="00FD134F">
        <w:rPr>
          <w:szCs w:val="24"/>
        </w:rPr>
        <w:t>s</w:t>
      </w:r>
      <w:r w:rsidRPr="00FD134F">
        <w:rPr>
          <w:szCs w:val="24"/>
        </w:rPr>
        <w:t xml:space="preserve">ystème de contestation des soumissionnaires, disponible à l’adresse suivante : </w:t>
      </w:r>
      <w:r w:rsidRPr="00FD134F">
        <w:rPr>
          <w:rStyle w:val="Hyperlink"/>
          <w:szCs w:val="24"/>
          <w:lang w:val="fr-CI" w:eastAsia="ru-RU"/>
        </w:rPr>
        <w:t>www.mcaniger.ne/2018/07/10/procedures-de-recours-bid-challenge/</w:t>
      </w:r>
      <w:r w:rsidRPr="00FD134F">
        <w:rPr>
          <w:szCs w:val="24"/>
        </w:rPr>
        <w:t xml:space="preserve"> Telles que requis par les Directives de Passation des Marchés du Programme MCC</w:t>
      </w:r>
      <w:r w:rsidR="00823F54" w:rsidRPr="00FD134F">
        <w:rPr>
          <w:szCs w:val="24"/>
        </w:rPr>
        <w:t>.</w:t>
      </w:r>
    </w:p>
    <w:p w14:paraId="0F150FCC" w14:textId="360BBE5B" w:rsidR="00823F54" w:rsidRPr="00FD134F" w:rsidRDefault="00823F54" w:rsidP="002F7EB3">
      <w:pPr>
        <w:pStyle w:val="SimpleList"/>
        <w:numPr>
          <w:ilvl w:val="0"/>
          <w:numId w:val="0"/>
        </w:numPr>
        <w:rPr>
          <w:szCs w:val="24"/>
        </w:rPr>
      </w:pPr>
    </w:p>
    <w:p w14:paraId="1AFDDF35" w14:textId="77777777" w:rsidR="00823F54" w:rsidRPr="00FD134F" w:rsidRDefault="00823F54" w:rsidP="00434570">
      <w:pPr>
        <w:pStyle w:val="SimpleList"/>
        <w:numPr>
          <w:ilvl w:val="0"/>
          <w:numId w:val="0"/>
        </w:numPr>
        <w:ind w:left="720"/>
      </w:pPr>
      <w:r w:rsidRPr="00FD134F">
        <w:t xml:space="preserve">Toute contestation sera adressée au : </w:t>
      </w:r>
    </w:p>
    <w:p w14:paraId="1868BB83" w14:textId="77777777" w:rsidR="00823F54" w:rsidRPr="00FD134F" w:rsidRDefault="00823F54" w:rsidP="00434570">
      <w:pPr>
        <w:pStyle w:val="SimpleList"/>
        <w:numPr>
          <w:ilvl w:val="0"/>
          <w:numId w:val="0"/>
        </w:numPr>
        <w:ind w:left="720"/>
      </w:pPr>
      <w:r w:rsidRPr="00FD134F">
        <w:t xml:space="preserve">Secrétariat du Bid Challenge, Millennium Challenge </w:t>
      </w:r>
      <w:proofErr w:type="spellStart"/>
      <w:r w:rsidRPr="00FD134F">
        <w:t>Account</w:t>
      </w:r>
      <w:proofErr w:type="spellEnd"/>
      <w:r w:rsidRPr="00FD134F">
        <w:t>- Niger</w:t>
      </w:r>
    </w:p>
    <w:p w14:paraId="04EE6078" w14:textId="77777777" w:rsidR="00823F54" w:rsidRPr="00FD134F" w:rsidRDefault="00823F54" w:rsidP="00434570">
      <w:pPr>
        <w:pStyle w:val="SimpleList"/>
        <w:numPr>
          <w:ilvl w:val="0"/>
          <w:numId w:val="0"/>
        </w:numPr>
        <w:ind w:left="720"/>
      </w:pPr>
      <w:r w:rsidRPr="00FD134F">
        <w:t xml:space="preserve">Boulevard Mali Béro en Face du Lycée Bosso – Niamey </w:t>
      </w:r>
    </w:p>
    <w:p w14:paraId="47F780D5" w14:textId="1C89E8D5" w:rsidR="00823F54" w:rsidRPr="00FD134F" w:rsidRDefault="00823F54" w:rsidP="00070C12">
      <w:pPr>
        <w:pStyle w:val="SimpleList"/>
        <w:numPr>
          <w:ilvl w:val="0"/>
          <w:numId w:val="0"/>
        </w:numPr>
        <w:ind w:left="720" w:hanging="720"/>
        <w:rPr>
          <w:lang w:val="fr-CI"/>
        </w:rPr>
      </w:pPr>
      <w:r w:rsidRPr="00FD134F">
        <w:rPr>
          <w:lang w:val="fr-CI"/>
        </w:rPr>
        <w:t>Email :</w:t>
      </w:r>
      <w:r w:rsidRPr="00FD134F" w:rsidDel="005A1901">
        <w:rPr>
          <w:lang w:val="fr-CI"/>
        </w:rPr>
        <w:t xml:space="preserve"> </w:t>
      </w:r>
      <w:hyperlink r:id="rId25" w:history="1">
        <w:r w:rsidRPr="00FD134F">
          <w:rPr>
            <w:rStyle w:val="Hyperlink"/>
            <w:lang w:val="fr-CI"/>
          </w:rPr>
          <w:t>bid.challenge@mcaniger.ne</w:t>
        </w:r>
      </w:hyperlink>
      <w:r w:rsidRPr="00FD134F">
        <w:t xml:space="preserve">  </w:t>
      </w:r>
      <w:r w:rsidRPr="00FD134F">
        <w:rPr>
          <w:lang w:val="fr-CI"/>
        </w:rPr>
        <w:t xml:space="preserve"> avec copie à :</w:t>
      </w:r>
    </w:p>
    <w:p w14:paraId="7B927A34" w14:textId="2BF3BE27" w:rsidR="00823F54" w:rsidRPr="00FD134F" w:rsidRDefault="002B475F" w:rsidP="00070C12">
      <w:pPr>
        <w:pStyle w:val="SimpleList"/>
        <w:numPr>
          <w:ilvl w:val="0"/>
          <w:numId w:val="0"/>
        </w:numPr>
        <w:ind w:left="720" w:hanging="720"/>
        <w:rPr>
          <w:lang w:val="fr-CI"/>
        </w:rPr>
      </w:pPr>
      <w:hyperlink r:id="rId26" w:history="1">
        <w:r w:rsidR="00070C12" w:rsidRPr="00FD134F">
          <w:rPr>
            <w:rStyle w:val="Hyperlink"/>
            <w:lang w:val="fr-CI"/>
          </w:rPr>
          <w:t>procurement@mcaniger.ne</w:t>
        </w:r>
      </w:hyperlink>
      <w:r w:rsidR="00823F54" w:rsidRPr="00FD134F">
        <w:rPr>
          <w:lang w:val="fr-CI"/>
        </w:rPr>
        <w:t xml:space="preserve"> et </w:t>
      </w:r>
      <w:hyperlink r:id="rId27" w:history="1">
        <w:r w:rsidR="00823F54" w:rsidRPr="00FD134F">
          <w:rPr>
            <w:rStyle w:val="Hyperlink"/>
            <w:szCs w:val="24"/>
            <w:lang w:val="fr-CI"/>
          </w:rPr>
          <w:t>mcanigerpa@cardno.com</w:t>
        </w:r>
      </w:hyperlink>
    </w:p>
    <w:p w14:paraId="3C424225" w14:textId="29FB50A4" w:rsidR="00805D90" w:rsidRPr="00FD134F" w:rsidRDefault="00805D90" w:rsidP="000F66B1">
      <w:pPr>
        <w:pStyle w:val="SimpleList"/>
        <w:numPr>
          <w:ilvl w:val="0"/>
          <w:numId w:val="0"/>
        </w:numPr>
        <w:rPr>
          <w:b/>
          <w:bCs/>
          <w:szCs w:val="24"/>
        </w:rPr>
      </w:pPr>
    </w:p>
    <w:p w14:paraId="464DCC97" w14:textId="4191AA62" w:rsidR="002044AE" w:rsidRPr="00FD134F" w:rsidRDefault="00AB089F" w:rsidP="002B475F">
      <w:pPr>
        <w:pStyle w:val="SimpleList"/>
        <w:numPr>
          <w:ilvl w:val="0"/>
          <w:numId w:val="39"/>
        </w:numPr>
        <w:rPr>
          <w:b/>
          <w:bCs/>
          <w:szCs w:val="24"/>
        </w:rPr>
      </w:pPr>
      <w:r w:rsidRPr="00FD134F">
        <w:rPr>
          <w:b/>
          <w:szCs w:val="24"/>
          <w:lang w:bidi="fr-FR"/>
        </w:rPr>
        <w:t xml:space="preserve">Date limite de </w:t>
      </w:r>
      <w:r w:rsidR="002044AE" w:rsidRPr="00FD134F">
        <w:rPr>
          <w:b/>
          <w:szCs w:val="24"/>
          <w:lang w:bidi="fr-FR"/>
        </w:rPr>
        <w:t>soumission</w:t>
      </w:r>
    </w:p>
    <w:p w14:paraId="0C4239D6" w14:textId="63B17E1D" w:rsidR="002044AE" w:rsidRPr="00FD134F" w:rsidRDefault="002044AE" w:rsidP="002044AE">
      <w:pPr>
        <w:pStyle w:val="SimpleList"/>
        <w:numPr>
          <w:ilvl w:val="0"/>
          <w:numId w:val="0"/>
        </w:numPr>
        <w:ind w:left="720" w:hanging="720"/>
        <w:rPr>
          <w:b/>
          <w:szCs w:val="24"/>
          <w:lang w:bidi="fr-FR"/>
        </w:rPr>
      </w:pPr>
    </w:p>
    <w:p w14:paraId="768E6F03" w14:textId="2209E946" w:rsidR="002044AE" w:rsidRPr="00FD134F" w:rsidRDefault="002044AE" w:rsidP="00C43079">
      <w:pPr>
        <w:pStyle w:val="SimpleList"/>
        <w:numPr>
          <w:ilvl w:val="0"/>
          <w:numId w:val="0"/>
        </w:numPr>
        <w:rPr>
          <w:b/>
          <w:szCs w:val="24"/>
          <w:lang w:bidi="fr-FR"/>
        </w:rPr>
      </w:pPr>
      <w:r w:rsidRPr="00FD134F">
        <w:rPr>
          <w:szCs w:val="24"/>
          <w:lang w:bidi="fr-FR"/>
        </w:rPr>
        <w:t xml:space="preserve">Les dossiers de candidature doivent parvenir par courriel aux adresses indiquées au point </w:t>
      </w:r>
      <w:r w:rsidR="00070C12" w:rsidRPr="00FD134F">
        <w:rPr>
          <w:szCs w:val="24"/>
          <w:lang w:bidi="fr-FR"/>
        </w:rPr>
        <w:t>8</w:t>
      </w:r>
      <w:r w:rsidRPr="00FD134F">
        <w:rPr>
          <w:szCs w:val="24"/>
          <w:lang w:bidi="fr-FR"/>
        </w:rPr>
        <w:t>,</w:t>
      </w:r>
      <w:r w:rsidR="00C43079" w:rsidRPr="00FD134F">
        <w:rPr>
          <w:szCs w:val="24"/>
          <w:lang w:bidi="fr-FR"/>
        </w:rPr>
        <w:t xml:space="preserve"> </w:t>
      </w:r>
      <w:r w:rsidRPr="00FD134F">
        <w:rPr>
          <w:szCs w:val="24"/>
          <w:lang w:bidi="fr-FR"/>
        </w:rPr>
        <w:t>au plus tard le</w:t>
      </w:r>
      <w:r w:rsidR="00070C12" w:rsidRPr="00FD134F">
        <w:rPr>
          <w:szCs w:val="24"/>
          <w:lang w:bidi="fr-FR"/>
        </w:rPr>
        <w:t xml:space="preserve"> </w:t>
      </w:r>
      <w:r w:rsidR="002D5277" w:rsidRPr="002D5277">
        <w:rPr>
          <w:b/>
          <w:bCs/>
          <w:szCs w:val="24"/>
          <w:lang w:bidi="fr-FR"/>
        </w:rPr>
        <w:t>MARDI</w:t>
      </w:r>
      <w:r w:rsidR="00A30CE5" w:rsidRPr="002D5277">
        <w:rPr>
          <w:b/>
          <w:bCs/>
          <w:szCs w:val="24"/>
          <w:lang w:bidi="fr-FR"/>
        </w:rPr>
        <w:t xml:space="preserve"> LE </w:t>
      </w:r>
      <w:r w:rsidR="002D5277" w:rsidRPr="002D5277">
        <w:rPr>
          <w:b/>
          <w:bCs/>
          <w:szCs w:val="24"/>
          <w:lang w:bidi="fr-FR"/>
        </w:rPr>
        <w:t>17</w:t>
      </w:r>
      <w:r w:rsidR="00A30CE5" w:rsidRPr="002D5277">
        <w:rPr>
          <w:b/>
          <w:bCs/>
          <w:szCs w:val="24"/>
          <w:lang w:bidi="fr-FR"/>
        </w:rPr>
        <w:t xml:space="preserve"> MAI 2021</w:t>
      </w:r>
    </w:p>
    <w:p w14:paraId="444F55B1" w14:textId="400DFD0B" w:rsidR="002D3A23" w:rsidRDefault="002D3A23" w:rsidP="00C43079">
      <w:pPr>
        <w:pStyle w:val="SimpleList"/>
        <w:numPr>
          <w:ilvl w:val="0"/>
          <w:numId w:val="0"/>
        </w:numPr>
        <w:rPr>
          <w:szCs w:val="24"/>
          <w:lang w:bidi="fr-FR"/>
        </w:rPr>
      </w:pPr>
    </w:p>
    <w:p w14:paraId="73B16144" w14:textId="76ED5879" w:rsidR="00A30CE5" w:rsidRDefault="00A30CE5" w:rsidP="00C43079">
      <w:pPr>
        <w:pStyle w:val="SimpleList"/>
        <w:numPr>
          <w:ilvl w:val="0"/>
          <w:numId w:val="0"/>
        </w:numPr>
        <w:rPr>
          <w:szCs w:val="24"/>
          <w:lang w:bidi="fr-FR"/>
        </w:rPr>
      </w:pPr>
    </w:p>
    <w:p w14:paraId="0A681405" w14:textId="55D4B33F" w:rsidR="00A30CE5" w:rsidRDefault="00A30CE5" w:rsidP="00C43079">
      <w:pPr>
        <w:pStyle w:val="SimpleList"/>
        <w:numPr>
          <w:ilvl w:val="0"/>
          <w:numId w:val="0"/>
        </w:numPr>
        <w:rPr>
          <w:szCs w:val="24"/>
          <w:lang w:bidi="fr-FR"/>
        </w:rPr>
      </w:pPr>
    </w:p>
    <w:p w14:paraId="5BED50E6" w14:textId="77777777" w:rsidR="00A30CE5" w:rsidRPr="00FD134F" w:rsidRDefault="00A30CE5" w:rsidP="00A30CE5">
      <w:pPr>
        <w:pStyle w:val="SimpleList"/>
        <w:numPr>
          <w:ilvl w:val="0"/>
          <w:numId w:val="0"/>
        </w:numPr>
        <w:jc w:val="right"/>
        <w:rPr>
          <w:szCs w:val="24"/>
          <w:lang w:bidi="fr-FR"/>
        </w:rPr>
      </w:pPr>
    </w:p>
    <w:p w14:paraId="5F2E13B1" w14:textId="4CE437F8" w:rsidR="000D522B" w:rsidRPr="00FD134F" w:rsidRDefault="00F27552" w:rsidP="000D522B">
      <w:pPr>
        <w:widowControl/>
        <w:autoSpaceDE/>
        <w:autoSpaceDN/>
        <w:adjustRightInd/>
        <w:spacing w:line="276" w:lineRule="auto"/>
        <w:jc w:val="center"/>
        <w:rPr>
          <w:rFonts w:eastAsia="Times New Roman"/>
          <w:lang w:eastAsia="en-US"/>
        </w:rPr>
      </w:pPr>
      <w:r w:rsidRPr="00FD134F">
        <w:rPr>
          <w:rFonts w:eastAsia="Times New Roman"/>
          <w:lang w:eastAsia="en-US"/>
        </w:rPr>
        <w:t>Le Directeur Général de MCA Niger</w:t>
      </w:r>
    </w:p>
    <w:p w14:paraId="6A440958" w14:textId="4F277685" w:rsidR="007F74FF" w:rsidRPr="00FD134F" w:rsidRDefault="007F74FF" w:rsidP="000D522B">
      <w:pPr>
        <w:widowControl/>
        <w:autoSpaceDE/>
        <w:autoSpaceDN/>
        <w:adjustRightInd/>
        <w:spacing w:line="276" w:lineRule="auto"/>
        <w:jc w:val="center"/>
        <w:rPr>
          <w:rFonts w:eastAsia="Times New Roman"/>
          <w:lang w:eastAsia="en-US"/>
        </w:rPr>
      </w:pPr>
    </w:p>
    <w:p w14:paraId="37FAA854" w14:textId="26187A74" w:rsidR="007F74FF" w:rsidRPr="00FD134F" w:rsidRDefault="007F74FF" w:rsidP="000D522B">
      <w:pPr>
        <w:widowControl/>
        <w:autoSpaceDE/>
        <w:autoSpaceDN/>
        <w:adjustRightInd/>
        <w:spacing w:line="276" w:lineRule="auto"/>
        <w:jc w:val="center"/>
        <w:rPr>
          <w:rFonts w:eastAsia="Times New Roman"/>
          <w:lang w:eastAsia="en-US"/>
        </w:rPr>
      </w:pPr>
    </w:p>
    <w:p w14:paraId="141E891D" w14:textId="727ED042" w:rsidR="007F74FF" w:rsidRPr="00FD134F" w:rsidRDefault="007F74FF" w:rsidP="000D522B">
      <w:pPr>
        <w:widowControl/>
        <w:autoSpaceDE/>
        <w:autoSpaceDN/>
        <w:adjustRightInd/>
        <w:spacing w:line="276" w:lineRule="auto"/>
        <w:jc w:val="center"/>
        <w:rPr>
          <w:rFonts w:eastAsia="Times New Roman"/>
          <w:lang w:eastAsia="en-US"/>
        </w:rPr>
      </w:pPr>
    </w:p>
    <w:p w14:paraId="0608730F" w14:textId="0D32BC53" w:rsidR="007F74FF" w:rsidRPr="00FD134F" w:rsidRDefault="007F74FF" w:rsidP="000D522B">
      <w:pPr>
        <w:widowControl/>
        <w:autoSpaceDE/>
        <w:autoSpaceDN/>
        <w:adjustRightInd/>
        <w:spacing w:line="276" w:lineRule="auto"/>
        <w:jc w:val="center"/>
        <w:rPr>
          <w:rFonts w:eastAsia="Times New Roman"/>
          <w:lang w:eastAsia="en-US"/>
        </w:rPr>
      </w:pPr>
    </w:p>
    <w:p w14:paraId="6E6F86A1" w14:textId="478CBD75" w:rsidR="007F74FF" w:rsidRPr="00FD134F" w:rsidRDefault="007F74FF" w:rsidP="000D522B">
      <w:pPr>
        <w:widowControl/>
        <w:autoSpaceDE/>
        <w:autoSpaceDN/>
        <w:adjustRightInd/>
        <w:spacing w:line="276" w:lineRule="auto"/>
        <w:jc w:val="center"/>
        <w:rPr>
          <w:rFonts w:eastAsia="Times New Roman"/>
          <w:lang w:eastAsia="en-US"/>
        </w:rPr>
      </w:pPr>
    </w:p>
    <w:p w14:paraId="7D4D0BCA" w14:textId="0FCA3FDE" w:rsidR="007F74FF" w:rsidRPr="00FD134F" w:rsidRDefault="007F74FF" w:rsidP="000D522B">
      <w:pPr>
        <w:widowControl/>
        <w:autoSpaceDE/>
        <w:autoSpaceDN/>
        <w:adjustRightInd/>
        <w:spacing w:line="276" w:lineRule="auto"/>
        <w:jc w:val="center"/>
        <w:rPr>
          <w:rFonts w:eastAsia="Times New Roman"/>
          <w:lang w:eastAsia="en-US"/>
        </w:rPr>
      </w:pPr>
    </w:p>
    <w:p w14:paraId="5D00E84F" w14:textId="06DD158A" w:rsidR="007F74FF" w:rsidRPr="00FD134F" w:rsidRDefault="007F74FF" w:rsidP="000D522B">
      <w:pPr>
        <w:widowControl/>
        <w:autoSpaceDE/>
        <w:autoSpaceDN/>
        <w:adjustRightInd/>
        <w:spacing w:line="276" w:lineRule="auto"/>
        <w:jc w:val="center"/>
        <w:rPr>
          <w:rFonts w:eastAsia="Times New Roman"/>
          <w:lang w:eastAsia="en-US"/>
        </w:rPr>
      </w:pPr>
    </w:p>
    <w:p w14:paraId="6A9005C1" w14:textId="3239A6EA" w:rsidR="007F74FF" w:rsidRPr="00FD134F" w:rsidRDefault="007F74FF" w:rsidP="000D522B">
      <w:pPr>
        <w:widowControl/>
        <w:autoSpaceDE/>
        <w:autoSpaceDN/>
        <w:adjustRightInd/>
        <w:spacing w:line="276" w:lineRule="auto"/>
        <w:jc w:val="center"/>
        <w:rPr>
          <w:rFonts w:eastAsia="Times New Roman"/>
          <w:lang w:eastAsia="en-US"/>
        </w:rPr>
      </w:pPr>
    </w:p>
    <w:p w14:paraId="68C524C4" w14:textId="6E205129" w:rsidR="007F74FF" w:rsidRPr="00FD134F" w:rsidRDefault="007F74FF" w:rsidP="000D522B">
      <w:pPr>
        <w:widowControl/>
        <w:autoSpaceDE/>
        <w:autoSpaceDN/>
        <w:adjustRightInd/>
        <w:spacing w:line="276" w:lineRule="auto"/>
        <w:jc w:val="center"/>
        <w:rPr>
          <w:rFonts w:eastAsia="Times New Roman"/>
          <w:lang w:eastAsia="en-US"/>
        </w:rPr>
      </w:pPr>
    </w:p>
    <w:p w14:paraId="68D6898E" w14:textId="0967E993" w:rsidR="007F74FF" w:rsidRPr="00FD134F" w:rsidRDefault="007F74FF" w:rsidP="000D522B">
      <w:pPr>
        <w:widowControl/>
        <w:autoSpaceDE/>
        <w:autoSpaceDN/>
        <w:adjustRightInd/>
        <w:spacing w:line="276" w:lineRule="auto"/>
        <w:jc w:val="center"/>
        <w:rPr>
          <w:rFonts w:eastAsia="Times New Roman"/>
          <w:lang w:eastAsia="en-US"/>
        </w:rPr>
      </w:pPr>
    </w:p>
    <w:p w14:paraId="72786FD6" w14:textId="116750DE" w:rsidR="007F74FF" w:rsidRPr="00FD134F" w:rsidRDefault="007F74FF" w:rsidP="000D522B">
      <w:pPr>
        <w:widowControl/>
        <w:autoSpaceDE/>
        <w:autoSpaceDN/>
        <w:adjustRightInd/>
        <w:spacing w:line="276" w:lineRule="auto"/>
        <w:jc w:val="center"/>
        <w:rPr>
          <w:rFonts w:eastAsia="Times New Roman"/>
          <w:lang w:eastAsia="en-US"/>
        </w:rPr>
      </w:pPr>
    </w:p>
    <w:p w14:paraId="43960C52" w14:textId="6E637E0D" w:rsidR="007F74FF" w:rsidRPr="00FD134F" w:rsidRDefault="007F74FF" w:rsidP="000D522B">
      <w:pPr>
        <w:widowControl/>
        <w:autoSpaceDE/>
        <w:autoSpaceDN/>
        <w:adjustRightInd/>
        <w:spacing w:line="276" w:lineRule="auto"/>
        <w:jc w:val="center"/>
        <w:rPr>
          <w:rFonts w:eastAsia="Times New Roman"/>
          <w:lang w:eastAsia="en-US"/>
        </w:rPr>
      </w:pPr>
    </w:p>
    <w:p w14:paraId="79E7B7DF" w14:textId="4985EFA8" w:rsidR="007F74FF" w:rsidRPr="00FD134F" w:rsidRDefault="007F74FF" w:rsidP="000D522B">
      <w:pPr>
        <w:widowControl/>
        <w:autoSpaceDE/>
        <w:autoSpaceDN/>
        <w:adjustRightInd/>
        <w:spacing w:line="276" w:lineRule="auto"/>
        <w:jc w:val="center"/>
        <w:rPr>
          <w:rFonts w:eastAsia="Times New Roman"/>
          <w:lang w:eastAsia="en-US"/>
        </w:rPr>
      </w:pPr>
    </w:p>
    <w:p w14:paraId="3247CD6F" w14:textId="07A0E728" w:rsidR="007F74FF" w:rsidRPr="00FD134F" w:rsidRDefault="007F74FF" w:rsidP="000D522B">
      <w:pPr>
        <w:widowControl/>
        <w:autoSpaceDE/>
        <w:autoSpaceDN/>
        <w:adjustRightInd/>
        <w:spacing w:line="276" w:lineRule="auto"/>
        <w:jc w:val="center"/>
        <w:rPr>
          <w:rFonts w:eastAsia="Times New Roman"/>
          <w:lang w:eastAsia="en-US"/>
        </w:rPr>
      </w:pPr>
    </w:p>
    <w:p w14:paraId="42D0961D" w14:textId="571BB34C" w:rsidR="007F74FF" w:rsidRPr="00FD134F" w:rsidRDefault="007F74FF" w:rsidP="000D522B">
      <w:pPr>
        <w:widowControl/>
        <w:autoSpaceDE/>
        <w:autoSpaceDN/>
        <w:adjustRightInd/>
        <w:spacing w:line="276" w:lineRule="auto"/>
        <w:jc w:val="center"/>
        <w:rPr>
          <w:rFonts w:eastAsia="Times New Roman"/>
          <w:lang w:eastAsia="en-US"/>
        </w:rPr>
      </w:pPr>
    </w:p>
    <w:p w14:paraId="5CBA3F80" w14:textId="702309FB" w:rsidR="007F74FF" w:rsidRPr="00FD134F" w:rsidRDefault="007F74FF" w:rsidP="000D522B">
      <w:pPr>
        <w:widowControl/>
        <w:autoSpaceDE/>
        <w:autoSpaceDN/>
        <w:adjustRightInd/>
        <w:spacing w:line="276" w:lineRule="auto"/>
        <w:jc w:val="center"/>
        <w:rPr>
          <w:rFonts w:eastAsia="Times New Roman"/>
          <w:lang w:eastAsia="en-US"/>
        </w:rPr>
      </w:pPr>
    </w:p>
    <w:p w14:paraId="0B42E563" w14:textId="2066BC8A" w:rsidR="007F74FF" w:rsidRPr="00FD134F" w:rsidRDefault="007F74FF" w:rsidP="000D522B">
      <w:pPr>
        <w:widowControl/>
        <w:autoSpaceDE/>
        <w:autoSpaceDN/>
        <w:adjustRightInd/>
        <w:spacing w:line="276" w:lineRule="auto"/>
        <w:jc w:val="center"/>
        <w:rPr>
          <w:rFonts w:eastAsia="Times New Roman"/>
          <w:lang w:eastAsia="en-US"/>
        </w:rPr>
      </w:pPr>
    </w:p>
    <w:p w14:paraId="205BCF1B" w14:textId="7D24F188" w:rsidR="007F74FF" w:rsidRPr="00FD134F" w:rsidRDefault="007F74FF" w:rsidP="000D522B">
      <w:pPr>
        <w:widowControl/>
        <w:autoSpaceDE/>
        <w:autoSpaceDN/>
        <w:adjustRightInd/>
        <w:spacing w:line="276" w:lineRule="auto"/>
        <w:jc w:val="center"/>
        <w:rPr>
          <w:rFonts w:eastAsia="Times New Roman"/>
          <w:lang w:eastAsia="en-US"/>
        </w:rPr>
      </w:pPr>
    </w:p>
    <w:p w14:paraId="0D52ED7D" w14:textId="416D8A49" w:rsidR="007F74FF" w:rsidRPr="00FD134F" w:rsidRDefault="007F74FF" w:rsidP="000D522B">
      <w:pPr>
        <w:widowControl/>
        <w:autoSpaceDE/>
        <w:autoSpaceDN/>
        <w:adjustRightInd/>
        <w:spacing w:line="276" w:lineRule="auto"/>
        <w:jc w:val="center"/>
        <w:rPr>
          <w:rFonts w:eastAsia="Times New Roman"/>
          <w:lang w:eastAsia="en-US"/>
        </w:rPr>
      </w:pPr>
    </w:p>
    <w:p w14:paraId="05B653E2" w14:textId="77777777" w:rsidR="000D522B" w:rsidRPr="00FD134F" w:rsidRDefault="000D522B" w:rsidP="000D522B">
      <w:pPr>
        <w:pStyle w:val="SectionHeaders"/>
        <w:pBdr>
          <w:top w:val="dotted" w:sz="4" w:space="1" w:color="auto"/>
          <w:left w:val="dotted" w:sz="4" w:space="7" w:color="auto"/>
          <w:bottom w:val="dotted" w:sz="4" w:space="1" w:color="auto"/>
          <w:right w:val="dotted" w:sz="4" w:space="4" w:color="auto"/>
        </w:pBdr>
        <w:shd w:val="clear" w:color="auto" w:fill="D9D9D9" w:themeFill="background1" w:themeFillShade="D9"/>
        <w:spacing w:before="0"/>
        <w:ind w:left="360"/>
        <w:rPr>
          <w:sz w:val="24"/>
          <w:lang w:val="fr-FR"/>
        </w:rPr>
      </w:pPr>
      <w:r w:rsidRPr="00FD134F">
        <w:rPr>
          <w:sz w:val="24"/>
          <w:lang w:val="fr-FR" w:bidi="fr-FR"/>
        </w:rPr>
        <w:lastRenderedPageBreak/>
        <w:t xml:space="preserve">Annexe 1 : Termes de référence </w:t>
      </w:r>
    </w:p>
    <w:p w14:paraId="3EBCABC4" w14:textId="77777777" w:rsidR="000D522B" w:rsidRPr="00FD134F" w:rsidRDefault="000D522B" w:rsidP="000D522B">
      <w:pPr>
        <w:spacing w:after="200" w:line="276" w:lineRule="auto"/>
        <w:contextualSpacing/>
        <w:jc w:val="center"/>
        <w:rPr>
          <w:rFonts w:eastAsia="Calibri"/>
        </w:rPr>
      </w:pPr>
    </w:p>
    <w:p w14:paraId="67164D8D" w14:textId="77777777" w:rsidR="000D522B" w:rsidRPr="00FD134F" w:rsidRDefault="000D522B" w:rsidP="000D522B">
      <w:pPr>
        <w:spacing w:before="100" w:beforeAutospacing="1" w:line="0" w:lineRule="atLeast"/>
        <w:jc w:val="center"/>
        <w:rPr>
          <w:b/>
        </w:rPr>
      </w:pPr>
      <w:r w:rsidRPr="00FD134F">
        <w:rPr>
          <w:b/>
        </w:rPr>
        <w:t>REPUBLIQUE DU NIGER</w:t>
      </w:r>
    </w:p>
    <w:p w14:paraId="5DAA01C6" w14:textId="77777777" w:rsidR="000D522B" w:rsidRPr="00FD134F" w:rsidRDefault="000D522B" w:rsidP="000D522B">
      <w:pPr>
        <w:spacing w:before="100" w:beforeAutospacing="1" w:line="0" w:lineRule="atLeast"/>
        <w:jc w:val="center"/>
        <w:rPr>
          <w:b/>
          <w:sz w:val="28"/>
          <w:szCs w:val="28"/>
          <w:lang w:val="en-US"/>
        </w:rPr>
      </w:pPr>
      <w:r w:rsidRPr="00FD134F">
        <w:rPr>
          <w:b/>
        </w:rPr>
        <w:t xml:space="preserve">       </w:t>
      </w:r>
      <w:r w:rsidRPr="00FD134F">
        <w:rPr>
          <w:b/>
          <w:sz w:val="28"/>
          <w:szCs w:val="28"/>
          <w:lang w:val="en-US"/>
        </w:rPr>
        <w:t>Millennium Challenge Account – Niger</w:t>
      </w:r>
    </w:p>
    <w:p w14:paraId="5E12E3D1" w14:textId="77777777" w:rsidR="000D522B" w:rsidRPr="00FD134F" w:rsidRDefault="000D522B" w:rsidP="000D522B">
      <w:pPr>
        <w:spacing w:before="100" w:beforeAutospacing="1" w:line="0" w:lineRule="atLeast"/>
        <w:jc w:val="center"/>
        <w:rPr>
          <w:b/>
          <w:sz w:val="28"/>
          <w:szCs w:val="28"/>
          <w:lang w:val="en-US"/>
        </w:rPr>
      </w:pPr>
      <w:r w:rsidRPr="00FD134F">
        <w:rPr>
          <w:b/>
          <w:sz w:val="28"/>
          <w:szCs w:val="28"/>
          <w:lang w:val="en-US"/>
        </w:rPr>
        <w:t>MCA-Niger</w:t>
      </w:r>
    </w:p>
    <w:p w14:paraId="15BAAF6E" w14:textId="77777777" w:rsidR="000D522B" w:rsidRPr="00FD134F" w:rsidRDefault="000D522B" w:rsidP="000D522B">
      <w:pPr>
        <w:pStyle w:val="Default"/>
        <w:jc w:val="center"/>
        <w:rPr>
          <w:rFonts w:ascii="Times New Roman" w:hAnsi="Times New Roman" w:cs="Times New Roman"/>
        </w:rPr>
      </w:pPr>
      <w:r w:rsidRPr="00FD134F">
        <w:rPr>
          <w:rFonts w:ascii="Times New Roman" w:hAnsi="Times New Roman" w:cs="Times New Roman"/>
          <w:b/>
          <w:noProof/>
          <w:lang w:eastAsia="fr-FR"/>
        </w:rPr>
        <w:drawing>
          <wp:inline distT="0" distB="0" distL="0" distR="0" wp14:anchorId="36D80DFB" wp14:editId="199D1A85">
            <wp:extent cx="1123660" cy="78486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srcRect/>
                    <a:stretch>
                      <a:fillRect/>
                    </a:stretch>
                  </pic:blipFill>
                  <pic:spPr bwMode="auto">
                    <a:xfrm>
                      <a:off x="0" y="0"/>
                      <a:ext cx="1148250" cy="802035"/>
                    </a:xfrm>
                    <a:prstGeom prst="rect">
                      <a:avLst/>
                    </a:prstGeom>
                    <a:noFill/>
                    <a:ln w="9525">
                      <a:noFill/>
                      <a:miter lim="800000"/>
                      <a:headEnd/>
                      <a:tailEnd/>
                    </a:ln>
                  </pic:spPr>
                </pic:pic>
              </a:graphicData>
            </a:graphic>
          </wp:inline>
        </w:drawing>
      </w:r>
    </w:p>
    <w:p w14:paraId="35E8D505" w14:textId="77777777" w:rsidR="000D522B" w:rsidRPr="00FD134F" w:rsidRDefault="000D522B" w:rsidP="000D522B">
      <w:pPr>
        <w:jc w:val="center"/>
        <w:rPr>
          <w:b/>
          <w:color w:val="212121"/>
        </w:rPr>
      </w:pPr>
    </w:p>
    <w:p w14:paraId="4040F449" w14:textId="77777777" w:rsidR="000D522B" w:rsidRPr="00FD134F" w:rsidRDefault="000D522B" w:rsidP="000D522B">
      <w:pPr>
        <w:jc w:val="center"/>
        <w:rPr>
          <w:b/>
          <w:color w:val="212121"/>
        </w:rPr>
      </w:pPr>
    </w:p>
    <w:p w14:paraId="16E87BB3" w14:textId="77777777" w:rsidR="000D522B" w:rsidRPr="00FD134F" w:rsidRDefault="000D522B" w:rsidP="000D522B">
      <w:pPr>
        <w:spacing w:line="276" w:lineRule="auto"/>
        <w:jc w:val="both"/>
        <w:rPr>
          <w:b/>
        </w:rPr>
      </w:pPr>
    </w:p>
    <w:p w14:paraId="6FDE3A12" w14:textId="30D4B8B8" w:rsidR="000D522B" w:rsidRPr="00FD134F" w:rsidRDefault="000D522B" w:rsidP="000D522B">
      <w:pPr>
        <w:spacing w:line="276" w:lineRule="auto"/>
        <w:jc w:val="center"/>
        <w:rPr>
          <w:b/>
        </w:rPr>
      </w:pPr>
      <w:r w:rsidRPr="00FD134F">
        <w:rPr>
          <w:b/>
        </w:rPr>
        <w:t>Termes de Référence</w:t>
      </w:r>
    </w:p>
    <w:p w14:paraId="6BBF456E" w14:textId="77777777" w:rsidR="00381C12" w:rsidRPr="00FD134F" w:rsidRDefault="00381C12" w:rsidP="000D522B">
      <w:pPr>
        <w:spacing w:line="276" w:lineRule="auto"/>
        <w:jc w:val="center"/>
        <w:rPr>
          <w:b/>
        </w:rPr>
      </w:pPr>
    </w:p>
    <w:p w14:paraId="3B66BFA6" w14:textId="294D52B5" w:rsidR="000D522B" w:rsidRPr="00FD134F" w:rsidRDefault="000D522B" w:rsidP="000D522B">
      <w:pPr>
        <w:spacing w:line="276" w:lineRule="auto"/>
        <w:jc w:val="both"/>
        <w:rPr>
          <w:b/>
        </w:rPr>
      </w:pPr>
      <w:r w:rsidRPr="00FD134F">
        <w:rPr>
          <w:b/>
        </w:rPr>
        <w:t xml:space="preserve">Recrutement d’un (e) Consultant(e) individuel(le) pour la formation des staffs MCA – Niger et de ses Partenaires sur l’intégration du Genre et de l’Inclusion Sociale dans la mise en œuvre de tous les secteurs d’activités du Compact </w:t>
      </w:r>
      <w:r w:rsidR="00BD6B83">
        <w:rPr>
          <w:b/>
        </w:rPr>
        <w:t>–</w:t>
      </w:r>
      <w:r w:rsidRPr="00FD134F">
        <w:rPr>
          <w:b/>
        </w:rPr>
        <w:t xml:space="preserve"> Niger</w:t>
      </w:r>
      <w:r w:rsidR="00BD6B83">
        <w:rPr>
          <w:b/>
        </w:rPr>
        <w:t>.</w:t>
      </w:r>
    </w:p>
    <w:p w14:paraId="6FD30790" w14:textId="77777777" w:rsidR="000D522B" w:rsidRPr="00FD134F" w:rsidRDefault="000D522B" w:rsidP="000D522B">
      <w:pPr>
        <w:spacing w:line="276" w:lineRule="auto"/>
        <w:jc w:val="both"/>
        <w:rPr>
          <w:b/>
        </w:rPr>
      </w:pPr>
    </w:p>
    <w:p w14:paraId="0DD60B5D" w14:textId="77777777" w:rsidR="000D522B" w:rsidRPr="00FD134F" w:rsidRDefault="000D522B" w:rsidP="000D522B">
      <w:pPr>
        <w:spacing w:line="276" w:lineRule="auto"/>
        <w:jc w:val="both"/>
        <w:rPr>
          <w:b/>
        </w:rPr>
      </w:pPr>
    </w:p>
    <w:p w14:paraId="7FBC3AAA" w14:textId="3A93B89E" w:rsidR="000D522B" w:rsidRPr="00FD134F" w:rsidRDefault="000D522B" w:rsidP="000D522B">
      <w:pPr>
        <w:spacing w:line="276" w:lineRule="auto"/>
        <w:jc w:val="both"/>
      </w:pPr>
      <w:r w:rsidRPr="00FD134F">
        <w:rPr>
          <w:b/>
        </w:rPr>
        <w:t xml:space="preserve"> </w:t>
      </w:r>
    </w:p>
    <w:p w14:paraId="7323866A" w14:textId="77777777" w:rsidR="000D522B" w:rsidRPr="00FD134F" w:rsidRDefault="000D522B" w:rsidP="000D522B">
      <w:pPr>
        <w:spacing w:line="276" w:lineRule="auto"/>
        <w:jc w:val="both"/>
      </w:pPr>
    </w:p>
    <w:p w14:paraId="34E877AF" w14:textId="77777777" w:rsidR="000D522B" w:rsidRPr="00FD134F" w:rsidRDefault="000D522B" w:rsidP="000D522B">
      <w:pPr>
        <w:spacing w:line="276" w:lineRule="auto"/>
        <w:jc w:val="both"/>
      </w:pPr>
    </w:p>
    <w:p w14:paraId="5544530F" w14:textId="0A516847" w:rsidR="000D522B" w:rsidRPr="00FD134F" w:rsidRDefault="000D522B" w:rsidP="000D522B">
      <w:pPr>
        <w:spacing w:line="276" w:lineRule="auto"/>
        <w:jc w:val="both"/>
      </w:pPr>
    </w:p>
    <w:p w14:paraId="701A263C" w14:textId="3639BFB6" w:rsidR="00381C12" w:rsidRPr="00FD134F" w:rsidRDefault="00381C12" w:rsidP="000D522B">
      <w:pPr>
        <w:spacing w:line="276" w:lineRule="auto"/>
        <w:jc w:val="both"/>
      </w:pPr>
    </w:p>
    <w:p w14:paraId="607C82F4" w14:textId="23B8C2AE" w:rsidR="00381C12" w:rsidRPr="00FD134F" w:rsidRDefault="00381C12" w:rsidP="000D522B">
      <w:pPr>
        <w:spacing w:line="276" w:lineRule="auto"/>
        <w:jc w:val="both"/>
      </w:pPr>
    </w:p>
    <w:p w14:paraId="0211403E" w14:textId="6ADA3262" w:rsidR="00381C12" w:rsidRPr="00FD134F" w:rsidRDefault="00381C12" w:rsidP="000D522B">
      <w:pPr>
        <w:spacing w:line="276" w:lineRule="auto"/>
        <w:jc w:val="both"/>
      </w:pPr>
    </w:p>
    <w:p w14:paraId="4FCBCBB8" w14:textId="585334D3" w:rsidR="00381C12" w:rsidRPr="00FD134F" w:rsidRDefault="00381C12" w:rsidP="000D522B">
      <w:pPr>
        <w:spacing w:line="276" w:lineRule="auto"/>
        <w:jc w:val="both"/>
      </w:pPr>
    </w:p>
    <w:p w14:paraId="0B1E5A79" w14:textId="268182F0" w:rsidR="00381C12" w:rsidRPr="00FD134F" w:rsidRDefault="00381C12" w:rsidP="000D522B">
      <w:pPr>
        <w:spacing w:line="276" w:lineRule="auto"/>
        <w:jc w:val="both"/>
      </w:pPr>
    </w:p>
    <w:p w14:paraId="518906C1" w14:textId="10D50497" w:rsidR="00381C12" w:rsidRPr="00FD134F" w:rsidRDefault="00381C12" w:rsidP="000D522B">
      <w:pPr>
        <w:spacing w:line="276" w:lineRule="auto"/>
        <w:jc w:val="both"/>
      </w:pPr>
    </w:p>
    <w:p w14:paraId="571DCC9A" w14:textId="2D3F0F2E" w:rsidR="00381C12" w:rsidRPr="00FD134F" w:rsidRDefault="00381C12" w:rsidP="000D522B">
      <w:pPr>
        <w:spacing w:line="276" w:lineRule="auto"/>
        <w:jc w:val="both"/>
      </w:pPr>
    </w:p>
    <w:p w14:paraId="67362C61" w14:textId="245168D2" w:rsidR="00381C12" w:rsidRPr="00FD134F" w:rsidRDefault="00381C12" w:rsidP="000D522B">
      <w:pPr>
        <w:spacing w:line="276" w:lineRule="auto"/>
        <w:jc w:val="both"/>
      </w:pPr>
    </w:p>
    <w:p w14:paraId="622F0320" w14:textId="4097BD5D" w:rsidR="00381C12" w:rsidRPr="00FD134F" w:rsidRDefault="00381C12" w:rsidP="000D522B">
      <w:pPr>
        <w:spacing w:line="276" w:lineRule="auto"/>
        <w:jc w:val="both"/>
      </w:pPr>
    </w:p>
    <w:p w14:paraId="1848715A" w14:textId="2E3157FF" w:rsidR="00381C12" w:rsidRPr="00FD134F" w:rsidRDefault="00381C12" w:rsidP="000D522B">
      <w:pPr>
        <w:spacing w:line="276" w:lineRule="auto"/>
        <w:jc w:val="both"/>
      </w:pPr>
    </w:p>
    <w:p w14:paraId="3609A45C" w14:textId="77777777" w:rsidR="00381C12" w:rsidRPr="00FD134F" w:rsidRDefault="00381C12" w:rsidP="000D522B">
      <w:pPr>
        <w:spacing w:line="276" w:lineRule="auto"/>
        <w:jc w:val="both"/>
      </w:pPr>
    </w:p>
    <w:p w14:paraId="3933422A" w14:textId="77777777" w:rsidR="000D522B" w:rsidRPr="00FD134F" w:rsidRDefault="000D522B" w:rsidP="000D522B">
      <w:pPr>
        <w:spacing w:line="276" w:lineRule="auto"/>
        <w:jc w:val="both"/>
      </w:pPr>
    </w:p>
    <w:p w14:paraId="7E7E0551" w14:textId="77777777" w:rsidR="000D522B" w:rsidRPr="00FD134F" w:rsidRDefault="000D522B" w:rsidP="000D522B">
      <w:pPr>
        <w:spacing w:line="276" w:lineRule="auto"/>
        <w:jc w:val="both"/>
      </w:pPr>
    </w:p>
    <w:p w14:paraId="378920B9" w14:textId="77777777" w:rsidR="000D522B" w:rsidRPr="00FD134F" w:rsidRDefault="000D522B" w:rsidP="000D522B">
      <w:pPr>
        <w:spacing w:line="276" w:lineRule="auto"/>
        <w:jc w:val="both"/>
      </w:pPr>
    </w:p>
    <w:p w14:paraId="4F74F893" w14:textId="77777777" w:rsidR="000D522B" w:rsidRPr="00FD134F" w:rsidRDefault="000D522B" w:rsidP="000D522B">
      <w:pPr>
        <w:spacing w:line="276" w:lineRule="auto"/>
        <w:jc w:val="both"/>
      </w:pPr>
    </w:p>
    <w:p w14:paraId="5570F0D9" w14:textId="77777777" w:rsidR="000D522B" w:rsidRPr="00A30CE5" w:rsidRDefault="000D522B" w:rsidP="00A30CE5">
      <w:pPr>
        <w:pStyle w:val="Heading1"/>
        <w:keepNext/>
        <w:keepLines/>
        <w:widowControl/>
        <w:numPr>
          <w:ilvl w:val="0"/>
          <w:numId w:val="48"/>
        </w:numPr>
        <w:autoSpaceDE/>
        <w:autoSpaceDN/>
        <w:adjustRightInd/>
        <w:spacing w:after="0" w:line="276" w:lineRule="auto"/>
        <w:jc w:val="both"/>
        <w:rPr>
          <w:rFonts w:ascii="Times New Roman" w:hAnsi="Times New Roman"/>
          <w:color w:val="4F81BD" w:themeColor="accent1"/>
          <w:sz w:val="24"/>
          <w:szCs w:val="22"/>
        </w:rPr>
      </w:pPr>
      <w:r w:rsidRPr="00A30CE5">
        <w:rPr>
          <w:rFonts w:ascii="Times New Roman" w:hAnsi="Times New Roman"/>
          <w:color w:val="4F81BD" w:themeColor="accent1"/>
          <w:sz w:val="24"/>
          <w:szCs w:val="22"/>
        </w:rPr>
        <w:lastRenderedPageBreak/>
        <w:t>Contexte général de la mission</w:t>
      </w:r>
    </w:p>
    <w:p w14:paraId="68D49FAD" w14:textId="77777777" w:rsidR="000D522B" w:rsidRPr="00FD134F" w:rsidRDefault="000D522B" w:rsidP="000D522B">
      <w:pPr>
        <w:pBdr>
          <w:top w:val="nil"/>
          <w:left w:val="nil"/>
          <w:bottom w:val="nil"/>
          <w:right w:val="nil"/>
          <w:between w:val="nil"/>
          <w:bar w:val="nil"/>
        </w:pBdr>
        <w:spacing w:line="276" w:lineRule="auto"/>
        <w:jc w:val="both"/>
        <w:rPr>
          <w:u w:color="000000"/>
          <w:shd w:val="clear" w:color="auto" w:fill="FFFFFF"/>
        </w:rPr>
      </w:pPr>
    </w:p>
    <w:p w14:paraId="3FFEB0CD" w14:textId="7726786C" w:rsidR="000D522B" w:rsidRDefault="000D522B" w:rsidP="00484CF6">
      <w:pPr>
        <w:numPr>
          <w:ilvl w:val="1"/>
          <w:numId w:val="40"/>
        </w:numPr>
        <w:spacing w:line="276" w:lineRule="auto"/>
        <w:rPr>
          <w:color w:val="4F81BD" w:themeColor="accent1"/>
          <w:sz w:val="22"/>
          <w:szCs w:val="22"/>
        </w:rPr>
      </w:pPr>
      <w:r w:rsidRPr="00A30CE5">
        <w:rPr>
          <w:color w:val="4F81BD" w:themeColor="accent1"/>
          <w:sz w:val="22"/>
          <w:szCs w:val="22"/>
        </w:rPr>
        <w:t>Informations sur le compact Niger</w:t>
      </w:r>
    </w:p>
    <w:p w14:paraId="4EF06383" w14:textId="77777777" w:rsidR="00484CF6" w:rsidRPr="00A30CE5" w:rsidRDefault="00484CF6" w:rsidP="00484CF6">
      <w:pPr>
        <w:spacing w:line="276" w:lineRule="auto"/>
        <w:ind w:left="1080"/>
        <w:rPr>
          <w:color w:val="4F81BD" w:themeColor="accent1"/>
          <w:sz w:val="22"/>
          <w:szCs w:val="22"/>
        </w:rPr>
      </w:pPr>
    </w:p>
    <w:p w14:paraId="28D1731A" w14:textId="77777777" w:rsidR="000D522B" w:rsidRPr="00FD134F" w:rsidRDefault="000D522B" w:rsidP="000D522B">
      <w:pPr>
        <w:spacing w:line="276" w:lineRule="auto"/>
        <w:jc w:val="both"/>
      </w:pPr>
      <w:r w:rsidRPr="00FD134F">
        <w:t xml:space="preserve">Le Gouvernement du Niger a signé le 29 juillet, un accord avec le Gouvernement américain par le biais du Millennium Challenge Corporation (MCC) pour la mise en œuvre du Compact. Le budget alloué à ce programme s’élève à hauteur de 437,024 millions de dollars, soit plus de 250 milliards de FCFA. La durée du programme est de cinq (5) ans à compter de la date de son entrée en vigueur le 26 janvier 2018. </w:t>
      </w:r>
    </w:p>
    <w:p w14:paraId="063982FE" w14:textId="77777777" w:rsidR="000D522B" w:rsidRPr="00FD134F" w:rsidRDefault="000D522B" w:rsidP="000D522B">
      <w:pPr>
        <w:spacing w:line="276" w:lineRule="auto"/>
        <w:jc w:val="both"/>
      </w:pPr>
      <w:r w:rsidRPr="00FD134F">
        <w:t>Avec comme vision la réduction de l’extrême pauvreté et la promotion de la croissance économique, le Compact – Niger a pour objectif : « Augmenter les revenus ruraux en améliorant l’utilisation productive et durable des ressources naturelles pour la production agricole et en améliorant la commercialisation ainsi que l’accès aux marchés des produits agricoles ».  Il intervient dans quatre (4) régions du Niger, Dosso, Maradi Tahoua et Tillabéry et est composé de deux (2) projets :</w:t>
      </w:r>
    </w:p>
    <w:p w14:paraId="6762F5E1" w14:textId="77777777" w:rsidR="000D522B" w:rsidRPr="00FD134F" w:rsidRDefault="000D522B" w:rsidP="000D522B">
      <w:pPr>
        <w:pStyle w:val="SimpleList"/>
        <w:numPr>
          <w:ilvl w:val="0"/>
          <w:numId w:val="0"/>
        </w:numPr>
        <w:spacing w:line="276" w:lineRule="auto"/>
        <w:ind w:left="720" w:hanging="720"/>
        <w:rPr>
          <w:sz w:val="22"/>
          <w:szCs w:val="22"/>
        </w:rPr>
      </w:pPr>
    </w:p>
    <w:p w14:paraId="5A7FAE00" w14:textId="77777777" w:rsidR="000D522B" w:rsidRPr="00FD134F" w:rsidRDefault="000D522B" w:rsidP="000D522B">
      <w:pPr>
        <w:pStyle w:val="SimpleList"/>
        <w:numPr>
          <w:ilvl w:val="0"/>
          <w:numId w:val="0"/>
        </w:numPr>
        <w:spacing w:line="276" w:lineRule="auto"/>
        <w:ind w:left="720" w:hanging="720"/>
        <w:rPr>
          <w:b/>
          <w:sz w:val="22"/>
          <w:szCs w:val="22"/>
        </w:rPr>
      </w:pPr>
      <w:r w:rsidRPr="00FD134F">
        <w:rPr>
          <w:b/>
          <w:sz w:val="22"/>
          <w:szCs w:val="22"/>
        </w:rPr>
        <w:t>Le projet 1« Irrigation et accès aux marchés » </w:t>
      </w:r>
    </w:p>
    <w:p w14:paraId="6F431A1A" w14:textId="77777777" w:rsidR="000D522B" w:rsidRPr="00FD134F" w:rsidRDefault="000D522B" w:rsidP="000D522B">
      <w:pPr>
        <w:pStyle w:val="SimpleList"/>
        <w:numPr>
          <w:ilvl w:val="0"/>
          <w:numId w:val="0"/>
        </w:numPr>
        <w:spacing w:line="276" w:lineRule="auto"/>
        <w:rPr>
          <w:sz w:val="22"/>
          <w:szCs w:val="22"/>
          <w:bdr w:val="nil"/>
        </w:rPr>
      </w:pPr>
      <w:r w:rsidRPr="00FD134F">
        <w:rPr>
          <w:sz w:val="22"/>
          <w:szCs w:val="22"/>
        </w:rPr>
        <w:t>L’objectif de ce projet est d’</w:t>
      </w:r>
      <w:r w:rsidRPr="00FD134F">
        <w:rPr>
          <w:sz w:val="22"/>
          <w:szCs w:val="22"/>
          <w:bdr w:val="nil"/>
        </w:rPr>
        <w:t xml:space="preserve">augmenter les revenus des producteurs et des productrices rurales de la grande irrigation, par le biais de l’amélioration de la productivité agricole et de l’augmentation des ventes issues de la modernisation de l’irrigation agricole et des voies de commercialisation. Il comporte quatre activités : </w:t>
      </w:r>
    </w:p>
    <w:p w14:paraId="7C4D4B0E" w14:textId="77777777" w:rsidR="000D522B" w:rsidRPr="00FD134F" w:rsidRDefault="000D522B" w:rsidP="00CF0B09">
      <w:pPr>
        <w:pStyle w:val="ListParagraph"/>
        <w:widowControl/>
        <w:numPr>
          <w:ilvl w:val="0"/>
          <w:numId w:val="45"/>
        </w:numPr>
        <w:autoSpaceDE/>
        <w:autoSpaceDN/>
        <w:adjustRightInd/>
        <w:spacing w:after="160" w:line="276" w:lineRule="auto"/>
        <w:jc w:val="both"/>
      </w:pPr>
      <w:r w:rsidRPr="00FD134F">
        <w:t>La Réhabilitation des périmètres irrigués respectivement de Konni et la promotion de la petite irrigation à Sia-</w:t>
      </w:r>
      <w:proofErr w:type="spellStart"/>
      <w:r w:rsidRPr="00FD134F">
        <w:t>Kouanza</w:t>
      </w:r>
      <w:proofErr w:type="spellEnd"/>
      <w:r w:rsidRPr="00FD134F">
        <w:t> ;</w:t>
      </w:r>
    </w:p>
    <w:p w14:paraId="3C4562C7" w14:textId="77777777" w:rsidR="000D522B" w:rsidRPr="00FD134F" w:rsidRDefault="000D522B" w:rsidP="00CF0B09">
      <w:pPr>
        <w:pStyle w:val="ListParagraph"/>
        <w:widowControl/>
        <w:numPr>
          <w:ilvl w:val="0"/>
          <w:numId w:val="45"/>
        </w:numPr>
        <w:autoSpaceDE/>
        <w:autoSpaceDN/>
        <w:adjustRightInd/>
        <w:spacing w:after="160" w:line="276" w:lineRule="auto"/>
        <w:jc w:val="both"/>
      </w:pPr>
      <w:r w:rsidRPr="00FD134F">
        <w:t xml:space="preserve">Les Services de Gestion et Facilitation des Activités sur les Marchés ;  </w:t>
      </w:r>
    </w:p>
    <w:p w14:paraId="4CEB4E86" w14:textId="77777777" w:rsidR="000D522B" w:rsidRPr="00FD134F" w:rsidRDefault="000D522B" w:rsidP="00CF0B09">
      <w:pPr>
        <w:pStyle w:val="ListParagraph"/>
        <w:widowControl/>
        <w:numPr>
          <w:ilvl w:val="0"/>
          <w:numId w:val="45"/>
        </w:numPr>
        <w:autoSpaceDE/>
        <w:autoSpaceDN/>
        <w:adjustRightInd/>
        <w:spacing w:after="160" w:line="276" w:lineRule="auto"/>
        <w:jc w:val="both"/>
      </w:pPr>
      <w:r w:rsidRPr="00FD134F">
        <w:t xml:space="preserve">La réhabilitation des infrastructures routières d’accès aux marchés et </w:t>
      </w:r>
    </w:p>
    <w:p w14:paraId="7A304989" w14:textId="77777777" w:rsidR="000D522B" w:rsidRPr="00FD134F" w:rsidRDefault="000D522B" w:rsidP="00CF0B09">
      <w:pPr>
        <w:pStyle w:val="ListParagraph"/>
        <w:widowControl/>
        <w:numPr>
          <w:ilvl w:val="0"/>
          <w:numId w:val="45"/>
        </w:numPr>
        <w:autoSpaceDE/>
        <w:autoSpaceDN/>
        <w:adjustRightInd/>
        <w:spacing w:after="160" w:line="276" w:lineRule="auto"/>
        <w:jc w:val="both"/>
      </w:pPr>
      <w:r w:rsidRPr="00FD134F">
        <w:t>Les réformes politiques qui comportent le plan de gestion des ressources en eau, la réforme des engrais et le renforcement des capacités en statistiques.</w:t>
      </w:r>
    </w:p>
    <w:p w14:paraId="29820B53" w14:textId="77777777" w:rsidR="000D522B" w:rsidRPr="00FD134F" w:rsidRDefault="000D522B" w:rsidP="000D522B">
      <w:pPr>
        <w:pStyle w:val="ListParagraph"/>
        <w:spacing w:line="276" w:lineRule="auto"/>
        <w:ind w:left="436"/>
        <w:jc w:val="both"/>
      </w:pPr>
    </w:p>
    <w:p w14:paraId="7CF9410C" w14:textId="77777777" w:rsidR="000D522B" w:rsidRPr="00FD134F" w:rsidRDefault="000D522B" w:rsidP="000D522B">
      <w:pPr>
        <w:spacing w:line="276" w:lineRule="auto"/>
        <w:jc w:val="both"/>
        <w:rPr>
          <w:b/>
        </w:rPr>
      </w:pPr>
      <w:r w:rsidRPr="00FD134F">
        <w:rPr>
          <w:b/>
        </w:rPr>
        <w:t xml:space="preserve">Le projet 2 des « Communautés Résilientes au Climat (CRC) » </w:t>
      </w:r>
    </w:p>
    <w:p w14:paraId="014157A8" w14:textId="77777777" w:rsidR="000D522B" w:rsidRPr="00FD134F" w:rsidRDefault="000D522B" w:rsidP="000D522B">
      <w:pPr>
        <w:spacing w:line="276" w:lineRule="auto"/>
        <w:jc w:val="both"/>
      </w:pPr>
      <w:r w:rsidRPr="00FD134F">
        <w:t>Ce projet vise à augmenter les revenus des familles tributaires de l’agriculture et de l’élevage à petite échelle dans les communes rurales éligibles du Niger en améliorant la productivité des cultures et du bétail, en gérant durablement les ressources naturelles essentielles à la productivité et en augmentant les revenus des entreprises agricoles et les ventes sur les marchés cibles. Il comprend deux (2) activités :</w:t>
      </w:r>
    </w:p>
    <w:p w14:paraId="42CC89E5" w14:textId="77777777" w:rsidR="000D522B" w:rsidRPr="00FD134F" w:rsidRDefault="000D522B" w:rsidP="00CF0B09">
      <w:pPr>
        <w:pStyle w:val="ListParagraph"/>
        <w:widowControl/>
        <w:numPr>
          <w:ilvl w:val="0"/>
          <w:numId w:val="45"/>
        </w:numPr>
        <w:spacing w:line="276" w:lineRule="auto"/>
        <w:jc w:val="both"/>
      </w:pPr>
      <w:r w:rsidRPr="00FD134F">
        <w:rPr>
          <w:b/>
        </w:rPr>
        <w:t>Le Projet Agriculture Résiliente au Climat (CRA) avec deux volets</w:t>
      </w:r>
      <w:r w:rsidRPr="00FD134F">
        <w:t xml:space="preserve"> : le </w:t>
      </w:r>
      <w:r w:rsidRPr="00FD134F">
        <w:rPr>
          <w:i/>
          <w:u w:val="single"/>
        </w:rPr>
        <w:t>Plan de développement communaux à l’échelle de la commune (ICRIP)</w:t>
      </w:r>
      <w:r w:rsidRPr="00FD134F">
        <w:rPr>
          <w:i/>
        </w:rPr>
        <w:t xml:space="preserve"> et des sous-</w:t>
      </w:r>
      <w:proofErr w:type="spellStart"/>
      <w:r w:rsidRPr="00FD134F">
        <w:rPr>
          <w:i/>
        </w:rPr>
        <w:t>ICRIPs</w:t>
      </w:r>
      <w:proofErr w:type="spellEnd"/>
      <w:r w:rsidRPr="00FD134F">
        <w:rPr>
          <w:i/>
        </w:rPr>
        <w:t>.</w:t>
      </w:r>
      <w:r w:rsidRPr="00FD134F">
        <w:t xml:space="preserve"> Les </w:t>
      </w:r>
      <w:proofErr w:type="spellStart"/>
      <w:r w:rsidRPr="00FD134F">
        <w:t>ICRIPs</w:t>
      </w:r>
      <w:proofErr w:type="spellEnd"/>
      <w:r w:rsidRPr="00FD134F">
        <w:t xml:space="preserve"> sont élaborés sur la base des activités de développement des PDC qui se rapportent à la promotion de la résilience climatique dans les communes et </w:t>
      </w:r>
      <w:r w:rsidRPr="00FD134F">
        <w:rPr>
          <w:i/>
        </w:rPr>
        <w:t xml:space="preserve">la </w:t>
      </w:r>
      <w:r w:rsidRPr="00FD134F">
        <w:rPr>
          <w:i/>
          <w:u w:val="single"/>
        </w:rPr>
        <w:t>Facilité de subvention de CRA</w:t>
      </w:r>
      <w:r w:rsidRPr="00FD134F">
        <w:t xml:space="preserve"> pour appuyer les besoins d'investissement et de services de développement des activités agricoles commerciales intégrées. </w:t>
      </w:r>
    </w:p>
    <w:p w14:paraId="3BD2E312" w14:textId="77777777" w:rsidR="000D522B" w:rsidRPr="00FD134F" w:rsidRDefault="000D522B" w:rsidP="00CF0B09">
      <w:pPr>
        <w:pStyle w:val="ListParagraph"/>
        <w:widowControl/>
        <w:numPr>
          <w:ilvl w:val="0"/>
          <w:numId w:val="46"/>
        </w:numPr>
        <w:spacing w:line="276" w:lineRule="auto"/>
        <w:jc w:val="both"/>
      </w:pPr>
      <w:r w:rsidRPr="00FD134F">
        <w:rPr>
          <w:b/>
        </w:rPr>
        <w:lastRenderedPageBreak/>
        <w:t>Le Projet Régional d’Appui au Pastoralisme au Sahel (PRAPS) de MCA :</w:t>
      </w:r>
      <w:r w:rsidRPr="00FD134F">
        <w:t xml:space="preserve"> met l'accent sur le développement et le renforcement du secteur de l'élevage à travers l</w:t>
      </w:r>
      <w:r w:rsidRPr="00FD134F">
        <w:rPr>
          <w:bCs/>
        </w:rPr>
        <w:t xml:space="preserve">’amélioration de l’accès à des moyens et des services de production essentielles et aux marchés pour les pasteurs et agro-pasteurs dans des zones transfrontalières et le long des axes de transhumance. </w:t>
      </w:r>
      <w:r w:rsidRPr="00FD134F">
        <w:t>MCA Niger finance trois composantes du projet PRAPS à savoir l’Amélioration de la santé animale, l’Amélioration de la gestion des ressources naturelles avec deux sous-composantes (sécurisation de l’accès aux ressources, Aménagement et gestion durable des infrastructures d’accès en eau) et la Facilitation de l’accès aux marchés.</w:t>
      </w:r>
    </w:p>
    <w:p w14:paraId="245DF66B" w14:textId="77777777" w:rsidR="000D522B" w:rsidRPr="00FD134F" w:rsidRDefault="000D522B" w:rsidP="000D522B">
      <w:pPr>
        <w:spacing w:line="276" w:lineRule="auto"/>
        <w:jc w:val="both"/>
      </w:pPr>
    </w:p>
    <w:p w14:paraId="43C32849" w14:textId="78EBCE92" w:rsidR="000D522B" w:rsidRDefault="000D522B" w:rsidP="000D522B">
      <w:pPr>
        <w:spacing w:line="276" w:lineRule="auto"/>
        <w:jc w:val="both"/>
      </w:pPr>
      <w:r w:rsidRPr="00FD134F">
        <w:t>Toutes ces activités conduites dans le cadre du Programme Compact- Niger sont soumises aux politiques générales et aux standards de MCC dont l’intégration des normes financières, environnementales, sociales, de genre et inclusion sociale et de lutte contre la traite des personnes.</w:t>
      </w:r>
    </w:p>
    <w:p w14:paraId="09609E12" w14:textId="77777777" w:rsidR="0040365E" w:rsidRPr="00FD134F" w:rsidRDefault="0040365E" w:rsidP="000D522B">
      <w:pPr>
        <w:spacing w:line="276" w:lineRule="auto"/>
        <w:jc w:val="both"/>
      </w:pPr>
    </w:p>
    <w:p w14:paraId="30ED41F3" w14:textId="77777777" w:rsidR="000D522B" w:rsidRPr="00FD134F" w:rsidRDefault="000D522B" w:rsidP="00A30CE5">
      <w:pPr>
        <w:pStyle w:val="Heading1"/>
        <w:spacing w:line="276" w:lineRule="auto"/>
        <w:jc w:val="both"/>
        <w:rPr>
          <w:color w:val="31849B" w:themeColor="accent5" w:themeShade="BF"/>
        </w:rPr>
      </w:pPr>
      <w:r w:rsidRPr="00A30CE5">
        <w:rPr>
          <w:rFonts w:ascii="Times New Roman" w:hAnsi="Times New Roman"/>
          <w:b w:val="0"/>
          <w:color w:val="4F81BD" w:themeColor="accent1"/>
          <w:sz w:val="22"/>
          <w:szCs w:val="22"/>
        </w:rPr>
        <w:t>1.2 Informations sur l’Agence MCA – Niger</w:t>
      </w:r>
      <w:r w:rsidRPr="00FD134F">
        <w:rPr>
          <w:color w:val="31849B" w:themeColor="accent5" w:themeShade="BF"/>
        </w:rPr>
        <w:t xml:space="preserve"> </w:t>
      </w:r>
    </w:p>
    <w:p w14:paraId="1907E16B" w14:textId="77777777" w:rsidR="000D522B" w:rsidRPr="00FD134F" w:rsidRDefault="000D522B" w:rsidP="000D522B">
      <w:pPr>
        <w:spacing w:line="276" w:lineRule="auto"/>
        <w:jc w:val="both"/>
      </w:pPr>
      <w:r w:rsidRPr="00FD134F">
        <w:t xml:space="preserve">L’Agence Millennium Challenge </w:t>
      </w:r>
      <w:proofErr w:type="spellStart"/>
      <w:r w:rsidRPr="00FD134F">
        <w:t>Account</w:t>
      </w:r>
      <w:proofErr w:type="spellEnd"/>
      <w:r w:rsidRPr="00FD134F">
        <w:t>-Niger (MCA-Niger), créée en décembre 2016, est un établissement public doté de la personnalité morale et de l’autonomie financière, chargée de la mise en œuvre du compact au Niger. Elle est administrée par un Conseil d’Administration présidé par le Directeur de Cabinet du président de la République.</w:t>
      </w:r>
    </w:p>
    <w:p w14:paraId="5E5F8D0D" w14:textId="77777777" w:rsidR="000D522B" w:rsidRPr="00FD134F" w:rsidRDefault="000D522B" w:rsidP="000D522B">
      <w:pPr>
        <w:spacing w:line="276" w:lineRule="auto"/>
      </w:pPr>
    </w:p>
    <w:p w14:paraId="12B31AFF" w14:textId="77777777" w:rsidR="000D522B" w:rsidRPr="00A30CE5" w:rsidRDefault="000D522B" w:rsidP="00A30CE5">
      <w:pPr>
        <w:pStyle w:val="Heading1"/>
        <w:keepNext/>
        <w:keepLines/>
        <w:widowControl/>
        <w:numPr>
          <w:ilvl w:val="0"/>
          <w:numId w:val="48"/>
        </w:numPr>
        <w:autoSpaceDE/>
        <w:autoSpaceDN/>
        <w:adjustRightInd/>
        <w:spacing w:after="0" w:line="276" w:lineRule="auto"/>
        <w:jc w:val="both"/>
        <w:rPr>
          <w:rFonts w:ascii="Times New Roman" w:hAnsi="Times New Roman"/>
          <w:color w:val="4F81BD" w:themeColor="accent1"/>
          <w:sz w:val="24"/>
          <w:szCs w:val="22"/>
        </w:rPr>
      </w:pPr>
      <w:r w:rsidRPr="00A30CE5">
        <w:rPr>
          <w:rFonts w:ascii="Times New Roman" w:hAnsi="Times New Roman"/>
          <w:color w:val="4F81BD" w:themeColor="accent1"/>
          <w:sz w:val="24"/>
          <w:szCs w:val="22"/>
        </w:rPr>
        <w:t>Contexte de la mission</w:t>
      </w:r>
    </w:p>
    <w:p w14:paraId="7C1F51FE" w14:textId="77777777" w:rsidR="000D522B" w:rsidRPr="00FD134F" w:rsidRDefault="000D522B" w:rsidP="000D522B">
      <w:pPr>
        <w:spacing w:line="276" w:lineRule="auto"/>
        <w:jc w:val="both"/>
        <w:rPr>
          <w:shd w:val="clear" w:color="auto" w:fill="FFFFFF"/>
        </w:rPr>
      </w:pPr>
      <w:r w:rsidRPr="00FD134F">
        <w:t xml:space="preserve">Partant du constat que les inégalités sociales constituent des obstacles à la croissance économique des pays émergeants, MCC exprime un engagement particulier sur la question de l’égalité, de genre et de l’inclusion sociale des populations vulnérables qui se traduit à travers sa « Politique Genre » et ses exigences (directives). Cette politique sert de cadre d’orientations générales tandis que les directives et les procédures opérationnelles fournissent des orientations concrètes tout au long du cycle de vie du Compact. </w:t>
      </w:r>
      <w:r w:rsidRPr="00FD134F">
        <w:rPr>
          <w:shd w:val="clear" w:color="auto" w:fill="FFFFFF"/>
        </w:rPr>
        <w:t xml:space="preserve">Selon les exigences de MCC, le Programme Compact, ses projets, ses activités et ses tâches doivent être inclusifs, sensibles à l’égalité de genre et à la mitigation des risques liés à la traite des personnes. Pour se faire, MCC considère l’intégration du genre et de l’inclusion sociale (GIS) comme la responsabilité commune de MCC et du Pays bénéficiaire. </w:t>
      </w:r>
    </w:p>
    <w:p w14:paraId="589987AA" w14:textId="77777777" w:rsidR="000D522B" w:rsidRPr="00FD134F" w:rsidRDefault="000D522B" w:rsidP="000D522B">
      <w:pPr>
        <w:spacing w:line="276" w:lineRule="auto"/>
        <w:jc w:val="both"/>
        <w:rPr>
          <w:iCs/>
        </w:rPr>
      </w:pPr>
      <w:r w:rsidRPr="00FD134F">
        <w:rPr>
          <w:iCs/>
        </w:rPr>
        <w:t xml:space="preserve">Ces principes partent du fait que le MCC reconnaît que de nombreux pays présentant des niveaux élevés d’inégalité de genre connaissent également des niveaux élevés de pauvreté et que ces inégalités peuvent constituer un obstacle important à la croissance économique et à la réduction de la pauvreté. </w:t>
      </w:r>
    </w:p>
    <w:p w14:paraId="14F6717B" w14:textId="77777777" w:rsidR="000D522B" w:rsidRPr="00FD134F" w:rsidRDefault="000D522B" w:rsidP="000D522B">
      <w:pPr>
        <w:spacing w:line="276" w:lineRule="auto"/>
        <w:jc w:val="both"/>
        <w:rPr>
          <w:iCs/>
        </w:rPr>
      </w:pPr>
      <w:r w:rsidRPr="00FD134F">
        <w:rPr>
          <w:iCs/>
        </w:rPr>
        <w:t xml:space="preserve">Par conséquent, afin de maximiser l'impact du Programme Compact sur la croissance économique et la réduction de la pauvreté, le MCC exige que les pays éligibles analysent les différences et les inégalités de genre pour orienter l'élaboration, la conception, la mise en œuvre, </w:t>
      </w:r>
      <w:r w:rsidRPr="00FD134F">
        <w:rPr>
          <w:iCs/>
        </w:rPr>
        <w:lastRenderedPageBreak/>
        <w:t xml:space="preserve">le suivi et l'évaluation des programmes financés. </w:t>
      </w:r>
    </w:p>
    <w:p w14:paraId="4D6C44AA" w14:textId="77777777" w:rsidR="000D522B" w:rsidRPr="00FD134F" w:rsidRDefault="000D522B" w:rsidP="000D522B">
      <w:pPr>
        <w:spacing w:line="276" w:lineRule="auto"/>
        <w:jc w:val="both"/>
        <w:rPr>
          <w:iCs/>
        </w:rPr>
      </w:pPr>
      <w:r w:rsidRPr="00FD134F">
        <w:rPr>
          <w:iCs/>
        </w:rPr>
        <w:t>Ainsi, le MCA Niger a la responsabilité d'intégrer le genre et l’inclusion sociale dans les activités du programme Compact et mitiger toutes les contraintes qui limitent les possibilités aux femmes, aux hommes, aux jeunes et à d’autres groupes vulnérables de participer aux projets ou d'en saisir les opportunités. Pour ce faire le MCA- Niger a élaboré un Plan d‘Intégration Genre et Inclusion Sociale (PIGIS).</w:t>
      </w:r>
    </w:p>
    <w:p w14:paraId="4D930473" w14:textId="77777777" w:rsidR="000D522B" w:rsidRPr="00FD134F" w:rsidRDefault="000D522B" w:rsidP="000D522B">
      <w:pPr>
        <w:spacing w:line="276" w:lineRule="auto"/>
        <w:jc w:val="both"/>
        <w:rPr>
          <w:shd w:val="clear" w:color="auto" w:fill="FFFFFF"/>
        </w:rPr>
      </w:pPr>
    </w:p>
    <w:p w14:paraId="1C1E8FB0" w14:textId="77777777" w:rsidR="000D522B" w:rsidRPr="00FD134F" w:rsidRDefault="000D522B" w:rsidP="000D522B">
      <w:pPr>
        <w:pBdr>
          <w:top w:val="nil"/>
          <w:left w:val="nil"/>
          <w:bottom w:val="nil"/>
          <w:right w:val="nil"/>
          <w:between w:val="nil"/>
          <w:bar w:val="nil"/>
        </w:pBdr>
        <w:spacing w:line="276" w:lineRule="auto"/>
        <w:jc w:val="both"/>
        <w:rPr>
          <w:u w:color="000000"/>
          <w:shd w:val="clear" w:color="auto" w:fill="FFFFFF"/>
        </w:rPr>
      </w:pPr>
      <w:r w:rsidRPr="00FD134F">
        <w:rPr>
          <w:u w:color="000000"/>
          <w:shd w:val="clear" w:color="auto" w:fill="FFFFFF"/>
        </w:rPr>
        <w:t xml:space="preserve">Le PIGIS constitue un document de référence destiné aux différents départements du MCA - Niger en charge de la mise en œuvre du Compact et à leurs partenaires, afin qu’ils puissent intégrer de manière transversale le genre et l’inclusion sociale aussi bien sur les plans organisationnels qu’institutionnel. Le département en charge de cette approche, doit veiller à son intégration dans toutes les activités financées par MCC, d’où le renforcement des compétences de tous les acteurs de mise en œuvre. De 2018 à cette date, plusieurs sessions ont été dispensées aux staffs MCA et partenaires, soit à travers des formations formelles, soit à travers les présentations lors d’ateliers de démarrage ou de missions de suivi. Cependant, au vu de la dynamique des stratégies au cours de la réalisation des activités, il est indispensable d’adapter le contenu des outils au contexte actuel afin non seulement de rappeler les anciens staffs mais également de mieux outiller les nouvelles recrues. </w:t>
      </w:r>
    </w:p>
    <w:p w14:paraId="5B7B1998" w14:textId="77777777" w:rsidR="000D522B" w:rsidRPr="00FD134F" w:rsidRDefault="000D522B" w:rsidP="000D522B">
      <w:pPr>
        <w:pBdr>
          <w:top w:val="nil"/>
          <w:left w:val="nil"/>
          <w:bottom w:val="nil"/>
          <w:right w:val="nil"/>
          <w:between w:val="nil"/>
          <w:bar w:val="nil"/>
        </w:pBdr>
        <w:spacing w:line="276" w:lineRule="auto"/>
        <w:jc w:val="both"/>
        <w:rPr>
          <w:u w:color="000000"/>
          <w:shd w:val="clear" w:color="auto" w:fill="FFFFFF"/>
        </w:rPr>
      </w:pPr>
      <w:r w:rsidRPr="00FD134F">
        <w:rPr>
          <w:u w:color="000000"/>
          <w:shd w:val="clear" w:color="auto" w:fill="FFFFFF"/>
        </w:rPr>
        <w:t xml:space="preserve">Les présents TDR rentrent dans le cadre de renforcement de capacités des membres nouveaux et anciens de l’équipe MCA-Niger ainsi que ceux des partenaires sur le GIS. </w:t>
      </w:r>
    </w:p>
    <w:p w14:paraId="1C91C113" w14:textId="77777777" w:rsidR="000D522B" w:rsidRPr="00FD134F" w:rsidRDefault="000D522B" w:rsidP="000D522B">
      <w:pPr>
        <w:spacing w:line="276" w:lineRule="auto"/>
        <w:jc w:val="both"/>
        <w:rPr>
          <w:bCs/>
        </w:rPr>
      </w:pPr>
    </w:p>
    <w:p w14:paraId="1EA8BC1D" w14:textId="77777777" w:rsidR="000D522B" w:rsidRPr="00A30CE5" w:rsidRDefault="000D522B" w:rsidP="00A30CE5">
      <w:pPr>
        <w:pStyle w:val="Heading1"/>
        <w:keepNext/>
        <w:keepLines/>
        <w:widowControl/>
        <w:numPr>
          <w:ilvl w:val="0"/>
          <w:numId w:val="48"/>
        </w:numPr>
        <w:autoSpaceDE/>
        <w:autoSpaceDN/>
        <w:adjustRightInd/>
        <w:spacing w:after="0" w:line="276" w:lineRule="auto"/>
        <w:jc w:val="both"/>
        <w:rPr>
          <w:rFonts w:ascii="Times New Roman" w:hAnsi="Times New Roman"/>
          <w:color w:val="4F81BD" w:themeColor="accent1"/>
          <w:sz w:val="24"/>
          <w:szCs w:val="22"/>
        </w:rPr>
      </w:pPr>
      <w:r w:rsidRPr="00A30CE5">
        <w:rPr>
          <w:rFonts w:ascii="Times New Roman" w:hAnsi="Times New Roman"/>
          <w:color w:val="4F81BD" w:themeColor="accent1"/>
          <w:sz w:val="24"/>
          <w:szCs w:val="22"/>
        </w:rPr>
        <w:t xml:space="preserve">Objectifs et résultats attendus </w:t>
      </w:r>
    </w:p>
    <w:p w14:paraId="4A455F94" w14:textId="47CD1A39" w:rsidR="000D522B" w:rsidRPr="00FD134F" w:rsidRDefault="000D522B" w:rsidP="000D522B">
      <w:pPr>
        <w:spacing w:line="276" w:lineRule="auto"/>
        <w:jc w:val="both"/>
        <w:rPr>
          <w:color w:val="FF0000"/>
        </w:rPr>
      </w:pPr>
      <w:r w:rsidRPr="00FD134F">
        <w:t>Tous les projets financés par MCC sont tenus de respecter les exigences en matière de Genre et d’Inclusion Sociale (GIS). Pour une bonne intégration des aspects GIS dans les activités du programme Compact, le personnel de M</w:t>
      </w:r>
      <w:r w:rsidR="00184CB9">
        <w:t xml:space="preserve"> </w:t>
      </w:r>
      <w:r w:rsidRPr="00FD134F">
        <w:t>CA-Niger ainsi que ses partenaires de mise en œuvre sont tenus de comprendre les concepts clés du GIS ainsi que son approche opérationnelle</w:t>
      </w:r>
      <w:r w:rsidRPr="00FD134F">
        <w:rPr>
          <w:color w:val="FF0000"/>
        </w:rPr>
        <w:t xml:space="preserve">. </w:t>
      </w:r>
    </w:p>
    <w:p w14:paraId="62708FB3" w14:textId="77777777" w:rsidR="000D522B" w:rsidRPr="00FD134F" w:rsidRDefault="000D522B" w:rsidP="000D522B">
      <w:pPr>
        <w:spacing w:line="276" w:lineRule="auto"/>
        <w:ind w:left="360"/>
        <w:jc w:val="both"/>
        <w:rPr>
          <w:b/>
        </w:rPr>
      </w:pPr>
    </w:p>
    <w:p w14:paraId="1345A530" w14:textId="77777777" w:rsidR="000D522B" w:rsidRPr="00A30CE5" w:rsidRDefault="000D522B" w:rsidP="00A30CE5">
      <w:pPr>
        <w:pStyle w:val="Heading1"/>
        <w:spacing w:line="276" w:lineRule="auto"/>
        <w:jc w:val="both"/>
        <w:rPr>
          <w:color w:val="4F81BD" w:themeColor="accent1"/>
          <w:sz w:val="22"/>
          <w:szCs w:val="22"/>
        </w:rPr>
      </w:pPr>
      <w:r w:rsidRPr="00A30CE5">
        <w:rPr>
          <w:rFonts w:ascii="Times New Roman" w:hAnsi="Times New Roman"/>
          <w:b w:val="0"/>
          <w:color w:val="4F81BD" w:themeColor="accent1"/>
          <w:sz w:val="22"/>
          <w:szCs w:val="22"/>
        </w:rPr>
        <w:t>3.1 Objectif global </w:t>
      </w:r>
    </w:p>
    <w:p w14:paraId="71DEF023" w14:textId="77777777" w:rsidR="000D522B" w:rsidRPr="00FD134F" w:rsidRDefault="000D522B" w:rsidP="000D522B">
      <w:pPr>
        <w:pBdr>
          <w:top w:val="nil"/>
          <w:left w:val="nil"/>
          <w:bottom w:val="nil"/>
          <w:right w:val="nil"/>
          <w:between w:val="nil"/>
          <w:bar w:val="nil"/>
        </w:pBdr>
        <w:spacing w:line="276" w:lineRule="auto"/>
        <w:jc w:val="both"/>
        <w:rPr>
          <w:u w:color="000000"/>
          <w:shd w:val="clear" w:color="auto" w:fill="FFFFFF"/>
        </w:rPr>
      </w:pPr>
      <w:r w:rsidRPr="00FD134F">
        <w:rPr>
          <w:u w:color="000000"/>
          <w:shd w:val="clear" w:color="auto" w:fill="FFFFFF"/>
        </w:rPr>
        <w:t xml:space="preserve">La formation vise l’amélioration des connaissances des participants (tes) sur les concepts clés du GIS ainsi que son intégration dans le cycle de gestion des projets du Compact. </w:t>
      </w:r>
    </w:p>
    <w:p w14:paraId="10AF566B" w14:textId="77777777" w:rsidR="000D522B" w:rsidRPr="00FD134F" w:rsidRDefault="000D522B" w:rsidP="000D522B">
      <w:pPr>
        <w:pBdr>
          <w:top w:val="nil"/>
          <w:left w:val="nil"/>
          <w:bottom w:val="nil"/>
          <w:right w:val="nil"/>
          <w:between w:val="nil"/>
          <w:bar w:val="nil"/>
        </w:pBdr>
        <w:spacing w:line="276" w:lineRule="auto"/>
        <w:jc w:val="both"/>
        <w:rPr>
          <w:u w:color="000000"/>
          <w:shd w:val="clear" w:color="auto" w:fill="FFFFFF"/>
        </w:rPr>
      </w:pPr>
    </w:p>
    <w:p w14:paraId="31930955" w14:textId="77777777" w:rsidR="000D522B" w:rsidRPr="00A30CE5" w:rsidRDefault="000D522B" w:rsidP="00A30CE5">
      <w:pPr>
        <w:pStyle w:val="Heading1"/>
        <w:spacing w:line="276" w:lineRule="auto"/>
        <w:jc w:val="both"/>
        <w:rPr>
          <w:color w:val="4F81BD" w:themeColor="accent1"/>
          <w:sz w:val="22"/>
          <w:szCs w:val="22"/>
        </w:rPr>
      </w:pPr>
      <w:r w:rsidRPr="00A30CE5">
        <w:rPr>
          <w:rFonts w:ascii="Times New Roman" w:hAnsi="Times New Roman"/>
          <w:b w:val="0"/>
          <w:color w:val="4F81BD" w:themeColor="accent1"/>
          <w:sz w:val="22"/>
          <w:szCs w:val="22"/>
        </w:rPr>
        <w:t>3.2 Objectifs spécifiques</w:t>
      </w:r>
    </w:p>
    <w:p w14:paraId="70D9E023" w14:textId="77777777" w:rsidR="000D522B" w:rsidRPr="00FD134F" w:rsidRDefault="000D522B" w:rsidP="000D522B">
      <w:pPr>
        <w:pBdr>
          <w:top w:val="nil"/>
          <w:left w:val="nil"/>
          <w:bottom w:val="nil"/>
          <w:right w:val="nil"/>
          <w:between w:val="nil"/>
          <w:bar w:val="nil"/>
        </w:pBdr>
        <w:spacing w:line="276" w:lineRule="auto"/>
        <w:jc w:val="both"/>
        <w:rPr>
          <w:u w:color="000000"/>
          <w:shd w:val="clear" w:color="auto" w:fill="FFFFFF"/>
        </w:rPr>
      </w:pPr>
      <w:r w:rsidRPr="00FD134F">
        <w:rPr>
          <w:u w:color="000000"/>
          <w:shd w:val="clear" w:color="auto" w:fill="FFFFFF"/>
        </w:rPr>
        <w:t>Il s’agit spécifiquement :</w:t>
      </w:r>
    </w:p>
    <w:p w14:paraId="71788BE2" w14:textId="77777777" w:rsidR="000D522B" w:rsidRPr="00FD134F" w:rsidRDefault="000D522B" w:rsidP="00CF0B09">
      <w:pPr>
        <w:pStyle w:val="ListParagraph"/>
        <w:widowControl/>
        <w:numPr>
          <w:ilvl w:val="0"/>
          <w:numId w:val="54"/>
        </w:numPr>
        <w:autoSpaceDE/>
        <w:autoSpaceDN/>
        <w:adjustRightInd/>
        <w:spacing w:line="276" w:lineRule="auto"/>
        <w:jc w:val="both"/>
      </w:pPr>
      <w:r w:rsidRPr="00FD134F">
        <w:t>D’identifier les cibles de la formation ;</w:t>
      </w:r>
    </w:p>
    <w:p w14:paraId="389B4FF8" w14:textId="77777777" w:rsidR="000D522B" w:rsidRPr="00FD134F" w:rsidRDefault="000D522B" w:rsidP="00CF0B09">
      <w:pPr>
        <w:pStyle w:val="ListParagraph"/>
        <w:widowControl/>
        <w:numPr>
          <w:ilvl w:val="0"/>
          <w:numId w:val="54"/>
        </w:numPr>
        <w:autoSpaceDE/>
        <w:autoSpaceDN/>
        <w:adjustRightInd/>
        <w:spacing w:line="276" w:lineRule="auto"/>
        <w:jc w:val="both"/>
      </w:pPr>
      <w:r w:rsidRPr="00FD134F">
        <w:t>D’identifier et analyser les attentes du personnel (ancien et nouveau) et des partenaires de mise en œuvre en matière d’intégration du GIS en général et dans le secteur de leurs activités ;</w:t>
      </w:r>
    </w:p>
    <w:p w14:paraId="3957A21A" w14:textId="77777777" w:rsidR="000D522B" w:rsidRPr="00FD134F" w:rsidRDefault="000D522B" w:rsidP="00CF0B09">
      <w:pPr>
        <w:pStyle w:val="ListParagraph"/>
        <w:widowControl/>
        <w:numPr>
          <w:ilvl w:val="0"/>
          <w:numId w:val="49"/>
        </w:numPr>
        <w:pBdr>
          <w:top w:val="nil"/>
          <w:left w:val="nil"/>
          <w:bottom w:val="nil"/>
          <w:right w:val="nil"/>
          <w:between w:val="nil"/>
          <w:bar w:val="nil"/>
        </w:pBdr>
        <w:autoSpaceDE/>
        <w:autoSpaceDN/>
        <w:adjustRightInd/>
        <w:spacing w:line="276" w:lineRule="auto"/>
        <w:jc w:val="both"/>
        <w:rPr>
          <w:u w:color="000000"/>
          <w:shd w:val="clear" w:color="auto" w:fill="FFFFFF"/>
        </w:rPr>
      </w:pPr>
      <w:r w:rsidRPr="00FD134F">
        <w:rPr>
          <w:u w:color="000000"/>
          <w:shd w:val="clear" w:color="auto" w:fill="FFFFFF"/>
        </w:rPr>
        <w:lastRenderedPageBreak/>
        <w:t xml:space="preserve">D’actualiser les outils d’intégration GIS, dans les activités du Compact par secteurs d’activités, déjà disponibles au MCA afin de les adapter au contexte actuel de mise en œuvre ; </w:t>
      </w:r>
    </w:p>
    <w:p w14:paraId="71F2A472" w14:textId="77777777" w:rsidR="000D522B" w:rsidRPr="00FD134F" w:rsidRDefault="000D522B" w:rsidP="00CF0B09">
      <w:pPr>
        <w:pStyle w:val="ListParagraph"/>
        <w:widowControl/>
        <w:numPr>
          <w:ilvl w:val="0"/>
          <w:numId w:val="49"/>
        </w:numPr>
        <w:pBdr>
          <w:top w:val="nil"/>
          <w:left w:val="nil"/>
          <w:bottom w:val="nil"/>
          <w:right w:val="nil"/>
          <w:between w:val="nil"/>
          <w:bar w:val="nil"/>
        </w:pBdr>
        <w:autoSpaceDE/>
        <w:autoSpaceDN/>
        <w:adjustRightInd/>
        <w:spacing w:line="276" w:lineRule="auto"/>
        <w:jc w:val="both"/>
        <w:rPr>
          <w:u w:color="000000"/>
          <w:shd w:val="clear" w:color="auto" w:fill="FFFFFF"/>
        </w:rPr>
      </w:pPr>
      <w:r w:rsidRPr="00FD134F">
        <w:rPr>
          <w:u w:color="000000"/>
          <w:shd w:val="clear" w:color="auto" w:fill="FFFFFF"/>
        </w:rPr>
        <w:t>D’animer et de capitaliser trois (3) sessions de formation des agents de MCA et ses partenaires sur la prise en compte du genre et de l’inclusion sociale dans le cycle de gestion d’un projet.</w:t>
      </w:r>
    </w:p>
    <w:p w14:paraId="049BA3ED" w14:textId="77777777" w:rsidR="000D522B" w:rsidRPr="00FD134F" w:rsidRDefault="000D522B" w:rsidP="000D522B">
      <w:pPr>
        <w:pStyle w:val="Heading1"/>
        <w:spacing w:line="276" w:lineRule="auto"/>
        <w:jc w:val="both"/>
        <w:rPr>
          <w:rFonts w:ascii="Times New Roman" w:hAnsi="Times New Roman"/>
          <w:b w:val="0"/>
          <w:sz w:val="22"/>
          <w:szCs w:val="22"/>
        </w:rPr>
      </w:pPr>
    </w:p>
    <w:p w14:paraId="61EC6DF9" w14:textId="77777777" w:rsidR="000D522B" w:rsidRPr="00A30CE5" w:rsidRDefault="000D522B" w:rsidP="00CF0B09">
      <w:pPr>
        <w:pStyle w:val="Heading1"/>
        <w:keepNext/>
        <w:keepLines/>
        <w:widowControl/>
        <w:numPr>
          <w:ilvl w:val="0"/>
          <w:numId w:val="48"/>
        </w:numPr>
        <w:autoSpaceDE/>
        <w:autoSpaceDN/>
        <w:adjustRightInd/>
        <w:spacing w:after="0" w:line="276" w:lineRule="auto"/>
        <w:jc w:val="both"/>
        <w:rPr>
          <w:rFonts w:ascii="Times New Roman" w:hAnsi="Times New Roman"/>
          <w:color w:val="4F81BD" w:themeColor="accent1"/>
          <w:sz w:val="24"/>
          <w:szCs w:val="22"/>
        </w:rPr>
      </w:pPr>
      <w:r w:rsidRPr="00A30CE5">
        <w:rPr>
          <w:rFonts w:ascii="Times New Roman" w:hAnsi="Times New Roman"/>
          <w:color w:val="4F81BD" w:themeColor="accent1"/>
          <w:sz w:val="24"/>
          <w:szCs w:val="22"/>
        </w:rPr>
        <w:t>Résultats attendus</w:t>
      </w:r>
    </w:p>
    <w:p w14:paraId="4643D01C" w14:textId="77777777" w:rsidR="000D522B" w:rsidRPr="00FD134F" w:rsidRDefault="000D522B" w:rsidP="000D522B">
      <w:pPr>
        <w:spacing w:after="120" w:line="276" w:lineRule="auto"/>
        <w:jc w:val="both"/>
        <w:rPr>
          <w:bCs/>
        </w:rPr>
      </w:pPr>
      <w:r w:rsidRPr="00FD134F">
        <w:rPr>
          <w:bCs/>
        </w:rPr>
        <w:t>A l’issue de la consultation, les résultats suivants sont attendus :</w:t>
      </w:r>
    </w:p>
    <w:p w14:paraId="3293962B" w14:textId="77777777" w:rsidR="000D522B" w:rsidRPr="00FD134F" w:rsidRDefault="000D522B" w:rsidP="00CF0B09">
      <w:pPr>
        <w:pStyle w:val="ListParagraph"/>
        <w:widowControl/>
        <w:numPr>
          <w:ilvl w:val="0"/>
          <w:numId w:val="49"/>
        </w:numPr>
        <w:autoSpaceDE/>
        <w:autoSpaceDN/>
        <w:adjustRightInd/>
        <w:spacing w:after="120" w:line="276" w:lineRule="auto"/>
        <w:jc w:val="both"/>
        <w:rPr>
          <w:bCs/>
        </w:rPr>
      </w:pPr>
      <w:r w:rsidRPr="00FD134F">
        <w:rPr>
          <w:bCs/>
        </w:rPr>
        <w:t>Les participants/tes se sont familiarisés avec les concepts genre et inclusion sociale et les problématiques liées à l’équité de genre et à l’inclusion sociale dans le domaine de l’irrigation (grande comme à petite échelle), des routes, du pastoralisme et des subventions ;</w:t>
      </w:r>
    </w:p>
    <w:p w14:paraId="62F4BAD9" w14:textId="448CBE0F" w:rsidR="000D522B" w:rsidRPr="00FD134F" w:rsidRDefault="000D522B" w:rsidP="00CF0B09">
      <w:pPr>
        <w:pStyle w:val="ListParagraph"/>
        <w:widowControl/>
        <w:numPr>
          <w:ilvl w:val="0"/>
          <w:numId w:val="49"/>
        </w:numPr>
        <w:autoSpaceDE/>
        <w:autoSpaceDN/>
        <w:adjustRightInd/>
        <w:spacing w:after="120" w:line="276" w:lineRule="auto"/>
        <w:jc w:val="both"/>
        <w:rPr>
          <w:bCs/>
        </w:rPr>
      </w:pPr>
      <w:r w:rsidRPr="00FD134F">
        <w:rPr>
          <w:bCs/>
        </w:rPr>
        <w:t xml:space="preserve">Les capacités des participants/tes sont </w:t>
      </w:r>
      <w:r w:rsidR="00854AF2" w:rsidRPr="00FD134F">
        <w:rPr>
          <w:bCs/>
        </w:rPr>
        <w:t>renforcées</w:t>
      </w:r>
      <w:r w:rsidRPr="00FD134F">
        <w:rPr>
          <w:bCs/>
        </w:rPr>
        <w:t xml:space="preserve"> sur </w:t>
      </w:r>
      <w:r w:rsidRPr="00FD134F">
        <w:t>la prise en compte du genre</w:t>
      </w:r>
      <w:r w:rsidRPr="00FD134F">
        <w:rPr>
          <w:bCs/>
        </w:rPr>
        <w:t xml:space="preserve"> et de l’inclusion sociale dans leurs secteurs d’activités ;</w:t>
      </w:r>
    </w:p>
    <w:p w14:paraId="61B0FEC1" w14:textId="77777777" w:rsidR="000D522B" w:rsidRPr="00FD134F" w:rsidRDefault="000D522B" w:rsidP="00CF0B09">
      <w:pPr>
        <w:pStyle w:val="ListParagraph"/>
        <w:widowControl/>
        <w:numPr>
          <w:ilvl w:val="0"/>
          <w:numId w:val="49"/>
        </w:numPr>
        <w:autoSpaceDE/>
        <w:autoSpaceDN/>
        <w:adjustRightInd/>
        <w:spacing w:after="120" w:line="276" w:lineRule="auto"/>
        <w:jc w:val="both"/>
        <w:rPr>
          <w:b/>
        </w:rPr>
      </w:pPr>
      <w:r w:rsidRPr="00FD134F">
        <w:rPr>
          <w:bCs/>
        </w:rPr>
        <w:t xml:space="preserve">Les exigences de MCC et de MCA en matière de prise en compte du GIS dans les activités du Compact sont connues ; </w:t>
      </w:r>
    </w:p>
    <w:p w14:paraId="5E2A2FD7" w14:textId="77777777" w:rsidR="000D522B" w:rsidRPr="00FD134F" w:rsidRDefault="000D522B" w:rsidP="00CF0B09">
      <w:pPr>
        <w:pStyle w:val="ListParagraph"/>
        <w:widowControl/>
        <w:numPr>
          <w:ilvl w:val="0"/>
          <w:numId w:val="49"/>
        </w:numPr>
        <w:autoSpaceDE/>
        <w:autoSpaceDN/>
        <w:adjustRightInd/>
        <w:spacing w:after="120" w:line="276" w:lineRule="auto"/>
        <w:jc w:val="both"/>
        <w:rPr>
          <w:b/>
        </w:rPr>
      </w:pPr>
      <w:r w:rsidRPr="00FD134F">
        <w:rPr>
          <w:bCs/>
        </w:rPr>
        <w:t xml:space="preserve">Un outil pédagogique est mis à la disposition des staffs pour s’en inspirer au besoin </w:t>
      </w:r>
    </w:p>
    <w:p w14:paraId="137A435E" w14:textId="77777777" w:rsidR="000D522B" w:rsidRPr="00FD134F" w:rsidRDefault="000D522B" w:rsidP="000D522B">
      <w:pPr>
        <w:pStyle w:val="ListParagraph"/>
        <w:spacing w:after="120" w:line="276" w:lineRule="auto"/>
        <w:jc w:val="both"/>
        <w:rPr>
          <w:b/>
        </w:rPr>
      </w:pPr>
    </w:p>
    <w:p w14:paraId="54773514" w14:textId="77777777" w:rsidR="000D522B" w:rsidRPr="00A30CE5" w:rsidRDefault="000D522B" w:rsidP="0040365E">
      <w:pPr>
        <w:pStyle w:val="Heading1"/>
        <w:keepNext/>
        <w:keepLines/>
        <w:widowControl/>
        <w:numPr>
          <w:ilvl w:val="0"/>
          <w:numId w:val="48"/>
        </w:numPr>
        <w:autoSpaceDE/>
        <w:autoSpaceDN/>
        <w:adjustRightInd/>
        <w:spacing w:after="0" w:line="276" w:lineRule="auto"/>
        <w:jc w:val="both"/>
        <w:rPr>
          <w:rFonts w:ascii="Times New Roman" w:hAnsi="Times New Roman"/>
          <w:color w:val="4F81BD" w:themeColor="accent1"/>
          <w:sz w:val="24"/>
          <w:szCs w:val="22"/>
        </w:rPr>
      </w:pPr>
      <w:r w:rsidRPr="00A30CE5">
        <w:rPr>
          <w:rFonts w:ascii="Times New Roman" w:hAnsi="Times New Roman"/>
          <w:color w:val="4F81BD" w:themeColor="accent1"/>
          <w:sz w:val="24"/>
          <w:szCs w:val="22"/>
        </w:rPr>
        <w:t xml:space="preserve">Description des prestations demandées </w:t>
      </w:r>
    </w:p>
    <w:p w14:paraId="7C3C287D" w14:textId="77777777" w:rsidR="000D522B" w:rsidRPr="00FD134F" w:rsidRDefault="000D522B" w:rsidP="000D522B">
      <w:pPr>
        <w:pStyle w:val="ListParagraph"/>
      </w:pPr>
    </w:p>
    <w:p w14:paraId="2AEA36A7" w14:textId="77777777" w:rsidR="000D522B" w:rsidRPr="00A30CE5" w:rsidRDefault="000D522B" w:rsidP="00A30CE5">
      <w:pPr>
        <w:pStyle w:val="Heading1"/>
        <w:spacing w:line="276" w:lineRule="auto"/>
        <w:jc w:val="both"/>
        <w:rPr>
          <w:color w:val="4F81BD" w:themeColor="accent1"/>
          <w:sz w:val="22"/>
          <w:szCs w:val="22"/>
        </w:rPr>
      </w:pPr>
      <w:r w:rsidRPr="00A30CE5">
        <w:rPr>
          <w:rFonts w:ascii="Times New Roman" w:hAnsi="Times New Roman"/>
          <w:b w:val="0"/>
          <w:color w:val="4F81BD" w:themeColor="accent1"/>
          <w:sz w:val="22"/>
          <w:szCs w:val="22"/>
        </w:rPr>
        <w:t xml:space="preserve">5.1 Type de contrat et tâches à accomplir </w:t>
      </w:r>
    </w:p>
    <w:p w14:paraId="763F663A" w14:textId="7609C091" w:rsidR="000D522B" w:rsidRPr="00FD134F" w:rsidRDefault="000D522B" w:rsidP="000D522B">
      <w:pPr>
        <w:spacing w:line="276" w:lineRule="auto"/>
        <w:jc w:val="both"/>
      </w:pPr>
      <w:r w:rsidRPr="00FD134F">
        <w:t xml:space="preserve">Le MCA-Niger cherche à conclure avec un ou une (1) </w:t>
      </w:r>
      <w:proofErr w:type="spellStart"/>
      <w:r w:rsidRPr="00FD134F">
        <w:t>consultant-e</w:t>
      </w:r>
      <w:proofErr w:type="spellEnd"/>
      <w:r w:rsidRPr="00FD134F">
        <w:t xml:space="preserve"> individuel</w:t>
      </w:r>
      <w:r w:rsidR="00B16CCF">
        <w:t>(</w:t>
      </w:r>
      <w:r w:rsidRPr="00FD134F">
        <w:t>le</w:t>
      </w:r>
      <w:r w:rsidR="00B16CCF">
        <w:t>)</w:t>
      </w:r>
      <w:r w:rsidRPr="00FD134F">
        <w:t xml:space="preserve"> un contrat de prestation de service pour une durée de trois (3) mois pour les tâches suivantes :  </w:t>
      </w:r>
    </w:p>
    <w:p w14:paraId="7941BCCC" w14:textId="77777777" w:rsidR="000D522B" w:rsidRPr="00FD134F" w:rsidRDefault="000D522B" w:rsidP="00CF0B09">
      <w:pPr>
        <w:widowControl/>
        <w:numPr>
          <w:ilvl w:val="0"/>
          <w:numId w:val="50"/>
        </w:numPr>
        <w:autoSpaceDE/>
        <w:autoSpaceDN/>
        <w:adjustRightInd/>
        <w:spacing w:line="276" w:lineRule="auto"/>
        <w:contextualSpacing/>
        <w:jc w:val="both"/>
      </w:pPr>
      <w:r w:rsidRPr="00FD134F">
        <w:t xml:space="preserve"> Collecte et analyse des attentes des staffs MCA et des partenaires sur la prise en compte du GIS dans leurs secteurs d’activités ;</w:t>
      </w:r>
    </w:p>
    <w:p w14:paraId="69F4D684" w14:textId="77777777" w:rsidR="000D522B" w:rsidRPr="00FD134F" w:rsidRDefault="000D522B" w:rsidP="00CF0B09">
      <w:pPr>
        <w:widowControl/>
        <w:numPr>
          <w:ilvl w:val="0"/>
          <w:numId w:val="50"/>
        </w:numPr>
        <w:autoSpaceDE/>
        <w:autoSpaceDN/>
        <w:adjustRightInd/>
        <w:spacing w:line="276" w:lineRule="auto"/>
        <w:contextualSpacing/>
        <w:jc w:val="both"/>
      </w:pPr>
      <w:r w:rsidRPr="00FD134F">
        <w:t xml:space="preserve">Adaptation d’un support pédagogique composé d’un module de formation et un manuel d’apprenant ; </w:t>
      </w:r>
    </w:p>
    <w:p w14:paraId="70D68242" w14:textId="3A457FAA" w:rsidR="000D522B" w:rsidRPr="00FD134F" w:rsidRDefault="000D522B" w:rsidP="00CF0B09">
      <w:pPr>
        <w:widowControl/>
        <w:numPr>
          <w:ilvl w:val="0"/>
          <w:numId w:val="50"/>
        </w:numPr>
        <w:pBdr>
          <w:top w:val="nil"/>
          <w:left w:val="nil"/>
          <w:bottom w:val="nil"/>
          <w:right w:val="nil"/>
          <w:between w:val="nil"/>
          <w:bar w:val="nil"/>
        </w:pBdr>
        <w:autoSpaceDE/>
        <w:autoSpaceDN/>
        <w:adjustRightInd/>
        <w:spacing w:line="276" w:lineRule="auto"/>
        <w:contextualSpacing/>
        <w:jc w:val="both"/>
        <w:rPr>
          <w:u w:color="000000"/>
          <w:shd w:val="clear" w:color="auto" w:fill="FFFFFF"/>
        </w:rPr>
      </w:pPr>
      <w:r w:rsidRPr="00FD134F">
        <w:rPr>
          <w:u w:color="000000"/>
          <w:shd w:val="clear" w:color="auto" w:fill="FFFFFF"/>
        </w:rPr>
        <w:t xml:space="preserve">Formation des staffs en trois sessions réparties </w:t>
      </w:r>
      <w:r w:rsidR="00184CB9">
        <w:rPr>
          <w:u w:color="000000"/>
          <w:shd w:val="clear" w:color="auto" w:fill="FFFFFF"/>
        </w:rPr>
        <w:t>plus haut.</w:t>
      </w:r>
      <w:r w:rsidRPr="00FD134F">
        <w:rPr>
          <w:u w:color="000000"/>
          <w:shd w:val="clear" w:color="auto" w:fill="FFFFFF"/>
        </w:rPr>
        <w:t xml:space="preserve"> La formation concernera environ 100 personnes.</w:t>
      </w:r>
    </w:p>
    <w:p w14:paraId="705004ED" w14:textId="77777777" w:rsidR="000D522B" w:rsidRPr="00FD134F" w:rsidRDefault="000D522B" w:rsidP="00CF0B09">
      <w:pPr>
        <w:widowControl/>
        <w:numPr>
          <w:ilvl w:val="0"/>
          <w:numId w:val="50"/>
        </w:numPr>
        <w:pBdr>
          <w:top w:val="nil"/>
          <w:left w:val="nil"/>
          <w:bottom w:val="nil"/>
          <w:right w:val="nil"/>
          <w:between w:val="nil"/>
          <w:bar w:val="nil"/>
        </w:pBdr>
        <w:autoSpaceDE/>
        <w:autoSpaceDN/>
        <w:adjustRightInd/>
        <w:spacing w:line="276" w:lineRule="auto"/>
        <w:contextualSpacing/>
        <w:jc w:val="both"/>
        <w:rPr>
          <w:u w:color="000000"/>
          <w:shd w:val="clear" w:color="auto" w:fill="FFFFFF"/>
        </w:rPr>
      </w:pPr>
      <w:r w:rsidRPr="00FD134F">
        <w:rPr>
          <w:u w:color="000000"/>
          <w:shd w:val="clear" w:color="auto" w:fill="FFFFFF"/>
        </w:rPr>
        <w:t xml:space="preserve">Elaboration d’un rapport détaillé par session, d’un rapport général de la prestation et d’une fiche de capitalisation de la pratique. </w:t>
      </w:r>
    </w:p>
    <w:p w14:paraId="48D9E81E" w14:textId="77777777" w:rsidR="000D522B" w:rsidRPr="00FD134F" w:rsidRDefault="000D522B" w:rsidP="000D522B">
      <w:pPr>
        <w:spacing w:line="276" w:lineRule="auto"/>
        <w:rPr>
          <w:color w:val="31849B" w:themeColor="accent5" w:themeShade="BF"/>
        </w:rPr>
      </w:pPr>
    </w:p>
    <w:p w14:paraId="6AAA8FA7" w14:textId="77777777" w:rsidR="000D522B" w:rsidRPr="00FD134F" w:rsidRDefault="000D522B" w:rsidP="000D522B">
      <w:pPr>
        <w:spacing w:line="276" w:lineRule="auto"/>
        <w:jc w:val="both"/>
      </w:pPr>
      <w:r w:rsidRPr="00FD134F">
        <w:rPr>
          <w:b/>
          <w:u w:color="000000"/>
          <w:shd w:val="clear" w:color="auto" w:fill="FFFFFF"/>
        </w:rPr>
        <w:t xml:space="preserve">Tâche 1 : </w:t>
      </w:r>
      <w:r w:rsidRPr="00FD134F">
        <w:rPr>
          <w:b/>
        </w:rPr>
        <w:t>Collecte et analyse des attentes des staffs MCA et des partenaires sur la prise en compte du GIS dans leurs secteurs d’activités en formation du nouveau personnel de MCA-Niger et ses partenaires</w:t>
      </w:r>
      <w:r w:rsidRPr="00FD134F">
        <w:t>. Elle intervient dès le mois 1 et durera 15 jours</w:t>
      </w:r>
    </w:p>
    <w:p w14:paraId="2C55E1D2" w14:textId="77777777" w:rsidR="000D522B" w:rsidRPr="00FD134F" w:rsidRDefault="000D522B" w:rsidP="000D522B">
      <w:pPr>
        <w:pBdr>
          <w:top w:val="nil"/>
          <w:left w:val="nil"/>
          <w:bottom w:val="nil"/>
          <w:right w:val="nil"/>
          <w:between w:val="nil"/>
          <w:bar w:val="nil"/>
        </w:pBdr>
        <w:spacing w:line="276" w:lineRule="auto"/>
        <w:jc w:val="both"/>
      </w:pPr>
      <w:r w:rsidRPr="00FD134F">
        <w:t>Cette étape devra permettre essentiellement de :</w:t>
      </w:r>
    </w:p>
    <w:p w14:paraId="75C4FB32" w14:textId="173F7D1E" w:rsidR="000D522B" w:rsidRPr="00FD134F" w:rsidRDefault="000D522B" w:rsidP="00CF0B09">
      <w:pPr>
        <w:pStyle w:val="ListParagraph"/>
        <w:numPr>
          <w:ilvl w:val="0"/>
          <w:numId w:val="51"/>
        </w:numPr>
        <w:shd w:val="clear" w:color="auto" w:fill="FFFFFF"/>
        <w:spacing w:after="240" w:line="276" w:lineRule="auto"/>
        <w:jc w:val="both"/>
      </w:pPr>
      <w:r w:rsidRPr="00FD134F">
        <w:rPr>
          <w:u w:color="000000"/>
          <w:shd w:val="clear" w:color="auto" w:fill="FFFFFF"/>
        </w:rPr>
        <w:t xml:space="preserve">Décrire note méthodologique au démarrage de l’activité expliquant la compréhension </w:t>
      </w:r>
      <w:r w:rsidRPr="00FD134F">
        <w:rPr>
          <w:u w:color="000000"/>
          <w:shd w:val="clear" w:color="auto" w:fill="FFFFFF"/>
        </w:rPr>
        <w:lastRenderedPageBreak/>
        <w:t>des TDR et la démarche à suivre pour la réalisation des tâches</w:t>
      </w:r>
      <w:r w:rsidRPr="00FD134F">
        <w:t xml:space="preserve"> ; </w:t>
      </w:r>
    </w:p>
    <w:p w14:paraId="20E59910" w14:textId="77777777" w:rsidR="000D522B" w:rsidRPr="00FD134F" w:rsidRDefault="000D522B" w:rsidP="00CF0B09">
      <w:pPr>
        <w:pStyle w:val="ListParagraph"/>
        <w:numPr>
          <w:ilvl w:val="0"/>
          <w:numId w:val="51"/>
        </w:numPr>
        <w:shd w:val="clear" w:color="auto" w:fill="FFFFFF"/>
        <w:spacing w:after="240" w:line="276" w:lineRule="auto"/>
        <w:jc w:val="both"/>
      </w:pPr>
      <w:r w:rsidRPr="00FD134F">
        <w:t xml:space="preserve">Collecter, décrire et documenter les besoins en formation en matière de GIS ;  </w:t>
      </w:r>
    </w:p>
    <w:p w14:paraId="232DC3DF" w14:textId="77777777" w:rsidR="000D522B" w:rsidRPr="00FD134F" w:rsidRDefault="000D522B" w:rsidP="00CF0B09">
      <w:pPr>
        <w:pStyle w:val="ListParagraph"/>
        <w:numPr>
          <w:ilvl w:val="0"/>
          <w:numId w:val="51"/>
        </w:numPr>
        <w:shd w:val="clear" w:color="auto" w:fill="FFFFFF"/>
        <w:spacing w:after="240" w:line="276" w:lineRule="auto"/>
        <w:jc w:val="both"/>
      </w:pPr>
      <w:r w:rsidRPr="00FD134F">
        <w:t xml:space="preserve">Établir les liens avec les enjeux du Compact ;  </w:t>
      </w:r>
    </w:p>
    <w:p w14:paraId="2DBFF94F" w14:textId="77777777" w:rsidR="000D522B" w:rsidRPr="00FD134F" w:rsidRDefault="000D522B" w:rsidP="00CF0B09">
      <w:pPr>
        <w:pStyle w:val="ListParagraph"/>
        <w:numPr>
          <w:ilvl w:val="0"/>
          <w:numId w:val="51"/>
        </w:numPr>
        <w:shd w:val="clear" w:color="auto" w:fill="FFFFFF"/>
        <w:spacing w:after="240" w:line="276" w:lineRule="auto"/>
        <w:jc w:val="both"/>
      </w:pPr>
      <w:r w:rsidRPr="00FD134F">
        <w:t>Repréciser les objectifs de formation ;</w:t>
      </w:r>
    </w:p>
    <w:p w14:paraId="38CC277D" w14:textId="77777777" w:rsidR="000D522B" w:rsidRPr="00FD134F" w:rsidRDefault="000D522B" w:rsidP="00CF0B09">
      <w:pPr>
        <w:pStyle w:val="ListParagraph"/>
        <w:numPr>
          <w:ilvl w:val="0"/>
          <w:numId w:val="51"/>
        </w:numPr>
        <w:shd w:val="clear" w:color="auto" w:fill="FFFFFF"/>
        <w:spacing w:after="240" w:line="276" w:lineRule="auto"/>
        <w:jc w:val="both"/>
      </w:pPr>
      <w:r w:rsidRPr="00FD134F">
        <w:t xml:space="preserve">Etablir les profils des bénéficiaires, les contenus des formations et les compétences attendues. </w:t>
      </w:r>
    </w:p>
    <w:p w14:paraId="0B13AD72" w14:textId="77777777" w:rsidR="000D522B" w:rsidRPr="00FD134F" w:rsidRDefault="000D522B" w:rsidP="000D522B">
      <w:pPr>
        <w:shd w:val="clear" w:color="auto" w:fill="FFFFFF"/>
        <w:spacing w:after="240" w:line="276" w:lineRule="auto"/>
        <w:jc w:val="both"/>
      </w:pPr>
      <w:r w:rsidRPr="00FD134F">
        <w:rPr>
          <w:u w:val="single"/>
        </w:rPr>
        <w:t>Public cible</w:t>
      </w:r>
      <w:r w:rsidRPr="00A30CE5">
        <w:t xml:space="preserve"> : </w:t>
      </w:r>
      <w:r w:rsidRPr="00FD134F">
        <w:t>Il s’agira de tous les staffs (nouveaux comme anciens) des équipes sectorielles (6 activités des 2 projets) de MCA – Niger et de ses nouveaux partenaires.</w:t>
      </w:r>
    </w:p>
    <w:p w14:paraId="0CF1A963" w14:textId="77777777" w:rsidR="000D522B" w:rsidRPr="00FD134F" w:rsidRDefault="000D522B" w:rsidP="000D522B">
      <w:pPr>
        <w:pBdr>
          <w:top w:val="nil"/>
          <w:left w:val="nil"/>
          <w:bottom w:val="nil"/>
          <w:right w:val="nil"/>
          <w:between w:val="nil"/>
          <w:bar w:val="nil"/>
        </w:pBdr>
        <w:spacing w:line="276" w:lineRule="auto"/>
        <w:jc w:val="both"/>
        <w:rPr>
          <w:u w:val="single"/>
          <w:shd w:val="clear" w:color="auto" w:fill="FFFFFF"/>
        </w:rPr>
      </w:pPr>
      <w:r w:rsidRPr="00FD134F">
        <w:rPr>
          <w:u w:val="single"/>
          <w:shd w:val="clear" w:color="auto" w:fill="FFFFFF"/>
        </w:rPr>
        <w:t>Démarche d’intervention</w:t>
      </w:r>
    </w:p>
    <w:p w14:paraId="2DFBEC92" w14:textId="77777777" w:rsidR="000D522B" w:rsidRPr="00FD134F" w:rsidRDefault="000D522B" w:rsidP="00CF0B09">
      <w:pPr>
        <w:pStyle w:val="ListParagraph"/>
        <w:widowControl/>
        <w:numPr>
          <w:ilvl w:val="0"/>
          <w:numId w:val="47"/>
        </w:numPr>
        <w:pBdr>
          <w:top w:val="nil"/>
          <w:left w:val="nil"/>
          <w:bottom w:val="nil"/>
          <w:right w:val="nil"/>
          <w:between w:val="nil"/>
          <w:bar w:val="nil"/>
        </w:pBdr>
        <w:autoSpaceDE/>
        <w:autoSpaceDN/>
        <w:adjustRightInd/>
        <w:spacing w:line="276" w:lineRule="auto"/>
        <w:jc w:val="both"/>
        <w:rPr>
          <w:u w:color="000000"/>
          <w:shd w:val="clear" w:color="auto" w:fill="FFFFFF"/>
        </w:rPr>
      </w:pPr>
      <w:r w:rsidRPr="00FD134F">
        <w:rPr>
          <w:u w:color="000000"/>
          <w:shd w:val="clear" w:color="auto" w:fill="FFFFFF"/>
        </w:rPr>
        <w:t xml:space="preserve">Présenter la note méthodologique de la consultation ; </w:t>
      </w:r>
    </w:p>
    <w:p w14:paraId="34AF59F5" w14:textId="77777777" w:rsidR="000D522B" w:rsidRPr="00FD134F" w:rsidRDefault="000D522B" w:rsidP="00CF0B09">
      <w:pPr>
        <w:pStyle w:val="ListParagraph"/>
        <w:widowControl/>
        <w:numPr>
          <w:ilvl w:val="0"/>
          <w:numId w:val="47"/>
        </w:numPr>
        <w:pBdr>
          <w:top w:val="nil"/>
          <w:left w:val="nil"/>
          <w:bottom w:val="nil"/>
          <w:right w:val="nil"/>
          <w:between w:val="nil"/>
          <w:bar w:val="nil"/>
        </w:pBdr>
        <w:autoSpaceDE/>
        <w:autoSpaceDN/>
        <w:adjustRightInd/>
        <w:spacing w:line="276" w:lineRule="auto"/>
        <w:jc w:val="both"/>
        <w:rPr>
          <w:u w:color="000000"/>
          <w:shd w:val="clear" w:color="auto" w:fill="FFFFFF"/>
        </w:rPr>
      </w:pPr>
      <w:r w:rsidRPr="00FD134F">
        <w:rPr>
          <w:u w:color="000000"/>
          <w:shd w:val="clear" w:color="auto" w:fill="FFFFFF"/>
        </w:rPr>
        <w:t>Conduire la collecte des données par voie électronique, si possible par Survey Monkey ;</w:t>
      </w:r>
    </w:p>
    <w:p w14:paraId="461AD954" w14:textId="77777777" w:rsidR="000D522B" w:rsidRPr="00FD134F" w:rsidRDefault="000D522B" w:rsidP="00CF0B09">
      <w:pPr>
        <w:pStyle w:val="ListParagraph"/>
        <w:widowControl/>
        <w:numPr>
          <w:ilvl w:val="0"/>
          <w:numId w:val="47"/>
        </w:numPr>
        <w:pBdr>
          <w:top w:val="nil"/>
          <w:left w:val="nil"/>
          <w:bottom w:val="nil"/>
          <w:right w:val="nil"/>
          <w:between w:val="nil"/>
          <w:bar w:val="nil"/>
        </w:pBdr>
        <w:autoSpaceDE/>
        <w:autoSpaceDN/>
        <w:adjustRightInd/>
        <w:spacing w:line="276" w:lineRule="auto"/>
        <w:jc w:val="both"/>
        <w:rPr>
          <w:u w:color="000000"/>
          <w:shd w:val="clear" w:color="auto" w:fill="FFFFFF"/>
        </w:rPr>
      </w:pPr>
      <w:r w:rsidRPr="00FD134F">
        <w:rPr>
          <w:u w:color="000000"/>
          <w:shd w:val="clear" w:color="auto" w:fill="FFFFFF"/>
        </w:rPr>
        <w:t>Conduire des entretiens semi structurés avec des personnels clés au besoin ;</w:t>
      </w:r>
    </w:p>
    <w:p w14:paraId="0F1056BE" w14:textId="77777777" w:rsidR="000D522B" w:rsidRPr="00FD134F" w:rsidRDefault="000D522B" w:rsidP="00CF0B09">
      <w:pPr>
        <w:pStyle w:val="ListParagraph"/>
        <w:widowControl/>
        <w:numPr>
          <w:ilvl w:val="0"/>
          <w:numId w:val="47"/>
        </w:numPr>
        <w:pBdr>
          <w:top w:val="nil"/>
          <w:left w:val="nil"/>
          <w:bottom w:val="nil"/>
          <w:right w:val="nil"/>
          <w:between w:val="nil"/>
          <w:bar w:val="nil"/>
        </w:pBdr>
        <w:autoSpaceDE/>
        <w:autoSpaceDN/>
        <w:adjustRightInd/>
        <w:spacing w:line="276" w:lineRule="auto"/>
        <w:jc w:val="both"/>
        <w:rPr>
          <w:u w:color="000000"/>
          <w:shd w:val="clear" w:color="auto" w:fill="FFFFFF"/>
        </w:rPr>
      </w:pPr>
      <w:r w:rsidRPr="00FD134F">
        <w:rPr>
          <w:u w:color="000000"/>
          <w:shd w:val="clear" w:color="auto" w:fill="FFFFFF"/>
        </w:rPr>
        <w:t>Analyser les données collectées : traitement des données pour</w:t>
      </w:r>
      <w:r w:rsidRPr="00FD134F">
        <w:rPr>
          <w:color w:val="000000"/>
          <w:u w:color="000000"/>
          <w:bdr w:val="nil"/>
        </w:rPr>
        <w:t xml:space="preserve"> identifier les écarts de performance et </w:t>
      </w:r>
      <w:r w:rsidRPr="00FD134F">
        <w:rPr>
          <w:u w:color="000000"/>
          <w:shd w:val="clear" w:color="auto" w:fill="FFFFFF"/>
        </w:rPr>
        <w:t>faire ressortir les besoins par secteur d’activité, faire le lien avec les enjeux du programme et définir les groupes concernés ;</w:t>
      </w:r>
    </w:p>
    <w:p w14:paraId="00DC67BB" w14:textId="77777777" w:rsidR="000D522B" w:rsidRPr="00FD134F" w:rsidRDefault="000D522B" w:rsidP="00CF0B09">
      <w:pPr>
        <w:pStyle w:val="ListParagraph"/>
        <w:widowControl/>
        <w:numPr>
          <w:ilvl w:val="0"/>
          <w:numId w:val="47"/>
        </w:numPr>
        <w:pBdr>
          <w:top w:val="nil"/>
          <w:left w:val="nil"/>
          <w:bottom w:val="nil"/>
          <w:right w:val="nil"/>
          <w:between w:val="nil"/>
          <w:bar w:val="nil"/>
        </w:pBdr>
        <w:autoSpaceDE/>
        <w:autoSpaceDN/>
        <w:adjustRightInd/>
        <w:spacing w:line="276" w:lineRule="auto"/>
        <w:jc w:val="both"/>
        <w:rPr>
          <w:u w:color="000000"/>
          <w:shd w:val="clear" w:color="auto" w:fill="FFFFFF"/>
        </w:rPr>
      </w:pPr>
      <w:r w:rsidRPr="00FD134F">
        <w:rPr>
          <w:u w:color="000000"/>
          <w:shd w:val="clear" w:color="auto" w:fill="FFFFFF"/>
        </w:rPr>
        <w:t>Transmettre les résultats de l’analyse à l’équipe GIS de MCA qui validera et</w:t>
      </w:r>
    </w:p>
    <w:p w14:paraId="228426F6" w14:textId="77777777" w:rsidR="000D522B" w:rsidRPr="00FD134F" w:rsidRDefault="000D522B" w:rsidP="00CF0B09">
      <w:pPr>
        <w:pStyle w:val="ListParagraph"/>
        <w:widowControl/>
        <w:numPr>
          <w:ilvl w:val="0"/>
          <w:numId w:val="47"/>
        </w:numPr>
        <w:pBdr>
          <w:top w:val="nil"/>
          <w:left w:val="nil"/>
          <w:bottom w:val="nil"/>
          <w:right w:val="nil"/>
          <w:between w:val="nil"/>
          <w:bar w:val="nil"/>
        </w:pBdr>
        <w:autoSpaceDE/>
        <w:autoSpaceDN/>
        <w:adjustRightInd/>
        <w:spacing w:line="276" w:lineRule="auto"/>
        <w:jc w:val="both"/>
        <w:rPr>
          <w:u w:color="000000"/>
          <w:shd w:val="clear" w:color="auto" w:fill="FFFFFF"/>
        </w:rPr>
      </w:pPr>
      <w:r w:rsidRPr="00FD134F">
        <w:rPr>
          <w:u w:color="000000"/>
          <w:shd w:val="clear" w:color="auto" w:fill="FFFFFF"/>
        </w:rPr>
        <w:t xml:space="preserve">Rédiger un rapport d’analyse des données avec tous les détails possibles pour catégoriser les compétences par secteur et selon les groupes d’âge et désagrégées selon le sexe. </w:t>
      </w:r>
    </w:p>
    <w:p w14:paraId="42D75D6C" w14:textId="77777777" w:rsidR="000D522B" w:rsidRPr="00FD134F" w:rsidRDefault="000D522B" w:rsidP="000D522B">
      <w:pPr>
        <w:pBdr>
          <w:top w:val="nil"/>
          <w:left w:val="nil"/>
          <w:bottom w:val="nil"/>
          <w:right w:val="nil"/>
          <w:between w:val="nil"/>
          <w:bar w:val="nil"/>
        </w:pBdr>
        <w:spacing w:line="276" w:lineRule="auto"/>
        <w:jc w:val="both"/>
        <w:rPr>
          <w:u w:color="000000"/>
          <w:shd w:val="clear" w:color="auto" w:fill="FFFFFF"/>
        </w:rPr>
      </w:pPr>
    </w:p>
    <w:p w14:paraId="5B27C419" w14:textId="77777777" w:rsidR="000D522B" w:rsidRPr="00FD134F" w:rsidRDefault="000D522B" w:rsidP="000D522B">
      <w:pPr>
        <w:spacing w:line="276" w:lineRule="auto"/>
        <w:jc w:val="both"/>
      </w:pPr>
      <w:r w:rsidRPr="00FD134F">
        <w:rPr>
          <w:b/>
          <w:u w:color="000000"/>
          <w:shd w:val="clear" w:color="auto" w:fill="FFFFFF"/>
        </w:rPr>
        <w:t xml:space="preserve">Tâche 2 : </w:t>
      </w:r>
      <w:r w:rsidRPr="00FD134F">
        <w:rPr>
          <w:b/>
        </w:rPr>
        <w:t xml:space="preserve">Adaptation d’un support pédagogique composé d’un module de formation et d’un manuel d’apprenant et de formation des staffs. </w:t>
      </w:r>
      <w:r w:rsidRPr="00FD134F">
        <w:t>Elle sera réalisée à partir du mois 2 et durera 60 jours.</w:t>
      </w:r>
    </w:p>
    <w:p w14:paraId="1F9ADCBC" w14:textId="77777777" w:rsidR="000D522B" w:rsidRPr="00FD134F" w:rsidRDefault="000D522B" w:rsidP="000D522B">
      <w:pPr>
        <w:pBdr>
          <w:top w:val="nil"/>
          <w:left w:val="nil"/>
          <w:bottom w:val="nil"/>
          <w:right w:val="nil"/>
          <w:between w:val="nil"/>
          <w:bar w:val="nil"/>
        </w:pBdr>
        <w:spacing w:line="276" w:lineRule="auto"/>
        <w:jc w:val="both"/>
        <w:rPr>
          <w:b/>
          <w:u w:color="000000"/>
          <w:shd w:val="clear" w:color="auto" w:fill="FFFFFF"/>
        </w:rPr>
      </w:pPr>
    </w:p>
    <w:p w14:paraId="1312D01F" w14:textId="77777777" w:rsidR="000D522B" w:rsidRPr="00FD134F" w:rsidRDefault="000D522B" w:rsidP="000D522B">
      <w:pPr>
        <w:pBdr>
          <w:top w:val="nil"/>
          <w:left w:val="nil"/>
          <w:bottom w:val="nil"/>
          <w:right w:val="nil"/>
          <w:between w:val="nil"/>
          <w:bar w:val="nil"/>
        </w:pBdr>
        <w:spacing w:line="276" w:lineRule="auto"/>
        <w:jc w:val="both"/>
        <w:rPr>
          <w:u w:color="000000"/>
          <w:shd w:val="clear" w:color="auto" w:fill="FFFFFF"/>
        </w:rPr>
      </w:pPr>
      <w:r w:rsidRPr="00FD134F">
        <w:rPr>
          <w:u w:color="000000"/>
          <w:shd w:val="clear" w:color="auto" w:fill="FFFFFF"/>
        </w:rPr>
        <w:t xml:space="preserve">La réalisation de cette tâche se basera sur les résultats des formations antérieures et l’analyse des compétences et des besoins identifiés. </w:t>
      </w:r>
    </w:p>
    <w:p w14:paraId="53C6F51A" w14:textId="79AFB200" w:rsidR="000D522B" w:rsidRPr="00FD134F" w:rsidRDefault="000D522B" w:rsidP="000D522B">
      <w:pPr>
        <w:pBdr>
          <w:top w:val="nil"/>
          <w:left w:val="nil"/>
          <w:bottom w:val="nil"/>
          <w:right w:val="nil"/>
          <w:between w:val="nil"/>
          <w:bar w:val="nil"/>
        </w:pBdr>
        <w:spacing w:line="276" w:lineRule="auto"/>
        <w:jc w:val="both"/>
        <w:rPr>
          <w:u w:color="000000"/>
          <w:shd w:val="clear" w:color="auto" w:fill="FFFFFF"/>
        </w:rPr>
      </w:pPr>
      <w:r w:rsidRPr="00FD134F">
        <w:rPr>
          <w:u w:color="000000"/>
          <w:shd w:val="clear" w:color="auto" w:fill="FFFFFF"/>
        </w:rPr>
        <w:t xml:space="preserve">Au cours de cette étape, il est prévu de dispenser </w:t>
      </w:r>
      <w:r w:rsidRPr="00FD134F">
        <w:rPr>
          <w:b/>
          <w:u w:color="000000"/>
          <w:shd w:val="clear" w:color="auto" w:fill="FFFFFF"/>
        </w:rPr>
        <w:t>trois sessions de formations de 3 jours chacune</w:t>
      </w:r>
      <w:r w:rsidRPr="00FD134F">
        <w:rPr>
          <w:u w:color="000000"/>
          <w:shd w:val="clear" w:color="auto" w:fill="FFFFFF"/>
        </w:rPr>
        <w:t xml:space="preserve">, réparties comme suit : 1 à Niamey (pour les staffs de Niamey et Tillabéry), 1 à Dosso pour les acteurs de la région de Dosso et Konni, 1 à Maradi aux acteurs de Tahoua et Maradi.  La formation concernera environ 100 personnes. Elle interviendra en mois 2. Elle </w:t>
      </w:r>
      <w:r w:rsidRPr="00FD134F">
        <w:rPr>
          <w:color w:val="000000"/>
          <w:u w:color="000000"/>
          <w:bdr w:val="nil"/>
          <w:lang w:eastAsia="fr-FR"/>
        </w:rPr>
        <w:t>vise le renforcement de la compréhension des participant(e)s sur les exigences de MCC et de MCA, les concepts clés de genre et inclusion sociale ainsi que leurs capacités d’intégration de l’approche genre et inclusion sociale dans le cycle des projets des activités du Compact </w:t>
      </w:r>
    </w:p>
    <w:p w14:paraId="12B5B6FF" w14:textId="77777777" w:rsidR="000D522B" w:rsidRPr="00FD134F" w:rsidRDefault="000D522B" w:rsidP="000D522B">
      <w:pPr>
        <w:pBdr>
          <w:top w:val="nil"/>
          <w:left w:val="nil"/>
          <w:bottom w:val="nil"/>
          <w:right w:val="nil"/>
          <w:between w:val="nil"/>
          <w:bar w:val="nil"/>
        </w:pBdr>
        <w:spacing w:line="276" w:lineRule="auto"/>
        <w:jc w:val="both"/>
        <w:rPr>
          <w:u w:color="000000"/>
          <w:shd w:val="clear" w:color="auto" w:fill="FFFFFF"/>
        </w:rPr>
      </w:pPr>
      <w:r w:rsidRPr="00FD134F">
        <w:rPr>
          <w:u w:color="000000"/>
          <w:shd w:val="clear" w:color="auto" w:fill="FFFFFF"/>
        </w:rPr>
        <w:t xml:space="preserve">De manière détaillée, cette étape consistera à : </w:t>
      </w:r>
    </w:p>
    <w:p w14:paraId="603A123A" w14:textId="77777777" w:rsidR="000D522B" w:rsidRPr="00FD134F" w:rsidRDefault="000D522B" w:rsidP="00CF0B09">
      <w:pPr>
        <w:pStyle w:val="ListParagraph"/>
        <w:widowControl/>
        <w:numPr>
          <w:ilvl w:val="0"/>
          <w:numId w:val="52"/>
        </w:numPr>
        <w:pBdr>
          <w:top w:val="nil"/>
          <w:left w:val="nil"/>
          <w:bottom w:val="nil"/>
          <w:right w:val="nil"/>
          <w:between w:val="nil"/>
          <w:bar w:val="nil"/>
        </w:pBdr>
        <w:autoSpaceDE/>
        <w:autoSpaceDN/>
        <w:adjustRightInd/>
        <w:spacing w:line="276" w:lineRule="auto"/>
        <w:jc w:val="both"/>
        <w:rPr>
          <w:u w:color="000000"/>
          <w:shd w:val="clear" w:color="auto" w:fill="FFFFFF"/>
        </w:rPr>
      </w:pPr>
      <w:r w:rsidRPr="00FD134F">
        <w:rPr>
          <w:u w:color="000000"/>
          <w:shd w:val="clear" w:color="auto" w:fill="FFFFFF"/>
        </w:rPr>
        <w:t>Revoir les supports pédagogiques (modules, guides d’animation, fiches techniques) existants (GIS dans le cycle de gestion projet Irrigation, projet Routes et projet Subvention) et/ou les adapter selon les besoins identifiés ;</w:t>
      </w:r>
    </w:p>
    <w:p w14:paraId="2EDA20C0" w14:textId="5DBFB1F0" w:rsidR="000D522B" w:rsidRPr="00FD134F" w:rsidRDefault="000D522B" w:rsidP="00CF0B09">
      <w:pPr>
        <w:pStyle w:val="ListParagraph"/>
        <w:widowControl/>
        <w:numPr>
          <w:ilvl w:val="0"/>
          <w:numId w:val="52"/>
        </w:numPr>
        <w:pBdr>
          <w:top w:val="nil"/>
          <w:left w:val="nil"/>
          <w:bottom w:val="nil"/>
          <w:right w:val="nil"/>
          <w:between w:val="nil"/>
          <w:bar w:val="nil"/>
        </w:pBdr>
        <w:autoSpaceDE/>
        <w:autoSpaceDN/>
        <w:adjustRightInd/>
        <w:spacing w:line="276" w:lineRule="auto"/>
        <w:jc w:val="both"/>
        <w:rPr>
          <w:u w:color="000000"/>
          <w:shd w:val="clear" w:color="auto" w:fill="FFFFFF"/>
        </w:rPr>
      </w:pPr>
      <w:r w:rsidRPr="00FD134F">
        <w:rPr>
          <w:u w:color="000000"/>
          <w:shd w:val="clear" w:color="auto" w:fill="FFFFFF"/>
        </w:rPr>
        <w:lastRenderedPageBreak/>
        <w:t>Prendre connaissance des activités des différents projets et leur état de mise en œuvre à date</w:t>
      </w:r>
      <w:r w:rsidR="007C3F78">
        <w:rPr>
          <w:u w:color="000000"/>
          <w:shd w:val="clear" w:color="auto" w:fill="FFFFFF"/>
        </w:rPr>
        <w:t> ;</w:t>
      </w:r>
    </w:p>
    <w:p w14:paraId="01272BE3" w14:textId="77777777" w:rsidR="000D522B" w:rsidRPr="00FD134F" w:rsidRDefault="000D522B" w:rsidP="00CF0B09">
      <w:pPr>
        <w:pStyle w:val="ListParagraph"/>
        <w:widowControl/>
        <w:numPr>
          <w:ilvl w:val="0"/>
          <w:numId w:val="52"/>
        </w:numPr>
        <w:pBdr>
          <w:top w:val="nil"/>
          <w:left w:val="nil"/>
          <w:bottom w:val="nil"/>
          <w:right w:val="nil"/>
          <w:between w:val="nil"/>
          <w:bar w:val="nil"/>
        </w:pBdr>
        <w:autoSpaceDE/>
        <w:autoSpaceDN/>
        <w:adjustRightInd/>
        <w:spacing w:line="276" w:lineRule="auto"/>
        <w:jc w:val="both"/>
        <w:rPr>
          <w:u w:color="000000"/>
          <w:shd w:val="clear" w:color="auto" w:fill="FFFFFF"/>
        </w:rPr>
      </w:pPr>
      <w:r w:rsidRPr="00FD134F">
        <w:rPr>
          <w:u w:color="000000"/>
          <w:shd w:val="clear" w:color="auto" w:fill="FFFFFF"/>
        </w:rPr>
        <w:t>Utiliser et/ou adapter les guides d’animation existants ;</w:t>
      </w:r>
    </w:p>
    <w:p w14:paraId="56CB578A" w14:textId="77777777" w:rsidR="000D522B" w:rsidRPr="00FD134F" w:rsidRDefault="000D522B" w:rsidP="00CF0B09">
      <w:pPr>
        <w:pStyle w:val="ListParagraph"/>
        <w:widowControl/>
        <w:numPr>
          <w:ilvl w:val="0"/>
          <w:numId w:val="52"/>
        </w:numPr>
        <w:pBdr>
          <w:top w:val="nil"/>
          <w:left w:val="nil"/>
          <w:bottom w:val="nil"/>
          <w:right w:val="nil"/>
          <w:between w:val="nil"/>
          <w:bar w:val="nil"/>
        </w:pBdr>
        <w:autoSpaceDE/>
        <w:autoSpaceDN/>
        <w:adjustRightInd/>
        <w:spacing w:line="276" w:lineRule="auto"/>
        <w:jc w:val="both"/>
        <w:rPr>
          <w:u w:color="000000"/>
          <w:shd w:val="clear" w:color="auto" w:fill="FFFFFF"/>
        </w:rPr>
      </w:pPr>
      <w:r w:rsidRPr="00FD134F">
        <w:rPr>
          <w:u w:color="000000"/>
          <w:shd w:val="clear" w:color="auto" w:fill="FFFFFF"/>
        </w:rPr>
        <w:t>Utiliser et/ou adapter les cahiers des apprenant-e-s existants ;</w:t>
      </w:r>
    </w:p>
    <w:p w14:paraId="51EA2C30" w14:textId="77777777" w:rsidR="000D522B" w:rsidRPr="00FD134F" w:rsidRDefault="000D522B" w:rsidP="00CF0B09">
      <w:pPr>
        <w:pStyle w:val="ListParagraph"/>
        <w:widowControl/>
        <w:numPr>
          <w:ilvl w:val="0"/>
          <w:numId w:val="52"/>
        </w:numPr>
        <w:pBdr>
          <w:top w:val="nil"/>
          <w:left w:val="nil"/>
          <w:bottom w:val="nil"/>
          <w:right w:val="nil"/>
          <w:between w:val="nil"/>
          <w:bar w:val="nil"/>
        </w:pBdr>
        <w:autoSpaceDE/>
        <w:autoSpaceDN/>
        <w:adjustRightInd/>
        <w:spacing w:line="276" w:lineRule="auto"/>
        <w:jc w:val="both"/>
        <w:rPr>
          <w:u w:color="000000"/>
          <w:shd w:val="clear" w:color="auto" w:fill="FFFFFF"/>
        </w:rPr>
      </w:pPr>
      <w:r w:rsidRPr="00FD134F">
        <w:rPr>
          <w:u w:color="000000"/>
          <w:shd w:val="clear" w:color="auto" w:fill="FFFFFF"/>
        </w:rPr>
        <w:t>Elaborer les termes de référence des sessions y compris le programme des ateliers.</w:t>
      </w:r>
    </w:p>
    <w:p w14:paraId="1FAE17B0" w14:textId="77777777" w:rsidR="000D522B" w:rsidRPr="00FD134F" w:rsidRDefault="000D522B" w:rsidP="00CF0B09">
      <w:pPr>
        <w:pStyle w:val="ListParagraph"/>
        <w:widowControl/>
        <w:numPr>
          <w:ilvl w:val="0"/>
          <w:numId w:val="52"/>
        </w:numPr>
        <w:pBdr>
          <w:top w:val="nil"/>
          <w:left w:val="nil"/>
          <w:bottom w:val="nil"/>
          <w:right w:val="nil"/>
          <w:between w:val="nil"/>
          <w:bar w:val="nil"/>
        </w:pBdr>
        <w:autoSpaceDE/>
        <w:autoSpaceDN/>
        <w:adjustRightInd/>
        <w:spacing w:line="276" w:lineRule="auto"/>
        <w:jc w:val="both"/>
        <w:rPr>
          <w:u w:color="000000"/>
          <w:shd w:val="clear" w:color="auto" w:fill="FFFFFF"/>
        </w:rPr>
      </w:pPr>
      <w:r w:rsidRPr="00FD134F">
        <w:rPr>
          <w:u w:color="000000"/>
          <w:shd w:val="clear" w:color="auto" w:fill="FFFFFF"/>
        </w:rPr>
        <w:t>Organiser les sessions de formation en collaboration avec MCA ;</w:t>
      </w:r>
    </w:p>
    <w:p w14:paraId="74CF8424" w14:textId="77777777" w:rsidR="000D522B" w:rsidRPr="00FD134F" w:rsidRDefault="000D522B" w:rsidP="00CF0B09">
      <w:pPr>
        <w:pStyle w:val="ListParagraph"/>
        <w:widowControl/>
        <w:numPr>
          <w:ilvl w:val="0"/>
          <w:numId w:val="52"/>
        </w:numPr>
        <w:pBdr>
          <w:top w:val="nil"/>
          <w:left w:val="nil"/>
          <w:bottom w:val="nil"/>
          <w:right w:val="nil"/>
          <w:between w:val="nil"/>
          <w:bar w:val="nil"/>
        </w:pBdr>
        <w:autoSpaceDE/>
        <w:autoSpaceDN/>
        <w:adjustRightInd/>
        <w:spacing w:line="276" w:lineRule="auto"/>
        <w:jc w:val="both"/>
        <w:rPr>
          <w:u w:color="000000"/>
          <w:shd w:val="clear" w:color="auto" w:fill="FFFFFF"/>
        </w:rPr>
      </w:pPr>
      <w:r w:rsidRPr="00FD134F">
        <w:rPr>
          <w:u w:color="000000"/>
          <w:shd w:val="clear" w:color="auto" w:fill="FFFFFF"/>
        </w:rPr>
        <w:t xml:space="preserve">Animer et évaluer à chaud trois (3) sessions de formation ; </w:t>
      </w:r>
    </w:p>
    <w:p w14:paraId="580D44AD" w14:textId="77777777" w:rsidR="000D522B" w:rsidRPr="00FD134F" w:rsidRDefault="000D522B" w:rsidP="00CF0B09">
      <w:pPr>
        <w:pStyle w:val="ListParagraph"/>
        <w:widowControl/>
        <w:numPr>
          <w:ilvl w:val="0"/>
          <w:numId w:val="52"/>
        </w:numPr>
        <w:pBdr>
          <w:top w:val="nil"/>
          <w:left w:val="nil"/>
          <w:bottom w:val="nil"/>
          <w:right w:val="nil"/>
          <w:between w:val="nil"/>
          <w:bar w:val="nil"/>
        </w:pBdr>
        <w:autoSpaceDE/>
        <w:autoSpaceDN/>
        <w:adjustRightInd/>
        <w:spacing w:line="276" w:lineRule="auto"/>
        <w:jc w:val="both"/>
        <w:rPr>
          <w:u w:color="000000"/>
          <w:shd w:val="clear" w:color="auto" w:fill="FFFFFF"/>
        </w:rPr>
      </w:pPr>
      <w:r w:rsidRPr="00FD134F">
        <w:rPr>
          <w:u w:color="000000"/>
          <w:shd w:val="clear" w:color="auto" w:fill="FFFFFF"/>
        </w:rPr>
        <w:t>Rédiger un rapport détaillé par session</w:t>
      </w:r>
      <w:r w:rsidRPr="00FD134F">
        <w:rPr>
          <w:b/>
          <w:u w:color="000000"/>
          <w:shd w:val="clear" w:color="auto" w:fill="FFFFFF"/>
        </w:rPr>
        <w:t>.</w:t>
      </w:r>
    </w:p>
    <w:p w14:paraId="10107465" w14:textId="77777777" w:rsidR="000D522B" w:rsidRPr="00FD134F" w:rsidRDefault="000D522B" w:rsidP="000D522B">
      <w:pPr>
        <w:pBdr>
          <w:top w:val="nil"/>
          <w:left w:val="nil"/>
          <w:bottom w:val="nil"/>
          <w:right w:val="nil"/>
          <w:between w:val="nil"/>
          <w:bar w:val="nil"/>
        </w:pBdr>
        <w:spacing w:line="276" w:lineRule="auto"/>
        <w:jc w:val="both"/>
        <w:rPr>
          <w:u w:color="000000"/>
          <w:shd w:val="clear" w:color="auto" w:fill="FFFFFF"/>
        </w:rPr>
      </w:pPr>
    </w:p>
    <w:p w14:paraId="624E0E79" w14:textId="77777777" w:rsidR="000D522B" w:rsidRPr="00FD134F" w:rsidRDefault="000D522B" w:rsidP="000D522B">
      <w:pPr>
        <w:pBdr>
          <w:top w:val="nil"/>
          <w:left w:val="nil"/>
          <w:bottom w:val="nil"/>
          <w:right w:val="nil"/>
          <w:between w:val="nil"/>
          <w:bar w:val="nil"/>
        </w:pBdr>
        <w:spacing w:line="276" w:lineRule="auto"/>
        <w:jc w:val="both"/>
        <w:rPr>
          <w:u w:val="single"/>
          <w:shd w:val="clear" w:color="auto" w:fill="FFFFFF"/>
        </w:rPr>
      </w:pPr>
      <w:r w:rsidRPr="00FD134F">
        <w:rPr>
          <w:u w:val="single"/>
          <w:shd w:val="clear" w:color="auto" w:fill="FFFFFF"/>
        </w:rPr>
        <w:t>Démarche d’intervention </w:t>
      </w:r>
    </w:p>
    <w:p w14:paraId="678E123E" w14:textId="1E765D0D" w:rsidR="000D522B" w:rsidRPr="00FD134F" w:rsidRDefault="000D522B" w:rsidP="000D522B">
      <w:pPr>
        <w:pBdr>
          <w:top w:val="nil"/>
          <w:left w:val="nil"/>
          <w:bottom w:val="nil"/>
          <w:right w:val="nil"/>
          <w:between w:val="nil"/>
          <w:bar w:val="nil"/>
        </w:pBdr>
        <w:spacing w:line="276" w:lineRule="auto"/>
        <w:jc w:val="both"/>
        <w:rPr>
          <w:u w:color="000000"/>
          <w:shd w:val="clear" w:color="auto" w:fill="FFFFFF"/>
        </w:rPr>
      </w:pPr>
      <w:r w:rsidRPr="00FD134F">
        <w:rPr>
          <w:u w:color="000000"/>
          <w:shd w:val="clear" w:color="auto" w:fill="FFFFFF"/>
        </w:rPr>
        <w:t>Le</w:t>
      </w:r>
      <w:r w:rsidR="007C3F78">
        <w:rPr>
          <w:u w:color="000000"/>
          <w:shd w:val="clear" w:color="auto" w:fill="FFFFFF"/>
        </w:rPr>
        <w:t>/la</w:t>
      </w:r>
      <w:r w:rsidRPr="00FD134F">
        <w:rPr>
          <w:u w:color="000000"/>
          <w:shd w:val="clear" w:color="auto" w:fill="FFFFFF"/>
        </w:rPr>
        <w:t xml:space="preserve"> consultant(e) s’appropriera de tous ces outils et élaborera les supports qu’il utilisera durant la prestation. Ces supports seront soumis à l’appréciation de MCA - Niger pour observations. Le consultant prendra en compte les inputs de MCA qui lui seront transmis et soumettra le draft qui intègre les inputs pour validation et approbation par MCA - Niger.  Au besoin, des séances de travail entre MCA et le consultant pourront être tenues pour mieux cadrer les besoins. MCA fournira toute la documentation requise au consultant qui est également tenu de consulter les sites de MCA-Niger et de MCC pour référence. </w:t>
      </w:r>
    </w:p>
    <w:p w14:paraId="505ED001" w14:textId="172146D6" w:rsidR="000D522B" w:rsidRPr="00FD134F" w:rsidRDefault="000D522B" w:rsidP="000D522B">
      <w:pPr>
        <w:pBdr>
          <w:top w:val="nil"/>
          <w:left w:val="nil"/>
          <w:bottom w:val="nil"/>
          <w:right w:val="nil"/>
          <w:between w:val="nil"/>
          <w:bar w:val="nil"/>
        </w:pBdr>
        <w:spacing w:line="276" w:lineRule="auto"/>
        <w:jc w:val="both"/>
        <w:rPr>
          <w:u w:color="000000"/>
          <w:shd w:val="clear" w:color="auto" w:fill="FFFFFF"/>
        </w:rPr>
      </w:pPr>
      <w:r w:rsidRPr="00FD134F">
        <w:rPr>
          <w:u w:color="000000"/>
          <w:shd w:val="clear" w:color="auto" w:fill="FFFFFF"/>
        </w:rPr>
        <w:t>Les formations seront animées par le Consultant sous la supervision de MCA – Niger. Au cours des sessions</w:t>
      </w:r>
      <w:r w:rsidR="007C3F78">
        <w:rPr>
          <w:u w:color="000000"/>
          <w:shd w:val="clear" w:color="auto" w:fill="FFFFFF"/>
        </w:rPr>
        <w:t>,</w:t>
      </w:r>
      <w:r w:rsidRPr="00FD134F">
        <w:rPr>
          <w:u w:color="000000"/>
          <w:shd w:val="clear" w:color="auto" w:fill="FFFFFF"/>
        </w:rPr>
        <w:t xml:space="preserve"> la méthode andragogique sera utilisée avec appel à contribution formelle et informelle des participants –tes et utilisation d’exercices pratiques et de supports. </w:t>
      </w:r>
    </w:p>
    <w:p w14:paraId="605E9D63" w14:textId="77777777" w:rsidR="000D522B" w:rsidRPr="00FD134F" w:rsidRDefault="000D522B" w:rsidP="000D522B">
      <w:pPr>
        <w:pStyle w:val="ListParagraph"/>
        <w:pBdr>
          <w:top w:val="nil"/>
          <w:left w:val="nil"/>
          <w:bottom w:val="nil"/>
          <w:right w:val="nil"/>
          <w:between w:val="nil"/>
          <w:bar w:val="nil"/>
        </w:pBdr>
        <w:spacing w:line="276" w:lineRule="auto"/>
        <w:ind w:left="0"/>
        <w:jc w:val="both"/>
        <w:rPr>
          <w:u w:color="000000"/>
          <w:shd w:val="clear" w:color="auto" w:fill="FFFFFF"/>
        </w:rPr>
      </w:pPr>
    </w:p>
    <w:p w14:paraId="28C8D5CE" w14:textId="77777777" w:rsidR="000D522B" w:rsidRPr="00FD134F" w:rsidRDefault="000D522B" w:rsidP="000D522B">
      <w:pPr>
        <w:pBdr>
          <w:top w:val="nil"/>
          <w:left w:val="nil"/>
          <w:bottom w:val="nil"/>
          <w:right w:val="nil"/>
          <w:between w:val="nil"/>
          <w:bar w:val="nil"/>
        </w:pBdr>
        <w:spacing w:line="276" w:lineRule="auto"/>
        <w:jc w:val="both"/>
        <w:rPr>
          <w:b/>
          <w:u w:color="000000"/>
          <w:shd w:val="clear" w:color="auto" w:fill="FFFFFF"/>
        </w:rPr>
      </w:pPr>
      <w:r w:rsidRPr="00FD134F">
        <w:rPr>
          <w:b/>
          <w:u w:color="000000"/>
          <w:shd w:val="clear" w:color="auto" w:fill="FFFFFF"/>
        </w:rPr>
        <w:t xml:space="preserve">Tâche 3 :  Capitalisation de l’activité </w:t>
      </w:r>
    </w:p>
    <w:p w14:paraId="3BBEF676" w14:textId="77777777" w:rsidR="000D522B" w:rsidRPr="00FD134F" w:rsidRDefault="000D522B" w:rsidP="000D522B">
      <w:pPr>
        <w:spacing w:line="276" w:lineRule="auto"/>
        <w:jc w:val="both"/>
        <w:rPr>
          <w:b/>
          <w:u w:color="000000"/>
          <w:shd w:val="clear" w:color="auto" w:fill="FFFFFF"/>
        </w:rPr>
      </w:pPr>
      <w:r w:rsidRPr="00FD134F">
        <w:t>Elle sera réalisée au cours du mois 3 et durera 15 jours.</w:t>
      </w:r>
    </w:p>
    <w:p w14:paraId="2801D04E" w14:textId="77777777" w:rsidR="000D522B" w:rsidRPr="00FD134F" w:rsidRDefault="000D522B" w:rsidP="000D522B">
      <w:pPr>
        <w:pBdr>
          <w:top w:val="nil"/>
          <w:left w:val="nil"/>
          <w:bottom w:val="nil"/>
          <w:right w:val="nil"/>
          <w:between w:val="nil"/>
          <w:bar w:val="nil"/>
        </w:pBdr>
        <w:spacing w:line="276" w:lineRule="auto"/>
        <w:jc w:val="both"/>
        <w:rPr>
          <w:u w:val="single"/>
          <w:shd w:val="clear" w:color="auto" w:fill="FFFFFF"/>
        </w:rPr>
      </w:pPr>
      <w:r w:rsidRPr="00FD134F">
        <w:rPr>
          <w:u w:color="000000"/>
          <w:shd w:val="clear" w:color="auto" w:fill="FFFFFF"/>
        </w:rPr>
        <w:t xml:space="preserve">La réalisation de cette tâche se basera sur les résultats des formations antérieures et l’analyse des compétences et des besoins identifiés. Au cours de cette étape, il est prévu de rédiger les rapports et capitaliser les acquis dans un format instructif et attrayant. </w:t>
      </w:r>
    </w:p>
    <w:p w14:paraId="68A10618" w14:textId="77777777" w:rsidR="000D522B" w:rsidRPr="00FD134F" w:rsidRDefault="000D522B" w:rsidP="000D522B">
      <w:pPr>
        <w:pBdr>
          <w:top w:val="nil"/>
          <w:left w:val="nil"/>
          <w:bottom w:val="nil"/>
          <w:right w:val="nil"/>
          <w:between w:val="nil"/>
          <w:bar w:val="nil"/>
        </w:pBdr>
        <w:spacing w:line="276" w:lineRule="auto"/>
        <w:jc w:val="both"/>
        <w:rPr>
          <w:u w:val="single"/>
          <w:shd w:val="clear" w:color="auto" w:fill="FFFFFF"/>
        </w:rPr>
      </w:pPr>
    </w:p>
    <w:p w14:paraId="0473A4AF" w14:textId="77777777" w:rsidR="000D522B" w:rsidRPr="00FD134F" w:rsidRDefault="000D522B" w:rsidP="000D522B">
      <w:pPr>
        <w:pBdr>
          <w:top w:val="nil"/>
          <w:left w:val="nil"/>
          <w:bottom w:val="nil"/>
          <w:right w:val="nil"/>
          <w:between w:val="nil"/>
          <w:bar w:val="nil"/>
        </w:pBdr>
        <w:spacing w:line="276" w:lineRule="auto"/>
        <w:jc w:val="both"/>
        <w:rPr>
          <w:u w:val="single"/>
          <w:shd w:val="clear" w:color="auto" w:fill="FFFFFF"/>
        </w:rPr>
      </w:pPr>
      <w:r w:rsidRPr="00FD134F">
        <w:rPr>
          <w:u w:val="single"/>
          <w:shd w:val="clear" w:color="auto" w:fill="FFFFFF"/>
        </w:rPr>
        <w:t>Démarche d’intervention :</w:t>
      </w:r>
    </w:p>
    <w:p w14:paraId="63817882" w14:textId="77777777" w:rsidR="000D522B" w:rsidRPr="00FD134F" w:rsidRDefault="000D522B" w:rsidP="00CF0B09">
      <w:pPr>
        <w:pStyle w:val="ListParagraph"/>
        <w:widowControl/>
        <w:numPr>
          <w:ilvl w:val="0"/>
          <w:numId w:val="53"/>
        </w:numPr>
        <w:pBdr>
          <w:top w:val="nil"/>
          <w:left w:val="nil"/>
          <w:bottom w:val="nil"/>
          <w:right w:val="nil"/>
          <w:between w:val="nil"/>
          <w:bar w:val="nil"/>
        </w:pBdr>
        <w:autoSpaceDE/>
        <w:autoSpaceDN/>
        <w:adjustRightInd/>
        <w:spacing w:line="276" w:lineRule="auto"/>
        <w:jc w:val="both"/>
        <w:rPr>
          <w:u w:color="000000"/>
          <w:shd w:val="clear" w:color="auto" w:fill="FFFFFF"/>
        </w:rPr>
      </w:pPr>
      <w:r w:rsidRPr="00FD134F">
        <w:rPr>
          <w:u w:color="000000"/>
          <w:shd w:val="clear" w:color="auto" w:fill="FFFFFF"/>
        </w:rPr>
        <w:t xml:space="preserve">Rédiger un rapport général de la prestation et </w:t>
      </w:r>
    </w:p>
    <w:p w14:paraId="764231D0" w14:textId="4C987BF8" w:rsidR="000D522B" w:rsidRPr="00FD134F" w:rsidRDefault="000D522B" w:rsidP="00CF0B09">
      <w:pPr>
        <w:pStyle w:val="ListParagraph"/>
        <w:widowControl/>
        <w:numPr>
          <w:ilvl w:val="0"/>
          <w:numId w:val="53"/>
        </w:numPr>
        <w:pBdr>
          <w:top w:val="nil"/>
          <w:left w:val="nil"/>
          <w:bottom w:val="nil"/>
          <w:right w:val="nil"/>
          <w:between w:val="nil"/>
          <w:bar w:val="nil"/>
        </w:pBdr>
        <w:autoSpaceDE/>
        <w:autoSpaceDN/>
        <w:adjustRightInd/>
        <w:spacing w:line="276" w:lineRule="auto"/>
        <w:jc w:val="both"/>
        <w:rPr>
          <w:u w:color="000000"/>
          <w:shd w:val="clear" w:color="auto" w:fill="FFFFFF"/>
        </w:rPr>
      </w:pPr>
      <w:r w:rsidRPr="00FD134F">
        <w:rPr>
          <w:u w:color="000000"/>
          <w:shd w:val="clear" w:color="auto" w:fill="FFFFFF"/>
        </w:rPr>
        <w:t>Elaborer un outil de capitalisation de la pratique.</w:t>
      </w:r>
    </w:p>
    <w:p w14:paraId="647DDD1E" w14:textId="77777777" w:rsidR="000D522B" w:rsidRPr="00FD134F" w:rsidRDefault="000D522B" w:rsidP="000D522B">
      <w:pPr>
        <w:pBdr>
          <w:top w:val="nil"/>
          <w:left w:val="nil"/>
          <w:bottom w:val="nil"/>
          <w:right w:val="nil"/>
          <w:between w:val="nil"/>
          <w:bar w:val="nil"/>
        </w:pBdr>
        <w:spacing w:line="276" w:lineRule="auto"/>
        <w:jc w:val="both"/>
        <w:rPr>
          <w:u w:color="000000"/>
          <w:shd w:val="clear" w:color="auto" w:fill="FFFFFF"/>
        </w:rPr>
      </w:pPr>
    </w:p>
    <w:p w14:paraId="5D05ACC7" w14:textId="77777777" w:rsidR="0040365E" w:rsidRDefault="0040365E">
      <w:pPr>
        <w:widowControl/>
        <w:autoSpaceDE/>
        <w:autoSpaceDN/>
        <w:adjustRightInd/>
        <w:rPr>
          <w:b/>
          <w:u w:color="000000"/>
          <w:shd w:val="clear" w:color="auto" w:fill="FFFFFF"/>
        </w:rPr>
      </w:pPr>
      <w:r>
        <w:rPr>
          <w:b/>
          <w:u w:color="000000"/>
          <w:shd w:val="clear" w:color="auto" w:fill="FFFFFF"/>
        </w:rPr>
        <w:br w:type="page"/>
      </w:r>
    </w:p>
    <w:p w14:paraId="4B98A423" w14:textId="52E958EF" w:rsidR="000D522B" w:rsidRPr="00FD134F" w:rsidRDefault="000D522B" w:rsidP="000D522B">
      <w:pPr>
        <w:pBdr>
          <w:top w:val="nil"/>
          <w:left w:val="nil"/>
          <w:bottom w:val="nil"/>
          <w:right w:val="nil"/>
          <w:between w:val="nil"/>
          <w:bar w:val="nil"/>
        </w:pBdr>
        <w:spacing w:line="276" w:lineRule="auto"/>
        <w:jc w:val="both"/>
        <w:rPr>
          <w:b/>
          <w:u w:color="000000"/>
          <w:shd w:val="clear" w:color="auto" w:fill="FFFFFF"/>
        </w:rPr>
      </w:pPr>
      <w:r w:rsidRPr="00FD134F">
        <w:rPr>
          <w:b/>
          <w:u w:color="000000"/>
          <w:shd w:val="clear" w:color="auto" w:fill="FFFFFF"/>
        </w:rPr>
        <w:lastRenderedPageBreak/>
        <w:t xml:space="preserve">Tableau 1 : Aperçu du déroulement de la prestation par étape </w:t>
      </w:r>
    </w:p>
    <w:p w14:paraId="39DD9D32" w14:textId="77777777" w:rsidR="000D522B" w:rsidRPr="00FD134F" w:rsidRDefault="000D522B" w:rsidP="000D522B">
      <w:pPr>
        <w:pBdr>
          <w:top w:val="nil"/>
          <w:left w:val="nil"/>
          <w:bottom w:val="nil"/>
          <w:right w:val="nil"/>
          <w:between w:val="nil"/>
          <w:bar w:val="nil"/>
        </w:pBdr>
        <w:spacing w:line="276" w:lineRule="auto"/>
        <w:jc w:val="both"/>
        <w:rPr>
          <w:b/>
          <w:u w:color="000000"/>
          <w:shd w:val="clear" w:color="auto" w:fill="FFFFFF"/>
        </w:rPr>
      </w:pPr>
    </w:p>
    <w:tbl>
      <w:tblPr>
        <w:tblStyle w:val="TableGrid"/>
        <w:tblW w:w="5000" w:type="pct"/>
        <w:tblLook w:val="04A0" w:firstRow="1" w:lastRow="0" w:firstColumn="1" w:lastColumn="0" w:noHBand="0" w:noVBand="1"/>
      </w:tblPr>
      <w:tblGrid>
        <w:gridCol w:w="482"/>
        <w:gridCol w:w="2088"/>
        <w:gridCol w:w="4521"/>
        <w:gridCol w:w="1037"/>
        <w:gridCol w:w="935"/>
      </w:tblGrid>
      <w:tr w:rsidR="000D522B" w:rsidRPr="00FD134F" w14:paraId="2CD46273" w14:textId="77777777" w:rsidTr="00484CF6">
        <w:tc>
          <w:tcPr>
            <w:tcW w:w="266" w:type="pct"/>
            <w:vAlign w:val="center"/>
          </w:tcPr>
          <w:p w14:paraId="05E44FC6" w14:textId="77777777" w:rsidR="000D522B" w:rsidRPr="00FD134F" w:rsidRDefault="000D522B" w:rsidP="00360133">
            <w:pPr>
              <w:spacing w:line="276" w:lineRule="auto"/>
              <w:jc w:val="center"/>
              <w:rPr>
                <w:b/>
                <w:u w:color="000000"/>
                <w:shd w:val="clear" w:color="auto" w:fill="FFFFFF"/>
              </w:rPr>
            </w:pPr>
            <w:r w:rsidRPr="00FD134F">
              <w:rPr>
                <w:b/>
                <w:u w:color="000000"/>
                <w:shd w:val="clear" w:color="auto" w:fill="FFFFFF"/>
              </w:rPr>
              <w:t>N°</w:t>
            </w:r>
          </w:p>
        </w:tc>
        <w:tc>
          <w:tcPr>
            <w:tcW w:w="1152" w:type="pct"/>
            <w:shd w:val="clear" w:color="auto" w:fill="auto"/>
            <w:vAlign w:val="center"/>
          </w:tcPr>
          <w:p w14:paraId="22D512C8" w14:textId="77777777" w:rsidR="000D522B" w:rsidRPr="00FD134F" w:rsidRDefault="000D522B" w:rsidP="00360133">
            <w:pPr>
              <w:spacing w:line="276" w:lineRule="auto"/>
              <w:jc w:val="center"/>
              <w:rPr>
                <w:rFonts w:eastAsia="Times New Roman"/>
                <w:b/>
                <w:lang w:eastAsia="fr-FR"/>
              </w:rPr>
            </w:pPr>
            <w:r w:rsidRPr="00FD134F">
              <w:rPr>
                <w:rFonts w:eastAsia="Times New Roman"/>
                <w:b/>
                <w:lang w:eastAsia="fr-FR"/>
              </w:rPr>
              <w:t>Tâches/activités</w:t>
            </w:r>
          </w:p>
        </w:tc>
        <w:tc>
          <w:tcPr>
            <w:tcW w:w="2494" w:type="pct"/>
            <w:shd w:val="clear" w:color="auto" w:fill="auto"/>
            <w:vAlign w:val="center"/>
          </w:tcPr>
          <w:p w14:paraId="633E50CE" w14:textId="77777777" w:rsidR="000D522B" w:rsidRPr="00FD134F" w:rsidRDefault="000D522B" w:rsidP="00360133">
            <w:pPr>
              <w:spacing w:line="276" w:lineRule="auto"/>
              <w:jc w:val="center"/>
              <w:rPr>
                <w:b/>
                <w:u w:color="000000"/>
                <w:shd w:val="clear" w:color="auto" w:fill="FFFFFF"/>
              </w:rPr>
            </w:pPr>
            <w:r w:rsidRPr="00FD134F">
              <w:rPr>
                <w:b/>
                <w:u w:color="000000"/>
                <w:shd w:val="clear" w:color="auto" w:fill="FFFFFF"/>
              </w:rPr>
              <w:t>Livrables attendus</w:t>
            </w:r>
          </w:p>
        </w:tc>
        <w:tc>
          <w:tcPr>
            <w:tcW w:w="572" w:type="pct"/>
            <w:shd w:val="clear" w:color="auto" w:fill="auto"/>
            <w:vAlign w:val="center"/>
          </w:tcPr>
          <w:p w14:paraId="68AED9FB" w14:textId="77777777" w:rsidR="000D522B" w:rsidRPr="00FD134F" w:rsidRDefault="000D522B" w:rsidP="00360133">
            <w:pPr>
              <w:spacing w:line="276" w:lineRule="auto"/>
              <w:jc w:val="center"/>
              <w:rPr>
                <w:rFonts w:eastAsia="Times New Roman"/>
                <w:b/>
                <w:color w:val="000000"/>
                <w:lang w:eastAsia="fr-FR"/>
              </w:rPr>
            </w:pPr>
            <w:r w:rsidRPr="00FD134F">
              <w:rPr>
                <w:rFonts w:eastAsia="Times New Roman"/>
                <w:b/>
                <w:color w:val="000000"/>
                <w:lang w:eastAsia="fr-FR"/>
              </w:rPr>
              <w:t>Délai de livraison</w:t>
            </w:r>
          </w:p>
        </w:tc>
        <w:tc>
          <w:tcPr>
            <w:tcW w:w="516" w:type="pct"/>
            <w:vAlign w:val="center"/>
          </w:tcPr>
          <w:p w14:paraId="16ED68A6" w14:textId="77777777" w:rsidR="000D522B" w:rsidRPr="00FD134F" w:rsidRDefault="000D522B" w:rsidP="00360133">
            <w:pPr>
              <w:spacing w:line="276" w:lineRule="auto"/>
              <w:jc w:val="center"/>
              <w:rPr>
                <w:b/>
                <w:u w:color="000000"/>
                <w:shd w:val="clear" w:color="auto" w:fill="FFFFFF"/>
              </w:rPr>
            </w:pPr>
            <w:r w:rsidRPr="00FD134F">
              <w:rPr>
                <w:b/>
                <w:u w:color="000000"/>
                <w:shd w:val="clear" w:color="auto" w:fill="FFFFFF"/>
              </w:rPr>
              <w:t>Durée</w:t>
            </w:r>
          </w:p>
        </w:tc>
      </w:tr>
      <w:tr w:rsidR="000D522B" w:rsidRPr="00FD134F" w14:paraId="216339B5" w14:textId="77777777" w:rsidTr="00484CF6">
        <w:tc>
          <w:tcPr>
            <w:tcW w:w="266" w:type="pct"/>
          </w:tcPr>
          <w:p w14:paraId="6AD1ADD1" w14:textId="77777777" w:rsidR="000D522B" w:rsidRPr="00FD134F" w:rsidRDefault="000D522B" w:rsidP="00360133">
            <w:pPr>
              <w:spacing w:line="276" w:lineRule="auto"/>
              <w:jc w:val="center"/>
              <w:rPr>
                <w:u w:color="000000"/>
                <w:shd w:val="clear" w:color="auto" w:fill="FFFFFF"/>
              </w:rPr>
            </w:pPr>
            <w:r w:rsidRPr="00FD134F">
              <w:rPr>
                <w:u w:color="000000"/>
                <w:shd w:val="clear" w:color="auto" w:fill="FFFFFF"/>
              </w:rPr>
              <w:t>1</w:t>
            </w:r>
          </w:p>
        </w:tc>
        <w:tc>
          <w:tcPr>
            <w:tcW w:w="1152" w:type="pct"/>
            <w:shd w:val="clear" w:color="auto" w:fill="auto"/>
            <w:vAlign w:val="center"/>
          </w:tcPr>
          <w:p w14:paraId="0906152E" w14:textId="77777777" w:rsidR="000D522B" w:rsidRPr="00FD134F" w:rsidRDefault="000D522B" w:rsidP="00360133">
            <w:pPr>
              <w:spacing w:line="276" w:lineRule="auto"/>
              <w:rPr>
                <w:rFonts w:eastAsia="Times New Roman"/>
                <w:lang w:eastAsia="fr-FR"/>
              </w:rPr>
            </w:pPr>
            <w:r w:rsidRPr="00FD134F">
              <w:rPr>
                <w:rFonts w:eastAsia="Times New Roman"/>
                <w:lang w:eastAsia="fr-FR"/>
              </w:rPr>
              <w:t>Signature du contrat et Réception de l’ordre de service</w:t>
            </w:r>
          </w:p>
        </w:tc>
        <w:tc>
          <w:tcPr>
            <w:tcW w:w="2494" w:type="pct"/>
            <w:shd w:val="clear" w:color="auto" w:fill="auto"/>
            <w:vAlign w:val="center"/>
          </w:tcPr>
          <w:p w14:paraId="496728B4" w14:textId="77777777" w:rsidR="000D522B" w:rsidRPr="00FD134F" w:rsidRDefault="000D522B" w:rsidP="00360133">
            <w:pPr>
              <w:spacing w:line="276" w:lineRule="auto"/>
              <w:rPr>
                <w:u w:color="000000"/>
                <w:shd w:val="clear" w:color="auto" w:fill="FFFFFF"/>
              </w:rPr>
            </w:pPr>
            <w:r w:rsidRPr="00FD134F">
              <w:rPr>
                <w:u w:color="000000"/>
                <w:shd w:val="clear" w:color="auto" w:fill="FFFFFF"/>
              </w:rPr>
              <w:t>NA</w:t>
            </w:r>
          </w:p>
        </w:tc>
        <w:tc>
          <w:tcPr>
            <w:tcW w:w="572" w:type="pct"/>
            <w:shd w:val="clear" w:color="auto" w:fill="auto"/>
            <w:vAlign w:val="center"/>
          </w:tcPr>
          <w:p w14:paraId="15915490" w14:textId="77777777" w:rsidR="000D522B" w:rsidRPr="00FD134F" w:rsidRDefault="000D522B" w:rsidP="00360133">
            <w:pPr>
              <w:spacing w:line="276" w:lineRule="auto"/>
              <w:rPr>
                <w:rFonts w:eastAsia="Times New Roman"/>
                <w:color w:val="000000"/>
                <w:lang w:eastAsia="fr-FR"/>
              </w:rPr>
            </w:pPr>
            <w:r w:rsidRPr="00FD134F">
              <w:rPr>
                <w:rFonts w:eastAsia="Times New Roman"/>
                <w:color w:val="000000"/>
                <w:lang w:eastAsia="fr-FR"/>
              </w:rPr>
              <w:t>M0</w:t>
            </w:r>
          </w:p>
        </w:tc>
        <w:tc>
          <w:tcPr>
            <w:tcW w:w="516" w:type="pct"/>
          </w:tcPr>
          <w:p w14:paraId="0365E39F" w14:textId="77777777" w:rsidR="000D522B" w:rsidRPr="00FD134F" w:rsidRDefault="000D522B" w:rsidP="00360133">
            <w:pPr>
              <w:spacing w:line="276" w:lineRule="auto"/>
              <w:jc w:val="center"/>
              <w:rPr>
                <w:u w:color="000000"/>
                <w:shd w:val="clear" w:color="auto" w:fill="FFFFFF"/>
              </w:rPr>
            </w:pPr>
          </w:p>
          <w:p w14:paraId="76D9ECED" w14:textId="77777777" w:rsidR="000D522B" w:rsidRPr="00FD134F" w:rsidRDefault="000D522B" w:rsidP="00360133">
            <w:pPr>
              <w:spacing w:line="276" w:lineRule="auto"/>
              <w:jc w:val="center"/>
              <w:rPr>
                <w:u w:color="000000"/>
                <w:shd w:val="clear" w:color="auto" w:fill="FFFFFF"/>
              </w:rPr>
            </w:pPr>
            <w:r w:rsidRPr="00FD134F">
              <w:rPr>
                <w:u w:color="000000"/>
                <w:shd w:val="clear" w:color="auto" w:fill="FFFFFF"/>
              </w:rPr>
              <w:t xml:space="preserve">NA </w:t>
            </w:r>
          </w:p>
        </w:tc>
      </w:tr>
      <w:tr w:rsidR="000D522B" w:rsidRPr="00FD134F" w14:paraId="4A4B4B8B" w14:textId="77777777" w:rsidTr="00484CF6">
        <w:tc>
          <w:tcPr>
            <w:tcW w:w="266" w:type="pct"/>
            <w:vMerge w:val="restart"/>
          </w:tcPr>
          <w:p w14:paraId="76A9A719" w14:textId="77777777" w:rsidR="000D522B" w:rsidRPr="00FD134F" w:rsidRDefault="000D522B" w:rsidP="00360133">
            <w:pPr>
              <w:spacing w:line="276" w:lineRule="auto"/>
              <w:jc w:val="center"/>
              <w:rPr>
                <w:u w:color="000000"/>
                <w:shd w:val="clear" w:color="auto" w:fill="FFFFFF"/>
              </w:rPr>
            </w:pPr>
            <w:r w:rsidRPr="00FD134F">
              <w:rPr>
                <w:u w:color="000000"/>
                <w:shd w:val="clear" w:color="auto" w:fill="FFFFFF"/>
              </w:rPr>
              <w:t>2</w:t>
            </w:r>
          </w:p>
        </w:tc>
        <w:tc>
          <w:tcPr>
            <w:tcW w:w="1152" w:type="pct"/>
            <w:vMerge w:val="restart"/>
            <w:shd w:val="clear" w:color="auto" w:fill="auto"/>
            <w:vAlign w:val="center"/>
          </w:tcPr>
          <w:p w14:paraId="657C5BD2" w14:textId="77777777" w:rsidR="000D522B" w:rsidRPr="00FD134F" w:rsidRDefault="000D522B" w:rsidP="00360133">
            <w:pPr>
              <w:spacing w:line="276" w:lineRule="auto"/>
              <w:rPr>
                <w:u w:color="000000"/>
                <w:shd w:val="clear" w:color="auto" w:fill="FFFFFF"/>
              </w:rPr>
            </w:pPr>
            <w:r w:rsidRPr="00FD134F">
              <w:t>Collecte et analyse des attentes des staffs MCA et des partenaires sur la prise en compte du GIS dans leurs secteurs d’activités en formation du nouveau personnel de MCA-Niger et ses partenaires</w:t>
            </w:r>
          </w:p>
          <w:p w14:paraId="6EDB7D4C" w14:textId="77777777" w:rsidR="000D522B" w:rsidRPr="00FD134F" w:rsidRDefault="000D522B" w:rsidP="00360133">
            <w:pPr>
              <w:spacing w:line="276" w:lineRule="auto"/>
              <w:rPr>
                <w:u w:color="000000"/>
                <w:shd w:val="clear" w:color="auto" w:fill="FFFFFF"/>
              </w:rPr>
            </w:pPr>
            <w:r w:rsidRPr="00FD134F">
              <w:t>Adaptation d’un support pédagogique composé d’un module de formation et d’un manuel d’apprenant</w:t>
            </w:r>
          </w:p>
        </w:tc>
        <w:tc>
          <w:tcPr>
            <w:tcW w:w="2494" w:type="pct"/>
            <w:shd w:val="clear" w:color="auto" w:fill="auto"/>
            <w:vAlign w:val="center"/>
          </w:tcPr>
          <w:p w14:paraId="7562D008" w14:textId="77777777" w:rsidR="000D522B" w:rsidRPr="00FD134F" w:rsidRDefault="000D522B" w:rsidP="00360133">
            <w:pPr>
              <w:spacing w:line="276" w:lineRule="auto"/>
              <w:rPr>
                <w:u w:color="000000"/>
                <w:shd w:val="clear" w:color="auto" w:fill="FFFFFF"/>
              </w:rPr>
            </w:pPr>
            <w:r w:rsidRPr="00FD134F">
              <w:rPr>
                <w:u w:color="000000"/>
                <w:shd w:val="clear" w:color="auto" w:fill="FFFFFF"/>
              </w:rPr>
              <w:t>Livrable 1 : Rapport de démarrage de l’activité avec une note méthodologique expliquant la compréhension des TDR et la démarche à suivre pour la réalisation des tâches</w:t>
            </w:r>
          </w:p>
        </w:tc>
        <w:tc>
          <w:tcPr>
            <w:tcW w:w="572" w:type="pct"/>
            <w:shd w:val="clear" w:color="auto" w:fill="auto"/>
            <w:vAlign w:val="center"/>
          </w:tcPr>
          <w:p w14:paraId="6AD3B3D2" w14:textId="77777777" w:rsidR="000D522B" w:rsidRPr="00FD134F" w:rsidRDefault="000D522B" w:rsidP="00360133">
            <w:pPr>
              <w:spacing w:line="276" w:lineRule="auto"/>
              <w:rPr>
                <w:u w:color="000000"/>
                <w:shd w:val="clear" w:color="auto" w:fill="FFFFFF"/>
              </w:rPr>
            </w:pPr>
            <w:r w:rsidRPr="00FD134F">
              <w:rPr>
                <w:u w:color="000000"/>
                <w:shd w:val="clear" w:color="auto" w:fill="FFFFFF"/>
              </w:rPr>
              <w:t>M0+5 jours</w:t>
            </w:r>
          </w:p>
        </w:tc>
        <w:tc>
          <w:tcPr>
            <w:tcW w:w="516" w:type="pct"/>
          </w:tcPr>
          <w:p w14:paraId="56A6754D" w14:textId="77777777" w:rsidR="000D522B" w:rsidRPr="00FD134F" w:rsidRDefault="000D522B" w:rsidP="00360133">
            <w:pPr>
              <w:spacing w:line="276" w:lineRule="auto"/>
              <w:jc w:val="center"/>
              <w:rPr>
                <w:u w:color="000000"/>
                <w:shd w:val="clear" w:color="auto" w:fill="FFFFFF"/>
              </w:rPr>
            </w:pPr>
          </w:p>
          <w:p w14:paraId="4AEEE81C" w14:textId="77777777" w:rsidR="000D522B" w:rsidRPr="00FD134F" w:rsidRDefault="000D522B" w:rsidP="00360133">
            <w:pPr>
              <w:spacing w:line="276" w:lineRule="auto"/>
              <w:jc w:val="center"/>
              <w:rPr>
                <w:u w:color="000000"/>
                <w:shd w:val="clear" w:color="auto" w:fill="FFFFFF"/>
              </w:rPr>
            </w:pPr>
            <w:r w:rsidRPr="00FD134F">
              <w:rPr>
                <w:u w:color="000000"/>
                <w:shd w:val="clear" w:color="auto" w:fill="FFFFFF"/>
              </w:rPr>
              <w:t>5 jours</w:t>
            </w:r>
          </w:p>
        </w:tc>
      </w:tr>
      <w:tr w:rsidR="000D522B" w:rsidRPr="00FD134F" w14:paraId="56D6DB29" w14:textId="77777777" w:rsidTr="00484CF6">
        <w:tc>
          <w:tcPr>
            <w:tcW w:w="266" w:type="pct"/>
            <w:vMerge/>
          </w:tcPr>
          <w:p w14:paraId="459DF760" w14:textId="77777777" w:rsidR="000D522B" w:rsidRPr="00FD134F" w:rsidRDefault="000D522B" w:rsidP="00360133">
            <w:pPr>
              <w:spacing w:line="276" w:lineRule="auto"/>
              <w:jc w:val="center"/>
              <w:rPr>
                <w:u w:color="000000"/>
                <w:shd w:val="clear" w:color="auto" w:fill="FFFFFF"/>
              </w:rPr>
            </w:pPr>
          </w:p>
        </w:tc>
        <w:tc>
          <w:tcPr>
            <w:tcW w:w="1152" w:type="pct"/>
            <w:vMerge/>
            <w:shd w:val="clear" w:color="auto" w:fill="auto"/>
            <w:vAlign w:val="center"/>
          </w:tcPr>
          <w:p w14:paraId="5827FC95" w14:textId="77777777" w:rsidR="000D522B" w:rsidRPr="00FD134F" w:rsidRDefault="000D522B" w:rsidP="00360133">
            <w:pPr>
              <w:spacing w:line="276" w:lineRule="auto"/>
              <w:rPr>
                <w:u w:color="000000"/>
                <w:shd w:val="clear" w:color="auto" w:fill="FFFFFF"/>
              </w:rPr>
            </w:pPr>
          </w:p>
        </w:tc>
        <w:tc>
          <w:tcPr>
            <w:tcW w:w="2494" w:type="pct"/>
            <w:shd w:val="clear" w:color="auto" w:fill="auto"/>
          </w:tcPr>
          <w:p w14:paraId="1111D0C0" w14:textId="77777777" w:rsidR="000D522B" w:rsidRPr="00FD134F" w:rsidRDefault="000D522B" w:rsidP="00360133">
            <w:pPr>
              <w:spacing w:line="276" w:lineRule="auto"/>
              <w:rPr>
                <w:u w:color="000000"/>
                <w:shd w:val="clear" w:color="auto" w:fill="FFFFFF"/>
              </w:rPr>
            </w:pPr>
            <w:r w:rsidRPr="00FD134F">
              <w:t>Livrable 2 : Rapport d’analyse des besoins des staffs en renforcement de capacités GIS dans les secteurs d’activités du Compact - Niger</w:t>
            </w:r>
          </w:p>
        </w:tc>
        <w:tc>
          <w:tcPr>
            <w:tcW w:w="572" w:type="pct"/>
            <w:shd w:val="clear" w:color="auto" w:fill="auto"/>
          </w:tcPr>
          <w:p w14:paraId="73820973" w14:textId="77777777" w:rsidR="000D522B" w:rsidRPr="00FD134F" w:rsidRDefault="000D522B" w:rsidP="00360133">
            <w:pPr>
              <w:spacing w:line="276" w:lineRule="auto"/>
              <w:rPr>
                <w:u w:color="000000"/>
                <w:shd w:val="clear" w:color="auto" w:fill="FFFFFF"/>
              </w:rPr>
            </w:pPr>
            <w:r w:rsidRPr="00FD134F">
              <w:t>M0+15 jours</w:t>
            </w:r>
          </w:p>
        </w:tc>
        <w:tc>
          <w:tcPr>
            <w:tcW w:w="516" w:type="pct"/>
          </w:tcPr>
          <w:p w14:paraId="5EB1675A" w14:textId="77777777" w:rsidR="000D522B" w:rsidRPr="00FD134F" w:rsidRDefault="000D522B" w:rsidP="00360133">
            <w:pPr>
              <w:spacing w:line="276" w:lineRule="auto"/>
              <w:jc w:val="center"/>
              <w:rPr>
                <w:u w:color="000000"/>
                <w:shd w:val="clear" w:color="auto" w:fill="FFFFFF"/>
              </w:rPr>
            </w:pPr>
            <w:r w:rsidRPr="00FD134F">
              <w:rPr>
                <w:u w:color="000000"/>
                <w:shd w:val="clear" w:color="auto" w:fill="FFFFFF"/>
              </w:rPr>
              <w:t xml:space="preserve">10 jours </w:t>
            </w:r>
          </w:p>
        </w:tc>
      </w:tr>
      <w:tr w:rsidR="000D522B" w:rsidRPr="00FD134F" w14:paraId="5E2AE380" w14:textId="77777777" w:rsidTr="00484CF6">
        <w:tc>
          <w:tcPr>
            <w:tcW w:w="266" w:type="pct"/>
            <w:vMerge/>
          </w:tcPr>
          <w:p w14:paraId="0BA28A37" w14:textId="77777777" w:rsidR="000D522B" w:rsidRPr="00FD134F" w:rsidRDefault="000D522B" w:rsidP="00360133">
            <w:pPr>
              <w:spacing w:line="276" w:lineRule="auto"/>
              <w:jc w:val="both"/>
              <w:rPr>
                <w:u w:color="000000"/>
                <w:shd w:val="clear" w:color="auto" w:fill="FFFFFF"/>
              </w:rPr>
            </w:pPr>
          </w:p>
        </w:tc>
        <w:tc>
          <w:tcPr>
            <w:tcW w:w="1152" w:type="pct"/>
            <w:vMerge/>
            <w:shd w:val="clear" w:color="auto" w:fill="auto"/>
            <w:vAlign w:val="center"/>
          </w:tcPr>
          <w:p w14:paraId="759D1D0B" w14:textId="77777777" w:rsidR="000D522B" w:rsidRPr="00FD134F" w:rsidRDefault="000D522B" w:rsidP="00360133">
            <w:pPr>
              <w:spacing w:line="276" w:lineRule="auto"/>
              <w:jc w:val="both"/>
              <w:rPr>
                <w:u w:color="000000"/>
                <w:shd w:val="clear" w:color="auto" w:fill="FFFFFF"/>
              </w:rPr>
            </w:pPr>
          </w:p>
        </w:tc>
        <w:tc>
          <w:tcPr>
            <w:tcW w:w="2494" w:type="pct"/>
            <w:shd w:val="clear" w:color="auto" w:fill="auto"/>
          </w:tcPr>
          <w:p w14:paraId="277030A0" w14:textId="77777777" w:rsidR="000D522B" w:rsidRPr="00FD134F" w:rsidRDefault="000D522B" w:rsidP="00360133">
            <w:pPr>
              <w:spacing w:line="276" w:lineRule="auto"/>
              <w:jc w:val="both"/>
              <w:rPr>
                <w:u w:color="000000"/>
                <w:shd w:val="clear" w:color="auto" w:fill="FFFFFF"/>
              </w:rPr>
            </w:pPr>
            <w:r w:rsidRPr="00FD134F">
              <w:t xml:space="preserve">Livrable 3 : Support de formation sur le Genre et l’Inclusion Sociale, contenant le module de formation actualisé, les guides d’animation actualisés par secteur d’activités du Compact et les fiches techniques </w:t>
            </w:r>
          </w:p>
        </w:tc>
        <w:tc>
          <w:tcPr>
            <w:tcW w:w="572" w:type="pct"/>
            <w:shd w:val="clear" w:color="auto" w:fill="auto"/>
          </w:tcPr>
          <w:p w14:paraId="160626E5" w14:textId="77777777" w:rsidR="000D522B" w:rsidRPr="00FD134F" w:rsidRDefault="000D522B" w:rsidP="00360133">
            <w:pPr>
              <w:spacing w:line="276" w:lineRule="auto"/>
              <w:jc w:val="both"/>
              <w:rPr>
                <w:u w:color="000000"/>
                <w:shd w:val="clear" w:color="auto" w:fill="FFFFFF"/>
              </w:rPr>
            </w:pPr>
            <w:r w:rsidRPr="00FD134F">
              <w:t>M0+30 jours</w:t>
            </w:r>
          </w:p>
        </w:tc>
        <w:tc>
          <w:tcPr>
            <w:tcW w:w="516" w:type="pct"/>
            <w:vMerge w:val="restart"/>
          </w:tcPr>
          <w:p w14:paraId="050EDE96" w14:textId="77777777" w:rsidR="000D522B" w:rsidRPr="00FD134F" w:rsidRDefault="000D522B" w:rsidP="00360133">
            <w:pPr>
              <w:spacing w:line="276" w:lineRule="auto"/>
              <w:jc w:val="both"/>
              <w:rPr>
                <w:u w:color="000000"/>
                <w:shd w:val="clear" w:color="auto" w:fill="FFFFFF"/>
              </w:rPr>
            </w:pPr>
            <w:r w:rsidRPr="00FD134F">
              <w:rPr>
                <w:u w:color="000000"/>
                <w:shd w:val="clear" w:color="auto" w:fill="FFFFFF"/>
              </w:rPr>
              <w:t xml:space="preserve">15 jours  </w:t>
            </w:r>
          </w:p>
          <w:p w14:paraId="267DC73B" w14:textId="77777777" w:rsidR="000D522B" w:rsidRPr="00FD134F" w:rsidRDefault="000D522B" w:rsidP="00360133">
            <w:pPr>
              <w:spacing w:line="276" w:lineRule="auto"/>
              <w:jc w:val="both"/>
              <w:rPr>
                <w:u w:color="000000"/>
                <w:shd w:val="clear" w:color="auto" w:fill="FFFFFF"/>
              </w:rPr>
            </w:pPr>
          </w:p>
          <w:p w14:paraId="4250F8C0" w14:textId="77777777" w:rsidR="000D522B" w:rsidRPr="00FD134F" w:rsidRDefault="000D522B" w:rsidP="00360133">
            <w:pPr>
              <w:spacing w:line="276" w:lineRule="auto"/>
              <w:jc w:val="both"/>
              <w:rPr>
                <w:u w:color="000000"/>
                <w:shd w:val="clear" w:color="auto" w:fill="FFFFFF"/>
              </w:rPr>
            </w:pPr>
          </w:p>
          <w:p w14:paraId="3763C12E" w14:textId="77777777" w:rsidR="000D522B" w:rsidRPr="00FD134F" w:rsidRDefault="000D522B" w:rsidP="00360133">
            <w:pPr>
              <w:spacing w:line="276" w:lineRule="auto"/>
              <w:jc w:val="both"/>
              <w:rPr>
                <w:u w:color="000000"/>
                <w:shd w:val="clear" w:color="auto" w:fill="FFFFFF"/>
              </w:rPr>
            </w:pPr>
          </w:p>
          <w:p w14:paraId="08F6DCFA" w14:textId="77777777" w:rsidR="000D522B" w:rsidRPr="00FD134F" w:rsidRDefault="000D522B" w:rsidP="00360133">
            <w:pPr>
              <w:spacing w:line="276" w:lineRule="auto"/>
              <w:jc w:val="both"/>
              <w:rPr>
                <w:u w:color="000000"/>
                <w:shd w:val="clear" w:color="auto" w:fill="FFFFFF"/>
              </w:rPr>
            </w:pPr>
          </w:p>
          <w:p w14:paraId="01881F71" w14:textId="77777777" w:rsidR="000D522B" w:rsidRPr="00FD134F" w:rsidRDefault="000D522B" w:rsidP="00360133">
            <w:pPr>
              <w:spacing w:line="276" w:lineRule="auto"/>
              <w:jc w:val="both"/>
              <w:rPr>
                <w:u w:color="000000"/>
                <w:shd w:val="clear" w:color="auto" w:fill="FFFFFF"/>
              </w:rPr>
            </w:pPr>
            <w:r w:rsidRPr="00FD134F">
              <w:rPr>
                <w:u w:color="000000"/>
                <w:shd w:val="clear" w:color="auto" w:fill="FFFFFF"/>
              </w:rPr>
              <w:t xml:space="preserve">30 jours </w:t>
            </w:r>
          </w:p>
        </w:tc>
      </w:tr>
      <w:tr w:rsidR="000D522B" w:rsidRPr="00FD134F" w14:paraId="069495B8" w14:textId="77777777" w:rsidTr="00484CF6">
        <w:tc>
          <w:tcPr>
            <w:tcW w:w="266" w:type="pct"/>
            <w:vMerge/>
          </w:tcPr>
          <w:p w14:paraId="2E66A136" w14:textId="77777777" w:rsidR="000D522B" w:rsidRPr="00FD134F" w:rsidRDefault="000D522B" w:rsidP="00360133">
            <w:pPr>
              <w:spacing w:line="276" w:lineRule="auto"/>
              <w:jc w:val="both"/>
              <w:rPr>
                <w:u w:color="000000"/>
                <w:shd w:val="clear" w:color="auto" w:fill="FFFFFF"/>
              </w:rPr>
            </w:pPr>
          </w:p>
        </w:tc>
        <w:tc>
          <w:tcPr>
            <w:tcW w:w="1152" w:type="pct"/>
            <w:vMerge/>
            <w:shd w:val="clear" w:color="auto" w:fill="auto"/>
            <w:vAlign w:val="center"/>
          </w:tcPr>
          <w:p w14:paraId="32434F4A" w14:textId="77777777" w:rsidR="000D522B" w:rsidRPr="00FD134F" w:rsidRDefault="000D522B" w:rsidP="00360133">
            <w:pPr>
              <w:spacing w:line="276" w:lineRule="auto"/>
              <w:jc w:val="both"/>
              <w:rPr>
                <w:u w:color="000000"/>
                <w:shd w:val="clear" w:color="auto" w:fill="FFFFFF"/>
              </w:rPr>
            </w:pPr>
          </w:p>
        </w:tc>
        <w:tc>
          <w:tcPr>
            <w:tcW w:w="2494" w:type="pct"/>
            <w:shd w:val="clear" w:color="auto" w:fill="auto"/>
          </w:tcPr>
          <w:p w14:paraId="5B4585F9" w14:textId="77777777" w:rsidR="000D522B" w:rsidRPr="00FD134F" w:rsidRDefault="000D522B" w:rsidP="00360133">
            <w:pPr>
              <w:spacing w:line="276" w:lineRule="auto"/>
              <w:jc w:val="both"/>
              <w:rPr>
                <w:u w:color="000000"/>
                <w:shd w:val="clear" w:color="auto" w:fill="FFFFFF"/>
              </w:rPr>
            </w:pPr>
            <w:r w:rsidRPr="00FD134F">
              <w:t>Livrable 4 : Rapport des sessions de formation avec analyse des évaluations à chaud et recommandations</w:t>
            </w:r>
          </w:p>
        </w:tc>
        <w:tc>
          <w:tcPr>
            <w:tcW w:w="572" w:type="pct"/>
            <w:shd w:val="clear" w:color="auto" w:fill="auto"/>
          </w:tcPr>
          <w:p w14:paraId="15319539" w14:textId="77777777" w:rsidR="000D522B" w:rsidRPr="00FD134F" w:rsidRDefault="000D522B" w:rsidP="00360133">
            <w:pPr>
              <w:spacing w:line="276" w:lineRule="auto"/>
              <w:jc w:val="both"/>
              <w:rPr>
                <w:u w:color="000000"/>
                <w:shd w:val="clear" w:color="auto" w:fill="FFFFFF"/>
              </w:rPr>
            </w:pPr>
            <w:r w:rsidRPr="00FD134F">
              <w:t>M0+60 jours</w:t>
            </w:r>
          </w:p>
        </w:tc>
        <w:tc>
          <w:tcPr>
            <w:tcW w:w="516" w:type="pct"/>
            <w:vMerge/>
          </w:tcPr>
          <w:p w14:paraId="2A367789" w14:textId="77777777" w:rsidR="000D522B" w:rsidRPr="00FD134F" w:rsidRDefault="000D522B" w:rsidP="00360133">
            <w:pPr>
              <w:spacing w:line="276" w:lineRule="auto"/>
              <w:jc w:val="both"/>
              <w:rPr>
                <w:u w:color="000000"/>
                <w:shd w:val="clear" w:color="auto" w:fill="FFFFFF"/>
              </w:rPr>
            </w:pPr>
          </w:p>
        </w:tc>
      </w:tr>
      <w:tr w:rsidR="000D522B" w:rsidRPr="00FD134F" w14:paraId="012C0546" w14:textId="77777777" w:rsidTr="00484CF6">
        <w:tc>
          <w:tcPr>
            <w:tcW w:w="266" w:type="pct"/>
          </w:tcPr>
          <w:p w14:paraId="0D406A3F" w14:textId="77777777" w:rsidR="000D522B" w:rsidRPr="00FD134F" w:rsidRDefault="000D522B" w:rsidP="00360133">
            <w:pPr>
              <w:spacing w:line="276" w:lineRule="auto"/>
              <w:jc w:val="both"/>
              <w:rPr>
                <w:u w:color="000000"/>
                <w:shd w:val="clear" w:color="auto" w:fill="FFFFFF"/>
              </w:rPr>
            </w:pPr>
            <w:r w:rsidRPr="00FD134F">
              <w:rPr>
                <w:u w:color="000000"/>
                <w:shd w:val="clear" w:color="auto" w:fill="FFFFFF"/>
              </w:rPr>
              <w:t>3</w:t>
            </w:r>
          </w:p>
        </w:tc>
        <w:tc>
          <w:tcPr>
            <w:tcW w:w="1152" w:type="pct"/>
            <w:shd w:val="clear" w:color="auto" w:fill="auto"/>
            <w:vAlign w:val="center"/>
          </w:tcPr>
          <w:p w14:paraId="7B38A16A" w14:textId="77777777" w:rsidR="000D522B" w:rsidRPr="00FD134F" w:rsidRDefault="000D522B" w:rsidP="00360133">
            <w:pPr>
              <w:spacing w:line="276" w:lineRule="auto"/>
              <w:jc w:val="both"/>
              <w:rPr>
                <w:u w:color="000000"/>
                <w:shd w:val="clear" w:color="auto" w:fill="FFFFFF"/>
              </w:rPr>
            </w:pPr>
            <w:r w:rsidRPr="00FD134F">
              <w:rPr>
                <w:u w:color="000000"/>
                <w:shd w:val="clear" w:color="auto" w:fill="FFFFFF"/>
              </w:rPr>
              <w:t>Capitalisation de l’activité</w:t>
            </w:r>
          </w:p>
        </w:tc>
        <w:tc>
          <w:tcPr>
            <w:tcW w:w="2494" w:type="pct"/>
            <w:shd w:val="clear" w:color="auto" w:fill="auto"/>
          </w:tcPr>
          <w:p w14:paraId="469557FE" w14:textId="77777777" w:rsidR="000D522B" w:rsidRPr="00FD134F" w:rsidRDefault="000D522B" w:rsidP="00360133">
            <w:pPr>
              <w:spacing w:line="276" w:lineRule="auto"/>
              <w:jc w:val="both"/>
            </w:pPr>
            <w:r w:rsidRPr="00FD134F">
              <w:t xml:space="preserve">Livrable 5 : Rapport général de la prestation incluant une proposition de Stratégie d’Intégration du GIS dans les secteurs d’activités du Compact et une fiche de Capitalisation de la Pratique </w:t>
            </w:r>
          </w:p>
        </w:tc>
        <w:tc>
          <w:tcPr>
            <w:tcW w:w="572" w:type="pct"/>
            <w:shd w:val="clear" w:color="auto" w:fill="auto"/>
          </w:tcPr>
          <w:p w14:paraId="6A5D881B" w14:textId="77777777" w:rsidR="000D522B" w:rsidRPr="00FD134F" w:rsidRDefault="000D522B" w:rsidP="00360133">
            <w:pPr>
              <w:spacing w:line="276" w:lineRule="auto"/>
              <w:jc w:val="both"/>
            </w:pPr>
            <w:r w:rsidRPr="00FD134F">
              <w:t>M0+90 jours</w:t>
            </w:r>
          </w:p>
        </w:tc>
        <w:tc>
          <w:tcPr>
            <w:tcW w:w="516" w:type="pct"/>
          </w:tcPr>
          <w:p w14:paraId="213B7609" w14:textId="77777777" w:rsidR="000D522B" w:rsidRPr="00FD134F" w:rsidRDefault="000D522B" w:rsidP="00360133">
            <w:pPr>
              <w:spacing w:line="276" w:lineRule="auto"/>
              <w:jc w:val="both"/>
              <w:rPr>
                <w:u w:color="000000"/>
                <w:shd w:val="clear" w:color="auto" w:fill="FFFFFF"/>
              </w:rPr>
            </w:pPr>
            <w:r w:rsidRPr="00FD134F">
              <w:rPr>
                <w:u w:color="000000"/>
                <w:shd w:val="clear" w:color="auto" w:fill="FFFFFF"/>
              </w:rPr>
              <w:t xml:space="preserve">30 jours </w:t>
            </w:r>
          </w:p>
        </w:tc>
      </w:tr>
    </w:tbl>
    <w:p w14:paraId="10D30548" w14:textId="77777777" w:rsidR="000D522B" w:rsidRPr="00FD134F" w:rsidRDefault="000D522B" w:rsidP="000D522B">
      <w:pPr>
        <w:pBdr>
          <w:top w:val="nil"/>
          <w:left w:val="nil"/>
          <w:bottom w:val="nil"/>
          <w:right w:val="nil"/>
          <w:between w:val="nil"/>
          <w:bar w:val="nil"/>
        </w:pBdr>
        <w:spacing w:line="276" w:lineRule="auto"/>
        <w:jc w:val="both"/>
        <w:rPr>
          <w:u w:color="000000"/>
          <w:shd w:val="clear" w:color="auto" w:fill="FFFFFF"/>
        </w:rPr>
      </w:pPr>
    </w:p>
    <w:p w14:paraId="0A7E4D23" w14:textId="131C2ECD" w:rsidR="000D522B" w:rsidRPr="00A30CE5" w:rsidRDefault="000D522B">
      <w:pPr>
        <w:pStyle w:val="Heading1"/>
        <w:keepNext/>
        <w:keepLines/>
        <w:widowControl/>
        <w:numPr>
          <w:ilvl w:val="0"/>
          <w:numId w:val="48"/>
        </w:numPr>
        <w:autoSpaceDE/>
        <w:autoSpaceDN/>
        <w:adjustRightInd/>
        <w:spacing w:after="0" w:line="276" w:lineRule="auto"/>
        <w:jc w:val="both"/>
        <w:rPr>
          <w:rFonts w:ascii="Times New Roman" w:hAnsi="Times New Roman"/>
          <w:color w:val="4F81BD" w:themeColor="accent1"/>
          <w:sz w:val="24"/>
          <w:szCs w:val="22"/>
        </w:rPr>
      </w:pPr>
      <w:r w:rsidRPr="00A30CE5">
        <w:rPr>
          <w:rFonts w:ascii="Times New Roman" w:hAnsi="Times New Roman"/>
          <w:color w:val="4F81BD" w:themeColor="accent1"/>
          <w:sz w:val="24"/>
          <w:szCs w:val="22"/>
        </w:rPr>
        <w:t xml:space="preserve">Calendrier </w:t>
      </w:r>
      <w:r w:rsidR="00EC296A">
        <w:rPr>
          <w:rFonts w:ascii="Times New Roman" w:hAnsi="Times New Roman"/>
          <w:color w:val="4F81BD" w:themeColor="accent1"/>
          <w:sz w:val="24"/>
          <w:szCs w:val="22"/>
        </w:rPr>
        <w:t xml:space="preserve">de soumission des livrables </w:t>
      </w:r>
      <w:r w:rsidRPr="00A30CE5">
        <w:rPr>
          <w:rFonts w:ascii="Times New Roman" w:hAnsi="Times New Roman"/>
          <w:color w:val="4F81BD" w:themeColor="accent1"/>
          <w:sz w:val="24"/>
          <w:szCs w:val="22"/>
        </w:rPr>
        <w:t xml:space="preserve">et échéancier de paiements </w:t>
      </w:r>
    </w:p>
    <w:p w14:paraId="2A61FC9D" w14:textId="77777777" w:rsidR="000D522B" w:rsidRPr="00FD134F" w:rsidRDefault="000D522B" w:rsidP="000D522B"/>
    <w:p w14:paraId="0C24DA68" w14:textId="7FD5CA33" w:rsidR="000D522B" w:rsidRPr="00FD134F" w:rsidRDefault="00A30CE5" w:rsidP="000D522B">
      <w:pPr>
        <w:spacing w:line="276" w:lineRule="auto"/>
        <w:jc w:val="both"/>
      </w:pPr>
      <w:r w:rsidRPr="00FD134F">
        <w:t>Le démarrage de la formation est prévu pour début mai et sera notifié au consultant retenu par ordre de service</w:t>
      </w:r>
      <w:r w:rsidRPr="00FD134F" w:rsidDel="00A30CE5">
        <w:t xml:space="preserve"> </w:t>
      </w:r>
      <w:r w:rsidR="000D522B" w:rsidRPr="00FD134F">
        <w:t xml:space="preserve">pour une durée de trois (3) mois. Un agenda sera élaboré en collaboration avec l’équipe GIS de MCA - Niger ou durant toute autre période précisée par le MCA-Niger au moment de la conclusion du contrat. Les dates de début et de fin seront fixées lors des négociations du contrat. Les délais de remises des livrables n’incluent pas les délais de validation. </w:t>
      </w:r>
    </w:p>
    <w:p w14:paraId="7CDB8EEC" w14:textId="77777777" w:rsidR="000D522B" w:rsidRPr="00FD134F" w:rsidRDefault="000D522B" w:rsidP="000D522B">
      <w:pPr>
        <w:spacing w:line="276" w:lineRule="auto"/>
        <w:jc w:val="both"/>
      </w:pPr>
    </w:p>
    <w:p w14:paraId="4ED8C4A2" w14:textId="77777777" w:rsidR="0040365E" w:rsidRDefault="0040365E">
      <w:pPr>
        <w:widowControl/>
        <w:autoSpaceDE/>
        <w:autoSpaceDN/>
        <w:adjustRightInd/>
        <w:rPr>
          <w:b/>
          <w:u w:val="single"/>
        </w:rPr>
      </w:pPr>
      <w:r>
        <w:rPr>
          <w:b/>
          <w:u w:val="single"/>
        </w:rPr>
        <w:br w:type="page"/>
      </w:r>
    </w:p>
    <w:p w14:paraId="15B721C6" w14:textId="629F0028" w:rsidR="00EC296A" w:rsidRPr="00A30CE5" w:rsidRDefault="00EC296A" w:rsidP="002B475F">
      <w:pPr>
        <w:pStyle w:val="Heading1"/>
        <w:keepNext/>
        <w:keepLines/>
        <w:widowControl/>
        <w:autoSpaceDE/>
        <w:autoSpaceDN/>
        <w:adjustRightInd/>
        <w:spacing w:after="0" w:line="276" w:lineRule="auto"/>
        <w:jc w:val="both"/>
        <w:rPr>
          <w:rFonts w:ascii="Times New Roman" w:hAnsi="Times New Roman"/>
          <w:color w:val="4F81BD" w:themeColor="accent1"/>
          <w:sz w:val="24"/>
          <w:szCs w:val="22"/>
        </w:rPr>
      </w:pPr>
      <w:r w:rsidRPr="00A30CE5">
        <w:rPr>
          <w:rFonts w:ascii="Times New Roman" w:hAnsi="Times New Roman"/>
          <w:color w:val="4F81BD" w:themeColor="accent1"/>
          <w:sz w:val="24"/>
          <w:szCs w:val="22"/>
        </w:rPr>
        <w:lastRenderedPageBreak/>
        <w:t xml:space="preserve">Calendrier </w:t>
      </w:r>
      <w:r>
        <w:rPr>
          <w:rFonts w:ascii="Times New Roman" w:hAnsi="Times New Roman"/>
          <w:color w:val="4F81BD" w:themeColor="accent1"/>
          <w:sz w:val="24"/>
          <w:szCs w:val="22"/>
        </w:rPr>
        <w:t xml:space="preserve">de soumission des livrables </w:t>
      </w:r>
      <w:r w:rsidRPr="00A30CE5">
        <w:rPr>
          <w:rFonts w:ascii="Times New Roman" w:hAnsi="Times New Roman"/>
          <w:color w:val="4F81BD" w:themeColor="accent1"/>
          <w:sz w:val="24"/>
          <w:szCs w:val="22"/>
        </w:rPr>
        <w:t xml:space="preserve"> </w:t>
      </w:r>
    </w:p>
    <w:p w14:paraId="3B99A21B" w14:textId="77777777" w:rsidR="000D522B" w:rsidRPr="00FD134F" w:rsidRDefault="000D522B" w:rsidP="000D522B">
      <w:pPr>
        <w:spacing w:line="276" w:lineRule="auto"/>
        <w:rPr>
          <w:b/>
          <w:u w:val="single"/>
        </w:rPr>
      </w:pPr>
    </w:p>
    <w:tbl>
      <w:tblPr>
        <w:tblStyle w:val="TableGrid"/>
        <w:tblW w:w="4983" w:type="pct"/>
        <w:tblLook w:val="04A0" w:firstRow="1" w:lastRow="0" w:firstColumn="1" w:lastColumn="0" w:noHBand="0" w:noVBand="1"/>
      </w:tblPr>
      <w:tblGrid>
        <w:gridCol w:w="1129"/>
        <w:gridCol w:w="5668"/>
        <w:gridCol w:w="1196"/>
        <w:gridCol w:w="1039"/>
      </w:tblGrid>
      <w:tr w:rsidR="000D522B" w:rsidRPr="00FD134F" w14:paraId="2A26DC7F" w14:textId="77777777" w:rsidTr="00420E23">
        <w:tc>
          <w:tcPr>
            <w:tcW w:w="625" w:type="pct"/>
            <w:shd w:val="clear" w:color="auto" w:fill="D9D9D9" w:themeFill="background1" w:themeFillShade="D9"/>
          </w:tcPr>
          <w:p w14:paraId="0FECC0ED" w14:textId="77777777" w:rsidR="000D522B" w:rsidRPr="00FD134F" w:rsidRDefault="000D522B" w:rsidP="00360133">
            <w:pPr>
              <w:rPr>
                <w:b/>
              </w:rPr>
            </w:pPr>
            <w:r w:rsidRPr="00FD134F">
              <w:rPr>
                <w:b/>
              </w:rPr>
              <w:t>N°</w:t>
            </w:r>
          </w:p>
        </w:tc>
        <w:tc>
          <w:tcPr>
            <w:tcW w:w="3138" w:type="pct"/>
            <w:shd w:val="clear" w:color="auto" w:fill="D9D9D9" w:themeFill="background1" w:themeFillShade="D9"/>
            <w:vAlign w:val="center"/>
          </w:tcPr>
          <w:p w14:paraId="08B1F2C8" w14:textId="77777777" w:rsidR="000D522B" w:rsidRPr="00FD134F" w:rsidRDefault="000D522B" w:rsidP="00360133">
            <w:pPr>
              <w:rPr>
                <w:b/>
              </w:rPr>
            </w:pPr>
            <w:r w:rsidRPr="00FD134F">
              <w:rPr>
                <w:b/>
              </w:rPr>
              <w:t>Livrables</w:t>
            </w:r>
          </w:p>
        </w:tc>
        <w:tc>
          <w:tcPr>
            <w:tcW w:w="662" w:type="pct"/>
            <w:shd w:val="clear" w:color="auto" w:fill="D9D9D9" w:themeFill="background1" w:themeFillShade="D9"/>
            <w:vAlign w:val="center"/>
          </w:tcPr>
          <w:p w14:paraId="2DBB9C5A" w14:textId="77777777" w:rsidR="000D522B" w:rsidRPr="00FD134F" w:rsidRDefault="000D522B" w:rsidP="00360133">
            <w:pPr>
              <w:rPr>
                <w:b/>
              </w:rPr>
            </w:pPr>
            <w:r w:rsidRPr="00FD134F">
              <w:rPr>
                <w:b/>
              </w:rPr>
              <w:t xml:space="preserve">Échéance de soumission </w:t>
            </w:r>
          </w:p>
        </w:tc>
        <w:tc>
          <w:tcPr>
            <w:tcW w:w="575" w:type="pct"/>
            <w:shd w:val="clear" w:color="auto" w:fill="D9D9D9" w:themeFill="background1" w:themeFillShade="D9"/>
          </w:tcPr>
          <w:p w14:paraId="1169FD4B" w14:textId="0BDE253D" w:rsidR="000D522B" w:rsidRPr="00FD134F" w:rsidRDefault="000D522B" w:rsidP="00360133">
            <w:pPr>
              <w:rPr>
                <w:b/>
              </w:rPr>
            </w:pPr>
          </w:p>
        </w:tc>
      </w:tr>
      <w:tr w:rsidR="000D522B" w:rsidRPr="00FD134F" w14:paraId="56BD0CD0" w14:textId="77777777" w:rsidTr="00420E23">
        <w:tc>
          <w:tcPr>
            <w:tcW w:w="625" w:type="pct"/>
            <w:shd w:val="clear" w:color="auto" w:fill="auto"/>
          </w:tcPr>
          <w:p w14:paraId="2FE5BB18" w14:textId="77777777" w:rsidR="000D522B" w:rsidRPr="00FD134F" w:rsidRDefault="000D522B" w:rsidP="00360133">
            <w:pPr>
              <w:spacing w:line="276" w:lineRule="auto"/>
            </w:pPr>
            <w:r w:rsidRPr="00FD134F">
              <w:t>0</w:t>
            </w:r>
          </w:p>
        </w:tc>
        <w:tc>
          <w:tcPr>
            <w:tcW w:w="3138" w:type="pct"/>
            <w:shd w:val="clear" w:color="auto" w:fill="auto"/>
            <w:vAlign w:val="center"/>
          </w:tcPr>
          <w:p w14:paraId="1B476216" w14:textId="77777777" w:rsidR="000D522B" w:rsidRPr="00FD134F" w:rsidRDefault="000D522B" w:rsidP="00360133">
            <w:pPr>
              <w:spacing w:line="276" w:lineRule="auto"/>
            </w:pPr>
            <w:r w:rsidRPr="00FD134F">
              <w:t>Signature de contrat et Ordre de Service</w:t>
            </w:r>
          </w:p>
        </w:tc>
        <w:tc>
          <w:tcPr>
            <w:tcW w:w="662" w:type="pct"/>
            <w:shd w:val="clear" w:color="auto" w:fill="auto"/>
            <w:vAlign w:val="center"/>
          </w:tcPr>
          <w:p w14:paraId="1C8A9BB8" w14:textId="77777777" w:rsidR="000D522B" w:rsidRPr="00FD134F" w:rsidRDefault="000D522B" w:rsidP="00360133">
            <w:pPr>
              <w:spacing w:line="276" w:lineRule="auto"/>
            </w:pPr>
            <w:r w:rsidRPr="00FD134F">
              <w:t>M0</w:t>
            </w:r>
          </w:p>
        </w:tc>
        <w:tc>
          <w:tcPr>
            <w:tcW w:w="575" w:type="pct"/>
            <w:shd w:val="clear" w:color="auto" w:fill="auto"/>
          </w:tcPr>
          <w:p w14:paraId="0C849E64" w14:textId="6447500D" w:rsidR="000D522B" w:rsidRPr="00FD134F" w:rsidRDefault="000D522B" w:rsidP="00360133">
            <w:pPr>
              <w:spacing w:line="276" w:lineRule="auto"/>
            </w:pPr>
          </w:p>
        </w:tc>
      </w:tr>
      <w:tr w:rsidR="000D522B" w:rsidRPr="00FD134F" w14:paraId="36810FF2" w14:textId="77777777" w:rsidTr="00420E23">
        <w:tc>
          <w:tcPr>
            <w:tcW w:w="625" w:type="pct"/>
            <w:shd w:val="clear" w:color="auto" w:fill="auto"/>
          </w:tcPr>
          <w:p w14:paraId="2DA16107" w14:textId="77777777" w:rsidR="000D522B" w:rsidRPr="00FD134F" w:rsidRDefault="000D522B" w:rsidP="00360133">
            <w:pPr>
              <w:spacing w:line="276" w:lineRule="auto"/>
            </w:pPr>
            <w:r w:rsidRPr="00FD134F">
              <w:t>Livrable 1</w:t>
            </w:r>
          </w:p>
        </w:tc>
        <w:tc>
          <w:tcPr>
            <w:tcW w:w="3138" w:type="pct"/>
            <w:shd w:val="clear" w:color="auto" w:fill="auto"/>
            <w:vAlign w:val="center"/>
          </w:tcPr>
          <w:p w14:paraId="23141EBD" w14:textId="77777777" w:rsidR="000D522B" w:rsidRPr="00FD134F" w:rsidRDefault="000D522B" w:rsidP="00360133">
            <w:pPr>
              <w:spacing w:line="276" w:lineRule="auto"/>
            </w:pPr>
            <w:r w:rsidRPr="00FD134F">
              <w:t>Rapport de démarrage de l’activité avec une note méthodologique expliquant la compréhension des TDR et la démarche à suivre pour la réalisation des tâches</w:t>
            </w:r>
          </w:p>
        </w:tc>
        <w:tc>
          <w:tcPr>
            <w:tcW w:w="662" w:type="pct"/>
            <w:shd w:val="clear" w:color="auto" w:fill="auto"/>
            <w:vAlign w:val="center"/>
          </w:tcPr>
          <w:p w14:paraId="55EC004A" w14:textId="139FCF7D" w:rsidR="000D522B" w:rsidRPr="00FD134F" w:rsidRDefault="000D522B" w:rsidP="0020328D">
            <w:pPr>
              <w:spacing w:line="276" w:lineRule="auto"/>
            </w:pPr>
            <w:r w:rsidRPr="00FD134F">
              <w:t>M0+</w:t>
            </w:r>
            <w:r w:rsidR="0020328D">
              <w:t>7</w:t>
            </w:r>
            <w:r w:rsidRPr="00FD134F">
              <w:t xml:space="preserve"> jours</w:t>
            </w:r>
          </w:p>
        </w:tc>
        <w:tc>
          <w:tcPr>
            <w:tcW w:w="575" w:type="pct"/>
            <w:shd w:val="clear" w:color="auto" w:fill="auto"/>
          </w:tcPr>
          <w:p w14:paraId="59D40999" w14:textId="1ED6FA16" w:rsidR="000D522B" w:rsidRPr="00FD134F" w:rsidRDefault="000D522B" w:rsidP="00360133">
            <w:pPr>
              <w:spacing w:line="276" w:lineRule="auto"/>
              <w:rPr>
                <w:rFonts w:eastAsia="Times New Roman"/>
                <w:bCs/>
                <w:color w:val="000000"/>
                <w:lang w:eastAsia="fr-FR"/>
              </w:rPr>
            </w:pPr>
          </w:p>
        </w:tc>
      </w:tr>
      <w:tr w:rsidR="000D522B" w:rsidRPr="00FD134F" w14:paraId="40220D98" w14:textId="77777777" w:rsidTr="00420E23">
        <w:trPr>
          <w:trHeight w:val="510"/>
        </w:trPr>
        <w:tc>
          <w:tcPr>
            <w:tcW w:w="625" w:type="pct"/>
            <w:shd w:val="clear" w:color="auto" w:fill="auto"/>
          </w:tcPr>
          <w:p w14:paraId="104D76D5" w14:textId="77777777" w:rsidR="000D522B" w:rsidRPr="00FD134F" w:rsidRDefault="000D522B" w:rsidP="00360133">
            <w:pPr>
              <w:spacing w:after="160" w:line="276" w:lineRule="auto"/>
            </w:pPr>
            <w:r w:rsidRPr="00FD134F">
              <w:t>Livrable 2</w:t>
            </w:r>
          </w:p>
        </w:tc>
        <w:tc>
          <w:tcPr>
            <w:tcW w:w="3138" w:type="pct"/>
            <w:shd w:val="clear" w:color="auto" w:fill="auto"/>
          </w:tcPr>
          <w:p w14:paraId="06D47A89" w14:textId="77777777" w:rsidR="000D522B" w:rsidRPr="00FD134F" w:rsidRDefault="000D522B" w:rsidP="00360133">
            <w:pPr>
              <w:spacing w:after="160" w:line="276" w:lineRule="auto"/>
            </w:pPr>
            <w:r w:rsidRPr="00FD134F">
              <w:t>Rapport d’analyse des besoins des staffs en renforcement de capacités GIS dans les secteurs d’activités du Compact - Niger</w:t>
            </w:r>
          </w:p>
        </w:tc>
        <w:tc>
          <w:tcPr>
            <w:tcW w:w="662" w:type="pct"/>
            <w:shd w:val="clear" w:color="auto" w:fill="auto"/>
          </w:tcPr>
          <w:p w14:paraId="206D933E" w14:textId="77777777" w:rsidR="000D522B" w:rsidRPr="00FD134F" w:rsidRDefault="000D522B" w:rsidP="00360133">
            <w:pPr>
              <w:spacing w:after="160" w:line="276" w:lineRule="auto"/>
            </w:pPr>
            <w:r w:rsidRPr="00FD134F">
              <w:t>M0+15 jours</w:t>
            </w:r>
          </w:p>
        </w:tc>
        <w:tc>
          <w:tcPr>
            <w:tcW w:w="575" w:type="pct"/>
            <w:shd w:val="clear" w:color="auto" w:fill="auto"/>
          </w:tcPr>
          <w:p w14:paraId="26B67137" w14:textId="3844DF08" w:rsidR="000D522B" w:rsidRPr="00FD134F" w:rsidRDefault="000D522B" w:rsidP="00360133">
            <w:pPr>
              <w:spacing w:after="160" w:line="276" w:lineRule="auto"/>
            </w:pPr>
          </w:p>
        </w:tc>
      </w:tr>
      <w:tr w:rsidR="000D522B" w:rsidRPr="00FD134F" w14:paraId="6B328842" w14:textId="77777777" w:rsidTr="00420E23">
        <w:tc>
          <w:tcPr>
            <w:tcW w:w="625" w:type="pct"/>
            <w:shd w:val="clear" w:color="auto" w:fill="auto"/>
          </w:tcPr>
          <w:p w14:paraId="7570460D" w14:textId="77777777" w:rsidR="000D522B" w:rsidRPr="00FD134F" w:rsidRDefault="000D522B" w:rsidP="00360133">
            <w:pPr>
              <w:spacing w:line="276" w:lineRule="auto"/>
            </w:pPr>
            <w:r w:rsidRPr="00FD134F">
              <w:t>Livrable 3</w:t>
            </w:r>
          </w:p>
        </w:tc>
        <w:tc>
          <w:tcPr>
            <w:tcW w:w="3138" w:type="pct"/>
            <w:shd w:val="clear" w:color="auto" w:fill="auto"/>
          </w:tcPr>
          <w:p w14:paraId="6F3C45A6" w14:textId="77777777" w:rsidR="000D522B" w:rsidRPr="00FD134F" w:rsidRDefault="000D522B" w:rsidP="00360133">
            <w:pPr>
              <w:spacing w:line="276" w:lineRule="auto"/>
            </w:pPr>
            <w:r w:rsidRPr="00FD134F">
              <w:t xml:space="preserve">Support de formation sur le Genre et l’Inclusion Sociale, contenant le module de formation actualisé, les guides d’animation actualisés par secteur d’activités du Compact et les fiches techniques </w:t>
            </w:r>
          </w:p>
        </w:tc>
        <w:tc>
          <w:tcPr>
            <w:tcW w:w="662" w:type="pct"/>
            <w:shd w:val="clear" w:color="auto" w:fill="auto"/>
          </w:tcPr>
          <w:p w14:paraId="7648E4EB" w14:textId="77777777" w:rsidR="000D522B" w:rsidRPr="00FD134F" w:rsidRDefault="000D522B" w:rsidP="00360133">
            <w:pPr>
              <w:spacing w:line="276" w:lineRule="auto"/>
            </w:pPr>
            <w:r w:rsidRPr="00FD134F">
              <w:t>M0+30 jours</w:t>
            </w:r>
          </w:p>
        </w:tc>
        <w:tc>
          <w:tcPr>
            <w:tcW w:w="575" w:type="pct"/>
            <w:shd w:val="clear" w:color="auto" w:fill="auto"/>
          </w:tcPr>
          <w:p w14:paraId="6582EFB3" w14:textId="452D02DC" w:rsidR="000D522B" w:rsidRPr="00FD134F" w:rsidRDefault="000D522B" w:rsidP="00360133">
            <w:pPr>
              <w:spacing w:line="276" w:lineRule="auto"/>
            </w:pPr>
          </w:p>
        </w:tc>
      </w:tr>
      <w:tr w:rsidR="000D522B" w:rsidRPr="00FD134F" w14:paraId="2B3D4375" w14:textId="77777777" w:rsidTr="00420E23">
        <w:tc>
          <w:tcPr>
            <w:tcW w:w="625" w:type="pct"/>
            <w:shd w:val="clear" w:color="auto" w:fill="auto"/>
          </w:tcPr>
          <w:p w14:paraId="0CA22AD7" w14:textId="77777777" w:rsidR="000D522B" w:rsidRPr="00FD134F" w:rsidRDefault="000D522B" w:rsidP="00360133">
            <w:pPr>
              <w:spacing w:line="276" w:lineRule="auto"/>
            </w:pPr>
            <w:r w:rsidRPr="00FD134F">
              <w:t>Livrable 4</w:t>
            </w:r>
          </w:p>
        </w:tc>
        <w:tc>
          <w:tcPr>
            <w:tcW w:w="3138" w:type="pct"/>
            <w:shd w:val="clear" w:color="auto" w:fill="auto"/>
          </w:tcPr>
          <w:p w14:paraId="44522C15" w14:textId="16E29738" w:rsidR="000D522B" w:rsidRPr="00FD134F" w:rsidRDefault="000D522B" w:rsidP="00360133">
            <w:pPr>
              <w:spacing w:line="276" w:lineRule="auto"/>
            </w:pPr>
            <w:r w:rsidRPr="00FD134F">
              <w:t xml:space="preserve">Rapport des sessions de </w:t>
            </w:r>
            <w:r w:rsidR="00854AF2" w:rsidRPr="00FD134F">
              <w:t>formation avec</w:t>
            </w:r>
            <w:r w:rsidRPr="00FD134F">
              <w:t xml:space="preserve"> analyse des évaluations à chaud et recommandations</w:t>
            </w:r>
          </w:p>
        </w:tc>
        <w:tc>
          <w:tcPr>
            <w:tcW w:w="662" w:type="pct"/>
            <w:shd w:val="clear" w:color="auto" w:fill="auto"/>
          </w:tcPr>
          <w:p w14:paraId="1F720164" w14:textId="77777777" w:rsidR="000D522B" w:rsidRPr="00FD134F" w:rsidRDefault="000D522B" w:rsidP="00360133">
            <w:pPr>
              <w:spacing w:line="276" w:lineRule="auto"/>
            </w:pPr>
            <w:r w:rsidRPr="00FD134F">
              <w:t>M0+60 jours</w:t>
            </w:r>
          </w:p>
        </w:tc>
        <w:tc>
          <w:tcPr>
            <w:tcW w:w="575" w:type="pct"/>
            <w:shd w:val="clear" w:color="auto" w:fill="auto"/>
          </w:tcPr>
          <w:p w14:paraId="73AC120C" w14:textId="6AD37A4D" w:rsidR="000D522B" w:rsidRPr="00FD134F" w:rsidRDefault="000D522B" w:rsidP="00360133">
            <w:pPr>
              <w:spacing w:line="276" w:lineRule="auto"/>
            </w:pPr>
          </w:p>
        </w:tc>
      </w:tr>
      <w:tr w:rsidR="000D522B" w:rsidRPr="00FD134F" w14:paraId="38BA332D" w14:textId="77777777" w:rsidTr="00420E23">
        <w:tc>
          <w:tcPr>
            <w:tcW w:w="625" w:type="pct"/>
            <w:shd w:val="clear" w:color="auto" w:fill="auto"/>
          </w:tcPr>
          <w:p w14:paraId="6851A4F6" w14:textId="77777777" w:rsidR="000D522B" w:rsidRPr="00FD134F" w:rsidRDefault="000D522B" w:rsidP="00360133">
            <w:pPr>
              <w:spacing w:line="276" w:lineRule="auto"/>
            </w:pPr>
            <w:r w:rsidRPr="00FD134F">
              <w:t>Livrable 5</w:t>
            </w:r>
          </w:p>
        </w:tc>
        <w:tc>
          <w:tcPr>
            <w:tcW w:w="3138" w:type="pct"/>
            <w:shd w:val="clear" w:color="auto" w:fill="auto"/>
          </w:tcPr>
          <w:p w14:paraId="1F3259D2" w14:textId="7DBA32EC" w:rsidR="000D522B" w:rsidRPr="00FD134F" w:rsidRDefault="000D522B" w:rsidP="00360133">
            <w:pPr>
              <w:spacing w:line="276" w:lineRule="auto"/>
            </w:pPr>
            <w:r w:rsidRPr="00FD134F">
              <w:t xml:space="preserve">Rapport général de la prestation incluant une proposition de Stratégie d’Intégration du GIS dans les secteurs d’activités du </w:t>
            </w:r>
            <w:r w:rsidR="00854AF2" w:rsidRPr="00FD134F">
              <w:t>Compact et</w:t>
            </w:r>
            <w:r w:rsidRPr="00FD134F">
              <w:t xml:space="preserve"> une fiche de Capitalisation de la Pratique </w:t>
            </w:r>
          </w:p>
        </w:tc>
        <w:tc>
          <w:tcPr>
            <w:tcW w:w="662" w:type="pct"/>
            <w:shd w:val="clear" w:color="auto" w:fill="auto"/>
          </w:tcPr>
          <w:p w14:paraId="69AC88B4" w14:textId="77777777" w:rsidR="000D522B" w:rsidRPr="00FD134F" w:rsidRDefault="000D522B" w:rsidP="00360133">
            <w:pPr>
              <w:spacing w:line="276" w:lineRule="auto"/>
            </w:pPr>
            <w:r w:rsidRPr="00FD134F">
              <w:t>M0+90 jours</w:t>
            </w:r>
          </w:p>
        </w:tc>
        <w:tc>
          <w:tcPr>
            <w:tcW w:w="575" w:type="pct"/>
            <w:shd w:val="clear" w:color="auto" w:fill="auto"/>
          </w:tcPr>
          <w:p w14:paraId="1B05632B" w14:textId="4E07C7A5" w:rsidR="000D522B" w:rsidRPr="00FD134F" w:rsidRDefault="000D522B" w:rsidP="00360133">
            <w:pPr>
              <w:spacing w:line="276" w:lineRule="auto"/>
            </w:pPr>
          </w:p>
        </w:tc>
      </w:tr>
    </w:tbl>
    <w:p w14:paraId="6B695A6E" w14:textId="013F2B1B" w:rsidR="00854AF2" w:rsidRDefault="00854AF2" w:rsidP="00854AF2"/>
    <w:p w14:paraId="6F65549E" w14:textId="20C5C514" w:rsidR="00EC296A" w:rsidRDefault="00EC296A" w:rsidP="00854AF2"/>
    <w:p w14:paraId="15DBBCB0" w14:textId="1E1B5A46" w:rsidR="00EC296A" w:rsidRPr="00A30CE5" w:rsidRDefault="00EC296A" w:rsidP="00EC296A">
      <w:pPr>
        <w:pStyle w:val="Heading1"/>
        <w:keepNext/>
        <w:keepLines/>
        <w:widowControl/>
        <w:autoSpaceDE/>
        <w:autoSpaceDN/>
        <w:adjustRightInd/>
        <w:spacing w:after="0" w:line="276" w:lineRule="auto"/>
        <w:jc w:val="both"/>
        <w:rPr>
          <w:rFonts w:ascii="Times New Roman" w:hAnsi="Times New Roman"/>
          <w:color w:val="4F81BD" w:themeColor="accent1"/>
          <w:sz w:val="24"/>
          <w:szCs w:val="22"/>
        </w:rPr>
      </w:pPr>
      <w:r>
        <w:rPr>
          <w:rFonts w:ascii="Times New Roman" w:hAnsi="Times New Roman"/>
          <w:color w:val="4F81BD" w:themeColor="accent1"/>
          <w:sz w:val="24"/>
          <w:szCs w:val="22"/>
        </w:rPr>
        <w:t xml:space="preserve">Echéancier des paiements </w:t>
      </w:r>
      <w:r w:rsidRPr="00A30CE5">
        <w:rPr>
          <w:rFonts w:ascii="Times New Roman" w:hAnsi="Times New Roman"/>
          <w:color w:val="4F81BD" w:themeColor="accent1"/>
          <w:sz w:val="24"/>
          <w:szCs w:val="22"/>
        </w:rPr>
        <w:t xml:space="preserve"> </w:t>
      </w:r>
    </w:p>
    <w:p w14:paraId="29E26615" w14:textId="77777777" w:rsidR="00EC296A" w:rsidRPr="00FD134F" w:rsidRDefault="00EC296A" w:rsidP="00EC296A">
      <w:pPr>
        <w:spacing w:line="276" w:lineRule="auto"/>
        <w:rPr>
          <w:b/>
          <w:u w:val="single"/>
        </w:rPr>
      </w:pPr>
    </w:p>
    <w:tbl>
      <w:tblPr>
        <w:tblStyle w:val="TableGrid"/>
        <w:tblW w:w="3701" w:type="pct"/>
        <w:tblLook w:val="04A0" w:firstRow="1" w:lastRow="0" w:firstColumn="1" w:lastColumn="0" w:noHBand="0" w:noVBand="1"/>
      </w:tblPr>
      <w:tblGrid>
        <w:gridCol w:w="5670"/>
        <w:gridCol w:w="1038"/>
      </w:tblGrid>
      <w:tr w:rsidR="00EC296A" w:rsidRPr="00FD134F" w14:paraId="2E291877" w14:textId="77777777" w:rsidTr="002B475F">
        <w:tc>
          <w:tcPr>
            <w:tcW w:w="4226" w:type="pct"/>
            <w:shd w:val="clear" w:color="auto" w:fill="D9D9D9" w:themeFill="background1" w:themeFillShade="D9"/>
            <w:vAlign w:val="center"/>
          </w:tcPr>
          <w:p w14:paraId="7193895E" w14:textId="77777777" w:rsidR="00EC296A" w:rsidRPr="00FD134F" w:rsidRDefault="00EC296A" w:rsidP="00B76EEB">
            <w:pPr>
              <w:rPr>
                <w:b/>
              </w:rPr>
            </w:pPr>
            <w:r w:rsidRPr="00FD134F">
              <w:rPr>
                <w:b/>
              </w:rPr>
              <w:t>Livrables</w:t>
            </w:r>
          </w:p>
        </w:tc>
        <w:tc>
          <w:tcPr>
            <w:tcW w:w="774" w:type="pct"/>
            <w:shd w:val="clear" w:color="auto" w:fill="D9D9D9" w:themeFill="background1" w:themeFillShade="D9"/>
          </w:tcPr>
          <w:p w14:paraId="46B879E5" w14:textId="77777777" w:rsidR="00EC296A" w:rsidRPr="00FD134F" w:rsidRDefault="00EC296A" w:rsidP="00B76EEB">
            <w:pPr>
              <w:rPr>
                <w:b/>
              </w:rPr>
            </w:pPr>
            <w:r w:rsidRPr="00FD134F">
              <w:rPr>
                <w:b/>
              </w:rPr>
              <w:t>Taux de paiement</w:t>
            </w:r>
          </w:p>
        </w:tc>
      </w:tr>
      <w:tr w:rsidR="00EC296A" w:rsidRPr="00FD134F" w14:paraId="157BA8A8" w14:textId="77777777" w:rsidTr="002B475F">
        <w:tc>
          <w:tcPr>
            <w:tcW w:w="4226" w:type="pct"/>
            <w:shd w:val="clear" w:color="auto" w:fill="auto"/>
            <w:vAlign w:val="center"/>
          </w:tcPr>
          <w:p w14:paraId="064F5D09" w14:textId="2D1C8A56" w:rsidR="00EC296A" w:rsidRPr="00FD134F" w:rsidRDefault="00EC296A" w:rsidP="002D5277">
            <w:pPr>
              <w:spacing w:line="276" w:lineRule="auto"/>
              <w:jc w:val="center"/>
            </w:pPr>
            <w:r>
              <w:t>Livrable 1 validé</w:t>
            </w:r>
          </w:p>
        </w:tc>
        <w:tc>
          <w:tcPr>
            <w:tcW w:w="774" w:type="pct"/>
            <w:shd w:val="clear" w:color="auto" w:fill="auto"/>
          </w:tcPr>
          <w:p w14:paraId="743E4F78" w14:textId="77777777" w:rsidR="00EC296A" w:rsidRPr="00FD134F" w:rsidRDefault="00EC296A" w:rsidP="002D5277">
            <w:pPr>
              <w:spacing w:line="276" w:lineRule="auto"/>
              <w:jc w:val="center"/>
              <w:rPr>
                <w:rFonts w:eastAsia="Times New Roman"/>
                <w:bCs/>
                <w:color w:val="000000"/>
                <w:lang w:eastAsia="fr-FR"/>
              </w:rPr>
            </w:pPr>
            <w:r w:rsidRPr="00FD134F">
              <w:t>10%</w:t>
            </w:r>
          </w:p>
        </w:tc>
      </w:tr>
      <w:tr w:rsidR="00EC296A" w:rsidRPr="00FD134F" w14:paraId="05C200E9" w14:textId="77777777" w:rsidTr="002B475F">
        <w:trPr>
          <w:trHeight w:val="281"/>
        </w:trPr>
        <w:tc>
          <w:tcPr>
            <w:tcW w:w="4226" w:type="pct"/>
            <w:shd w:val="clear" w:color="auto" w:fill="auto"/>
          </w:tcPr>
          <w:p w14:paraId="17A65BE3" w14:textId="1FE793C2" w:rsidR="00EC296A" w:rsidRPr="00FD134F" w:rsidRDefault="00EC296A" w:rsidP="002D5277">
            <w:pPr>
              <w:spacing w:after="160" w:line="276" w:lineRule="auto"/>
              <w:jc w:val="center"/>
            </w:pPr>
            <w:r>
              <w:t>Livrable 2 validé</w:t>
            </w:r>
          </w:p>
        </w:tc>
        <w:tc>
          <w:tcPr>
            <w:tcW w:w="774" w:type="pct"/>
            <w:shd w:val="clear" w:color="auto" w:fill="auto"/>
          </w:tcPr>
          <w:p w14:paraId="30E96B31" w14:textId="77777777" w:rsidR="00EC296A" w:rsidRPr="00FD134F" w:rsidRDefault="00EC296A" w:rsidP="002D5277">
            <w:pPr>
              <w:spacing w:after="160" w:line="276" w:lineRule="auto"/>
              <w:jc w:val="center"/>
            </w:pPr>
            <w:r w:rsidRPr="00FD134F">
              <w:t>0%</w:t>
            </w:r>
          </w:p>
        </w:tc>
      </w:tr>
      <w:tr w:rsidR="00EC296A" w:rsidRPr="00FD134F" w14:paraId="3419545F" w14:textId="77777777" w:rsidTr="002B475F">
        <w:tc>
          <w:tcPr>
            <w:tcW w:w="4226" w:type="pct"/>
            <w:shd w:val="clear" w:color="auto" w:fill="auto"/>
          </w:tcPr>
          <w:p w14:paraId="4A15D49A" w14:textId="7146D77A" w:rsidR="00EC296A" w:rsidRPr="00FD134F" w:rsidRDefault="00EC296A" w:rsidP="002D5277">
            <w:pPr>
              <w:spacing w:line="276" w:lineRule="auto"/>
              <w:jc w:val="center"/>
            </w:pPr>
            <w:r>
              <w:t>Livrable 3 validé</w:t>
            </w:r>
          </w:p>
        </w:tc>
        <w:tc>
          <w:tcPr>
            <w:tcW w:w="774" w:type="pct"/>
            <w:shd w:val="clear" w:color="auto" w:fill="auto"/>
          </w:tcPr>
          <w:p w14:paraId="3F0814F8" w14:textId="77777777" w:rsidR="00EC296A" w:rsidRPr="00FD134F" w:rsidRDefault="00EC296A" w:rsidP="002D5277">
            <w:pPr>
              <w:spacing w:line="276" w:lineRule="auto"/>
              <w:jc w:val="center"/>
            </w:pPr>
            <w:r w:rsidRPr="00FD134F">
              <w:t>40%</w:t>
            </w:r>
          </w:p>
        </w:tc>
      </w:tr>
      <w:tr w:rsidR="00EC296A" w:rsidRPr="00FD134F" w14:paraId="2F5873BD" w14:textId="77777777" w:rsidTr="002B475F">
        <w:tc>
          <w:tcPr>
            <w:tcW w:w="4226" w:type="pct"/>
            <w:shd w:val="clear" w:color="auto" w:fill="auto"/>
          </w:tcPr>
          <w:p w14:paraId="3FC32460" w14:textId="45C5543D" w:rsidR="00EC296A" w:rsidRPr="00FD134F" w:rsidRDefault="00EC296A" w:rsidP="002D5277">
            <w:pPr>
              <w:spacing w:line="276" w:lineRule="auto"/>
              <w:jc w:val="center"/>
            </w:pPr>
            <w:r>
              <w:t>Livrable 4 validé</w:t>
            </w:r>
          </w:p>
        </w:tc>
        <w:tc>
          <w:tcPr>
            <w:tcW w:w="774" w:type="pct"/>
            <w:shd w:val="clear" w:color="auto" w:fill="auto"/>
          </w:tcPr>
          <w:p w14:paraId="7E94D912" w14:textId="77777777" w:rsidR="00EC296A" w:rsidRPr="00FD134F" w:rsidRDefault="00EC296A" w:rsidP="002D5277">
            <w:pPr>
              <w:spacing w:line="276" w:lineRule="auto"/>
              <w:jc w:val="center"/>
            </w:pPr>
            <w:r w:rsidRPr="00FD134F">
              <w:t>20%</w:t>
            </w:r>
          </w:p>
        </w:tc>
      </w:tr>
      <w:tr w:rsidR="00EC296A" w:rsidRPr="00FD134F" w14:paraId="110A33AB" w14:textId="77777777" w:rsidTr="002B475F">
        <w:tc>
          <w:tcPr>
            <w:tcW w:w="4226" w:type="pct"/>
            <w:shd w:val="clear" w:color="auto" w:fill="auto"/>
          </w:tcPr>
          <w:p w14:paraId="57DFF63F" w14:textId="3E3D77CF" w:rsidR="00EC296A" w:rsidRPr="00FD134F" w:rsidRDefault="00EC296A" w:rsidP="002D5277">
            <w:pPr>
              <w:spacing w:line="276" w:lineRule="auto"/>
              <w:jc w:val="center"/>
            </w:pPr>
            <w:r>
              <w:t>Livrable 5 validé</w:t>
            </w:r>
          </w:p>
        </w:tc>
        <w:tc>
          <w:tcPr>
            <w:tcW w:w="774" w:type="pct"/>
            <w:shd w:val="clear" w:color="auto" w:fill="auto"/>
          </w:tcPr>
          <w:p w14:paraId="233DB309" w14:textId="77777777" w:rsidR="00EC296A" w:rsidRPr="00FD134F" w:rsidRDefault="00EC296A" w:rsidP="002D5277">
            <w:pPr>
              <w:spacing w:line="276" w:lineRule="auto"/>
              <w:jc w:val="center"/>
            </w:pPr>
            <w:r w:rsidRPr="00FD134F">
              <w:t>30%</w:t>
            </w:r>
          </w:p>
        </w:tc>
      </w:tr>
    </w:tbl>
    <w:p w14:paraId="4F6CE0F7" w14:textId="77777777" w:rsidR="00EC296A" w:rsidRPr="00854AF2" w:rsidRDefault="00EC296A" w:rsidP="002D5277">
      <w:pPr>
        <w:jc w:val="center"/>
      </w:pPr>
    </w:p>
    <w:p w14:paraId="5E264B15" w14:textId="77777777" w:rsidR="00EC296A" w:rsidRPr="00854AF2" w:rsidRDefault="00EC296A" w:rsidP="00854AF2"/>
    <w:p w14:paraId="671177D3" w14:textId="77777777" w:rsidR="000D522B" w:rsidRPr="00420E23" w:rsidRDefault="000D522B" w:rsidP="000D522B">
      <w:pPr>
        <w:pStyle w:val="Heading1"/>
        <w:spacing w:line="276" w:lineRule="auto"/>
        <w:jc w:val="both"/>
        <w:rPr>
          <w:rFonts w:ascii="Times New Roman" w:hAnsi="Times New Roman"/>
          <w:color w:val="4F81BD" w:themeColor="accent1"/>
          <w:sz w:val="24"/>
          <w:szCs w:val="22"/>
        </w:rPr>
      </w:pPr>
      <w:r w:rsidRPr="00420E23">
        <w:rPr>
          <w:rFonts w:ascii="Times New Roman" w:hAnsi="Times New Roman"/>
          <w:color w:val="4F81BD" w:themeColor="accent1"/>
          <w:sz w:val="24"/>
          <w:szCs w:val="22"/>
        </w:rPr>
        <w:t xml:space="preserve">7. Suivi de la Prestation et remise des livrables </w:t>
      </w:r>
    </w:p>
    <w:p w14:paraId="242ECE8B" w14:textId="77777777" w:rsidR="000D522B" w:rsidRPr="002B475F" w:rsidRDefault="000D522B" w:rsidP="000D522B">
      <w:pPr>
        <w:pStyle w:val="Heading1"/>
        <w:tabs>
          <w:tab w:val="left" w:pos="993"/>
          <w:tab w:val="left" w:pos="6521"/>
        </w:tabs>
        <w:spacing w:line="276" w:lineRule="auto"/>
        <w:jc w:val="both"/>
        <w:rPr>
          <w:rFonts w:ascii="Times New Roman" w:hAnsi="Times New Roman"/>
          <w:b w:val="0"/>
          <w:sz w:val="22"/>
          <w:szCs w:val="22"/>
        </w:rPr>
      </w:pPr>
      <w:r w:rsidRPr="002B475F">
        <w:rPr>
          <w:rFonts w:ascii="Times New Roman" w:hAnsi="Times New Roman"/>
          <w:b w:val="0"/>
          <w:sz w:val="22"/>
          <w:szCs w:val="22"/>
        </w:rPr>
        <w:t>Les contrats avec le Consultant retenu sera signé et payé par le MCA-Niger. Le Consultant retenu devra travailler sous la supervision de MCA-Niger et en collaboration avec les homologues de MCC.</w:t>
      </w:r>
    </w:p>
    <w:p w14:paraId="32B66BC3" w14:textId="77777777" w:rsidR="000D522B" w:rsidRPr="002B475F" w:rsidRDefault="000D522B" w:rsidP="000D522B">
      <w:pPr>
        <w:pStyle w:val="Heading1"/>
        <w:tabs>
          <w:tab w:val="left" w:pos="993"/>
          <w:tab w:val="left" w:pos="6521"/>
        </w:tabs>
        <w:spacing w:line="276" w:lineRule="auto"/>
        <w:jc w:val="both"/>
        <w:rPr>
          <w:rFonts w:ascii="Times New Roman" w:hAnsi="Times New Roman"/>
          <w:b w:val="0"/>
          <w:sz w:val="22"/>
          <w:szCs w:val="22"/>
        </w:rPr>
      </w:pPr>
      <w:r w:rsidRPr="002B475F">
        <w:rPr>
          <w:rFonts w:ascii="Times New Roman" w:eastAsia="Calibri" w:hAnsi="Times New Roman"/>
          <w:b w:val="0"/>
          <w:sz w:val="22"/>
          <w:szCs w:val="22"/>
        </w:rPr>
        <w:t>Le suivi opérationnel de cette mission sera assuré par MCA-Niger</w:t>
      </w:r>
      <w:r w:rsidRPr="002B475F">
        <w:rPr>
          <w:rFonts w:ascii="Times New Roman" w:hAnsi="Times New Roman"/>
          <w:b w:val="0"/>
          <w:sz w:val="22"/>
          <w:szCs w:val="22"/>
        </w:rPr>
        <w:t xml:space="preserve">. Les observations consolidées par les parties prenantes notamment sur les livrables lui seront communiquées par MCA-Niger. </w:t>
      </w:r>
    </w:p>
    <w:p w14:paraId="1B50D356" w14:textId="77777777" w:rsidR="000D522B" w:rsidRPr="002B475F" w:rsidRDefault="000D522B" w:rsidP="000D522B">
      <w:pPr>
        <w:pStyle w:val="Heading1"/>
        <w:tabs>
          <w:tab w:val="left" w:pos="993"/>
          <w:tab w:val="left" w:pos="6521"/>
        </w:tabs>
        <w:spacing w:line="276" w:lineRule="auto"/>
        <w:jc w:val="both"/>
        <w:rPr>
          <w:rFonts w:ascii="Times New Roman" w:eastAsia="Calibri" w:hAnsi="Times New Roman"/>
          <w:b w:val="0"/>
          <w:sz w:val="22"/>
          <w:szCs w:val="22"/>
        </w:rPr>
      </w:pPr>
      <w:r w:rsidRPr="002B475F">
        <w:rPr>
          <w:rFonts w:ascii="Times New Roman" w:hAnsi="Times New Roman"/>
          <w:b w:val="0"/>
          <w:sz w:val="22"/>
          <w:szCs w:val="22"/>
        </w:rPr>
        <w:t>Le</w:t>
      </w:r>
      <w:r w:rsidRPr="002B475F">
        <w:rPr>
          <w:rFonts w:ascii="Times New Roman" w:eastAsia="Calibri" w:hAnsi="Times New Roman"/>
          <w:b w:val="0"/>
          <w:sz w:val="22"/>
          <w:szCs w:val="22"/>
        </w:rPr>
        <w:t>s délais de validation des livrables sont définis ainsi qu’il suit :</w:t>
      </w:r>
    </w:p>
    <w:p w14:paraId="06C84643" w14:textId="2ADF619D" w:rsidR="000D522B" w:rsidRPr="00FD134F" w:rsidRDefault="000D522B" w:rsidP="00CF0B09">
      <w:pPr>
        <w:pStyle w:val="ListParagraph"/>
        <w:widowControl/>
        <w:numPr>
          <w:ilvl w:val="0"/>
          <w:numId w:val="42"/>
        </w:numPr>
        <w:autoSpaceDE/>
        <w:autoSpaceDN/>
        <w:adjustRightInd/>
        <w:spacing w:line="276" w:lineRule="auto"/>
        <w:jc w:val="both"/>
      </w:pPr>
      <w:r w:rsidRPr="00FD134F">
        <w:t>Dès réception du premier Draft, le MCA-Niger se donne un délai de 5 jours ouvrable</w:t>
      </w:r>
      <w:r w:rsidR="0040365E">
        <w:t>s</w:t>
      </w:r>
      <w:r w:rsidRPr="00FD134F">
        <w:t xml:space="preserve"> pour faire sa revue et transmettre ses commentaires au Consultant.</w:t>
      </w:r>
    </w:p>
    <w:p w14:paraId="4C3C3EC6" w14:textId="77777777" w:rsidR="000D522B" w:rsidRPr="00FD134F" w:rsidRDefault="000D522B" w:rsidP="00CF0B09">
      <w:pPr>
        <w:pStyle w:val="ListParagraph"/>
        <w:widowControl/>
        <w:numPr>
          <w:ilvl w:val="0"/>
          <w:numId w:val="42"/>
        </w:numPr>
        <w:autoSpaceDE/>
        <w:autoSpaceDN/>
        <w:adjustRightInd/>
        <w:spacing w:line="276" w:lineRule="auto"/>
        <w:jc w:val="both"/>
      </w:pPr>
      <w:r w:rsidRPr="00FD134F">
        <w:t xml:space="preserve">Le Consultant dispose de 3 jours ouvrables pour remettre la version corrigée (avec prise en compte des commentaires de MCA-Niger et de ses partenaires). Si le MCA-Niger </w:t>
      </w:r>
      <w:r w:rsidRPr="00FD134F">
        <w:lastRenderedPageBreak/>
        <w:t>considère que le Consultant a pris en compte tous les commentaires, ce dernier devra soumettre la version finale du livrable dans un délai de 2 jours ouvrables à compter de la date de réception de la réponse officielle de MCA-Niger.</w:t>
      </w:r>
    </w:p>
    <w:p w14:paraId="3E4101E1" w14:textId="77777777" w:rsidR="000D522B" w:rsidRPr="00FD134F" w:rsidRDefault="000D522B" w:rsidP="000D522B">
      <w:pPr>
        <w:pStyle w:val="ListParagraph"/>
        <w:spacing w:line="276" w:lineRule="auto"/>
        <w:jc w:val="both"/>
      </w:pPr>
    </w:p>
    <w:p w14:paraId="5EF1E74F" w14:textId="77777777" w:rsidR="000D522B" w:rsidRPr="00FD134F" w:rsidRDefault="000D522B" w:rsidP="000D522B">
      <w:pPr>
        <w:spacing w:line="276" w:lineRule="auto"/>
        <w:jc w:val="both"/>
      </w:pPr>
      <w:r w:rsidRPr="00FD134F">
        <w:t>Le paiement d’un livrable n’a aucun lien avec le livrable à venir. Par conséquent, le Consultant est tenu au respect stricte des délais de soumission des livrables.  Le Consultant soumettra les versions finales des livrables approuvées en langue française en quatre exemplaires et sous format électronique (copie en CD/clé USB) aux dates convenues.</w:t>
      </w:r>
    </w:p>
    <w:p w14:paraId="0143A1FC" w14:textId="77777777" w:rsidR="000D522B" w:rsidRPr="00FD134F" w:rsidRDefault="000D522B" w:rsidP="000D522B">
      <w:pPr>
        <w:pStyle w:val="Heading1"/>
        <w:tabs>
          <w:tab w:val="left" w:pos="993"/>
          <w:tab w:val="left" w:pos="6521"/>
        </w:tabs>
        <w:spacing w:line="276" w:lineRule="auto"/>
        <w:jc w:val="both"/>
        <w:rPr>
          <w:rFonts w:ascii="Times New Roman" w:hAnsi="Times New Roman"/>
          <w:sz w:val="22"/>
          <w:szCs w:val="22"/>
        </w:rPr>
      </w:pPr>
      <w:r w:rsidRPr="00FD134F">
        <w:rPr>
          <w:rFonts w:ascii="Times New Roman" w:hAnsi="Times New Roman"/>
          <w:sz w:val="22"/>
          <w:szCs w:val="22"/>
        </w:rPr>
        <w:t>Le/la Consultant/te devra prendre en charge les frais d’impression et/ou de photocopie des livrables et toute la documentation liée à la formation (Kit de formation à remettre à chaque participant).</w:t>
      </w:r>
    </w:p>
    <w:p w14:paraId="1AAA03AF" w14:textId="77777777" w:rsidR="000D522B" w:rsidRPr="00FD134F" w:rsidRDefault="000D522B" w:rsidP="000D522B">
      <w:pPr>
        <w:spacing w:line="276" w:lineRule="auto"/>
        <w:jc w:val="both"/>
        <w:rPr>
          <w:rFonts w:eastAsia="Times New Roman"/>
        </w:rPr>
      </w:pPr>
      <w:r w:rsidRPr="00FD134F">
        <w:rPr>
          <w:rFonts w:eastAsia="Times New Roman"/>
        </w:rPr>
        <w:t xml:space="preserve">Les prix proposés par les Consultants couvrent </w:t>
      </w:r>
      <w:r w:rsidRPr="00FD134F">
        <w:rPr>
          <w:rFonts w:eastAsia="Times New Roman"/>
          <w:b/>
        </w:rPr>
        <w:t xml:space="preserve">ses honoraires, son hébergement, ses frais de déplacement, ses frais de subsistance et les frais de reprographies </w:t>
      </w:r>
      <w:r w:rsidRPr="00FD134F">
        <w:rPr>
          <w:rFonts w:eastAsia="Times New Roman"/>
        </w:rPr>
        <w:t xml:space="preserve">(reproduction des modules et manuels, photocopies diverses). </w:t>
      </w:r>
    </w:p>
    <w:p w14:paraId="075C20D4" w14:textId="77777777" w:rsidR="000D522B" w:rsidRPr="00FD134F" w:rsidRDefault="000D522B" w:rsidP="000D522B">
      <w:pPr>
        <w:spacing w:line="276" w:lineRule="auto"/>
        <w:jc w:val="both"/>
        <w:rPr>
          <w:rFonts w:eastAsia="Times New Roman"/>
        </w:rPr>
      </w:pPr>
      <w:r w:rsidRPr="00FD134F">
        <w:rPr>
          <w:rFonts w:eastAsia="Times New Roman"/>
        </w:rPr>
        <w:t xml:space="preserve">Le Consultant est responsable de la gestion de la prise en charge des participants-tes au cours des formations (salle de réunion, hébergement, restauration, transport et toute autre charge liée à la formation). Par conséquent, les coûts liés à ces dépenses font partie du contrat du/de la Consultant/te. </w:t>
      </w:r>
    </w:p>
    <w:p w14:paraId="7464123B" w14:textId="77777777" w:rsidR="000D522B" w:rsidRPr="00FD134F" w:rsidRDefault="000D522B" w:rsidP="000D522B">
      <w:pPr>
        <w:spacing w:line="276" w:lineRule="auto"/>
        <w:jc w:val="both"/>
      </w:pPr>
    </w:p>
    <w:p w14:paraId="3E1C663F" w14:textId="77777777" w:rsidR="000D522B" w:rsidRPr="00FD134F" w:rsidRDefault="000D522B" w:rsidP="000D522B">
      <w:pPr>
        <w:pStyle w:val="Heading1"/>
        <w:spacing w:line="276" w:lineRule="auto"/>
        <w:jc w:val="both"/>
        <w:rPr>
          <w:rFonts w:ascii="Times New Roman" w:hAnsi="Times New Roman"/>
          <w:b w:val="0"/>
          <w:color w:val="4F81BD" w:themeColor="accent1"/>
          <w:sz w:val="24"/>
          <w:szCs w:val="22"/>
        </w:rPr>
      </w:pPr>
      <w:r w:rsidRPr="00FD134F">
        <w:rPr>
          <w:rFonts w:ascii="Times New Roman" w:hAnsi="Times New Roman"/>
          <w:color w:val="4F81BD" w:themeColor="accent1"/>
          <w:sz w:val="24"/>
          <w:szCs w:val="22"/>
        </w:rPr>
        <w:t>8. Qualifications demandées et modalités de conclusion du contrat de formation</w:t>
      </w:r>
    </w:p>
    <w:p w14:paraId="13BE4CF0" w14:textId="77777777" w:rsidR="000D522B" w:rsidRPr="00420E23" w:rsidRDefault="000D522B" w:rsidP="00420E23">
      <w:pPr>
        <w:pStyle w:val="Heading1"/>
        <w:spacing w:line="276" w:lineRule="auto"/>
        <w:jc w:val="both"/>
        <w:rPr>
          <w:color w:val="4F81BD" w:themeColor="accent1"/>
          <w:sz w:val="22"/>
          <w:szCs w:val="22"/>
        </w:rPr>
      </w:pPr>
      <w:r w:rsidRPr="00420E23">
        <w:rPr>
          <w:rFonts w:ascii="Times New Roman" w:hAnsi="Times New Roman"/>
          <w:b w:val="0"/>
          <w:color w:val="4F81BD" w:themeColor="accent1"/>
          <w:sz w:val="22"/>
          <w:szCs w:val="22"/>
        </w:rPr>
        <w:t>8.1 Qualifications du Consultant</w:t>
      </w:r>
    </w:p>
    <w:p w14:paraId="069A5F18" w14:textId="77777777" w:rsidR="000D522B" w:rsidRPr="00FD134F" w:rsidRDefault="000D522B" w:rsidP="000D522B">
      <w:pPr>
        <w:spacing w:line="276" w:lineRule="auto"/>
        <w:jc w:val="both"/>
      </w:pPr>
      <w:r w:rsidRPr="00FD134F">
        <w:t>Le Consultant/te doit justifier des diplômes et/ou des qualifications ci-après :</w:t>
      </w:r>
    </w:p>
    <w:p w14:paraId="6B3ECF44" w14:textId="77777777" w:rsidR="000D522B" w:rsidRPr="00FD134F" w:rsidRDefault="000D522B" w:rsidP="00CF0B09">
      <w:pPr>
        <w:pStyle w:val="ListParagraph"/>
        <w:widowControl/>
        <w:numPr>
          <w:ilvl w:val="0"/>
          <w:numId w:val="42"/>
        </w:numPr>
        <w:autoSpaceDE/>
        <w:autoSpaceDN/>
        <w:adjustRightInd/>
        <w:spacing w:line="276" w:lineRule="auto"/>
        <w:jc w:val="both"/>
      </w:pPr>
      <w:r w:rsidRPr="00FD134F">
        <w:t xml:space="preserve">Éducation et niveau de formation : </w:t>
      </w:r>
      <w:bookmarkStart w:id="1" w:name="_Hlk515804646"/>
      <w:r w:rsidRPr="00FD134F">
        <w:t xml:space="preserve">Diplôme universitaire (BAC+4 au moins) ; </w:t>
      </w:r>
    </w:p>
    <w:p w14:paraId="63A262B4" w14:textId="77777777" w:rsidR="000D522B" w:rsidRPr="00FD134F" w:rsidRDefault="000D522B" w:rsidP="00CF0B09">
      <w:pPr>
        <w:pStyle w:val="ListParagraph"/>
        <w:widowControl/>
        <w:numPr>
          <w:ilvl w:val="0"/>
          <w:numId w:val="42"/>
        </w:numPr>
        <w:autoSpaceDE/>
        <w:autoSpaceDN/>
        <w:adjustRightInd/>
        <w:spacing w:line="276" w:lineRule="auto"/>
        <w:jc w:val="both"/>
      </w:pPr>
      <w:r w:rsidRPr="00FD134F">
        <w:t xml:space="preserve">Spécialités recherchées dans les domaines suivants : Droit, Sociologie, Economie Rurale ou tout autre diplôme apparenté ; </w:t>
      </w:r>
    </w:p>
    <w:p w14:paraId="21CB87A7" w14:textId="7C0742CF" w:rsidR="000D522B" w:rsidRPr="00FD134F" w:rsidRDefault="000D522B" w:rsidP="00EC296A">
      <w:pPr>
        <w:pStyle w:val="ListParagraph"/>
        <w:widowControl/>
        <w:numPr>
          <w:ilvl w:val="0"/>
          <w:numId w:val="42"/>
        </w:numPr>
        <w:autoSpaceDE/>
        <w:autoSpaceDN/>
        <w:adjustRightInd/>
        <w:spacing w:line="276" w:lineRule="auto"/>
        <w:jc w:val="both"/>
      </w:pPr>
      <w:bookmarkStart w:id="2" w:name="_Hlk515804696"/>
      <w:bookmarkEnd w:id="1"/>
      <w:r w:rsidRPr="00FD134F">
        <w:t xml:space="preserve">Expériences prouvées dans le domaine du Genre et d’Inclusion </w:t>
      </w:r>
      <w:proofErr w:type="gramStart"/>
      <w:r w:rsidRPr="00FD134F">
        <w:t>Sociale:</w:t>
      </w:r>
      <w:proofErr w:type="gramEnd"/>
      <w:r w:rsidRPr="00FD134F">
        <w:t xml:space="preserve"> au moins 5 ans </w:t>
      </w:r>
      <w:r w:rsidR="005A2BB5" w:rsidRPr="00FD134F">
        <w:t>dans l</w:t>
      </w:r>
      <w:r w:rsidR="005A2BB5">
        <w:t>es activités Programmes/Projets de développement</w:t>
      </w:r>
    </w:p>
    <w:p w14:paraId="181FD5C8" w14:textId="7E6863A3" w:rsidR="000D522B" w:rsidRPr="00FD134F" w:rsidRDefault="000D522B" w:rsidP="00CF0B09">
      <w:pPr>
        <w:pStyle w:val="ListParagraph"/>
        <w:widowControl/>
        <w:numPr>
          <w:ilvl w:val="0"/>
          <w:numId w:val="42"/>
        </w:numPr>
        <w:autoSpaceDE/>
        <w:autoSpaceDN/>
        <w:adjustRightInd/>
        <w:spacing w:line="276" w:lineRule="auto"/>
        <w:jc w:val="both"/>
      </w:pPr>
      <w:r w:rsidRPr="00FD134F">
        <w:t xml:space="preserve">Expériences dans des missions similaires : </w:t>
      </w:r>
      <w:r w:rsidR="004D660E">
        <w:t>Exécution d’</w:t>
      </w:r>
      <w:r w:rsidRPr="00FD134F">
        <w:t>au moins 3 missions</w:t>
      </w:r>
      <w:r w:rsidR="004D660E">
        <w:t xml:space="preserve"> de formation </w:t>
      </w:r>
      <w:r w:rsidR="004D660E" w:rsidRPr="002B475F">
        <w:t>sur l’intégration du Genre et de l’Inclusion Sociale</w:t>
      </w:r>
      <w:r w:rsidR="004D660E">
        <w:t>. La preuve de l’exécution de missions sera faite au moyen de contrats ou d’attestation de bonne exécution délivrées par les clients</w:t>
      </w:r>
    </w:p>
    <w:p w14:paraId="18591168" w14:textId="77777777" w:rsidR="000D522B" w:rsidRPr="00FD134F" w:rsidRDefault="000D522B" w:rsidP="00CF0B09">
      <w:pPr>
        <w:pStyle w:val="ListParagraph"/>
        <w:widowControl/>
        <w:numPr>
          <w:ilvl w:val="0"/>
          <w:numId w:val="42"/>
        </w:numPr>
        <w:autoSpaceDE/>
        <w:autoSpaceDN/>
        <w:adjustRightInd/>
        <w:spacing w:line="276" w:lineRule="auto"/>
        <w:jc w:val="both"/>
      </w:pPr>
      <w:r w:rsidRPr="00FD134F">
        <w:t>Expérience en formation des adultes (andragogie)</w:t>
      </w:r>
    </w:p>
    <w:p w14:paraId="2BFD7BA7" w14:textId="77777777" w:rsidR="000D522B" w:rsidRPr="00FD134F" w:rsidRDefault="000D522B" w:rsidP="00CF0B09">
      <w:pPr>
        <w:pStyle w:val="ListParagraph"/>
        <w:widowControl/>
        <w:numPr>
          <w:ilvl w:val="0"/>
          <w:numId w:val="42"/>
        </w:numPr>
        <w:autoSpaceDE/>
        <w:autoSpaceDN/>
        <w:adjustRightInd/>
        <w:spacing w:line="276" w:lineRule="auto"/>
        <w:jc w:val="both"/>
      </w:pPr>
      <w:r w:rsidRPr="00FD134F">
        <w:t>Langues : la maîtrise obligatoire du français</w:t>
      </w:r>
    </w:p>
    <w:p w14:paraId="3460A97D" w14:textId="77777777" w:rsidR="000D522B" w:rsidRPr="00FD134F" w:rsidRDefault="000D522B" w:rsidP="00CF0B09">
      <w:pPr>
        <w:pStyle w:val="ListParagraph"/>
        <w:widowControl/>
        <w:numPr>
          <w:ilvl w:val="0"/>
          <w:numId w:val="42"/>
        </w:numPr>
        <w:autoSpaceDE/>
        <w:autoSpaceDN/>
        <w:adjustRightInd/>
        <w:spacing w:line="276" w:lineRule="auto"/>
        <w:jc w:val="both"/>
      </w:pPr>
      <w:r w:rsidRPr="00FD134F">
        <w:t>Connaissances en traite de personne serait un atout</w:t>
      </w:r>
    </w:p>
    <w:bookmarkEnd w:id="2"/>
    <w:p w14:paraId="7B52FB25" w14:textId="77777777" w:rsidR="000D522B" w:rsidRPr="00FD134F" w:rsidRDefault="000D522B" w:rsidP="000D522B">
      <w:pPr>
        <w:spacing w:line="276" w:lineRule="auto"/>
        <w:jc w:val="both"/>
      </w:pPr>
    </w:p>
    <w:p w14:paraId="3979B95F" w14:textId="77777777" w:rsidR="000D522B" w:rsidRPr="00420E23" w:rsidRDefault="000D522B" w:rsidP="000D522B">
      <w:pPr>
        <w:spacing w:line="276" w:lineRule="auto"/>
        <w:rPr>
          <w:color w:val="4F81BD" w:themeColor="accent1"/>
          <w:sz w:val="22"/>
          <w:szCs w:val="22"/>
        </w:rPr>
      </w:pPr>
      <w:r w:rsidRPr="00420E23">
        <w:rPr>
          <w:color w:val="4F81BD" w:themeColor="accent1"/>
          <w:sz w:val="22"/>
          <w:szCs w:val="22"/>
        </w:rPr>
        <w:t xml:space="preserve">8.2 Contenu des offres </w:t>
      </w:r>
    </w:p>
    <w:p w14:paraId="0DC93FF7" w14:textId="77777777" w:rsidR="000D522B" w:rsidRPr="00FD134F" w:rsidRDefault="000D522B" w:rsidP="000D522B">
      <w:pPr>
        <w:spacing w:line="276" w:lineRule="auto"/>
        <w:jc w:val="both"/>
      </w:pPr>
      <w:r w:rsidRPr="00FD134F">
        <w:t xml:space="preserve">L’offre de candidature est constituée des pièces suivantes : </w:t>
      </w:r>
    </w:p>
    <w:p w14:paraId="7CA7A105" w14:textId="77777777" w:rsidR="000D522B" w:rsidRPr="00FD134F" w:rsidRDefault="000D522B" w:rsidP="00CF0B09">
      <w:pPr>
        <w:pStyle w:val="ListParagraph"/>
        <w:widowControl/>
        <w:numPr>
          <w:ilvl w:val="0"/>
          <w:numId w:val="43"/>
        </w:numPr>
        <w:autoSpaceDE/>
        <w:autoSpaceDN/>
        <w:adjustRightInd/>
        <w:spacing w:line="276" w:lineRule="auto"/>
        <w:jc w:val="both"/>
      </w:pPr>
      <w:r w:rsidRPr="00FD134F">
        <w:t xml:space="preserve">Une lettre de candidature, </w:t>
      </w:r>
    </w:p>
    <w:p w14:paraId="45D94928" w14:textId="77777777" w:rsidR="000D522B" w:rsidRPr="00FD134F" w:rsidRDefault="000D522B" w:rsidP="00CF0B09">
      <w:pPr>
        <w:pStyle w:val="ListParagraph"/>
        <w:widowControl/>
        <w:numPr>
          <w:ilvl w:val="0"/>
          <w:numId w:val="43"/>
        </w:numPr>
        <w:autoSpaceDE/>
        <w:autoSpaceDN/>
        <w:adjustRightInd/>
        <w:spacing w:line="276" w:lineRule="auto"/>
        <w:jc w:val="both"/>
      </w:pPr>
      <w:r w:rsidRPr="00FD134F">
        <w:lastRenderedPageBreak/>
        <w:t xml:space="preserve">Un CV détaillé conforme au modèle joint à l’AMI, et comprenant un résumé succinct des expériences du candidat dans le domaine du Genre et Inclusion Sociale, notamment l’intégration des aspects GIS dans les activités des projets d’irrigations, de route et de subvention. </w:t>
      </w:r>
    </w:p>
    <w:p w14:paraId="3BD8659D" w14:textId="77777777" w:rsidR="000D522B" w:rsidRPr="00FD134F" w:rsidRDefault="000D522B" w:rsidP="00CF0B09">
      <w:pPr>
        <w:widowControl/>
        <w:numPr>
          <w:ilvl w:val="0"/>
          <w:numId w:val="43"/>
        </w:numPr>
        <w:autoSpaceDE/>
        <w:autoSpaceDN/>
        <w:adjustRightInd/>
        <w:spacing w:line="276" w:lineRule="auto"/>
        <w:jc w:val="both"/>
      </w:pPr>
      <w:r w:rsidRPr="00FD134F">
        <w:t>Les copies des diplômes</w:t>
      </w:r>
    </w:p>
    <w:p w14:paraId="77BF08F4" w14:textId="77777777" w:rsidR="000D522B" w:rsidRPr="00FD134F" w:rsidRDefault="000D522B" w:rsidP="00CF0B09">
      <w:pPr>
        <w:widowControl/>
        <w:numPr>
          <w:ilvl w:val="0"/>
          <w:numId w:val="43"/>
        </w:numPr>
        <w:autoSpaceDE/>
        <w:autoSpaceDN/>
        <w:adjustRightInd/>
        <w:spacing w:line="276" w:lineRule="auto"/>
        <w:jc w:val="both"/>
      </w:pPr>
      <w:r w:rsidRPr="00FD134F">
        <w:t>Les références pour des activités similaires.</w:t>
      </w:r>
    </w:p>
    <w:p w14:paraId="76C77F6F" w14:textId="77777777" w:rsidR="000D522B" w:rsidRPr="00FD134F" w:rsidRDefault="000D522B" w:rsidP="000D522B">
      <w:pPr>
        <w:spacing w:line="276" w:lineRule="auto"/>
        <w:jc w:val="both"/>
      </w:pPr>
      <w:r w:rsidRPr="00FD134F">
        <w:t>Le /la consultant/te devra déposer sa candidature en un original et 4 copies. Le/la Consultant/te ayant été retenu à l’issue de la sélection, devra présenter une offre technique et financière en vue des négociations avec MCA Niger.</w:t>
      </w:r>
    </w:p>
    <w:p w14:paraId="5E70BCD5" w14:textId="77777777" w:rsidR="000D522B" w:rsidRPr="00FD134F" w:rsidRDefault="000D522B" w:rsidP="000D522B">
      <w:pPr>
        <w:pStyle w:val="Section3list"/>
        <w:numPr>
          <w:ilvl w:val="0"/>
          <w:numId w:val="0"/>
        </w:numPr>
        <w:spacing w:before="0" w:after="0" w:line="276" w:lineRule="auto"/>
        <w:rPr>
          <w:sz w:val="22"/>
          <w:szCs w:val="22"/>
        </w:rPr>
      </w:pPr>
    </w:p>
    <w:p w14:paraId="26092CCB" w14:textId="77777777" w:rsidR="000D522B" w:rsidRPr="00E97DBC" w:rsidRDefault="000D522B" w:rsidP="000D522B">
      <w:pPr>
        <w:spacing w:line="276" w:lineRule="auto"/>
        <w:rPr>
          <w:color w:val="4F81BD" w:themeColor="accent1"/>
          <w:sz w:val="22"/>
          <w:szCs w:val="22"/>
        </w:rPr>
      </w:pPr>
      <w:r w:rsidRPr="00E97DBC">
        <w:rPr>
          <w:color w:val="4F81BD" w:themeColor="accent1"/>
          <w:sz w:val="22"/>
          <w:szCs w:val="22"/>
        </w:rPr>
        <w:t>8.3 Critères d’évaluation des consultants/tes individuels</w:t>
      </w:r>
    </w:p>
    <w:p w14:paraId="4908336C" w14:textId="6792D7C3" w:rsidR="000D522B" w:rsidRDefault="000D522B" w:rsidP="000D522B">
      <w:pPr>
        <w:pStyle w:val="Section3list"/>
        <w:numPr>
          <w:ilvl w:val="0"/>
          <w:numId w:val="0"/>
        </w:numPr>
        <w:spacing w:after="0" w:line="276" w:lineRule="auto"/>
        <w:ind w:left="720" w:hanging="720"/>
        <w:rPr>
          <w:sz w:val="22"/>
          <w:szCs w:val="22"/>
        </w:rPr>
      </w:pPr>
      <w:r w:rsidRPr="00FD134F">
        <w:rPr>
          <w:sz w:val="22"/>
          <w:szCs w:val="22"/>
        </w:rPr>
        <w:t xml:space="preserve">Les critères d’évaluation des offres des consultants/tes sont établis comme suit : </w:t>
      </w:r>
    </w:p>
    <w:p w14:paraId="076C4343" w14:textId="77777777" w:rsidR="00E97DBC" w:rsidRDefault="00E97DBC" w:rsidP="000D522B">
      <w:pPr>
        <w:pStyle w:val="Section3list"/>
        <w:numPr>
          <w:ilvl w:val="0"/>
          <w:numId w:val="0"/>
        </w:numPr>
        <w:spacing w:after="0" w:line="276" w:lineRule="auto"/>
        <w:ind w:left="720" w:hanging="720"/>
        <w:rPr>
          <w:sz w:val="22"/>
          <w:szCs w:val="22"/>
        </w:rPr>
      </w:pPr>
    </w:p>
    <w:tbl>
      <w:tblPr>
        <w:tblW w:w="5237" w:type="pct"/>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8071"/>
        <w:gridCol w:w="1415"/>
      </w:tblGrid>
      <w:tr w:rsidR="006F0B7B" w:rsidRPr="00FD134F" w14:paraId="52F8AD18" w14:textId="77777777" w:rsidTr="00E97DBC">
        <w:trPr>
          <w:trHeight w:val="345"/>
        </w:trPr>
        <w:tc>
          <w:tcPr>
            <w:tcW w:w="4254" w:type="pct"/>
            <w:tcBorders>
              <w:top w:val="single" w:sz="6" w:space="0" w:color="auto"/>
              <w:bottom w:val="single" w:sz="4" w:space="0" w:color="auto"/>
            </w:tcBorders>
          </w:tcPr>
          <w:p w14:paraId="44CA1227" w14:textId="77777777" w:rsidR="006F0B7B" w:rsidRPr="00FD134F" w:rsidRDefault="006F0B7B" w:rsidP="00A30CE5">
            <w:pPr>
              <w:shd w:val="clear" w:color="auto" w:fill="B8CCE4" w:themeFill="accent1" w:themeFillTint="66"/>
              <w:tabs>
                <w:tab w:val="right" w:pos="7218"/>
              </w:tabs>
              <w:jc w:val="both"/>
              <w:rPr>
                <w:b/>
                <w:bCs/>
                <w:sz w:val="22"/>
                <w:szCs w:val="22"/>
              </w:rPr>
            </w:pPr>
            <w:r w:rsidRPr="00FD134F">
              <w:rPr>
                <w:b/>
                <w:bCs/>
                <w:sz w:val="22"/>
                <w:szCs w:val="22"/>
              </w:rPr>
              <w:t>Les critères, sous-critères d’évaluation, et leurs poids respectifs sont les suivant :</w:t>
            </w:r>
          </w:p>
          <w:p w14:paraId="1727381D" w14:textId="77777777" w:rsidR="006F0B7B" w:rsidRPr="00FD134F" w:rsidRDefault="006F0B7B" w:rsidP="00A30CE5">
            <w:pPr>
              <w:tabs>
                <w:tab w:val="right" w:pos="7218"/>
              </w:tabs>
              <w:jc w:val="both"/>
              <w:rPr>
                <w:b/>
                <w:bCs/>
                <w:sz w:val="22"/>
                <w:szCs w:val="22"/>
              </w:rPr>
            </w:pPr>
          </w:p>
        </w:tc>
        <w:tc>
          <w:tcPr>
            <w:tcW w:w="746" w:type="pct"/>
            <w:tcBorders>
              <w:top w:val="single" w:sz="6" w:space="0" w:color="auto"/>
              <w:bottom w:val="single" w:sz="4" w:space="0" w:color="auto"/>
            </w:tcBorders>
            <w:shd w:val="clear" w:color="auto" w:fill="B8CCE4" w:themeFill="accent1" w:themeFillTint="66"/>
          </w:tcPr>
          <w:p w14:paraId="6420A221" w14:textId="7B585F41" w:rsidR="006F0B7B" w:rsidRPr="00E97DBC" w:rsidRDefault="006F0B7B" w:rsidP="00E97DBC">
            <w:pPr>
              <w:tabs>
                <w:tab w:val="right" w:pos="7218"/>
              </w:tabs>
              <w:jc w:val="both"/>
              <w:rPr>
                <w:b/>
                <w:sz w:val="22"/>
              </w:rPr>
            </w:pPr>
            <w:r w:rsidRPr="00FD134F">
              <w:rPr>
                <w:b/>
                <w:bCs/>
                <w:sz w:val="22"/>
                <w:szCs w:val="22"/>
              </w:rPr>
              <w:t xml:space="preserve">POINTS </w:t>
            </w:r>
          </w:p>
        </w:tc>
      </w:tr>
      <w:tr w:rsidR="006F0B7B" w:rsidRPr="00FD134F" w14:paraId="32759936" w14:textId="77777777" w:rsidTr="00E97DBC">
        <w:trPr>
          <w:trHeight w:val="345"/>
        </w:trPr>
        <w:tc>
          <w:tcPr>
            <w:tcW w:w="4254" w:type="pct"/>
            <w:tcBorders>
              <w:top w:val="single" w:sz="6" w:space="0" w:color="auto"/>
              <w:bottom w:val="single" w:sz="4" w:space="0" w:color="auto"/>
            </w:tcBorders>
          </w:tcPr>
          <w:p w14:paraId="29155B25" w14:textId="77777777" w:rsidR="006F0B7B" w:rsidRPr="00FD134F" w:rsidRDefault="006F0B7B" w:rsidP="006F0B7B">
            <w:pPr>
              <w:pStyle w:val="Section3list"/>
              <w:numPr>
                <w:ilvl w:val="0"/>
                <w:numId w:val="55"/>
              </w:numPr>
              <w:spacing w:before="0" w:after="0" w:line="276" w:lineRule="auto"/>
              <w:rPr>
                <w:b/>
                <w:sz w:val="22"/>
                <w:szCs w:val="22"/>
              </w:rPr>
            </w:pPr>
            <w:r w:rsidRPr="00FD134F">
              <w:rPr>
                <w:b/>
                <w:sz w:val="22"/>
                <w:szCs w:val="22"/>
              </w:rPr>
              <w:t>Qualifications et compétence du consultant pour la mission :</w:t>
            </w:r>
          </w:p>
          <w:p w14:paraId="335663B9" w14:textId="77777777" w:rsidR="006F0B7B" w:rsidRPr="00FD134F" w:rsidRDefault="006F0B7B" w:rsidP="00A30CE5">
            <w:pPr>
              <w:pStyle w:val="Section3list"/>
              <w:numPr>
                <w:ilvl w:val="0"/>
                <w:numId w:val="0"/>
              </w:numPr>
              <w:spacing w:before="0" w:after="0" w:line="276" w:lineRule="auto"/>
              <w:rPr>
                <w:bCs/>
                <w:sz w:val="22"/>
                <w:szCs w:val="22"/>
              </w:rPr>
            </w:pPr>
            <w:r w:rsidRPr="00FD134F">
              <w:rPr>
                <w:bCs/>
                <w:sz w:val="22"/>
                <w:szCs w:val="22"/>
              </w:rPr>
              <w:t>Le/la Consultant/te doit être un spécialiste en sciences sociales (Droit, Sociologie, Economie Rurale etc.) disposant d’un niveau Bac + 4 minimum. Il devra le prouver en fournissant la copie du diplôme obtenu dans l’un des domaines cités ci-dessus.</w:t>
            </w:r>
          </w:p>
          <w:p w14:paraId="28517EFB" w14:textId="77777777" w:rsidR="00B76EEB" w:rsidRDefault="006F0B7B" w:rsidP="00A30CE5">
            <w:pPr>
              <w:pStyle w:val="Section3list"/>
              <w:numPr>
                <w:ilvl w:val="0"/>
                <w:numId w:val="0"/>
              </w:numPr>
              <w:spacing w:before="0" w:after="0" w:line="276" w:lineRule="auto"/>
              <w:rPr>
                <w:bCs/>
                <w:sz w:val="22"/>
                <w:szCs w:val="22"/>
              </w:rPr>
            </w:pPr>
            <w:r w:rsidRPr="00FD134F">
              <w:rPr>
                <w:bCs/>
                <w:sz w:val="22"/>
                <w:szCs w:val="22"/>
              </w:rPr>
              <w:t>Copie diplôme fournie</w:t>
            </w:r>
            <w:r w:rsidR="00B76EEB">
              <w:rPr>
                <w:bCs/>
                <w:sz w:val="22"/>
                <w:szCs w:val="22"/>
              </w:rPr>
              <w:t xml:space="preserve"> (&lt; Bac+4)</w:t>
            </w:r>
            <w:r w:rsidRPr="00FD134F">
              <w:rPr>
                <w:bCs/>
                <w:sz w:val="22"/>
                <w:szCs w:val="22"/>
              </w:rPr>
              <w:t xml:space="preserve"> :                                                                  </w:t>
            </w:r>
            <w:r w:rsidR="00B76EEB">
              <w:rPr>
                <w:bCs/>
                <w:sz w:val="22"/>
                <w:szCs w:val="22"/>
              </w:rPr>
              <w:t>0</w:t>
            </w:r>
          </w:p>
          <w:p w14:paraId="2EE8FB66" w14:textId="77777777" w:rsidR="00B76EEB" w:rsidRDefault="00B76EEB" w:rsidP="00A30CE5">
            <w:pPr>
              <w:pStyle w:val="Section3list"/>
              <w:numPr>
                <w:ilvl w:val="0"/>
                <w:numId w:val="0"/>
              </w:numPr>
              <w:spacing w:before="0" w:after="0" w:line="276" w:lineRule="auto"/>
              <w:rPr>
                <w:bCs/>
                <w:sz w:val="22"/>
                <w:szCs w:val="22"/>
              </w:rPr>
            </w:pPr>
            <w:r>
              <w:rPr>
                <w:bCs/>
                <w:sz w:val="22"/>
                <w:szCs w:val="22"/>
              </w:rPr>
              <w:t>Copie de diplôme fournie niveau Bac+4 : 15 points</w:t>
            </w:r>
            <w:r w:rsidR="006F0B7B" w:rsidRPr="00FD134F">
              <w:rPr>
                <w:bCs/>
                <w:sz w:val="22"/>
                <w:szCs w:val="22"/>
              </w:rPr>
              <w:t xml:space="preserve"> </w:t>
            </w:r>
          </w:p>
          <w:p w14:paraId="718884FB" w14:textId="77777777" w:rsidR="00B76EEB" w:rsidRDefault="00B76EEB" w:rsidP="00A30CE5">
            <w:pPr>
              <w:pStyle w:val="Section3list"/>
              <w:numPr>
                <w:ilvl w:val="0"/>
                <w:numId w:val="0"/>
              </w:numPr>
              <w:spacing w:before="0" w:after="0" w:line="276" w:lineRule="auto"/>
              <w:rPr>
                <w:bCs/>
                <w:sz w:val="22"/>
                <w:szCs w:val="22"/>
              </w:rPr>
            </w:pPr>
            <w:r>
              <w:rPr>
                <w:bCs/>
                <w:sz w:val="22"/>
                <w:szCs w:val="22"/>
              </w:rPr>
              <w:t>Copie de diplôme niveau Bac+5 à Bac°6 : 17 points</w:t>
            </w:r>
          </w:p>
          <w:p w14:paraId="143C7C69" w14:textId="5FA74D43" w:rsidR="006F0B7B" w:rsidRDefault="00B76EEB" w:rsidP="00A30CE5">
            <w:pPr>
              <w:pStyle w:val="Section3list"/>
              <w:numPr>
                <w:ilvl w:val="0"/>
                <w:numId w:val="0"/>
              </w:numPr>
              <w:spacing w:before="0" w:after="0" w:line="276" w:lineRule="auto"/>
              <w:rPr>
                <w:bCs/>
                <w:sz w:val="22"/>
                <w:szCs w:val="22"/>
              </w:rPr>
            </w:pPr>
            <w:r>
              <w:rPr>
                <w:bCs/>
                <w:sz w:val="22"/>
                <w:szCs w:val="22"/>
              </w:rPr>
              <w:t>Copie de diplôme niveau Doctorat et PHD : 20 points</w:t>
            </w:r>
          </w:p>
          <w:p w14:paraId="060A1ED1" w14:textId="77777777" w:rsidR="00B76EEB" w:rsidRPr="00FD134F" w:rsidRDefault="00B76EEB" w:rsidP="00A30CE5">
            <w:pPr>
              <w:pStyle w:val="Section3list"/>
              <w:numPr>
                <w:ilvl w:val="0"/>
                <w:numId w:val="0"/>
              </w:numPr>
              <w:spacing w:before="0" w:after="0" w:line="276" w:lineRule="auto"/>
              <w:rPr>
                <w:bCs/>
                <w:sz w:val="22"/>
                <w:szCs w:val="22"/>
              </w:rPr>
            </w:pPr>
          </w:p>
          <w:p w14:paraId="6F7D9791" w14:textId="1A7910BE" w:rsidR="006F0B7B" w:rsidRPr="00FD134F" w:rsidRDefault="006F0B7B" w:rsidP="00A30CE5">
            <w:pPr>
              <w:pStyle w:val="Section3list"/>
              <w:numPr>
                <w:ilvl w:val="0"/>
                <w:numId w:val="0"/>
              </w:numPr>
              <w:spacing w:before="0" w:after="0" w:line="276" w:lineRule="auto"/>
              <w:rPr>
                <w:bCs/>
                <w:sz w:val="22"/>
                <w:szCs w:val="22"/>
              </w:rPr>
            </w:pPr>
            <w:r w:rsidRPr="00FD134F">
              <w:rPr>
                <w:bCs/>
                <w:sz w:val="22"/>
                <w:szCs w:val="22"/>
              </w:rPr>
              <w:t xml:space="preserve">Copie diplôme non fournie :                                                             0 point </w:t>
            </w:r>
          </w:p>
          <w:p w14:paraId="402C8432" w14:textId="77777777" w:rsidR="006F0B7B" w:rsidRPr="00FD134F" w:rsidRDefault="006F0B7B" w:rsidP="00A30CE5">
            <w:pPr>
              <w:pStyle w:val="Section3list"/>
              <w:numPr>
                <w:ilvl w:val="0"/>
                <w:numId w:val="0"/>
              </w:numPr>
              <w:spacing w:before="0" w:after="0" w:line="276" w:lineRule="auto"/>
              <w:rPr>
                <w:b/>
                <w:sz w:val="22"/>
                <w:szCs w:val="22"/>
              </w:rPr>
            </w:pPr>
          </w:p>
        </w:tc>
        <w:tc>
          <w:tcPr>
            <w:tcW w:w="746" w:type="pct"/>
            <w:tcBorders>
              <w:top w:val="single" w:sz="6" w:space="0" w:color="auto"/>
              <w:bottom w:val="single" w:sz="4" w:space="0" w:color="auto"/>
            </w:tcBorders>
            <w:vAlign w:val="center"/>
          </w:tcPr>
          <w:p w14:paraId="06D84903" w14:textId="77777777" w:rsidR="006F0B7B" w:rsidRPr="00FD134F" w:rsidRDefault="006F0B7B" w:rsidP="00A30CE5">
            <w:pPr>
              <w:tabs>
                <w:tab w:val="right" w:pos="7218"/>
              </w:tabs>
              <w:jc w:val="center"/>
              <w:rPr>
                <w:b/>
                <w:bCs/>
                <w:sz w:val="22"/>
                <w:szCs w:val="22"/>
              </w:rPr>
            </w:pPr>
            <w:r w:rsidRPr="00FD134F">
              <w:rPr>
                <w:b/>
                <w:bCs/>
                <w:sz w:val="22"/>
                <w:szCs w:val="22"/>
              </w:rPr>
              <w:t>20</w:t>
            </w:r>
          </w:p>
        </w:tc>
      </w:tr>
      <w:tr w:rsidR="006F0B7B" w:rsidRPr="00FD134F" w14:paraId="4CFD1BC1" w14:textId="77777777" w:rsidTr="00E97DBC">
        <w:trPr>
          <w:trHeight w:val="345"/>
        </w:trPr>
        <w:tc>
          <w:tcPr>
            <w:tcW w:w="4254" w:type="pct"/>
            <w:tcBorders>
              <w:top w:val="single" w:sz="6" w:space="0" w:color="auto"/>
              <w:bottom w:val="single" w:sz="4" w:space="0" w:color="auto"/>
            </w:tcBorders>
            <w:shd w:val="clear" w:color="auto" w:fill="4BACC6" w:themeFill="accent5"/>
          </w:tcPr>
          <w:p w14:paraId="64836B08" w14:textId="77777777" w:rsidR="006F0B7B" w:rsidRPr="00FD134F" w:rsidRDefault="006F0B7B" w:rsidP="00A30CE5">
            <w:pPr>
              <w:pStyle w:val="NoSpacing"/>
              <w:jc w:val="both"/>
              <w:rPr>
                <w:rFonts w:ascii="Times New Roman" w:hAnsi="Times New Roman"/>
                <w:b/>
                <w:u w:val="single"/>
              </w:rPr>
            </w:pPr>
            <w:r w:rsidRPr="00FD134F">
              <w:rPr>
                <w:rFonts w:ascii="Times New Roman" w:hAnsi="Times New Roman"/>
                <w:b/>
                <w:bCs/>
              </w:rPr>
              <w:t>Total des points pour le critère 1</w:t>
            </w:r>
          </w:p>
        </w:tc>
        <w:tc>
          <w:tcPr>
            <w:tcW w:w="746" w:type="pct"/>
            <w:tcBorders>
              <w:top w:val="single" w:sz="6" w:space="0" w:color="auto"/>
              <w:bottom w:val="single" w:sz="4" w:space="0" w:color="auto"/>
            </w:tcBorders>
            <w:shd w:val="clear" w:color="auto" w:fill="4BACC6" w:themeFill="accent5"/>
            <w:vAlign w:val="center"/>
          </w:tcPr>
          <w:p w14:paraId="20ADF783" w14:textId="77777777" w:rsidR="006F0B7B" w:rsidRPr="00FD134F" w:rsidRDefault="006F0B7B" w:rsidP="00A30CE5">
            <w:pPr>
              <w:tabs>
                <w:tab w:val="right" w:pos="7218"/>
              </w:tabs>
              <w:jc w:val="center"/>
              <w:rPr>
                <w:b/>
                <w:bCs/>
                <w:sz w:val="22"/>
                <w:szCs w:val="22"/>
              </w:rPr>
            </w:pPr>
            <w:r w:rsidRPr="00FD134F">
              <w:rPr>
                <w:b/>
                <w:bCs/>
                <w:sz w:val="22"/>
                <w:szCs w:val="22"/>
              </w:rPr>
              <w:t>20</w:t>
            </w:r>
          </w:p>
        </w:tc>
      </w:tr>
      <w:tr w:rsidR="006F0B7B" w:rsidRPr="00FD134F" w14:paraId="79088123" w14:textId="77777777" w:rsidTr="00E97DBC">
        <w:trPr>
          <w:trHeight w:val="633"/>
        </w:trPr>
        <w:tc>
          <w:tcPr>
            <w:tcW w:w="4254" w:type="pct"/>
            <w:tcBorders>
              <w:top w:val="single" w:sz="6" w:space="0" w:color="auto"/>
              <w:bottom w:val="single" w:sz="4" w:space="0" w:color="auto"/>
            </w:tcBorders>
            <w:shd w:val="clear" w:color="auto" w:fill="auto"/>
          </w:tcPr>
          <w:p w14:paraId="251E99AD" w14:textId="77777777" w:rsidR="006F0B7B" w:rsidRPr="00FD134F" w:rsidRDefault="006F0B7B" w:rsidP="00A30CE5">
            <w:pPr>
              <w:pStyle w:val="Section3list"/>
              <w:numPr>
                <w:ilvl w:val="0"/>
                <w:numId w:val="0"/>
              </w:numPr>
              <w:spacing w:before="0" w:after="0" w:line="276" w:lineRule="auto"/>
              <w:ind w:left="720" w:hanging="720"/>
              <w:rPr>
                <w:b/>
                <w:sz w:val="22"/>
                <w:szCs w:val="22"/>
              </w:rPr>
            </w:pPr>
            <w:r w:rsidRPr="00FD134F">
              <w:rPr>
                <w:b/>
                <w:sz w:val="22"/>
                <w:szCs w:val="22"/>
              </w:rPr>
              <w:t xml:space="preserve">Expériences pertinentes des candidats pour la mission :         </w:t>
            </w:r>
          </w:p>
          <w:p w14:paraId="21FA3E2B" w14:textId="77777777" w:rsidR="006F0B7B" w:rsidRPr="00FD134F" w:rsidRDefault="006F0B7B" w:rsidP="00A30CE5">
            <w:pPr>
              <w:pStyle w:val="Section3list"/>
              <w:numPr>
                <w:ilvl w:val="0"/>
                <w:numId w:val="0"/>
              </w:numPr>
              <w:spacing w:before="0" w:after="0" w:line="276" w:lineRule="auto"/>
              <w:rPr>
                <w:b/>
                <w:sz w:val="22"/>
                <w:szCs w:val="22"/>
              </w:rPr>
            </w:pPr>
          </w:p>
        </w:tc>
        <w:tc>
          <w:tcPr>
            <w:tcW w:w="746" w:type="pct"/>
            <w:tcBorders>
              <w:top w:val="single" w:sz="6" w:space="0" w:color="auto"/>
              <w:bottom w:val="single" w:sz="4" w:space="0" w:color="auto"/>
            </w:tcBorders>
            <w:shd w:val="clear" w:color="auto" w:fill="auto"/>
            <w:vAlign w:val="center"/>
          </w:tcPr>
          <w:p w14:paraId="182FB391" w14:textId="77777777" w:rsidR="006F0B7B" w:rsidRPr="00FD134F" w:rsidRDefault="006F0B7B" w:rsidP="00A30CE5">
            <w:pPr>
              <w:tabs>
                <w:tab w:val="right" w:pos="7218"/>
              </w:tabs>
              <w:jc w:val="center"/>
              <w:rPr>
                <w:b/>
                <w:bCs/>
                <w:sz w:val="22"/>
                <w:szCs w:val="22"/>
              </w:rPr>
            </w:pPr>
          </w:p>
        </w:tc>
      </w:tr>
      <w:tr w:rsidR="006F0B7B" w:rsidRPr="00FD134F" w14:paraId="4852F081" w14:textId="77777777" w:rsidTr="00E97DBC">
        <w:trPr>
          <w:trHeight w:val="273"/>
        </w:trPr>
        <w:tc>
          <w:tcPr>
            <w:tcW w:w="4254" w:type="pct"/>
            <w:tcBorders>
              <w:top w:val="single" w:sz="6" w:space="0" w:color="auto"/>
            </w:tcBorders>
          </w:tcPr>
          <w:p w14:paraId="564F1626" w14:textId="00E59A1B" w:rsidR="006F0B7B" w:rsidRPr="00FD134F" w:rsidRDefault="00947AA7" w:rsidP="002B475F">
            <w:pPr>
              <w:widowControl/>
              <w:autoSpaceDE/>
              <w:autoSpaceDN/>
              <w:adjustRightInd/>
              <w:spacing w:line="276" w:lineRule="auto"/>
              <w:jc w:val="both"/>
            </w:pPr>
            <w:r>
              <w:t xml:space="preserve">a. </w:t>
            </w:r>
            <w:r w:rsidR="006F0B7B" w:rsidRPr="00FD134F">
              <w:t>Expérience</w:t>
            </w:r>
            <w:r w:rsidR="005A2BB5">
              <w:t>s</w:t>
            </w:r>
            <w:r w:rsidR="006F0B7B" w:rsidRPr="00FD134F">
              <w:t xml:space="preserve"> </w:t>
            </w:r>
            <w:r w:rsidR="005A2BB5">
              <w:t xml:space="preserve">prouvées </w:t>
            </w:r>
            <w:r w:rsidR="005A2BB5" w:rsidRPr="00FD134F">
              <w:t>dans le domaine du Genre et d’Inclusion Sociale</w:t>
            </w:r>
            <w:r w:rsidR="005A2BB5">
              <w:t xml:space="preserve"> : </w:t>
            </w:r>
            <w:r w:rsidR="005A2BB5" w:rsidRPr="00FD134F">
              <w:t xml:space="preserve">au moins 5 ans </w:t>
            </w:r>
            <w:r w:rsidR="006F0B7B" w:rsidRPr="00FD134F">
              <w:t>dans l</w:t>
            </w:r>
            <w:r w:rsidR="006F0B7B">
              <w:t xml:space="preserve">es activités Programmes/Projets de </w:t>
            </w:r>
            <w:proofErr w:type="gramStart"/>
            <w:r w:rsidR="006F0B7B">
              <w:t>développement</w:t>
            </w:r>
            <w:r w:rsidR="006F0B7B" w:rsidRPr="00FD134F">
              <w:t>:</w:t>
            </w:r>
            <w:proofErr w:type="gramEnd"/>
            <w:r w:rsidR="006F0B7B" w:rsidRPr="00FD134F">
              <w:t xml:space="preserve"> </w:t>
            </w:r>
          </w:p>
          <w:p w14:paraId="33118227" w14:textId="092E92D1" w:rsidR="006F0B7B" w:rsidRPr="00FD134F" w:rsidRDefault="006F0B7B" w:rsidP="00A30CE5">
            <w:pPr>
              <w:pStyle w:val="NoSpacing"/>
              <w:ind w:left="502"/>
              <w:jc w:val="both"/>
              <w:rPr>
                <w:rFonts w:ascii="Times New Roman" w:hAnsi="Times New Roman"/>
                <w:i/>
              </w:rPr>
            </w:pPr>
            <w:r w:rsidRPr="00FD134F">
              <w:rPr>
                <w:rFonts w:ascii="Times New Roman" w:hAnsi="Times New Roman"/>
              </w:rPr>
              <w:t>a</w:t>
            </w:r>
            <w:r w:rsidRPr="00FD134F">
              <w:rPr>
                <w:rFonts w:ascii="Times New Roman" w:hAnsi="Times New Roman"/>
                <w:i/>
              </w:rPr>
              <w:t xml:space="preserve">.1 :  5 </w:t>
            </w:r>
            <w:r w:rsidR="005A2BB5">
              <w:rPr>
                <w:rFonts w:ascii="Times New Roman" w:hAnsi="Times New Roman"/>
                <w:i/>
              </w:rPr>
              <w:t xml:space="preserve">à 6 </w:t>
            </w:r>
            <w:r w:rsidR="00A06387">
              <w:rPr>
                <w:rFonts w:ascii="Times New Roman" w:hAnsi="Times New Roman"/>
                <w:i/>
              </w:rPr>
              <w:t>ans d’</w:t>
            </w:r>
            <w:r>
              <w:rPr>
                <w:rFonts w:ascii="Times New Roman" w:hAnsi="Times New Roman"/>
                <w:i/>
              </w:rPr>
              <w:t>expérience</w:t>
            </w:r>
            <w:r w:rsidRPr="00FD134F">
              <w:rPr>
                <w:rFonts w:ascii="Times New Roman" w:hAnsi="Times New Roman"/>
                <w:i/>
              </w:rPr>
              <w:t xml:space="preserve"> : --------------------------------------------------30 points </w:t>
            </w:r>
          </w:p>
          <w:p w14:paraId="41BADD8C" w14:textId="7744DD80" w:rsidR="006F0B7B" w:rsidRPr="00FD134F" w:rsidRDefault="006F0B7B" w:rsidP="00A30CE5">
            <w:pPr>
              <w:pStyle w:val="NoSpacing"/>
              <w:ind w:left="502"/>
              <w:jc w:val="both"/>
              <w:rPr>
                <w:rFonts w:ascii="Times New Roman" w:hAnsi="Times New Roman"/>
              </w:rPr>
            </w:pPr>
            <w:r w:rsidRPr="00FD134F">
              <w:rPr>
                <w:rFonts w:ascii="Times New Roman" w:hAnsi="Times New Roman"/>
                <w:i/>
              </w:rPr>
              <w:t xml:space="preserve">a.2 : </w:t>
            </w:r>
            <w:r w:rsidR="00E97DBC">
              <w:rPr>
                <w:rFonts w:ascii="Times New Roman" w:hAnsi="Times New Roman"/>
                <w:i/>
              </w:rPr>
              <w:t xml:space="preserve">plus de </w:t>
            </w:r>
            <w:r>
              <w:rPr>
                <w:rFonts w:ascii="Times New Roman" w:hAnsi="Times New Roman"/>
                <w:i/>
              </w:rPr>
              <w:t>6</w:t>
            </w:r>
            <w:r w:rsidRPr="00FD134F">
              <w:rPr>
                <w:rFonts w:ascii="Times New Roman" w:hAnsi="Times New Roman"/>
                <w:i/>
              </w:rPr>
              <w:t xml:space="preserve"> </w:t>
            </w:r>
            <w:r w:rsidR="00E97DBC">
              <w:rPr>
                <w:rFonts w:ascii="Times New Roman" w:hAnsi="Times New Roman"/>
                <w:i/>
              </w:rPr>
              <w:t>ans</w:t>
            </w:r>
            <w:r w:rsidR="00A06387">
              <w:rPr>
                <w:rFonts w:ascii="Times New Roman" w:hAnsi="Times New Roman"/>
                <w:i/>
              </w:rPr>
              <w:t xml:space="preserve"> d’expérience</w:t>
            </w:r>
            <w:r w:rsidR="002E26EB">
              <w:rPr>
                <w:rFonts w:ascii="Times New Roman" w:hAnsi="Times New Roman"/>
                <w:i/>
              </w:rPr>
              <w:t xml:space="preserve"> </w:t>
            </w:r>
            <w:r w:rsidR="002E26EB" w:rsidRPr="00FD134F">
              <w:rPr>
                <w:rFonts w:ascii="Times New Roman" w:hAnsi="Times New Roman"/>
                <w:i/>
              </w:rPr>
              <w:t>:</w:t>
            </w:r>
            <w:r w:rsidR="00100F09">
              <w:rPr>
                <w:rFonts w:ascii="Times New Roman" w:hAnsi="Times New Roman"/>
                <w:i/>
              </w:rPr>
              <w:t xml:space="preserve">30 points + </w:t>
            </w:r>
            <w:r w:rsidR="00B76EEB">
              <w:rPr>
                <w:rFonts w:ascii="Times New Roman" w:hAnsi="Times New Roman"/>
                <w:i/>
              </w:rPr>
              <w:t xml:space="preserve">1 point par année supplémentaire au </w:t>
            </w:r>
            <w:proofErr w:type="spellStart"/>
            <w:r w:rsidR="00B76EEB">
              <w:rPr>
                <w:rFonts w:ascii="Times New Roman" w:hAnsi="Times New Roman"/>
                <w:i/>
              </w:rPr>
              <w:t>délà</w:t>
            </w:r>
            <w:proofErr w:type="spellEnd"/>
            <w:r w:rsidR="00B76EEB">
              <w:rPr>
                <w:rFonts w:ascii="Times New Roman" w:hAnsi="Times New Roman"/>
                <w:i/>
              </w:rPr>
              <w:t xml:space="preserve"> de </w:t>
            </w:r>
            <w:r w:rsidR="00100F09">
              <w:rPr>
                <w:rFonts w:ascii="Times New Roman" w:hAnsi="Times New Roman"/>
                <w:i/>
              </w:rPr>
              <w:t>6 années</w:t>
            </w:r>
            <w:r w:rsidR="002E26EB" w:rsidRPr="00FD134F">
              <w:rPr>
                <w:rFonts w:ascii="Times New Roman" w:hAnsi="Times New Roman"/>
                <w:i/>
              </w:rPr>
              <w:t xml:space="preserve"> -------------------------------------------------------</w:t>
            </w:r>
            <w:r w:rsidRPr="00FD134F">
              <w:rPr>
                <w:rFonts w:ascii="Times New Roman" w:hAnsi="Times New Roman"/>
                <w:i/>
              </w:rPr>
              <w:t xml:space="preserve">40 points                                                                                    </w:t>
            </w:r>
          </w:p>
          <w:p w14:paraId="38D2135C" w14:textId="77777777" w:rsidR="006F0B7B" w:rsidRPr="00FD134F" w:rsidRDefault="006F0B7B" w:rsidP="00A30CE5">
            <w:pPr>
              <w:tabs>
                <w:tab w:val="right" w:pos="7218"/>
              </w:tabs>
              <w:jc w:val="both"/>
              <w:rPr>
                <w:sz w:val="22"/>
                <w:szCs w:val="22"/>
                <w:u w:val="single"/>
              </w:rPr>
            </w:pPr>
          </w:p>
        </w:tc>
        <w:tc>
          <w:tcPr>
            <w:tcW w:w="746" w:type="pct"/>
            <w:tcBorders>
              <w:top w:val="single" w:sz="6" w:space="0" w:color="auto"/>
              <w:bottom w:val="single" w:sz="4" w:space="0" w:color="auto"/>
            </w:tcBorders>
          </w:tcPr>
          <w:p w14:paraId="6E3D7F8B" w14:textId="77777777" w:rsidR="006F0B7B" w:rsidRPr="00FD134F" w:rsidRDefault="006F0B7B" w:rsidP="00A30CE5">
            <w:pPr>
              <w:tabs>
                <w:tab w:val="right" w:pos="7218"/>
              </w:tabs>
              <w:jc w:val="center"/>
              <w:rPr>
                <w:sz w:val="22"/>
                <w:szCs w:val="22"/>
              </w:rPr>
            </w:pPr>
            <w:r w:rsidRPr="00FD134F">
              <w:rPr>
                <w:rFonts w:eastAsia="Calibri"/>
                <w:b/>
                <w:sz w:val="22"/>
                <w:szCs w:val="22"/>
              </w:rPr>
              <w:t>40</w:t>
            </w:r>
          </w:p>
        </w:tc>
      </w:tr>
      <w:tr w:rsidR="006F0B7B" w:rsidRPr="00FD134F" w14:paraId="4F814085" w14:textId="77777777" w:rsidTr="00E97DBC">
        <w:trPr>
          <w:trHeight w:val="273"/>
        </w:trPr>
        <w:tc>
          <w:tcPr>
            <w:tcW w:w="4254" w:type="pct"/>
            <w:tcBorders>
              <w:top w:val="single" w:sz="6" w:space="0" w:color="auto"/>
            </w:tcBorders>
            <w:shd w:val="clear" w:color="auto" w:fill="4BACC6" w:themeFill="accent5"/>
          </w:tcPr>
          <w:p w14:paraId="30E16C31" w14:textId="77777777" w:rsidR="006F0B7B" w:rsidRPr="00FD134F" w:rsidRDefault="006F0B7B" w:rsidP="00A30CE5">
            <w:pPr>
              <w:pStyle w:val="NoSpacing"/>
              <w:jc w:val="both"/>
              <w:rPr>
                <w:rFonts w:ascii="Times New Roman" w:hAnsi="Times New Roman"/>
              </w:rPr>
            </w:pPr>
            <w:r w:rsidRPr="00FD134F">
              <w:rPr>
                <w:rFonts w:ascii="Times New Roman" w:hAnsi="Times New Roman"/>
                <w:b/>
                <w:bCs/>
              </w:rPr>
              <w:t>Total des points pour le critère 2</w:t>
            </w:r>
          </w:p>
        </w:tc>
        <w:tc>
          <w:tcPr>
            <w:tcW w:w="746" w:type="pct"/>
            <w:tcBorders>
              <w:top w:val="single" w:sz="6" w:space="0" w:color="auto"/>
              <w:bottom w:val="single" w:sz="4" w:space="0" w:color="auto"/>
            </w:tcBorders>
            <w:shd w:val="clear" w:color="auto" w:fill="4BACC6" w:themeFill="accent5"/>
          </w:tcPr>
          <w:p w14:paraId="530059C8" w14:textId="77777777" w:rsidR="006F0B7B" w:rsidRPr="00FD134F" w:rsidRDefault="006F0B7B" w:rsidP="00A30CE5">
            <w:pPr>
              <w:tabs>
                <w:tab w:val="right" w:pos="7218"/>
              </w:tabs>
              <w:jc w:val="center"/>
              <w:rPr>
                <w:rFonts w:eastAsia="Calibri"/>
                <w:b/>
                <w:sz w:val="22"/>
                <w:szCs w:val="22"/>
              </w:rPr>
            </w:pPr>
            <w:r w:rsidRPr="00FD134F">
              <w:rPr>
                <w:rFonts w:eastAsia="Calibri"/>
                <w:b/>
                <w:sz w:val="22"/>
                <w:szCs w:val="22"/>
              </w:rPr>
              <w:t>40</w:t>
            </w:r>
          </w:p>
        </w:tc>
      </w:tr>
      <w:tr w:rsidR="006F0B7B" w:rsidRPr="00FD134F" w14:paraId="0A219B06" w14:textId="77777777" w:rsidTr="00E97DBC">
        <w:trPr>
          <w:trHeight w:val="273"/>
        </w:trPr>
        <w:tc>
          <w:tcPr>
            <w:tcW w:w="4254" w:type="pct"/>
            <w:tcBorders>
              <w:top w:val="single" w:sz="6" w:space="0" w:color="auto"/>
            </w:tcBorders>
          </w:tcPr>
          <w:p w14:paraId="6F047A11" w14:textId="3CB21937" w:rsidR="006F0B7B" w:rsidRPr="00FD134F" w:rsidRDefault="00947AA7" w:rsidP="00A30CE5">
            <w:pPr>
              <w:pStyle w:val="NoSpacing"/>
              <w:ind w:left="502"/>
              <w:jc w:val="both"/>
              <w:rPr>
                <w:rFonts w:ascii="Times New Roman" w:hAnsi="Times New Roman"/>
                <w:i/>
              </w:rPr>
            </w:pPr>
            <w:r>
              <w:rPr>
                <w:rFonts w:ascii="Times New Roman" w:hAnsi="Times New Roman"/>
              </w:rPr>
              <w:t xml:space="preserve">b. </w:t>
            </w:r>
            <w:r w:rsidRPr="00FD134F">
              <w:t xml:space="preserve">Expériences dans des missions similaires : </w:t>
            </w:r>
            <w:r>
              <w:t>Exécution d’</w:t>
            </w:r>
            <w:r w:rsidRPr="00FD134F">
              <w:t>au moins 3 missions</w:t>
            </w:r>
            <w:r>
              <w:t xml:space="preserve"> de formation </w:t>
            </w:r>
            <w:r w:rsidRPr="00FA692E">
              <w:t>sur l’intégration du Genre et de l’Inclusion Sociale</w:t>
            </w:r>
            <w:r w:rsidRPr="00FD134F" w:rsidDel="00947AA7">
              <w:rPr>
                <w:rFonts w:ascii="Times New Roman" w:hAnsi="Times New Roman"/>
              </w:rPr>
              <w:t xml:space="preserve"> </w:t>
            </w:r>
            <w:r w:rsidR="006F0B7B" w:rsidRPr="00FD134F">
              <w:rPr>
                <w:rFonts w:ascii="Times New Roman" w:hAnsi="Times New Roman"/>
                <w:i/>
              </w:rPr>
              <w:t xml:space="preserve">b.1 : </w:t>
            </w:r>
            <w:r>
              <w:rPr>
                <w:rFonts w:ascii="Times New Roman" w:hAnsi="Times New Roman"/>
                <w:i/>
              </w:rPr>
              <w:t>Trois</w:t>
            </w:r>
            <w:r w:rsidR="006F0B7B" w:rsidRPr="00FD134F">
              <w:rPr>
                <w:rFonts w:ascii="Times New Roman" w:hAnsi="Times New Roman"/>
                <w:i/>
              </w:rPr>
              <w:t xml:space="preserve"> (</w:t>
            </w:r>
            <w:r>
              <w:rPr>
                <w:rFonts w:ascii="Times New Roman" w:hAnsi="Times New Roman"/>
                <w:i/>
              </w:rPr>
              <w:t>3</w:t>
            </w:r>
            <w:r w:rsidR="006F0B7B" w:rsidRPr="00FD134F">
              <w:rPr>
                <w:rFonts w:ascii="Times New Roman" w:hAnsi="Times New Roman"/>
                <w:i/>
              </w:rPr>
              <w:t xml:space="preserve">) </w:t>
            </w:r>
            <w:r>
              <w:rPr>
                <w:rFonts w:ascii="Times New Roman" w:hAnsi="Times New Roman"/>
                <w:i/>
              </w:rPr>
              <w:t>missions</w:t>
            </w:r>
            <w:r w:rsidR="006F0B7B" w:rsidRPr="00FD134F">
              <w:rPr>
                <w:rFonts w:ascii="Times New Roman" w:hAnsi="Times New Roman"/>
                <w:i/>
              </w:rPr>
              <w:t xml:space="preserve"> -   --------------------------------------------</w:t>
            </w:r>
            <w:r w:rsidR="006F0B7B">
              <w:rPr>
                <w:rFonts w:ascii="Times New Roman" w:hAnsi="Times New Roman"/>
                <w:i/>
              </w:rPr>
              <w:t xml:space="preserve">   </w:t>
            </w:r>
            <w:r w:rsidR="006F0B7B" w:rsidRPr="00FD134F">
              <w:rPr>
                <w:rFonts w:ascii="Times New Roman" w:hAnsi="Times New Roman"/>
                <w:i/>
              </w:rPr>
              <w:t xml:space="preserve">-15 points </w:t>
            </w:r>
          </w:p>
          <w:p w14:paraId="19CBDCCF" w14:textId="1911F1A3" w:rsidR="006F0B7B" w:rsidRPr="00FD134F" w:rsidRDefault="006F0B7B" w:rsidP="00A30CE5">
            <w:pPr>
              <w:pStyle w:val="NoSpacing"/>
              <w:ind w:left="502"/>
              <w:jc w:val="both"/>
              <w:rPr>
                <w:rFonts w:ascii="Times New Roman" w:hAnsi="Times New Roman"/>
                <w:i/>
              </w:rPr>
            </w:pPr>
            <w:r w:rsidRPr="00FD134F">
              <w:rPr>
                <w:rFonts w:ascii="Times New Roman" w:hAnsi="Times New Roman"/>
                <w:i/>
              </w:rPr>
              <w:t xml:space="preserve">b.2 : </w:t>
            </w:r>
            <w:r w:rsidR="00947AA7">
              <w:rPr>
                <w:rFonts w:ascii="Times New Roman" w:hAnsi="Times New Roman"/>
                <w:i/>
              </w:rPr>
              <w:t>Quatre (4) missions et plus</w:t>
            </w:r>
            <w:r w:rsidRPr="00FD134F">
              <w:rPr>
                <w:rFonts w:ascii="Times New Roman" w:hAnsi="Times New Roman"/>
                <w:i/>
              </w:rPr>
              <w:t> ……………………………</w:t>
            </w:r>
            <w:r>
              <w:rPr>
                <w:rFonts w:ascii="Times New Roman" w:hAnsi="Times New Roman"/>
                <w:i/>
              </w:rPr>
              <w:t xml:space="preserve">    </w:t>
            </w:r>
            <w:r w:rsidRPr="00FD134F">
              <w:rPr>
                <w:rFonts w:ascii="Times New Roman" w:hAnsi="Times New Roman"/>
                <w:i/>
              </w:rPr>
              <w:t xml:space="preserve">………25 points </w:t>
            </w:r>
          </w:p>
          <w:p w14:paraId="3CE2A3C7" w14:textId="77777777" w:rsidR="006F0B7B" w:rsidRPr="00FD134F" w:rsidRDefault="006F0B7B" w:rsidP="00A30CE5">
            <w:pPr>
              <w:tabs>
                <w:tab w:val="left" w:pos="826"/>
                <w:tab w:val="right" w:pos="7201"/>
              </w:tabs>
              <w:contextualSpacing/>
              <w:jc w:val="both"/>
              <w:rPr>
                <w:sz w:val="22"/>
                <w:szCs w:val="22"/>
              </w:rPr>
            </w:pPr>
          </w:p>
        </w:tc>
        <w:tc>
          <w:tcPr>
            <w:tcW w:w="746" w:type="pct"/>
            <w:tcBorders>
              <w:top w:val="single" w:sz="6" w:space="0" w:color="auto"/>
              <w:bottom w:val="single" w:sz="4" w:space="0" w:color="auto"/>
            </w:tcBorders>
          </w:tcPr>
          <w:p w14:paraId="5DB1D412" w14:textId="77777777" w:rsidR="006F0B7B" w:rsidRPr="00FD134F" w:rsidRDefault="006F0B7B" w:rsidP="00A30CE5">
            <w:pPr>
              <w:tabs>
                <w:tab w:val="right" w:pos="7218"/>
              </w:tabs>
              <w:jc w:val="center"/>
              <w:rPr>
                <w:rFonts w:eastAsia="Calibri"/>
                <w:b/>
                <w:sz w:val="22"/>
                <w:szCs w:val="22"/>
              </w:rPr>
            </w:pPr>
            <w:r w:rsidRPr="00FD134F">
              <w:rPr>
                <w:rFonts w:eastAsia="Calibri"/>
                <w:b/>
                <w:sz w:val="22"/>
                <w:szCs w:val="22"/>
              </w:rPr>
              <w:t>25</w:t>
            </w:r>
          </w:p>
        </w:tc>
      </w:tr>
      <w:tr w:rsidR="006F0B7B" w:rsidRPr="00FD134F" w14:paraId="21E8524A" w14:textId="77777777" w:rsidTr="00E97DBC">
        <w:trPr>
          <w:trHeight w:val="273"/>
        </w:trPr>
        <w:tc>
          <w:tcPr>
            <w:tcW w:w="4254" w:type="pct"/>
            <w:tcBorders>
              <w:top w:val="single" w:sz="6" w:space="0" w:color="auto"/>
            </w:tcBorders>
            <w:shd w:val="clear" w:color="auto" w:fill="4BACC6" w:themeFill="accent5"/>
          </w:tcPr>
          <w:p w14:paraId="4644D88C" w14:textId="77777777" w:rsidR="006F0B7B" w:rsidRPr="00FD134F" w:rsidRDefault="006F0B7B" w:rsidP="00A30CE5">
            <w:pPr>
              <w:pStyle w:val="NoSpacing"/>
              <w:jc w:val="both"/>
              <w:rPr>
                <w:rFonts w:ascii="Times New Roman" w:hAnsi="Times New Roman"/>
              </w:rPr>
            </w:pPr>
            <w:r w:rsidRPr="00FD134F">
              <w:rPr>
                <w:rFonts w:ascii="Times New Roman" w:hAnsi="Times New Roman"/>
                <w:b/>
                <w:bCs/>
              </w:rPr>
              <w:t>Total des points pour le critère 3</w:t>
            </w:r>
          </w:p>
        </w:tc>
        <w:tc>
          <w:tcPr>
            <w:tcW w:w="746" w:type="pct"/>
            <w:tcBorders>
              <w:top w:val="single" w:sz="6" w:space="0" w:color="auto"/>
              <w:bottom w:val="single" w:sz="4" w:space="0" w:color="auto"/>
            </w:tcBorders>
            <w:shd w:val="clear" w:color="auto" w:fill="4BACC6" w:themeFill="accent5"/>
          </w:tcPr>
          <w:p w14:paraId="5A344282" w14:textId="77777777" w:rsidR="006F0B7B" w:rsidRPr="00FD134F" w:rsidRDefault="006F0B7B" w:rsidP="00A30CE5">
            <w:pPr>
              <w:tabs>
                <w:tab w:val="right" w:pos="7218"/>
              </w:tabs>
              <w:jc w:val="center"/>
              <w:rPr>
                <w:rFonts w:eastAsia="Calibri"/>
                <w:b/>
                <w:sz w:val="22"/>
                <w:szCs w:val="22"/>
              </w:rPr>
            </w:pPr>
            <w:r w:rsidRPr="00FD134F">
              <w:rPr>
                <w:rFonts w:eastAsia="Calibri"/>
                <w:b/>
                <w:sz w:val="22"/>
                <w:szCs w:val="22"/>
              </w:rPr>
              <w:t>25</w:t>
            </w:r>
          </w:p>
        </w:tc>
      </w:tr>
      <w:tr w:rsidR="006F0B7B" w:rsidRPr="00FD134F" w14:paraId="32F96CCB" w14:textId="77777777" w:rsidTr="00E97DBC">
        <w:trPr>
          <w:trHeight w:val="273"/>
        </w:trPr>
        <w:tc>
          <w:tcPr>
            <w:tcW w:w="4254" w:type="pct"/>
            <w:tcBorders>
              <w:top w:val="single" w:sz="6" w:space="0" w:color="auto"/>
            </w:tcBorders>
          </w:tcPr>
          <w:p w14:paraId="501CF785" w14:textId="38CE80CF" w:rsidR="006F0B7B" w:rsidRPr="00085FB0" w:rsidRDefault="00812C80" w:rsidP="002B475F">
            <w:pPr>
              <w:pStyle w:val="ListParagraph"/>
              <w:widowControl/>
              <w:numPr>
                <w:ilvl w:val="0"/>
                <w:numId w:val="44"/>
              </w:numPr>
              <w:autoSpaceDE/>
              <w:autoSpaceDN/>
              <w:adjustRightInd/>
              <w:spacing w:line="276" w:lineRule="auto"/>
              <w:jc w:val="both"/>
            </w:pPr>
            <w:r w:rsidRPr="00FD134F">
              <w:lastRenderedPageBreak/>
              <w:t>Expérience en formation des adultes (andragogie)</w:t>
            </w:r>
            <w:r>
              <w:t xml:space="preserve"> au cours des cinq (5) dernières années (</w:t>
            </w:r>
            <w:r w:rsidR="006F0B7B" w:rsidRPr="00812C80">
              <w:t>7,5 points par mission réalisée) </w:t>
            </w:r>
          </w:p>
          <w:p w14:paraId="025087A8" w14:textId="77777777" w:rsidR="006F0B7B" w:rsidRPr="00FD134F" w:rsidRDefault="006F0B7B" w:rsidP="00812C80">
            <w:pPr>
              <w:pStyle w:val="NoSpacing"/>
              <w:numPr>
                <w:ilvl w:val="0"/>
                <w:numId w:val="44"/>
              </w:numPr>
              <w:jc w:val="both"/>
              <w:rPr>
                <w:rFonts w:ascii="Times New Roman" w:hAnsi="Times New Roman"/>
              </w:rPr>
            </w:pPr>
          </w:p>
          <w:p w14:paraId="1338E0BA" w14:textId="6A6628C7" w:rsidR="006F0B7B" w:rsidRPr="00FD134F" w:rsidRDefault="006F0B7B" w:rsidP="00E97DBC">
            <w:pPr>
              <w:pStyle w:val="NoSpacing"/>
              <w:jc w:val="both"/>
              <w:rPr>
                <w:rFonts w:ascii="Times New Roman" w:hAnsi="Times New Roman"/>
              </w:rPr>
            </w:pPr>
          </w:p>
        </w:tc>
        <w:tc>
          <w:tcPr>
            <w:tcW w:w="746" w:type="pct"/>
            <w:tcBorders>
              <w:top w:val="single" w:sz="6" w:space="0" w:color="auto"/>
              <w:bottom w:val="single" w:sz="4" w:space="0" w:color="auto"/>
            </w:tcBorders>
          </w:tcPr>
          <w:p w14:paraId="0811EE8E" w14:textId="65304E2D" w:rsidR="006F0B7B" w:rsidRPr="00FD134F" w:rsidRDefault="006F0B7B" w:rsidP="00085FB0">
            <w:pPr>
              <w:tabs>
                <w:tab w:val="right" w:pos="7218"/>
              </w:tabs>
              <w:jc w:val="center"/>
              <w:rPr>
                <w:rFonts w:eastAsia="Calibri"/>
                <w:b/>
                <w:sz w:val="22"/>
                <w:szCs w:val="22"/>
              </w:rPr>
            </w:pPr>
            <w:r w:rsidRPr="00FD134F">
              <w:rPr>
                <w:rFonts w:eastAsia="Calibri"/>
                <w:b/>
                <w:sz w:val="22"/>
                <w:szCs w:val="22"/>
              </w:rPr>
              <w:t>1</w:t>
            </w:r>
            <w:r w:rsidR="00085FB0">
              <w:rPr>
                <w:rFonts w:eastAsia="Calibri"/>
                <w:b/>
                <w:sz w:val="22"/>
                <w:szCs w:val="22"/>
              </w:rPr>
              <w:t>0</w:t>
            </w:r>
          </w:p>
        </w:tc>
      </w:tr>
      <w:tr w:rsidR="006F0B7B" w:rsidRPr="00FD134F" w14:paraId="6993155A" w14:textId="77777777" w:rsidTr="00E97DBC">
        <w:trPr>
          <w:trHeight w:val="273"/>
        </w:trPr>
        <w:tc>
          <w:tcPr>
            <w:tcW w:w="4254" w:type="pct"/>
            <w:tcBorders>
              <w:top w:val="single" w:sz="6" w:space="0" w:color="auto"/>
            </w:tcBorders>
            <w:shd w:val="clear" w:color="auto" w:fill="4BACC6" w:themeFill="accent5"/>
          </w:tcPr>
          <w:p w14:paraId="25CF6BDC" w14:textId="77777777" w:rsidR="006F0B7B" w:rsidRPr="00FD134F" w:rsidRDefault="006F0B7B" w:rsidP="00A30CE5">
            <w:pPr>
              <w:pStyle w:val="NoSpacing"/>
              <w:jc w:val="both"/>
              <w:rPr>
                <w:rFonts w:ascii="Times New Roman" w:hAnsi="Times New Roman"/>
              </w:rPr>
            </w:pPr>
            <w:r w:rsidRPr="00FD134F">
              <w:rPr>
                <w:rFonts w:ascii="Times New Roman" w:hAnsi="Times New Roman"/>
                <w:b/>
                <w:bCs/>
              </w:rPr>
              <w:t>Total des points pour le critère 3</w:t>
            </w:r>
          </w:p>
        </w:tc>
        <w:tc>
          <w:tcPr>
            <w:tcW w:w="746" w:type="pct"/>
            <w:tcBorders>
              <w:top w:val="single" w:sz="6" w:space="0" w:color="auto"/>
              <w:bottom w:val="single" w:sz="4" w:space="0" w:color="auto"/>
            </w:tcBorders>
            <w:shd w:val="clear" w:color="auto" w:fill="4BACC6" w:themeFill="accent5"/>
          </w:tcPr>
          <w:p w14:paraId="21698EAC" w14:textId="09341168" w:rsidR="006F0B7B" w:rsidRPr="00FD134F" w:rsidRDefault="006F0B7B" w:rsidP="00085FB0">
            <w:pPr>
              <w:tabs>
                <w:tab w:val="right" w:pos="7218"/>
              </w:tabs>
              <w:jc w:val="center"/>
              <w:rPr>
                <w:rFonts w:eastAsia="Calibri"/>
                <w:b/>
                <w:sz w:val="22"/>
                <w:szCs w:val="22"/>
              </w:rPr>
            </w:pPr>
            <w:r w:rsidRPr="00FD134F">
              <w:rPr>
                <w:rFonts w:eastAsia="Calibri"/>
                <w:b/>
                <w:sz w:val="22"/>
                <w:szCs w:val="22"/>
              </w:rPr>
              <w:t>1</w:t>
            </w:r>
            <w:r w:rsidR="00085FB0">
              <w:rPr>
                <w:rFonts w:eastAsia="Calibri"/>
                <w:b/>
                <w:sz w:val="22"/>
                <w:szCs w:val="22"/>
              </w:rPr>
              <w:t>0</w:t>
            </w:r>
          </w:p>
        </w:tc>
      </w:tr>
      <w:tr w:rsidR="00085FB0" w:rsidRPr="00FD134F" w14:paraId="7A25E9CC" w14:textId="77777777" w:rsidTr="00E97DBC">
        <w:trPr>
          <w:trHeight w:val="273"/>
        </w:trPr>
        <w:tc>
          <w:tcPr>
            <w:tcW w:w="4254" w:type="pct"/>
            <w:tcBorders>
              <w:top w:val="single" w:sz="6" w:space="0" w:color="auto"/>
            </w:tcBorders>
            <w:shd w:val="clear" w:color="auto" w:fill="4BACC6" w:themeFill="accent5"/>
          </w:tcPr>
          <w:p w14:paraId="77F7A7F5" w14:textId="5EF9B026" w:rsidR="00085FB0" w:rsidRPr="00FD134F" w:rsidRDefault="00085FB0" w:rsidP="00A30CE5">
            <w:pPr>
              <w:pStyle w:val="NoSpacing"/>
              <w:jc w:val="both"/>
              <w:rPr>
                <w:rFonts w:ascii="Times New Roman" w:hAnsi="Times New Roman"/>
                <w:b/>
                <w:bCs/>
              </w:rPr>
            </w:pPr>
            <w:r>
              <w:rPr>
                <w:rFonts w:ascii="Times New Roman" w:hAnsi="Times New Roman"/>
                <w:b/>
                <w:bCs/>
              </w:rPr>
              <w:t>Connaissance du français</w:t>
            </w:r>
          </w:p>
        </w:tc>
        <w:tc>
          <w:tcPr>
            <w:tcW w:w="746" w:type="pct"/>
            <w:tcBorders>
              <w:top w:val="single" w:sz="6" w:space="0" w:color="auto"/>
              <w:bottom w:val="single" w:sz="4" w:space="0" w:color="auto"/>
            </w:tcBorders>
            <w:shd w:val="clear" w:color="auto" w:fill="4BACC6" w:themeFill="accent5"/>
          </w:tcPr>
          <w:p w14:paraId="72F34834" w14:textId="60C39232" w:rsidR="00085FB0" w:rsidRPr="00FD134F" w:rsidRDefault="00085FB0" w:rsidP="00A30CE5">
            <w:pPr>
              <w:tabs>
                <w:tab w:val="right" w:pos="7218"/>
              </w:tabs>
              <w:jc w:val="center"/>
              <w:rPr>
                <w:rFonts w:eastAsia="Calibri"/>
                <w:b/>
                <w:sz w:val="22"/>
                <w:szCs w:val="22"/>
              </w:rPr>
            </w:pPr>
            <w:r>
              <w:rPr>
                <w:rFonts w:eastAsia="Calibri"/>
                <w:b/>
                <w:sz w:val="22"/>
                <w:szCs w:val="22"/>
              </w:rPr>
              <w:t>5</w:t>
            </w:r>
          </w:p>
        </w:tc>
      </w:tr>
      <w:tr w:rsidR="00085FB0" w:rsidRPr="00FD134F" w14:paraId="3746AF01" w14:textId="77777777" w:rsidTr="00E97DBC">
        <w:trPr>
          <w:trHeight w:val="273"/>
        </w:trPr>
        <w:tc>
          <w:tcPr>
            <w:tcW w:w="4254" w:type="pct"/>
            <w:tcBorders>
              <w:top w:val="single" w:sz="6" w:space="0" w:color="auto"/>
            </w:tcBorders>
            <w:shd w:val="clear" w:color="auto" w:fill="4BACC6" w:themeFill="accent5"/>
          </w:tcPr>
          <w:p w14:paraId="3E987BC3" w14:textId="0E895076" w:rsidR="00085FB0" w:rsidRPr="00FD134F" w:rsidRDefault="00085FB0" w:rsidP="00A30CE5">
            <w:pPr>
              <w:pStyle w:val="NoSpacing"/>
              <w:jc w:val="both"/>
              <w:rPr>
                <w:rFonts w:ascii="Times New Roman" w:hAnsi="Times New Roman"/>
                <w:b/>
                <w:bCs/>
              </w:rPr>
            </w:pPr>
            <w:r>
              <w:rPr>
                <w:rFonts w:ascii="Times New Roman" w:hAnsi="Times New Roman"/>
                <w:b/>
                <w:bCs/>
              </w:rPr>
              <w:t>Total critère 4</w:t>
            </w:r>
          </w:p>
        </w:tc>
        <w:tc>
          <w:tcPr>
            <w:tcW w:w="746" w:type="pct"/>
            <w:tcBorders>
              <w:top w:val="single" w:sz="6" w:space="0" w:color="auto"/>
              <w:bottom w:val="single" w:sz="4" w:space="0" w:color="auto"/>
            </w:tcBorders>
            <w:shd w:val="clear" w:color="auto" w:fill="4BACC6" w:themeFill="accent5"/>
          </w:tcPr>
          <w:p w14:paraId="7AD0CC9D" w14:textId="268ED66C" w:rsidR="00085FB0" w:rsidRPr="00FD134F" w:rsidRDefault="00085FB0" w:rsidP="00A30CE5">
            <w:pPr>
              <w:tabs>
                <w:tab w:val="right" w:pos="7218"/>
              </w:tabs>
              <w:jc w:val="center"/>
              <w:rPr>
                <w:rFonts w:eastAsia="Calibri"/>
                <w:b/>
                <w:sz w:val="22"/>
                <w:szCs w:val="22"/>
              </w:rPr>
            </w:pPr>
            <w:r>
              <w:rPr>
                <w:rFonts w:eastAsia="Calibri"/>
                <w:b/>
                <w:sz w:val="22"/>
                <w:szCs w:val="22"/>
              </w:rPr>
              <w:t>5</w:t>
            </w:r>
          </w:p>
        </w:tc>
      </w:tr>
      <w:tr w:rsidR="006F0B7B" w:rsidRPr="00FD134F" w14:paraId="67BD4A00" w14:textId="77777777" w:rsidTr="00E97DBC">
        <w:trPr>
          <w:trHeight w:val="273"/>
        </w:trPr>
        <w:tc>
          <w:tcPr>
            <w:tcW w:w="4254" w:type="pct"/>
            <w:tcBorders>
              <w:top w:val="single" w:sz="6" w:space="0" w:color="auto"/>
            </w:tcBorders>
            <w:shd w:val="clear" w:color="auto" w:fill="4BACC6" w:themeFill="accent5"/>
          </w:tcPr>
          <w:p w14:paraId="4AA718BA" w14:textId="77777777" w:rsidR="006F0B7B" w:rsidRPr="00FD134F" w:rsidRDefault="006F0B7B" w:rsidP="00A30CE5">
            <w:pPr>
              <w:pStyle w:val="NoSpacing"/>
              <w:jc w:val="both"/>
              <w:rPr>
                <w:rFonts w:ascii="Times New Roman" w:hAnsi="Times New Roman"/>
                <w:b/>
                <w:bCs/>
              </w:rPr>
            </w:pPr>
            <w:r w:rsidRPr="00FD134F">
              <w:rPr>
                <w:rFonts w:ascii="Times New Roman" w:hAnsi="Times New Roman"/>
                <w:b/>
                <w:bCs/>
              </w:rPr>
              <w:t xml:space="preserve">Total des points </w:t>
            </w:r>
          </w:p>
        </w:tc>
        <w:tc>
          <w:tcPr>
            <w:tcW w:w="746" w:type="pct"/>
            <w:tcBorders>
              <w:top w:val="single" w:sz="6" w:space="0" w:color="auto"/>
              <w:bottom w:val="single" w:sz="4" w:space="0" w:color="auto"/>
            </w:tcBorders>
            <w:shd w:val="clear" w:color="auto" w:fill="4BACC6" w:themeFill="accent5"/>
          </w:tcPr>
          <w:p w14:paraId="076C7B27" w14:textId="77777777" w:rsidR="006F0B7B" w:rsidRPr="00FD134F" w:rsidRDefault="006F0B7B" w:rsidP="00A30CE5">
            <w:pPr>
              <w:tabs>
                <w:tab w:val="right" w:pos="7218"/>
              </w:tabs>
              <w:jc w:val="center"/>
              <w:rPr>
                <w:rFonts w:eastAsia="Calibri"/>
                <w:b/>
                <w:sz w:val="22"/>
                <w:szCs w:val="22"/>
              </w:rPr>
            </w:pPr>
            <w:r w:rsidRPr="00FD134F">
              <w:rPr>
                <w:rFonts w:eastAsia="Calibri"/>
                <w:b/>
                <w:sz w:val="22"/>
                <w:szCs w:val="22"/>
              </w:rPr>
              <w:t xml:space="preserve">  100</w:t>
            </w:r>
          </w:p>
        </w:tc>
      </w:tr>
      <w:tr w:rsidR="006F0B7B" w:rsidRPr="00FD134F" w14:paraId="6256090C" w14:textId="77777777" w:rsidTr="00E97DBC">
        <w:tblPrEx>
          <w:tblBorders>
            <w:top w:val="single" w:sz="4" w:space="0" w:color="auto"/>
          </w:tblBorders>
        </w:tblPrEx>
        <w:trPr>
          <w:trHeight w:val="838"/>
        </w:trPr>
        <w:tc>
          <w:tcPr>
            <w:tcW w:w="4254" w:type="pct"/>
            <w:tcBorders>
              <w:top w:val="single" w:sz="4" w:space="0" w:color="auto"/>
            </w:tcBorders>
          </w:tcPr>
          <w:p w14:paraId="63CCE319" w14:textId="447654F4" w:rsidR="006F0B7B" w:rsidRPr="00FD134F" w:rsidRDefault="006F0B7B" w:rsidP="00A30CE5">
            <w:pPr>
              <w:tabs>
                <w:tab w:val="left" w:pos="504"/>
                <w:tab w:val="right" w:pos="7524"/>
              </w:tabs>
              <w:jc w:val="both"/>
              <w:rPr>
                <w:b/>
                <w:sz w:val="22"/>
                <w:szCs w:val="22"/>
              </w:rPr>
            </w:pPr>
            <w:r w:rsidRPr="00FD134F">
              <w:rPr>
                <w:b/>
                <w:sz w:val="22"/>
                <w:szCs w:val="22"/>
              </w:rPr>
              <w:t xml:space="preserve">La note minimum requise après évaluation du CV est de </w:t>
            </w:r>
            <w:r w:rsidR="00E97DBC">
              <w:rPr>
                <w:b/>
                <w:sz w:val="22"/>
                <w:szCs w:val="22"/>
              </w:rPr>
              <w:t>80</w:t>
            </w:r>
            <w:r w:rsidR="00E97DBC" w:rsidRPr="00FD134F">
              <w:rPr>
                <w:b/>
                <w:sz w:val="22"/>
                <w:szCs w:val="22"/>
              </w:rPr>
              <w:t xml:space="preserve"> points</w:t>
            </w:r>
            <w:r w:rsidRPr="00FD134F">
              <w:rPr>
                <w:b/>
                <w:sz w:val="22"/>
                <w:szCs w:val="22"/>
              </w:rPr>
              <w:t> </w:t>
            </w:r>
          </w:p>
          <w:p w14:paraId="46313503" w14:textId="77777777" w:rsidR="006F0B7B" w:rsidRPr="00FD134F" w:rsidRDefault="006F0B7B" w:rsidP="00A30CE5">
            <w:pPr>
              <w:tabs>
                <w:tab w:val="left" w:pos="504"/>
                <w:tab w:val="right" w:pos="7524"/>
              </w:tabs>
              <w:jc w:val="both"/>
              <w:rPr>
                <w:sz w:val="22"/>
                <w:szCs w:val="22"/>
              </w:rPr>
            </w:pPr>
            <w:r w:rsidRPr="00FD134F">
              <w:rPr>
                <w:sz w:val="22"/>
                <w:szCs w:val="22"/>
              </w:rPr>
              <w:t>Les négociations seront faites avec le candidat ayant recueilli la note la plus élevée.</w:t>
            </w:r>
          </w:p>
        </w:tc>
        <w:tc>
          <w:tcPr>
            <w:tcW w:w="746" w:type="pct"/>
            <w:tcBorders>
              <w:top w:val="single" w:sz="4" w:space="0" w:color="auto"/>
            </w:tcBorders>
          </w:tcPr>
          <w:p w14:paraId="68CB8263" w14:textId="77777777" w:rsidR="006F0B7B" w:rsidRPr="00FD134F" w:rsidRDefault="006F0B7B" w:rsidP="00A30CE5">
            <w:pPr>
              <w:tabs>
                <w:tab w:val="left" w:pos="504"/>
                <w:tab w:val="right" w:pos="7524"/>
              </w:tabs>
              <w:jc w:val="both"/>
              <w:rPr>
                <w:b/>
                <w:sz w:val="22"/>
                <w:szCs w:val="22"/>
              </w:rPr>
            </w:pPr>
          </w:p>
        </w:tc>
      </w:tr>
    </w:tbl>
    <w:p w14:paraId="0FB69837" w14:textId="50428D6D" w:rsidR="006F0B7B" w:rsidRDefault="006F0B7B" w:rsidP="000D522B">
      <w:pPr>
        <w:pStyle w:val="Section3list"/>
        <w:numPr>
          <w:ilvl w:val="0"/>
          <w:numId w:val="0"/>
        </w:numPr>
        <w:spacing w:after="0" w:line="276" w:lineRule="auto"/>
        <w:ind w:left="720" w:hanging="720"/>
        <w:rPr>
          <w:sz w:val="22"/>
          <w:szCs w:val="22"/>
        </w:rPr>
      </w:pPr>
    </w:p>
    <w:p w14:paraId="24387B78" w14:textId="5232FBA8" w:rsidR="006F0B7B" w:rsidRDefault="006F0B7B" w:rsidP="000D522B">
      <w:pPr>
        <w:pStyle w:val="Section3list"/>
        <w:numPr>
          <w:ilvl w:val="0"/>
          <w:numId w:val="0"/>
        </w:numPr>
        <w:spacing w:after="0" w:line="276" w:lineRule="auto"/>
        <w:ind w:left="720" w:hanging="720"/>
        <w:rPr>
          <w:sz w:val="22"/>
          <w:szCs w:val="22"/>
        </w:rPr>
      </w:pPr>
    </w:p>
    <w:p w14:paraId="67CAA4A9" w14:textId="77777777" w:rsidR="000D522B" w:rsidRPr="00FD134F" w:rsidRDefault="000D522B" w:rsidP="000D522B">
      <w:pPr>
        <w:pStyle w:val="Section3list"/>
        <w:numPr>
          <w:ilvl w:val="0"/>
          <w:numId w:val="0"/>
        </w:numPr>
        <w:spacing w:after="0" w:line="276" w:lineRule="auto"/>
        <w:ind w:left="720" w:hanging="720"/>
        <w:rPr>
          <w:sz w:val="22"/>
          <w:szCs w:val="22"/>
        </w:rPr>
      </w:pPr>
    </w:p>
    <w:p w14:paraId="7330FDCE" w14:textId="2BA81025" w:rsidR="000D522B" w:rsidRPr="00FD134F" w:rsidRDefault="000D522B" w:rsidP="000D522B">
      <w:pPr>
        <w:widowControl/>
        <w:autoSpaceDE/>
        <w:autoSpaceDN/>
        <w:adjustRightInd/>
        <w:ind w:left="720"/>
        <w:jc w:val="both"/>
        <w:rPr>
          <w:b/>
          <w:u w:val="single"/>
        </w:rPr>
      </w:pPr>
    </w:p>
    <w:p w14:paraId="69802F22" w14:textId="759D276E" w:rsidR="007F74FF" w:rsidRPr="00FD134F" w:rsidRDefault="007F74FF" w:rsidP="000D522B">
      <w:pPr>
        <w:widowControl/>
        <w:autoSpaceDE/>
        <w:autoSpaceDN/>
        <w:adjustRightInd/>
        <w:ind w:left="720"/>
        <w:jc w:val="both"/>
        <w:rPr>
          <w:b/>
          <w:u w:val="single"/>
        </w:rPr>
      </w:pPr>
    </w:p>
    <w:p w14:paraId="28FE9F5F" w14:textId="4B34D574" w:rsidR="007F74FF" w:rsidRPr="00FD134F" w:rsidRDefault="007F74FF" w:rsidP="000D522B">
      <w:pPr>
        <w:widowControl/>
        <w:autoSpaceDE/>
        <w:autoSpaceDN/>
        <w:adjustRightInd/>
        <w:ind w:left="720"/>
        <w:jc w:val="both"/>
        <w:rPr>
          <w:b/>
          <w:u w:val="single"/>
        </w:rPr>
      </w:pPr>
    </w:p>
    <w:p w14:paraId="44EDAA18" w14:textId="6CA32439" w:rsidR="007F74FF" w:rsidRPr="00FD134F" w:rsidRDefault="007F74FF" w:rsidP="000D522B">
      <w:pPr>
        <w:widowControl/>
        <w:autoSpaceDE/>
        <w:autoSpaceDN/>
        <w:adjustRightInd/>
        <w:ind w:left="720"/>
        <w:jc w:val="both"/>
        <w:rPr>
          <w:b/>
          <w:u w:val="single"/>
        </w:rPr>
      </w:pPr>
    </w:p>
    <w:p w14:paraId="49B17FD0" w14:textId="398137FD" w:rsidR="007F74FF" w:rsidRPr="00FD134F" w:rsidRDefault="007F74FF" w:rsidP="000D522B">
      <w:pPr>
        <w:widowControl/>
        <w:autoSpaceDE/>
        <w:autoSpaceDN/>
        <w:adjustRightInd/>
        <w:ind w:left="720"/>
        <w:jc w:val="both"/>
        <w:rPr>
          <w:b/>
          <w:u w:val="single"/>
        </w:rPr>
      </w:pPr>
    </w:p>
    <w:p w14:paraId="2D4DAE31" w14:textId="18205A01" w:rsidR="007F74FF" w:rsidRPr="00FD134F" w:rsidRDefault="007F74FF" w:rsidP="000D522B">
      <w:pPr>
        <w:widowControl/>
        <w:autoSpaceDE/>
        <w:autoSpaceDN/>
        <w:adjustRightInd/>
        <w:ind w:left="720"/>
        <w:jc w:val="both"/>
        <w:rPr>
          <w:b/>
          <w:u w:val="single"/>
        </w:rPr>
      </w:pPr>
    </w:p>
    <w:p w14:paraId="2C29A7CA" w14:textId="757D9BDB" w:rsidR="007F74FF" w:rsidRDefault="007F74FF" w:rsidP="000D522B">
      <w:pPr>
        <w:widowControl/>
        <w:autoSpaceDE/>
        <w:autoSpaceDN/>
        <w:adjustRightInd/>
        <w:ind w:left="720"/>
        <w:jc w:val="both"/>
        <w:rPr>
          <w:b/>
          <w:u w:val="single"/>
        </w:rPr>
      </w:pPr>
    </w:p>
    <w:p w14:paraId="6ED11931" w14:textId="66C057B9" w:rsidR="002B475F" w:rsidRDefault="002B475F" w:rsidP="000D522B">
      <w:pPr>
        <w:widowControl/>
        <w:autoSpaceDE/>
        <w:autoSpaceDN/>
        <w:adjustRightInd/>
        <w:ind w:left="720"/>
        <w:jc w:val="both"/>
        <w:rPr>
          <w:b/>
          <w:u w:val="single"/>
        </w:rPr>
      </w:pPr>
    </w:p>
    <w:p w14:paraId="7BF235D6" w14:textId="16084696" w:rsidR="002B475F" w:rsidRDefault="002B475F" w:rsidP="000D522B">
      <w:pPr>
        <w:widowControl/>
        <w:autoSpaceDE/>
        <w:autoSpaceDN/>
        <w:adjustRightInd/>
        <w:ind w:left="720"/>
        <w:jc w:val="both"/>
        <w:rPr>
          <w:b/>
          <w:u w:val="single"/>
        </w:rPr>
      </w:pPr>
    </w:p>
    <w:p w14:paraId="56889513" w14:textId="50CBD6AA" w:rsidR="002B475F" w:rsidRDefault="002B475F" w:rsidP="000D522B">
      <w:pPr>
        <w:widowControl/>
        <w:autoSpaceDE/>
        <w:autoSpaceDN/>
        <w:adjustRightInd/>
        <w:ind w:left="720"/>
        <w:jc w:val="both"/>
        <w:rPr>
          <w:b/>
          <w:u w:val="single"/>
        </w:rPr>
      </w:pPr>
    </w:p>
    <w:p w14:paraId="36F70CA7" w14:textId="3EAD34CA" w:rsidR="002B475F" w:rsidRDefault="002B475F" w:rsidP="000D522B">
      <w:pPr>
        <w:widowControl/>
        <w:autoSpaceDE/>
        <w:autoSpaceDN/>
        <w:adjustRightInd/>
        <w:ind w:left="720"/>
        <w:jc w:val="both"/>
        <w:rPr>
          <w:b/>
          <w:u w:val="single"/>
        </w:rPr>
      </w:pPr>
    </w:p>
    <w:p w14:paraId="15CF0639" w14:textId="422E6E35" w:rsidR="002B475F" w:rsidRDefault="002B475F" w:rsidP="000D522B">
      <w:pPr>
        <w:widowControl/>
        <w:autoSpaceDE/>
        <w:autoSpaceDN/>
        <w:adjustRightInd/>
        <w:ind w:left="720"/>
        <w:jc w:val="both"/>
        <w:rPr>
          <w:b/>
          <w:u w:val="single"/>
        </w:rPr>
      </w:pPr>
    </w:p>
    <w:p w14:paraId="0A46B542" w14:textId="55A45BD3" w:rsidR="002B475F" w:rsidRDefault="002B475F" w:rsidP="000D522B">
      <w:pPr>
        <w:widowControl/>
        <w:autoSpaceDE/>
        <w:autoSpaceDN/>
        <w:adjustRightInd/>
        <w:ind w:left="720"/>
        <w:jc w:val="both"/>
        <w:rPr>
          <w:b/>
          <w:u w:val="single"/>
        </w:rPr>
      </w:pPr>
    </w:p>
    <w:p w14:paraId="1D6385FF" w14:textId="0E184109" w:rsidR="002B475F" w:rsidRDefault="002B475F" w:rsidP="000D522B">
      <w:pPr>
        <w:widowControl/>
        <w:autoSpaceDE/>
        <w:autoSpaceDN/>
        <w:adjustRightInd/>
        <w:ind w:left="720"/>
        <w:jc w:val="both"/>
        <w:rPr>
          <w:b/>
          <w:u w:val="single"/>
        </w:rPr>
      </w:pPr>
    </w:p>
    <w:p w14:paraId="5383AEFD" w14:textId="7DDD0D01" w:rsidR="002B475F" w:rsidRDefault="002B475F" w:rsidP="000D522B">
      <w:pPr>
        <w:widowControl/>
        <w:autoSpaceDE/>
        <w:autoSpaceDN/>
        <w:adjustRightInd/>
        <w:ind w:left="720"/>
        <w:jc w:val="both"/>
        <w:rPr>
          <w:b/>
          <w:u w:val="single"/>
        </w:rPr>
      </w:pPr>
    </w:p>
    <w:p w14:paraId="2448CB30" w14:textId="17A7B29A" w:rsidR="002B475F" w:rsidRDefault="002B475F" w:rsidP="000D522B">
      <w:pPr>
        <w:widowControl/>
        <w:autoSpaceDE/>
        <w:autoSpaceDN/>
        <w:adjustRightInd/>
        <w:ind w:left="720"/>
        <w:jc w:val="both"/>
        <w:rPr>
          <w:b/>
          <w:u w:val="single"/>
        </w:rPr>
      </w:pPr>
    </w:p>
    <w:p w14:paraId="177B8056" w14:textId="77F7142B" w:rsidR="002B475F" w:rsidRDefault="002B475F" w:rsidP="000D522B">
      <w:pPr>
        <w:widowControl/>
        <w:autoSpaceDE/>
        <w:autoSpaceDN/>
        <w:adjustRightInd/>
        <w:ind w:left="720"/>
        <w:jc w:val="both"/>
        <w:rPr>
          <w:b/>
          <w:u w:val="single"/>
        </w:rPr>
      </w:pPr>
    </w:p>
    <w:p w14:paraId="5CCDA6E9" w14:textId="58892B0F" w:rsidR="002B475F" w:rsidRDefault="002B475F" w:rsidP="000D522B">
      <w:pPr>
        <w:widowControl/>
        <w:autoSpaceDE/>
        <w:autoSpaceDN/>
        <w:adjustRightInd/>
        <w:ind w:left="720"/>
        <w:jc w:val="both"/>
        <w:rPr>
          <w:b/>
          <w:u w:val="single"/>
        </w:rPr>
      </w:pPr>
    </w:p>
    <w:p w14:paraId="2145C64D" w14:textId="0CD54860" w:rsidR="002B475F" w:rsidRDefault="002B475F" w:rsidP="000D522B">
      <w:pPr>
        <w:widowControl/>
        <w:autoSpaceDE/>
        <w:autoSpaceDN/>
        <w:adjustRightInd/>
        <w:ind w:left="720"/>
        <w:jc w:val="both"/>
        <w:rPr>
          <w:b/>
          <w:u w:val="single"/>
        </w:rPr>
      </w:pPr>
    </w:p>
    <w:p w14:paraId="6D463A87" w14:textId="3A403AF7" w:rsidR="002B475F" w:rsidRDefault="002B475F" w:rsidP="000D522B">
      <w:pPr>
        <w:widowControl/>
        <w:autoSpaceDE/>
        <w:autoSpaceDN/>
        <w:adjustRightInd/>
        <w:ind w:left="720"/>
        <w:jc w:val="both"/>
        <w:rPr>
          <w:b/>
          <w:u w:val="single"/>
        </w:rPr>
      </w:pPr>
    </w:p>
    <w:p w14:paraId="4D22DB30" w14:textId="4D3FA8E3" w:rsidR="002B475F" w:rsidRDefault="002B475F" w:rsidP="000D522B">
      <w:pPr>
        <w:widowControl/>
        <w:autoSpaceDE/>
        <w:autoSpaceDN/>
        <w:adjustRightInd/>
        <w:ind w:left="720"/>
        <w:jc w:val="both"/>
        <w:rPr>
          <w:b/>
          <w:u w:val="single"/>
        </w:rPr>
      </w:pPr>
    </w:p>
    <w:p w14:paraId="1E3EEE40" w14:textId="6F46C24C" w:rsidR="002B475F" w:rsidRDefault="002B475F" w:rsidP="000D522B">
      <w:pPr>
        <w:widowControl/>
        <w:autoSpaceDE/>
        <w:autoSpaceDN/>
        <w:adjustRightInd/>
        <w:ind w:left="720"/>
        <w:jc w:val="both"/>
        <w:rPr>
          <w:b/>
          <w:u w:val="single"/>
        </w:rPr>
      </w:pPr>
    </w:p>
    <w:p w14:paraId="0898CE88" w14:textId="6937E0B1" w:rsidR="002B475F" w:rsidRDefault="002B475F" w:rsidP="000D522B">
      <w:pPr>
        <w:widowControl/>
        <w:autoSpaceDE/>
        <w:autoSpaceDN/>
        <w:adjustRightInd/>
        <w:ind w:left="720"/>
        <w:jc w:val="both"/>
        <w:rPr>
          <w:b/>
          <w:u w:val="single"/>
        </w:rPr>
      </w:pPr>
    </w:p>
    <w:p w14:paraId="1FB3C35D" w14:textId="4E5A9130" w:rsidR="002B475F" w:rsidRDefault="002B475F" w:rsidP="000D522B">
      <w:pPr>
        <w:widowControl/>
        <w:autoSpaceDE/>
        <w:autoSpaceDN/>
        <w:adjustRightInd/>
        <w:ind w:left="720"/>
        <w:jc w:val="both"/>
        <w:rPr>
          <w:b/>
          <w:u w:val="single"/>
        </w:rPr>
      </w:pPr>
    </w:p>
    <w:p w14:paraId="0380C671" w14:textId="7E499505" w:rsidR="002B475F" w:rsidRDefault="002B475F" w:rsidP="000D522B">
      <w:pPr>
        <w:widowControl/>
        <w:autoSpaceDE/>
        <w:autoSpaceDN/>
        <w:adjustRightInd/>
        <w:ind w:left="720"/>
        <w:jc w:val="both"/>
        <w:rPr>
          <w:b/>
          <w:u w:val="single"/>
        </w:rPr>
      </w:pPr>
    </w:p>
    <w:p w14:paraId="67E6D4F4" w14:textId="1D848376" w:rsidR="002B475F" w:rsidRDefault="002B475F" w:rsidP="000D522B">
      <w:pPr>
        <w:widowControl/>
        <w:autoSpaceDE/>
        <w:autoSpaceDN/>
        <w:adjustRightInd/>
        <w:ind w:left="720"/>
        <w:jc w:val="both"/>
        <w:rPr>
          <w:b/>
          <w:u w:val="single"/>
        </w:rPr>
      </w:pPr>
    </w:p>
    <w:p w14:paraId="7FB41224" w14:textId="3A28EBD6" w:rsidR="002B475F" w:rsidRDefault="002B475F" w:rsidP="000D522B">
      <w:pPr>
        <w:widowControl/>
        <w:autoSpaceDE/>
        <w:autoSpaceDN/>
        <w:adjustRightInd/>
        <w:ind w:left="720"/>
        <w:jc w:val="both"/>
        <w:rPr>
          <w:b/>
          <w:u w:val="single"/>
        </w:rPr>
      </w:pPr>
    </w:p>
    <w:p w14:paraId="4F26F2B5" w14:textId="77777777" w:rsidR="002B475F" w:rsidRPr="00FD134F" w:rsidRDefault="002B475F" w:rsidP="000D522B">
      <w:pPr>
        <w:widowControl/>
        <w:autoSpaceDE/>
        <w:autoSpaceDN/>
        <w:adjustRightInd/>
        <w:ind w:left="720"/>
        <w:jc w:val="both"/>
        <w:rPr>
          <w:b/>
          <w:u w:val="single"/>
        </w:rPr>
      </w:pPr>
    </w:p>
    <w:p w14:paraId="36476233" w14:textId="2AF32548" w:rsidR="00C6595C" w:rsidRPr="00FD134F" w:rsidRDefault="00C6595C" w:rsidP="00C6595C">
      <w:pPr>
        <w:widowControl/>
        <w:autoSpaceDE/>
        <w:autoSpaceDN/>
        <w:adjustRightInd/>
        <w:jc w:val="both"/>
        <w:rPr>
          <w:b/>
          <w:u w:val="single"/>
        </w:rPr>
      </w:pPr>
    </w:p>
    <w:p w14:paraId="4CE9F60D" w14:textId="3B644FFD" w:rsidR="00381C12" w:rsidRDefault="00381C12" w:rsidP="00C6595C">
      <w:pPr>
        <w:widowControl/>
        <w:autoSpaceDE/>
        <w:autoSpaceDN/>
        <w:adjustRightInd/>
        <w:jc w:val="both"/>
        <w:rPr>
          <w:b/>
          <w:u w:val="single"/>
        </w:rPr>
      </w:pPr>
    </w:p>
    <w:p w14:paraId="15DC65C7" w14:textId="0D53FA1A" w:rsidR="00BE4ACC" w:rsidRPr="00FD134F" w:rsidRDefault="00BE4ACC" w:rsidP="002D3A23">
      <w:pPr>
        <w:tabs>
          <w:tab w:val="left" w:pos="3740"/>
        </w:tabs>
        <w:rPr>
          <w:b/>
        </w:rPr>
      </w:pPr>
    </w:p>
    <w:p w14:paraId="59D24C68" w14:textId="684E0708" w:rsidR="00C43079" w:rsidRPr="00FD134F" w:rsidRDefault="00C43079" w:rsidP="00C43079">
      <w:pPr>
        <w:pBdr>
          <w:top w:val="dotted" w:sz="4" w:space="1" w:color="auto"/>
          <w:left w:val="dotted" w:sz="4" w:space="4" w:color="auto"/>
          <w:bottom w:val="dotted" w:sz="4" w:space="1" w:color="auto"/>
          <w:right w:val="dotted" w:sz="4" w:space="4" w:color="auto"/>
        </w:pBdr>
        <w:shd w:val="clear" w:color="auto" w:fill="D9D9D9" w:themeFill="background1" w:themeFillShade="D9"/>
        <w:jc w:val="center"/>
        <w:rPr>
          <w:rFonts w:eastAsia="Times New Roman"/>
          <w:b/>
        </w:rPr>
      </w:pPr>
      <w:bookmarkStart w:id="3" w:name="_Hlk38544621"/>
      <w:r w:rsidRPr="00FD134F">
        <w:rPr>
          <w:rFonts w:eastAsia="Times New Roman"/>
          <w:b/>
          <w:lang w:bidi="fr-FR"/>
        </w:rPr>
        <w:t>Annexe 2</w:t>
      </w:r>
      <w:r w:rsidR="006D5C31" w:rsidRPr="00FD134F">
        <w:rPr>
          <w:rFonts w:eastAsia="Times New Roman"/>
          <w:b/>
          <w:lang w:bidi="fr-FR"/>
        </w:rPr>
        <w:t> :</w:t>
      </w:r>
      <w:r w:rsidRPr="00FD134F">
        <w:rPr>
          <w:rFonts w:eastAsia="Times New Roman"/>
          <w:b/>
          <w:lang w:bidi="fr-FR"/>
        </w:rPr>
        <w:t xml:space="preserve"> Lettre de soumission de candidature </w:t>
      </w:r>
    </w:p>
    <w:p w14:paraId="0777AE43" w14:textId="3CB002F5" w:rsidR="00C43079" w:rsidRPr="00FD134F" w:rsidRDefault="00C43079" w:rsidP="00C43079">
      <w:pPr>
        <w:spacing w:after="200" w:line="276" w:lineRule="auto"/>
        <w:contextualSpacing/>
        <w:rPr>
          <w:rFonts w:eastAsia="Times New Roman"/>
          <w:color w:val="000000"/>
          <w:spacing w:val="2"/>
        </w:rPr>
      </w:pPr>
    </w:p>
    <w:p w14:paraId="1564F5C4" w14:textId="77777777" w:rsidR="00C43079" w:rsidRPr="00FD134F" w:rsidRDefault="00C43079" w:rsidP="00C43079">
      <w:pPr>
        <w:ind w:right="-20"/>
        <w:jc w:val="right"/>
        <w:rPr>
          <w:rFonts w:eastAsia="Times New Roman"/>
          <w:color w:val="000000"/>
        </w:rPr>
      </w:pPr>
      <w:r w:rsidRPr="00FD134F">
        <w:rPr>
          <w:rFonts w:eastAsia="Times New Roman"/>
          <w:b/>
          <w:i/>
          <w:color w:val="000000"/>
          <w:lang w:bidi="fr-FR"/>
        </w:rPr>
        <w:t>[Lieu, Date]</w:t>
      </w:r>
    </w:p>
    <w:p w14:paraId="5D35273C" w14:textId="77777777" w:rsidR="00C43079" w:rsidRPr="00FD134F" w:rsidRDefault="00C43079" w:rsidP="00C43079">
      <w:pPr>
        <w:jc w:val="both"/>
        <w:rPr>
          <w:rFonts w:eastAsia="Times New Roman"/>
          <w:color w:val="000000"/>
        </w:rPr>
      </w:pPr>
    </w:p>
    <w:p w14:paraId="5B2F0A21" w14:textId="77777777" w:rsidR="00C43079" w:rsidRPr="00FD134F" w:rsidRDefault="00C43079" w:rsidP="00C43079">
      <w:pPr>
        <w:widowControl/>
        <w:autoSpaceDE/>
        <w:autoSpaceDN/>
        <w:adjustRightInd/>
        <w:jc w:val="both"/>
        <w:rPr>
          <w:rFonts w:eastAsia="Times New Roman"/>
          <w:lang w:eastAsia="en-US"/>
        </w:rPr>
      </w:pPr>
      <w:r w:rsidRPr="00FD134F">
        <w:rPr>
          <w:rFonts w:eastAsia="Calibri"/>
          <w:lang w:eastAsia="en-US"/>
        </w:rPr>
        <w:t xml:space="preserve">A </w:t>
      </w:r>
      <w:r w:rsidRPr="00FD134F">
        <w:rPr>
          <w:rFonts w:eastAsia="Times New Roman"/>
          <w:w w:val="90"/>
          <w:lang w:eastAsia="en-US"/>
        </w:rPr>
        <w:t xml:space="preserve">: </w:t>
      </w:r>
      <w:r w:rsidRPr="00FD134F">
        <w:rPr>
          <w:rFonts w:eastAsia="Times New Roman"/>
          <w:lang w:eastAsia="en-US"/>
        </w:rPr>
        <w:t>Monsieur Mamane Annou</w:t>
      </w:r>
    </w:p>
    <w:p w14:paraId="36A46BF4" w14:textId="77777777" w:rsidR="00C43079" w:rsidRPr="00FD134F" w:rsidRDefault="00C43079" w:rsidP="00C43079">
      <w:pPr>
        <w:widowControl/>
        <w:autoSpaceDE/>
        <w:autoSpaceDN/>
        <w:adjustRightInd/>
        <w:jc w:val="both"/>
        <w:rPr>
          <w:rFonts w:eastAsia="Times New Roman"/>
          <w:lang w:eastAsia="en-US"/>
        </w:rPr>
      </w:pPr>
      <w:r w:rsidRPr="00FD134F">
        <w:rPr>
          <w:rFonts w:eastAsia="Times New Roman"/>
          <w:lang w:eastAsia="en-US"/>
        </w:rPr>
        <w:t xml:space="preserve">Directeur Général de MCA-Niger </w:t>
      </w:r>
    </w:p>
    <w:p w14:paraId="5CCE52EB" w14:textId="77777777" w:rsidR="00C43079" w:rsidRPr="00FD134F" w:rsidRDefault="00C43079" w:rsidP="00C43079">
      <w:pPr>
        <w:widowControl/>
        <w:autoSpaceDE/>
        <w:autoSpaceDN/>
        <w:adjustRightInd/>
        <w:jc w:val="both"/>
        <w:rPr>
          <w:rFonts w:eastAsia="Times New Roman"/>
          <w:lang w:eastAsia="en-US"/>
        </w:rPr>
      </w:pPr>
      <w:r w:rsidRPr="00FD134F">
        <w:rPr>
          <w:rFonts w:eastAsia="Times New Roman"/>
          <w:lang w:eastAsia="en-US"/>
        </w:rPr>
        <w:t xml:space="preserve">Boulevard Mali Béro, BP 738, </w:t>
      </w:r>
    </w:p>
    <w:p w14:paraId="724FF50F" w14:textId="77777777" w:rsidR="00C43079" w:rsidRPr="00FD134F" w:rsidRDefault="00C43079" w:rsidP="00C43079">
      <w:pPr>
        <w:widowControl/>
        <w:autoSpaceDE/>
        <w:autoSpaceDN/>
        <w:adjustRightInd/>
        <w:jc w:val="both"/>
        <w:rPr>
          <w:rFonts w:eastAsia="Times New Roman"/>
          <w:lang w:eastAsia="en-US"/>
        </w:rPr>
      </w:pPr>
      <w:r w:rsidRPr="00FD134F">
        <w:rPr>
          <w:rFonts w:eastAsia="Times New Roman"/>
          <w:lang w:eastAsia="en-US"/>
        </w:rPr>
        <w:t xml:space="preserve">Niamey-Niger </w:t>
      </w:r>
    </w:p>
    <w:p w14:paraId="00792BAD" w14:textId="77777777" w:rsidR="00C43079" w:rsidRPr="00FD134F" w:rsidRDefault="00C43079" w:rsidP="00C43079">
      <w:pPr>
        <w:jc w:val="both"/>
      </w:pPr>
    </w:p>
    <w:p w14:paraId="438D3CA0" w14:textId="77777777" w:rsidR="00C43079" w:rsidRPr="00FD134F" w:rsidRDefault="00C43079" w:rsidP="00C43079">
      <w:pPr>
        <w:jc w:val="both"/>
        <w:rPr>
          <w:rFonts w:eastAsia="Times New Roman"/>
          <w:color w:val="000000"/>
        </w:rPr>
      </w:pPr>
    </w:p>
    <w:p w14:paraId="1C5BA97C" w14:textId="77777777" w:rsidR="00C43079" w:rsidRPr="00FD134F" w:rsidRDefault="00C43079" w:rsidP="00C43079">
      <w:pPr>
        <w:ind w:right="-76"/>
        <w:jc w:val="both"/>
        <w:rPr>
          <w:rFonts w:eastAsia="Times New Roman"/>
          <w:color w:val="000000"/>
        </w:rPr>
      </w:pPr>
      <w:r w:rsidRPr="00FD134F">
        <w:rPr>
          <w:rFonts w:eastAsia="Times New Roman"/>
          <w:color w:val="000000"/>
          <w:lang w:bidi="fr-FR"/>
        </w:rPr>
        <w:t>Madame/Monsieur,</w:t>
      </w:r>
    </w:p>
    <w:p w14:paraId="0381B372" w14:textId="77777777" w:rsidR="00C43079" w:rsidRPr="00FD134F" w:rsidRDefault="00C43079" w:rsidP="00C43079">
      <w:pPr>
        <w:jc w:val="both"/>
        <w:rPr>
          <w:rFonts w:eastAsia="Times New Roman"/>
          <w:color w:val="000000"/>
        </w:rPr>
      </w:pPr>
    </w:p>
    <w:p w14:paraId="64CF6F09" w14:textId="77777777" w:rsidR="00C6595C" w:rsidRPr="00FD134F" w:rsidRDefault="00C43079" w:rsidP="00C6595C">
      <w:pPr>
        <w:spacing w:line="276" w:lineRule="auto"/>
        <w:jc w:val="center"/>
        <w:rPr>
          <w:b/>
        </w:rPr>
      </w:pPr>
      <w:r w:rsidRPr="00FD134F">
        <w:rPr>
          <w:lang w:bidi="fr-FR"/>
        </w:rPr>
        <w:t xml:space="preserve">Objet </w:t>
      </w:r>
      <w:r w:rsidRPr="00FD134F">
        <w:rPr>
          <w:b/>
          <w:bCs/>
          <w:sz w:val="22"/>
          <w:szCs w:val="22"/>
          <w:lang w:bidi="fr-FR"/>
        </w:rPr>
        <w:t>:</w:t>
      </w:r>
      <w:r w:rsidRPr="00FD134F">
        <w:rPr>
          <w:rFonts w:eastAsia="Times New Roman"/>
          <w:b/>
          <w:bCs/>
          <w:color w:val="000000"/>
          <w:sz w:val="22"/>
          <w:szCs w:val="22"/>
          <w:lang w:bidi="fr-FR"/>
        </w:rPr>
        <w:t xml:space="preserve"> </w:t>
      </w:r>
      <w:r w:rsidR="00C6595C" w:rsidRPr="00FD134F">
        <w:rPr>
          <w:b/>
        </w:rPr>
        <w:t>Recrutement d’un (e) Consultant(e) individuel(le) pour la formation des staffs MCA – Niger et de ses Partenaires sur l’intégration du Genre et de l’Inclusion Sociale dans la mise en œuvre de tous les secteurs d’activités du Compact - Niger</w:t>
      </w:r>
    </w:p>
    <w:p w14:paraId="21CDD523" w14:textId="5C5B141E" w:rsidR="00C43079" w:rsidRPr="00FD134F" w:rsidRDefault="00C43079" w:rsidP="002D3A23">
      <w:pPr>
        <w:widowControl/>
        <w:autoSpaceDE/>
        <w:autoSpaceDN/>
        <w:adjustRightInd/>
        <w:spacing w:line="259" w:lineRule="auto"/>
        <w:jc w:val="both"/>
        <w:rPr>
          <w:rFonts w:eastAsia="Times New Roman"/>
          <w:b/>
          <w:color w:val="000000"/>
          <w:lang w:bidi="fr-FR"/>
        </w:rPr>
      </w:pPr>
    </w:p>
    <w:p w14:paraId="0AE598E6" w14:textId="77777777" w:rsidR="00C6595C" w:rsidRPr="00FD134F" w:rsidRDefault="00C43079" w:rsidP="00C6595C">
      <w:pPr>
        <w:jc w:val="center"/>
        <w:rPr>
          <w:b/>
          <w:bCs/>
        </w:rPr>
      </w:pPr>
      <w:r w:rsidRPr="00FD134F">
        <w:rPr>
          <w:rFonts w:eastAsia="Times New Roman"/>
          <w:b/>
          <w:color w:val="000000"/>
          <w:position w:val="-1"/>
          <w:lang w:bidi="fr-FR"/>
        </w:rPr>
        <w:t>N</w:t>
      </w:r>
      <w:r w:rsidRPr="00FD134F">
        <w:rPr>
          <w:rFonts w:eastAsia="Times New Roman"/>
          <w:b/>
          <w:color w:val="000000"/>
          <w:position w:val="-1"/>
          <w:vertAlign w:val="superscript"/>
          <w:lang w:bidi="fr-FR"/>
        </w:rPr>
        <w:t>o</w:t>
      </w:r>
      <w:r w:rsidRPr="00FD134F">
        <w:rPr>
          <w:rFonts w:eastAsia="Times New Roman"/>
          <w:b/>
          <w:color w:val="000000"/>
          <w:position w:val="-1"/>
          <w:lang w:bidi="fr-FR"/>
        </w:rPr>
        <w:t xml:space="preserve"> de référence : </w:t>
      </w:r>
      <w:r w:rsidR="00C6595C" w:rsidRPr="00FD134F">
        <w:rPr>
          <w:b/>
          <w:bCs/>
        </w:rPr>
        <w:t>N° ADM/41/IC/171/20</w:t>
      </w:r>
    </w:p>
    <w:p w14:paraId="09450F3D" w14:textId="012B7855" w:rsidR="00C43079" w:rsidRPr="00FD134F" w:rsidRDefault="00C43079" w:rsidP="00D426C0">
      <w:pPr>
        <w:ind w:right="175"/>
        <w:jc w:val="both"/>
        <w:rPr>
          <w:rFonts w:eastAsia="Calibri"/>
          <w:bCs/>
        </w:rPr>
      </w:pPr>
    </w:p>
    <w:p w14:paraId="39665953" w14:textId="77777777" w:rsidR="00C43079" w:rsidRPr="00FD134F" w:rsidRDefault="00C43079" w:rsidP="00C43079">
      <w:pPr>
        <w:spacing w:after="120" w:line="276" w:lineRule="auto"/>
        <w:contextualSpacing/>
        <w:rPr>
          <w:rFonts w:eastAsia="Calibri"/>
          <w:bCs/>
        </w:rPr>
      </w:pPr>
      <w:r w:rsidRPr="00FD134F">
        <w:rPr>
          <w:rFonts w:eastAsia="Calibri"/>
          <w:lang w:bidi="fr-FR"/>
        </w:rPr>
        <w:t>Madame/Monsieur,</w:t>
      </w:r>
    </w:p>
    <w:p w14:paraId="267D878A" w14:textId="77777777" w:rsidR="00C43079" w:rsidRPr="00FD134F" w:rsidRDefault="00C43079" w:rsidP="00C43079">
      <w:pPr>
        <w:spacing w:after="120" w:line="276" w:lineRule="auto"/>
        <w:contextualSpacing/>
        <w:rPr>
          <w:rFonts w:eastAsia="Calibri"/>
          <w:bCs/>
        </w:rPr>
      </w:pPr>
    </w:p>
    <w:p w14:paraId="38C5906D" w14:textId="102E1B91" w:rsidR="00C43079" w:rsidRPr="00FD134F" w:rsidRDefault="00C43079" w:rsidP="00C43079">
      <w:pPr>
        <w:spacing w:after="120"/>
        <w:contextualSpacing/>
        <w:jc w:val="both"/>
        <w:rPr>
          <w:rFonts w:eastAsia="Calibri"/>
          <w:bCs/>
        </w:rPr>
      </w:pPr>
      <w:r w:rsidRPr="00FD134F">
        <w:rPr>
          <w:rFonts w:eastAsia="Calibri"/>
          <w:lang w:bidi="fr-FR"/>
        </w:rPr>
        <w:t>Je, soussigné(e), propose de fournir les services de consultation pour la mission susmentionnée conformément à la Lettre d’invitation en date du</w:t>
      </w:r>
      <w:proofErr w:type="gramStart"/>
      <w:r w:rsidR="009B4F59">
        <w:rPr>
          <w:rFonts w:eastAsia="Calibri"/>
          <w:lang w:bidi="fr-FR"/>
        </w:rPr>
        <w:t xml:space="preserve"> ….</w:t>
      </w:r>
      <w:proofErr w:type="gramEnd"/>
      <w:r w:rsidR="009B4F59">
        <w:rPr>
          <w:rFonts w:eastAsia="Calibri"/>
          <w:lang w:bidi="fr-FR"/>
        </w:rPr>
        <w:t>./…../…..</w:t>
      </w:r>
    </w:p>
    <w:p w14:paraId="0E427088" w14:textId="77777777" w:rsidR="00C43079" w:rsidRPr="00FD134F" w:rsidRDefault="00C43079" w:rsidP="00C43079">
      <w:pPr>
        <w:spacing w:after="120" w:line="276" w:lineRule="auto"/>
        <w:contextualSpacing/>
        <w:jc w:val="both"/>
        <w:rPr>
          <w:rFonts w:eastAsia="Calibri"/>
          <w:bCs/>
        </w:rPr>
      </w:pPr>
    </w:p>
    <w:p w14:paraId="25E3B719" w14:textId="77777777" w:rsidR="00C43079" w:rsidRPr="00FD134F" w:rsidRDefault="00C43079" w:rsidP="00C43079">
      <w:pPr>
        <w:spacing w:after="120"/>
        <w:contextualSpacing/>
        <w:jc w:val="both"/>
        <w:rPr>
          <w:rFonts w:eastAsia="Calibri"/>
          <w:bCs/>
        </w:rPr>
      </w:pPr>
      <w:r w:rsidRPr="00FD134F">
        <w:rPr>
          <w:rFonts w:eastAsia="Calibri"/>
          <w:lang w:bidi="fr-FR"/>
        </w:rPr>
        <w:t>Je soumets par la présente mes qualifications, y compris la dernière mise à jour de mon Curriculum Vitae, qui contient entre autres le descriptif de mes missions précédentes et références pertinentes accompagnées des coordonnées complètes.</w:t>
      </w:r>
    </w:p>
    <w:p w14:paraId="2BF3FB92" w14:textId="77777777" w:rsidR="00C43079" w:rsidRPr="00FD134F" w:rsidRDefault="00C43079" w:rsidP="00C43079">
      <w:pPr>
        <w:spacing w:after="120" w:line="276" w:lineRule="auto"/>
        <w:contextualSpacing/>
        <w:jc w:val="both"/>
        <w:rPr>
          <w:rFonts w:eastAsia="Calibri"/>
          <w:bCs/>
        </w:rPr>
      </w:pPr>
    </w:p>
    <w:p w14:paraId="4A06E070" w14:textId="77777777" w:rsidR="00C43079" w:rsidRPr="00FD134F" w:rsidRDefault="00C43079" w:rsidP="00C43079">
      <w:pPr>
        <w:spacing w:after="120"/>
        <w:contextualSpacing/>
        <w:jc w:val="both"/>
        <w:rPr>
          <w:rFonts w:eastAsia="Calibri"/>
          <w:bCs/>
        </w:rPr>
      </w:pPr>
      <w:r w:rsidRPr="00FD134F">
        <w:rPr>
          <w:rFonts w:eastAsia="Calibri"/>
          <w:lang w:bidi="fr-FR"/>
        </w:rPr>
        <w:t>Je déclare par la présente que toutes les informations et déclarations contenues dans ce document sont véridiques et correctes. J'accepte que toute mauvaise interprétation contenue dans ce document puisse entraîner ma disqualification.</w:t>
      </w:r>
    </w:p>
    <w:p w14:paraId="04DCFEB6" w14:textId="77777777" w:rsidR="00C43079" w:rsidRPr="00FD134F" w:rsidRDefault="00C43079" w:rsidP="00C43079">
      <w:pPr>
        <w:pStyle w:val="Text"/>
        <w:spacing w:after="0"/>
        <w:rPr>
          <w:szCs w:val="24"/>
        </w:rPr>
      </w:pPr>
      <w:r w:rsidRPr="00FD134F">
        <w:rPr>
          <w:szCs w:val="24"/>
          <w:lang w:bidi="fr-FR"/>
        </w:rPr>
        <w:t xml:space="preserve">J’atteste par la présente que je ne participe pas à des activités interdites, ni ne facilite ou ne permets de telles activités, ainsi que décrites dans la Quinzième partie des Directives relatives à la Passation des marchés du Programme de la MCC, et que je ne participerai pas auxdites activités, ni ne les faciliterai ou ne les permettrai pendant toute la durée du Contrat. Par ailleurs, je m’engage, par la présente, à ne pas tolérer les activités interdites décrites dans la Quinzième partie des Directives relatives à la Passation des marchés du Programme de la MCC. Enfin, je reconnais que la participation à de telles activités serait un motif valable de suspension ou de cessation d’emploi ou de résiliation du Contrat. J’atteste en outre que je suis éligible à l’attribution d’un Contrat financé par la MCC en vertu des dispositions de la Dixième partie des Directives relatives à la Passation des marchés du Programme de la MCC. </w:t>
      </w:r>
    </w:p>
    <w:p w14:paraId="2D242D50" w14:textId="77777777" w:rsidR="00C43079" w:rsidRPr="00FD134F" w:rsidRDefault="00C43079" w:rsidP="00C43079">
      <w:pPr>
        <w:pStyle w:val="Text"/>
        <w:spacing w:before="0" w:after="60"/>
        <w:rPr>
          <w:rFonts w:eastAsia="Times New Roman"/>
          <w:color w:val="000000"/>
          <w:szCs w:val="24"/>
        </w:rPr>
      </w:pPr>
    </w:p>
    <w:p w14:paraId="5FEB1B72" w14:textId="77777777" w:rsidR="00C43079" w:rsidRPr="00FD134F" w:rsidRDefault="00C43079" w:rsidP="00C43079">
      <w:pPr>
        <w:ind w:right="53"/>
        <w:jc w:val="both"/>
        <w:rPr>
          <w:rFonts w:eastAsia="Times New Roman"/>
          <w:color w:val="000000"/>
        </w:rPr>
      </w:pPr>
      <w:r w:rsidRPr="00FD134F">
        <w:rPr>
          <w:rFonts w:eastAsia="Times New Roman"/>
          <w:color w:val="000000"/>
          <w:lang w:bidi="fr-FR"/>
        </w:rPr>
        <w:t xml:space="preserve">Si les négociations se déroulent pendant la période initiale de validité de la Demande, je </w:t>
      </w:r>
      <w:r w:rsidRPr="00FD134F">
        <w:rPr>
          <w:rFonts w:eastAsia="Times New Roman"/>
          <w:color w:val="000000"/>
          <w:lang w:bidi="fr-FR"/>
        </w:rPr>
        <w:lastRenderedPageBreak/>
        <w:t>m’engage à négocier sur la base de ma disponibilité pour la mission.</w:t>
      </w:r>
    </w:p>
    <w:p w14:paraId="5988C5E5" w14:textId="77777777" w:rsidR="00C43079" w:rsidRPr="00FD134F" w:rsidRDefault="00C43079" w:rsidP="00C43079">
      <w:pPr>
        <w:spacing w:after="120" w:line="276" w:lineRule="auto"/>
        <w:contextualSpacing/>
        <w:jc w:val="both"/>
        <w:rPr>
          <w:rFonts w:eastAsia="Calibri"/>
          <w:bCs/>
        </w:rPr>
      </w:pPr>
    </w:p>
    <w:p w14:paraId="3E351BC2" w14:textId="2D5E20C3" w:rsidR="00C43079" w:rsidRPr="00FD134F" w:rsidRDefault="00C43079" w:rsidP="00CA7385">
      <w:pPr>
        <w:spacing w:line="276" w:lineRule="auto"/>
        <w:contextualSpacing/>
        <w:jc w:val="both"/>
        <w:rPr>
          <w:rFonts w:eastAsia="Calibri"/>
          <w:bCs/>
        </w:rPr>
      </w:pPr>
      <w:r w:rsidRPr="00FD134F">
        <w:rPr>
          <w:rFonts w:eastAsia="Calibri"/>
          <w:lang w:bidi="fr-FR"/>
        </w:rPr>
        <w:t>Ma soumission est sujette à des modifications découlant des négociations contractuelles.</w:t>
      </w:r>
    </w:p>
    <w:p w14:paraId="623C7845" w14:textId="2BCA970A" w:rsidR="00C43079" w:rsidRPr="00FD134F" w:rsidRDefault="00C43079" w:rsidP="00CA7385">
      <w:pPr>
        <w:spacing w:line="276" w:lineRule="auto"/>
        <w:contextualSpacing/>
        <w:jc w:val="both"/>
        <w:rPr>
          <w:rFonts w:eastAsia="Calibri"/>
          <w:bCs/>
        </w:rPr>
      </w:pPr>
      <w:r w:rsidRPr="00FD134F">
        <w:rPr>
          <w:rFonts w:eastAsia="Calibri"/>
          <w:lang w:bidi="fr-FR"/>
        </w:rPr>
        <w:t>Je m'engage, si ma proposition est acceptée, à initier les services de consultation à la date indiquée dans la Lettre d'invitation.</w:t>
      </w:r>
    </w:p>
    <w:p w14:paraId="36184C8D" w14:textId="161117C8" w:rsidR="00C43079" w:rsidRPr="00FD134F" w:rsidRDefault="00C43079" w:rsidP="00CA7385">
      <w:pPr>
        <w:spacing w:line="276" w:lineRule="auto"/>
        <w:contextualSpacing/>
        <w:jc w:val="both"/>
        <w:rPr>
          <w:rFonts w:eastAsia="Calibri"/>
          <w:bCs/>
        </w:rPr>
      </w:pPr>
      <w:r w:rsidRPr="00FD134F">
        <w:rPr>
          <w:rFonts w:eastAsia="Calibri"/>
          <w:lang w:bidi="fr-FR"/>
        </w:rPr>
        <w:t>Il est entendu que vous n’êtes pas tenus d’accepter les offres que vous pourriez recevoir.</w:t>
      </w:r>
    </w:p>
    <w:p w14:paraId="5D3D9543" w14:textId="77777777" w:rsidR="00C43079" w:rsidRPr="00FD134F" w:rsidRDefault="00C43079" w:rsidP="00CA7385">
      <w:pPr>
        <w:spacing w:line="276" w:lineRule="auto"/>
        <w:contextualSpacing/>
        <w:rPr>
          <w:rFonts w:eastAsia="Calibri"/>
          <w:bCs/>
        </w:rPr>
      </w:pPr>
      <w:r w:rsidRPr="00FD134F">
        <w:rPr>
          <w:rFonts w:eastAsia="Calibri"/>
          <w:lang w:bidi="fr-FR"/>
        </w:rPr>
        <w:t>Veuillez agréer, [insérer la formule de politesse], l’expression de mes sincères salutations.</w:t>
      </w:r>
    </w:p>
    <w:p w14:paraId="1E941597" w14:textId="28CA002A" w:rsidR="00C43079" w:rsidRPr="00FD134F" w:rsidRDefault="00C43079" w:rsidP="00CA7385">
      <w:pPr>
        <w:jc w:val="both"/>
        <w:rPr>
          <w:rFonts w:eastAsia="Times New Roman"/>
          <w:color w:val="000000"/>
        </w:rPr>
      </w:pPr>
    </w:p>
    <w:p w14:paraId="6875210C" w14:textId="7081C8BC" w:rsidR="00CA7385" w:rsidRPr="00FD134F" w:rsidRDefault="00CA7385" w:rsidP="00CA7385">
      <w:pPr>
        <w:jc w:val="both"/>
        <w:rPr>
          <w:rFonts w:eastAsia="Times New Roman"/>
          <w:color w:val="000000"/>
        </w:rPr>
      </w:pPr>
    </w:p>
    <w:p w14:paraId="3DFECC68" w14:textId="72F49236" w:rsidR="00CA7385" w:rsidRPr="00FD134F" w:rsidRDefault="00CA7385" w:rsidP="00CA7385">
      <w:pPr>
        <w:jc w:val="both"/>
        <w:rPr>
          <w:rFonts w:eastAsia="Times New Roman"/>
          <w:color w:val="000000"/>
        </w:rPr>
      </w:pPr>
    </w:p>
    <w:p w14:paraId="2B9A190E" w14:textId="51BFF63E" w:rsidR="00CA7385" w:rsidRPr="00FD134F" w:rsidRDefault="00CA7385" w:rsidP="00CA7385">
      <w:pPr>
        <w:jc w:val="both"/>
        <w:rPr>
          <w:rFonts w:eastAsia="Times New Roman"/>
          <w:color w:val="000000"/>
        </w:rPr>
      </w:pPr>
    </w:p>
    <w:p w14:paraId="4C567F4A" w14:textId="77777777" w:rsidR="00CA7385" w:rsidRPr="00FD134F" w:rsidRDefault="00CA7385" w:rsidP="00CA7385">
      <w:pPr>
        <w:jc w:val="both"/>
        <w:rPr>
          <w:rFonts w:eastAsia="Times New Roman"/>
          <w:color w:val="000000"/>
        </w:rPr>
      </w:pPr>
    </w:p>
    <w:p w14:paraId="320D0B10" w14:textId="77777777" w:rsidR="00C43079" w:rsidRPr="00FD134F" w:rsidRDefault="00C43079" w:rsidP="00CA7385">
      <w:pPr>
        <w:ind w:right="-20"/>
        <w:jc w:val="both"/>
        <w:rPr>
          <w:rFonts w:eastAsia="Times New Roman"/>
          <w:color w:val="000000"/>
        </w:rPr>
      </w:pPr>
      <w:r w:rsidRPr="00FD134F">
        <w:rPr>
          <w:rFonts w:eastAsia="Times New Roman"/>
          <w:color w:val="000000"/>
          <w:lang w:bidi="fr-FR"/>
        </w:rPr>
        <w:t>[Signataire autorisé]</w:t>
      </w:r>
    </w:p>
    <w:p w14:paraId="396E2A0C" w14:textId="77777777" w:rsidR="00C43079" w:rsidRPr="00FD134F" w:rsidRDefault="00C43079" w:rsidP="00CA7385">
      <w:pPr>
        <w:ind w:right="-20"/>
        <w:jc w:val="both"/>
        <w:rPr>
          <w:rFonts w:eastAsia="Times New Roman"/>
          <w:color w:val="000000"/>
        </w:rPr>
      </w:pPr>
    </w:p>
    <w:p w14:paraId="524FE1E7" w14:textId="77777777" w:rsidR="00C43079" w:rsidRPr="00FD134F" w:rsidRDefault="00C43079" w:rsidP="00CA7385">
      <w:pPr>
        <w:ind w:right="-20"/>
        <w:jc w:val="both"/>
        <w:rPr>
          <w:rFonts w:eastAsia="Times New Roman"/>
          <w:b/>
          <w:bCs/>
          <w:iCs/>
          <w:caps/>
          <w:color w:val="17365D"/>
          <w:spacing w:val="-1"/>
          <w:kern w:val="32"/>
        </w:rPr>
      </w:pPr>
      <w:r w:rsidRPr="00FD134F">
        <w:rPr>
          <w:rFonts w:eastAsia="Times New Roman"/>
          <w:color w:val="000000"/>
          <w:lang w:bidi="fr-FR"/>
        </w:rPr>
        <w:t>[Nom et titre du Signataire autorisé]</w:t>
      </w:r>
    </w:p>
    <w:p w14:paraId="5D9A4910" w14:textId="5B30F50F" w:rsidR="00C43079" w:rsidRPr="00FD134F" w:rsidRDefault="00C43079" w:rsidP="00CA7385">
      <w:pPr>
        <w:spacing w:line="276" w:lineRule="auto"/>
        <w:contextualSpacing/>
        <w:jc w:val="center"/>
        <w:rPr>
          <w:rFonts w:eastAsia="Times New Roman"/>
          <w:b/>
          <w:bCs/>
          <w:iCs/>
          <w:caps/>
          <w:color w:val="17365D"/>
          <w:spacing w:val="-1"/>
          <w:kern w:val="32"/>
        </w:rPr>
      </w:pPr>
    </w:p>
    <w:p w14:paraId="00362FF2" w14:textId="39DA152E" w:rsidR="00D426C0" w:rsidRPr="00FD134F" w:rsidRDefault="00D426C0" w:rsidP="00CA7385">
      <w:pPr>
        <w:spacing w:line="276" w:lineRule="auto"/>
        <w:contextualSpacing/>
        <w:jc w:val="center"/>
        <w:rPr>
          <w:rFonts w:eastAsia="Times New Roman"/>
          <w:b/>
          <w:bCs/>
          <w:iCs/>
          <w:caps/>
          <w:color w:val="17365D"/>
          <w:spacing w:val="-1"/>
          <w:kern w:val="32"/>
        </w:rPr>
      </w:pPr>
    </w:p>
    <w:p w14:paraId="7E6B5D60" w14:textId="77EA2807" w:rsidR="00D426C0" w:rsidRPr="00FD134F" w:rsidRDefault="00D426C0" w:rsidP="00C43079">
      <w:pPr>
        <w:spacing w:after="200" w:line="276" w:lineRule="auto"/>
        <w:contextualSpacing/>
        <w:jc w:val="center"/>
        <w:rPr>
          <w:rFonts w:eastAsia="Times New Roman"/>
          <w:b/>
          <w:bCs/>
          <w:iCs/>
          <w:caps/>
          <w:color w:val="17365D"/>
          <w:spacing w:val="-1"/>
          <w:kern w:val="32"/>
        </w:rPr>
      </w:pPr>
    </w:p>
    <w:p w14:paraId="6D0E93FE" w14:textId="6350766D" w:rsidR="00D426C0" w:rsidRPr="00FD134F" w:rsidRDefault="00D426C0" w:rsidP="00C43079">
      <w:pPr>
        <w:spacing w:after="200" w:line="276" w:lineRule="auto"/>
        <w:contextualSpacing/>
        <w:jc w:val="center"/>
        <w:rPr>
          <w:rFonts w:eastAsia="Times New Roman"/>
          <w:b/>
          <w:bCs/>
          <w:iCs/>
          <w:caps/>
          <w:color w:val="17365D"/>
          <w:spacing w:val="-1"/>
          <w:kern w:val="32"/>
        </w:rPr>
      </w:pPr>
    </w:p>
    <w:p w14:paraId="20DC16E1" w14:textId="36668311" w:rsidR="00D426C0" w:rsidRPr="00FD134F" w:rsidRDefault="00D426C0" w:rsidP="00C43079">
      <w:pPr>
        <w:spacing w:after="200" w:line="276" w:lineRule="auto"/>
        <w:contextualSpacing/>
        <w:jc w:val="center"/>
        <w:rPr>
          <w:rFonts w:eastAsia="Times New Roman"/>
          <w:b/>
          <w:bCs/>
          <w:iCs/>
          <w:caps/>
          <w:color w:val="17365D"/>
          <w:spacing w:val="-1"/>
          <w:kern w:val="32"/>
        </w:rPr>
      </w:pPr>
    </w:p>
    <w:p w14:paraId="15BEE80A" w14:textId="57D87856" w:rsidR="00D426C0" w:rsidRPr="00FD134F" w:rsidRDefault="00D426C0" w:rsidP="00C43079">
      <w:pPr>
        <w:spacing w:after="200" w:line="276" w:lineRule="auto"/>
        <w:contextualSpacing/>
        <w:jc w:val="center"/>
        <w:rPr>
          <w:rFonts w:eastAsia="Times New Roman"/>
          <w:b/>
          <w:bCs/>
          <w:iCs/>
          <w:caps/>
          <w:color w:val="17365D"/>
          <w:spacing w:val="-1"/>
          <w:kern w:val="32"/>
        </w:rPr>
      </w:pPr>
    </w:p>
    <w:p w14:paraId="268D57A1" w14:textId="176793E8" w:rsidR="00D426C0" w:rsidRPr="00FD134F" w:rsidRDefault="00D426C0" w:rsidP="00C43079">
      <w:pPr>
        <w:spacing w:after="200" w:line="276" w:lineRule="auto"/>
        <w:contextualSpacing/>
        <w:jc w:val="center"/>
        <w:rPr>
          <w:rFonts w:eastAsia="Times New Roman"/>
          <w:b/>
          <w:bCs/>
          <w:iCs/>
          <w:caps/>
          <w:color w:val="17365D"/>
          <w:spacing w:val="-1"/>
          <w:kern w:val="32"/>
        </w:rPr>
      </w:pPr>
    </w:p>
    <w:p w14:paraId="7BA1EBA4" w14:textId="0DD9F3E8" w:rsidR="00D426C0" w:rsidRPr="00FD134F" w:rsidRDefault="00D426C0" w:rsidP="00C43079">
      <w:pPr>
        <w:spacing w:after="200" w:line="276" w:lineRule="auto"/>
        <w:contextualSpacing/>
        <w:jc w:val="center"/>
        <w:rPr>
          <w:rFonts w:eastAsia="Times New Roman"/>
          <w:b/>
          <w:bCs/>
          <w:iCs/>
          <w:caps/>
          <w:color w:val="17365D"/>
          <w:spacing w:val="-1"/>
          <w:kern w:val="32"/>
        </w:rPr>
      </w:pPr>
    </w:p>
    <w:p w14:paraId="7D6ED289" w14:textId="1F8FC802" w:rsidR="00D426C0" w:rsidRPr="00FD134F" w:rsidRDefault="00D426C0" w:rsidP="00C43079">
      <w:pPr>
        <w:spacing w:after="200" w:line="276" w:lineRule="auto"/>
        <w:contextualSpacing/>
        <w:jc w:val="center"/>
        <w:rPr>
          <w:rFonts w:eastAsia="Times New Roman"/>
          <w:b/>
          <w:bCs/>
          <w:iCs/>
          <w:caps/>
          <w:color w:val="17365D"/>
          <w:spacing w:val="-1"/>
          <w:kern w:val="32"/>
        </w:rPr>
      </w:pPr>
    </w:p>
    <w:p w14:paraId="69F8C07A" w14:textId="06FCFAAA" w:rsidR="00D426C0" w:rsidRPr="00FD134F" w:rsidRDefault="00D426C0" w:rsidP="00C43079">
      <w:pPr>
        <w:spacing w:after="200" w:line="276" w:lineRule="auto"/>
        <w:contextualSpacing/>
        <w:jc w:val="center"/>
        <w:rPr>
          <w:rFonts w:eastAsia="Times New Roman"/>
          <w:b/>
          <w:bCs/>
          <w:iCs/>
          <w:caps/>
          <w:color w:val="17365D"/>
          <w:spacing w:val="-1"/>
          <w:kern w:val="32"/>
        </w:rPr>
      </w:pPr>
    </w:p>
    <w:p w14:paraId="32290647" w14:textId="6AE2A64F" w:rsidR="00D426C0" w:rsidRPr="00FD134F" w:rsidRDefault="00D426C0" w:rsidP="00C43079">
      <w:pPr>
        <w:spacing w:after="200" w:line="276" w:lineRule="auto"/>
        <w:contextualSpacing/>
        <w:jc w:val="center"/>
        <w:rPr>
          <w:rFonts w:eastAsia="Times New Roman"/>
          <w:b/>
          <w:bCs/>
          <w:iCs/>
          <w:caps/>
          <w:color w:val="17365D"/>
          <w:spacing w:val="-1"/>
          <w:kern w:val="32"/>
        </w:rPr>
      </w:pPr>
    </w:p>
    <w:p w14:paraId="141320B5" w14:textId="3CDA8AE8" w:rsidR="00D426C0" w:rsidRPr="00FD134F" w:rsidRDefault="00D426C0" w:rsidP="00C43079">
      <w:pPr>
        <w:spacing w:after="200" w:line="276" w:lineRule="auto"/>
        <w:contextualSpacing/>
        <w:jc w:val="center"/>
        <w:rPr>
          <w:rFonts w:eastAsia="Times New Roman"/>
          <w:b/>
          <w:bCs/>
          <w:iCs/>
          <w:caps/>
          <w:color w:val="17365D"/>
          <w:spacing w:val="-1"/>
          <w:kern w:val="32"/>
        </w:rPr>
      </w:pPr>
    </w:p>
    <w:p w14:paraId="270FC73E" w14:textId="235B4AA6" w:rsidR="00D426C0" w:rsidRPr="00FD134F" w:rsidRDefault="00D426C0" w:rsidP="00C43079">
      <w:pPr>
        <w:spacing w:after="200" w:line="276" w:lineRule="auto"/>
        <w:contextualSpacing/>
        <w:jc w:val="center"/>
        <w:rPr>
          <w:rFonts w:eastAsia="Times New Roman"/>
          <w:b/>
          <w:bCs/>
          <w:iCs/>
          <w:caps/>
          <w:color w:val="17365D"/>
          <w:spacing w:val="-1"/>
          <w:kern w:val="32"/>
        </w:rPr>
      </w:pPr>
    </w:p>
    <w:p w14:paraId="004B93D5" w14:textId="6E72F777" w:rsidR="00D426C0" w:rsidRPr="00FD134F" w:rsidRDefault="00D426C0" w:rsidP="00C43079">
      <w:pPr>
        <w:spacing w:after="200" w:line="276" w:lineRule="auto"/>
        <w:contextualSpacing/>
        <w:jc w:val="center"/>
        <w:rPr>
          <w:rFonts w:eastAsia="Times New Roman"/>
          <w:b/>
          <w:bCs/>
          <w:iCs/>
          <w:caps/>
          <w:color w:val="17365D"/>
          <w:spacing w:val="-1"/>
          <w:kern w:val="32"/>
        </w:rPr>
      </w:pPr>
    </w:p>
    <w:p w14:paraId="4B8C8D10" w14:textId="6A0C7833" w:rsidR="00D426C0" w:rsidRPr="00FD134F" w:rsidRDefault="00D426C0" w:rsidP="00C43079">
      <w:pPr>
        <w:spacing w:after="200" w:line="276" w:lineRule="auto"/>
        <w:contextualSpacing/>
        <w:jc w:val="center"/>
        <w:rPr>
          <w:rFonts w:eastAsia="Times New Roman"/>
          <w:b/>
          <w:bCs/>
          <w:iCs/>
          <w:caps/>
          <w:color w:val="17365D"/>
          <w:spacing w:val="-1"/>
          <w:kern w:val="32"/>
        </w:rPr>
      </w:pPr>
    </w:p>
    <w:p w14:paraId="7B6C311D" w14:textId="00A517A8" w:rsidR="00D426C0" w:rsidRPr="00FD134F" w:rsidRDefault="00D426C0" w:rsidP="00C43079">
      <w:pPr>
        <w:spacing w:after="200" w:line="276" w:lineRule="auto"/>
        <w:contextualSpacing/>
        <w:jc w:val="center"/>
        <w:rPr>
          <w:rFonts w:eastAsia="Times New Roman"/>
          <w:b/>
          <w:bCs/>
          <w:iCs/>
          <w:caps/>
          <w:color w:val="17365D"/>
          <w:spacing w:val="-1"/>
          <w:kern w:val="32"/>
        </w:rPr>
      </w:pPr>
    </w:p>
    <w:p w14:paraId="58892DB8" w14:textId="21ABD3B3" w:rsidR="00D426C0" w:rsidRPr="00FD134F" w:rsidRDefault="00D426C0" w:rsidP="00C43079">
      <w:pPr>
        <w:spacing w:after="200" w:line="276" w:lineRule="auto"/>
        <w:contextualSpacing/>
        <w:jc w:val="center"/>
        <w:rPr>
          <w:rFonts w:eastAsia="Times New Roman"/>
          <w:b/>
          <w:bCs/>
          <w:iCs/>
          <w:caps/>
          <w:color w:val="17365D"/>
          <w:spacing w:val="-1"/>
          <w:kern w:val="32"/>
        </w:rPr>
      </w:pPr>
    </w:p>
    <w:p w14:paraId="57E52F86" w14:textId="0E5D1C0C" w:rsidR="00D426C0" w:rsidRPr="00FD134F" w:rsidRDefault="00D426C0" w:rsidP="00C43079">
      <w:pPr>
        <w:spacing w:after="200" w:line="276" w:lineRule="auto"/>
        <w:contextualSpacing/>
        <w:jc w:val="center"/>
        <w:rPr>
          <w:rFonts w:eastAsia="Times New Roman"/>
          <w:b/>
          <w:bCs/>
          <w:iCs/>
          <w:caps/>
          <w:color w:val="17365D"/>
          <w:spacing w:val="-1"/>
          <w:kern w:val="32"/>
        </w:rPr>
      </w:pPr>
    </w:p>
    <w:p w14:paraId="2509AF35" w14:textId="7F935C97" w:rsidR="00D426C0" w:rsidRPr="00FD134F" w:rsidRDefault="00D426C0" w:rsidP="00C43079">
      <w:pPr>
        <w:spacing w:after="200" w:line="276" w:lineRule="auto"/>
        <w:contextualSpacing/>
        <w:jc w:val="center"/>
        <w:rPr>
          <w:rFonts w:eastAsia="Times New Roman"/>
          <w:b/>
          <w:bCs/>
          <w:iCs/>
          <w:caps/>
          <w:color w:val="17365D"/>
          <w:spacing w:val="-1"/>
          <w:kern w:val="32"/>
        </w:rPr>
      </w:pPr>
    </w:p>
    <w:p w14:paraId="535412FA" w14:textId="37D9CE05" w:rsidR="00D426C0" w:rsidRPr="00FD134F" w:rsidRDefault="00D426C0" w:rsidP="00C43079">
      <w:pPr>
        <w:spacing w:after="200" w:line="276" w:lineRule="auto"/>
        <w:contextualSpacing/>
        <w:jc w:val="center"/>
        <w:rPr>
          <w:rFonts w:eastAsia="Times New Roman"/>
          <w:b/>
          <w:bCs/>
          <w:iCs/>
          <w:caps/>
          <w:color w:val="17365D"/>
          <w:spacing w:val="-1"/>
          <w:kern w:val="32"/>
        </w:rPr>
      </w:pPr>
    </w:p>
    <w:p w14:paraId="39C15E46" w14:textId="77777777" w:rsidR="00EE2260" w:rsidRPr="00FD134F" w:rsidRDefault="00EE2260" w:rsidP="00C43079">
      <w:pPr>
        <w:spacing w:after="200" w:line="276" w:lineRule="auto"/>
        <w:contextualSpacing/>
        <w:jc w:val="center"/>
        <w:rPr>
          <w:rFonts w:eastAsia="Times New Roman"/>
          <w:b/>
          <w:bCs/>
          <w:iCs/>
          <w:caps/>
          <w:color w:val="17365D"/>
          <w:spacing w:val="-1"/>
          <w:kern w:val="32"/>
        </w:rPr>
      </w:pPr>
    </w:p>
    <w:p w14:paraId="61684DC1" w14:textId="3400A3D1" w:rsidR="00D426C0" w:rsidRDefault="00D426C0" w:rsidP="00C43079">
      <w:pPr>
        <w:spacing w:after="200" w:line="276" w:lineRule="auto"/>
        <w:contextualSpacing/>
        <w:jc w:val="center"/>
        <w:rPr>
          <w:rFonts w:eastAsia="Times New Roman"/>
          <w:b/>
          <w:bCs/>
          <w:iCs/>
          <w:caps/>
          <w:color w:val="17365D"/>
          <w:spacing w:val="-1"/>
          <w:kern w:val="32"/>
        </w:rPr>
      </w:pPr>
    </w:p>
    <w:p w14:paraId="36106001" w14:textId="2D3FDCD5" w:rsidR="00FD134F" w:rsidRDefault="00FD134F" w:rsidP="00C43079">
      <w:pPr>
        <w:spacing w:after="200" w:line="276" w:lineRule="auto"/>
        <w:contextualSpacing/>
        <w:jc w:val="center"/>
        <w:rPr>
          <w:rFonts w:eastAsia="Times New Roman"/>
          <w:b/>
          <w:bCs/>
          <w:iCs/>
          <w:caps/>
          <w:color w:val="17365D"/>
          <w:spacing w:val="-1"/>
          <w:kern w:val="32"/>
        </w:rPr>
      </w:pPr>
    </w:p>
    <w:p w14:paraId="0607A263" w14:textId="77777777" w:rsidR="00FD134F" w:rsidRPr="00FD134F" w:rsidRDefault="00FD134F" w:rsidP="00C43079">
      <w:pPr>
        <w:spacing w:after="200" w:line="276" w:lineRule="auto"/>
        <w:contextualSpacing/>
        <w:jc w:val="center"/>
        <w:rPr>
          <w:rFonts w:eastAsia="Times New Roman"/>
          <w:b/>
          <w:bCs/>
          <w:iCs/>
          <w:caps/>
          <w:color w:val="17365D"/>
          <w:spacing w:val="-1"/>
          <w:kern w:val="32"/>
        </w:rPr>
      </w:pPr>
    </w:p>
    <w:p w14:paraId="5D40E030" w14:textId="0161B777" w:rsidR="00CA7385" w:rsidRPr="00FD134F" w:rsidRDefault="00CA7385" w:rsidP="00CA7385">
      <w:pPr>
        <w:spacing w:after="200" w:line="276" w:lineRule="auto"/>
        <w:contextualSpacing/>
        <w:rPr>
          <w:rFonts w:eastAsia="Times New Roman"/>
          <w:b/>
          <w:bCs/>
          <w:iCs/>
          <w:caps/>
          <w:color w:val="17365D"/>
          <w:spacing w:val="-1"/>
          <w:kern w:val="32"/>
        </w:rPr>
      </w:pPr>
    </w:p>
    <w:p w14:paraId="1CC80C7A" w14:textId="77777777" w:rsidR="00FD134F" w:rsidRPr="00FD134F" w:rsidRDefault="00FD134F" w:rsidP="00CA7385">
      <w:pPr>
        <w:spacing w:after="200" w:line="276" w:lineRule="auto"/>
        <w:contextualSpacing/>
        <w:rPr>
          <w:rFonts w:eastAsia="Times New Roman"/>
          <w:b/>
          <w:bCs/>
          <w:iCs/>
          <w:caps/>
          <w:color w:val="17365D"/>
          <w:spacing w:val="-1"/>
          <w:kern w:val="32"/>
        </w:rPr>
      </w:pPr>
    </w:p>
    <w:p w14:paraId="65419C8A" w14:textId="40DBB0A4" w:rsidR="00D426C0" w:rsidRPr="00FD134F" w:rsidRDefault="00D426C0" w:rsidP="00D426C0">
      <w:pPr>
        <w:shd w:val="clear" w:color="auto" w:fill="D9D9D9" w:themeFill="background1" w:themeFillShade="D9"/>
        <w:spacing w:after="200" w:line="276" w:lineRule="auto"/>
        <w:contextualSpacing/>
        <w:jc w:val="center"/>
        <w:rPr>
          <w:b/>
        </w:rPr>
      </w:pPr>
      <w:r w:rsidRPr="00FD134F">
        <w:rPr>
          <w:rFonts w:eastAsia="Times New Roman"/>
          <w:b/>
          <w:kern w:val="32"/>
          <w:lang w:bidi="fr-FR"/>
        </w:rPr>
        <w:lastRenderedPageBreak/>
        <w:t>Annexe 3</w:t>
      </w:r>
      <w:r w:rsidR="006D5C31" w:rsidRPr="00FD134F">
        <w:rPr>
          <w:rFonts w:eastAsia="Times New Roman"/>
          <w:b/>
          <w:kern w:val="32"/>
          <w:lang w:bidi="fr-FR"/>
        </w:rPr>
        <w:t> :</w:t>
      </w:r>
      <w:r w:rsidRPr="00FD134F">
        <w:rPr>
          <w:rFonts w:eastAsia="Times New Roman"/>
          <w:b/>
          <w:kern w:val="32"/>
          <w:lang w:bidi="fr-FR"/>
        </w:rPr>
        <w:t xml:space="preserve"> Curriculum vitae (CV) </w:t>
      </w:r>
      <w:r w:rsidRPr="00FD134F">
        <w:rPr>
          <w:rFonts w:eastAsia="Times New Roman"/>
          <w:b/>
          <w:spacing w:val="-1"/>
          <w:kern w:val="32"/>
          <w:lang w:bidi="fr-FR"/>
        </w:rPr>
        <w:t xml:space="preserve"> </w:t>
      </w:r>
    </w:p>
    <w:p w14:paraId="211F3489" w14:textId="77777777" w:rsidR="00D426C0" w:rsidRPr="00FD134F" w:rsidRDefault="00D426C0" w:rsidP="00D426C0">
      <w:pPr>
        <w:spacing w:after="200" w:line="276" w:lineRule="auto"/>
        <w:contextualSpacing/>
        <w:jc w:val="center"/>
        <w:rPr>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D426C0" w:rsidRPr="00FD134F" w14:paraId="7FB36359" w14:textId="77777777" w:rsidTr="00421610">
        <w:trPr>
          <w:trHeight w:val="567"/>
        </w:trPr>
        <w:tc>
          <w:tcPr>
            <w:tcW w:w="2842" w:type="dxa"/>
            <w:hideMark/>
          </w:tcPr>
          <w:p w14:paraId="452F3832" w14:textId="77777777" w:rsidR="00D426C0" w:rsidRPr="00FD134F" w:rsidRDefault="00D426C0" w:rsidP="00D426C0">
            <w:pPr>
              <w:numPr>
                <w:ilvl w:val="0"/>
                <w:numId w:val="2"/>
              </w:numPr>
              <w:spacing w:line="276" w:lineRule="auto"/>
              <w:ind w:left="0"/>
              <w:rPr>
                <w:b/>
              </w:rPr>
            </w:pPr>
            <w:r w:rsidRPr="00FD134F">
              <w:rPr>
                <w:b/>
                <w:lang w:bidi="fr-FR"/>
              </w:rPr>
              <w:t xml:space="preserve">Nom </w:t>
            </w:r>
          </w:p>
        </w:tc>
        <w:tc>
          <w:tcPr>
            <w:tcW w:w="6446" w:type="dxa"/>
            <w:gridSpan w:val="9"/>
          </w:tcPr>
          <w:p w14:paraId="3F8BBA7E" w14:textId="77777777" w:rsidR="00D426C0" w:rsidRPr="00FD134F" w:rsidRDefault="00D426C0" w:rsidP="00421610">
            <w:pPr>
              <w:rPr>
                <w:rFonts w:eastAsia="Calibri"/>
                <w:lang w:eastAsia="en-ZA"/>
              </w:rPr>
            </w:pPr>
            <w:r w:rsidRPr="00FD134F">
              <w:rPr>
                <w:rFonts w:eastAsia="Calibri"/>
                <w:lang w:bidi="fr-FR"/>
              </w:rPr>
              <w:t xml:space="preserve">[Insérer le nom et le prénom]  </w:t>
            </w:r>
          </w:p>
          <w:p w14:paraId="6E7E55ED" w14:textId="77777777" w:rsidR="00D426C0" w:rsidRPr="00FD134F" w:rsidRDefault="00D426C0" w:rsidP="00421610">
            <w:pPr>
              <w:rPr>
                <w:rFonts w:eastAsia="Calibri"/>
                <w:lang w:eastAsia="en-ZA"/>
              </w:rPr>
            </w:pPr>
          </w:p>
        </w:tc>
      </w:tr>
      <w:tr w:rsidR="00D426C0" w:rsidRPr="00FD134F" w14:paraId="32931307" w14:textId="77777777" w:rsidTr="00421610">
        <w:trPr>
          <w:trHeight w:val="468"/>
        </w:trPr>
        <w:tc>
          <w:tcPr>
            <w:tcW w:w="2842" w:type="dxa"/>
            <w:hideMark/>
          </w:tcPr>
          <w:p w14:paraId="1FF75016" w14:textId="77777777" w:rsidR="00D426C0" w:rsidRPr="00FD134F" w:rsidRDefault="00D426C0" w:rsidP="00D426C0">
            <w:pPr>
              <w:numPr>
                <w:ilvl w:val="0"/>
                <w:numId w:val="2"/>
              </w:numPr>
              <w:spacing w:line="276" w:lineRule="auto"/>
              <w:ind w:left="0"/>
              <w:rPr>
                <w:b/>
              </w:rPr>
            </w:pPr>
            <w:r w:rsidRPr="00FD134F">
              <w:rPr>
                <w:b/>
                <w:lang w:bidi="fr-FR"/>
              </w:rPr>
              <w:t>Date de naissance</w:t>
            </w:r>
          </w:p>
        </w:tc>
        <w:tc>
          <w:tcPr>
            <w:tcW w:w="3746" w:type="dxa"/>
            <w:gridSpan w:val="5"/>
            <w:hideMark/>
          </w:tcPr>
          <w:p w14:paraId="6DC80E1E" w14:textId="77777777" w:rsidR="00D426C0" w:rsidRPr="00FD134F" w:rsidRDefault="00D426C0" w:rsidP="00421610">
            <w:pPr>
              <w:rPr>
                <w:rFonts w:eastAsia="Calibri"/>
                <w:lang w:eastAsia="en-ZA"/>
              </w:rPr>
            </w:pPr>
            <w:r w:rsidRPr="00FD134F">
              <w:rPr>
                <w:rFonts w:eastAsia="Calibri"/>
                <w:lang w:bidi="fr-FR"/>
              </w:rPr>
              <w:t>[Insérer la date de naissance]</w:t>
            </w:r>
          </w:p>
          <w:p w14:paraId="2ED28298" w14:textId="77777777" w:rsidR="00D426C0" w:rsidRPr="00FD134F" w:rsidRDefault="00D426C0" w:rsidP="00421610">
            <w:pPr>
              <w:rPr>
                <w:rFonts w:eastAsia="Calibri"/>
                <w:lang w:eastAsia="en-ZA"/>
              </w:rPr>
            </w:pPr>
          </w:p>
        </w:tc>
        <w:tc>
          <w:tcPr>
            <w:tcW w:w="1530" w:type="dxa"/>
            <w:gridSpan w:val="2"/>
          </w:tcPr>
          <w:p w14:paraId="5CE8D80F" w14:textId="77777777" w:rsidR="00D426C0" w:rsidRPr="00FD134F" w:rsidRDefault="00D426C0" w:rsidP="00421610"/>
        </w:tc>
        <w:tc>
          <w:tcPr>
            <w:tcW w:w="1170" w:type="dxa"/>
            <w:gridSpan w:val="2"/>
          </w:tcPr>
          <w:p w14:paraId="6BB5A54B" w14:textId="77777777" w:rsidR="00D426C0" w:rsidRPr="00FD134F" w:rsidRDefault="00D426C0" w:rsidP="00421610"/>
        </w:tc>
      </w:tr>
      <w:tr w:rsidR="00D426C0" w:rsidRPr="00FD134F" w14:paraId="36B0F5E5" w14:textId="77777777" w:rsidTr="00421610">
        <w:tc>
          <w:tcPr>
            <w:tcW w:w="2842" w:type="dxa"/>
            <w:hideMark/>
          </w:tcPr>
          <w:p w14:paraId="4F4DB2DB" w14:textId="77777777" w:rsidR="00D426C0" w:rsidRPr="00FD134F" w:rsidRDefault="00D426C0" w:rsidP="00D426C0">
            <w:pPr>
              <w:numPr>
                <w:ilvl w:val="0"/>
                <w:numId w:val="2"/>
              </w:numPr>
              <w:spacing w:line="276" w:lineRule="auto"/>
              <w:ind w:left="0"/>
              <w:rPr>
                <w:b/>
              </w:rPr>
            </w:pPr>
            <w:r w:rsidRPr="00FD134F">
              <w:rPr>
                <w:b/>
                <w:lang w:bidi="fr-FR"/>
              </w:rPr>
              <w:t>Nationalité</w:t>
            </w:r>
          </w:p>
        </w:tc>
        <w:tc>
          <w:tcPr>
            <w:tcW w:w="3746" w:type="dxa"/>
            <w:gridSpan w:val="5"/>
            <w:hideMark/>
          </w:tcPr>
          <w:p w14:paraId="72D3680D" w14:textId="77777777" w:rsidR="00D426C0" w:rsidRPr="00FD134F" w:rsidRDefault="00D426C0" w:rsidP="00421610">
            <w:r w:rsidRPr="00FD134F">
              <w:rPr>
                <w:lang w:bidi="fr-FR"/>
              </w:rPr>
              <w:t>[Insérer la nationalité]</w:t>
            </w:r>
          </w:p>
          <w:p w14:paraId="334BBB87" w14:textId="77777777" w:rsidR="00D426C0" w:rsidRPr="00FD134F" w:rsidRDefault="00D426C0" w:rsidP="00421610"/>
        </w:tc>
        <w:tc>
          <w:tcPr>
            <w:tcW w:w="1530" w:type="dxa"/>
            <w:gridSpan w:val="2"/>
          </w:tcPr>
          <w:p w14:paraId="7B65E6CE" w14:textId="77777777" w:rsidR="00D426C0" w:rsidRPr="00FD134F" w:rsidRDefault="00D426C0" w:rsidP="00421610"/>
        </w:tc>
        <w:tc>
          <w:tcPr>
            <w:tcW w:w="1170" w:type="dxa"/>
            <w:gridSpan w:val="2"/>
          </w:tcPr>
          <w:p w14:paraId="0F5478F5" w14:textId="77777777" w:rsidR="00D426C0" w:rsidRPr="00FD134F" w:rsidRDefault="00D426C0" w:rsidP="00421610"/>
        </w:tc>
      </w:tr>
      <w:tr w:rsidR="00D426C0" w:rsidRPr="00FD134F" w14:paraId="3A297C20" w14:textId="77777777" w:rsidTr="00421610">
        <w:tc>
          <w:tcPr>
            <w:tcW w:w="2842" w:type="dxa"/>
            <w:hideMark/>
          </w:tcPr>
          <w:p w14:paraId="3DD61015" w14:textId="77777777" w:rsidR="00D426C0" w:rsidRPr="00FD134F" w:rsidRDefault="00D426C0" w:rsidP="00D426C0">
            <w:pPr>
              <w:numPr>
                <w:ilvl w:val="0"/>
                <w:numId w:val="2"/>
              </w:numPr>
              <w:spacing w:line="276" w:lineRule="auto"/>
              <w:ind w:left="0"/>
              <w:rPr>
                <w:b/>
              </w:rPr>
            </w:pPr>
            <w:r w:rsidRPr="00FD134F">
              <w:rPr>
                <w:b/>
                <w:lang w:bidi="fr-FR"/>
              </w:rPr>
              <w:t>Éducation</w:t>
            </w:r>
          </w:p>
        </w:tc>
        <w:tc>
          <w:tcPr>
            <w:tcW w:w="6446" w:type="dxa"/>
            <w:gridSpan w:val="9"/>
            <w:hideMark/>
          </w:tcPr>
          <w:p w14:paraId="5833D0D1" w14:textId="77777777" w:rsidR="00D426C0" w:rsidRPr="00FD134F" w:rsidRDefault="00D426C0" w:rsidP="00421610">
            <w:pPr>
              <w:rPr>
                <w:rFonts w:eastAsia="Calibri"/>
                <w:lang w:eastAsia="en-ZA"/>
              </w:rPr>
            </w:pPr>
            <w:r w:rsidRPr="00FD134F">
              <w:rPr>
                <w:rFonts w:eastAsia="Calibri"/>
                <w:lang w:bidi="fr-FR"/>
              </w:rPr>
              <w:t>[Indiquer les études post-secondaires/universitaires et autres formations spécialisées, en indiquant le nom des établissements, les diplômes obtenus et les dates d'obtention].</w:t>
            </w:r>
          </w:p>
          <w:p w14:paraId="56DEBDF0" w14:textId="77777777" w:rsidR="00D426C0" w:rsidRPr="00FD134F" w:rsidRDefault="00D426C0" w:rsidP="00421610">
            <w:pPr>
              <w:rPr>
                <w:rFonts w:eastAsia="Calibri"/>
                <w:lang w:eastAsia="en-ZA"/>
              </w:rPr>
            </w:pPr>
          </w:p>
        </w:tc>
      </w:tr>
      <w:tr w:rsidR="00D426C0" w:rsidRPr="00FD134F" w14:paraId="72414DBE" w14:textId="77777777" w:rsidTr="00421610">
        <w:trPr>
          <w:trHeight w:val="855"/>
        </w:trPr>
        <w:tc>
          <w:tcPr>
            <w:tcW w:w="2842" w:type="dxa"/>
          </w:tcPr>
          <w:p w14:paraId="648BAC97" w14:textId="77777777" w:rsidR="00D426C0" w:rsidRPr="00FD134F" w:rsidRDefault="00D426C0" w:rsidP="00D426C0">
            <w:pPr>
              <w:numPr>
                <w:ilvl w:val="0"/>
                <w:numId w:val="2"/>
              </w:numPr>
              <w:spacing w:line="276" w:lineRule="auto"/>
              <w:ind w:left="0"/>
              <w:rPr>
                <w:b/>
              </w:rPr>
            </w:pPr>
            <w:r w:rsidRPr="00FD134F">
              <w:rPr>
                <w:b/>
                <w:lang w:bidi="fr-FR"/>
              </w:rPr>
              <w:t>Affiliation à des associations professionnelles</w:t>
            </w:r>
          </w:p>
        </w:tc>
        <w:tc>
          <w:tcPr>
            <w:tcW w:w="6446" w:type="dxa"/>
            <w:gridSpan w:val="9"/>
          </w:tcPr>
          <w:p w14:paraId="5D691C4F" w14:textId="77777777" w:rsidR="00D426C0" w:rsidRPr="00FD134F" w:rsidRDefault="00D426C0" w:rsidP="00421610">
            <w:pPr>
              <w:rPr>
                <w:rFonts w:eastAsia="Calibri"/>
                <w:lang w:eastAsia="en-ZA"/>
              </w:rPr>
            </w:pPr>
            <w:r w:rsidRPr="00FD134F">
              <w:rPr>
                <w:rFonts w:eastAsia="Calibri"/>
                <w:lang w:bidi="fr-FR"/>
              </w:rPr>
              <w:t>[Insérer informations]</w:t>
            </w:r>
          </w:p>
          <w:p w14:paraId="246FDB6B" w14:textId="77777777" w:rsidR="00D426C0" w:rsidRPr="00FD134F" w:rsidRDefault="00D426C0" w:rsidP="00421610">
            <w:pPr>
              <w:rPr>
                <w:rFonts w:eastAsia="Calibri"/>
                <w:lang w:eastAsia="en-ZA"/>
              </w:rPr>
            </w:pPr>
          </w:p>
        </w:tc>
      </w:tr>
      <w:tr w:rsidR="00D426C0" w:rsidRPr="00FD134F" w14:paraId="4D3B6119" w14:textId="77777777" w:rsidTr="00421610">
        <w:trPr>
          <w:trHeight w:val="540"/>
        </w:trPr>
        <w:tc>
          <w:tcPr>
            <w:tcW w:w="2842" w:type="dxa"/>
            <w:hideMark/>
          </w:tcPr>
          <w:p w14:paraId="4E5062DD" w14:textId="77777777" w:rsidR="00D426C0" w:rsidRPr="00FD134F" w:rsidRDefault="00D426C0" w:rsidP="00D426C0">
            <w:pPr>
              <w:numPr>
                <w:ilvl w:val="0"/>
                <w:numId w:val="2"/>
              </w:numPr>
              <w:spacing w:line="276" w:lineRule="auto"/>
              <w:ind w:left="0"/>
              <w:rPr>
                <w:b/>
              </w:rPr>
            </w:pPr>
            <w:r w:rsidRPr="00FD134F">
              <w:rPr>
                <w:b/>
                <w:lang w:bidi="fr-FR"/>
              </w:rPr>
              <w:t>Autres formations</w:t>
            </w:r>
          </w:p>
        </w:tc>
        <w:tc>
          <w:tcPr>
            <w:tcW w:w="6446" w:type="dxa"/>
            <w:gridSpan w:val="9"/>
            <w:hideMark/>
          </w:tcPr>
          <w:p w14:paraId="7CEDA767" w14:textId="77777777" w:rsidR="00D426C0" w:rsidRPr="00FD134F" w:rsidRDefault="00D426C0" w:rsidP="00421610">
            <w:pPr>
              <w:rPr>
                <w:rFonts w:eastAsia="Calibri"/>
                <w:lang w:eastAsia="en-ZA"/>
              </w:rPr>
            </w:pPr>
            <w:r w:rsidRPr="00FD134F">
              <w:rPr>
                <w:rFonts w:eastAsia="Calibri"/>
                <w:lang w:bidi="fr-FR"/>
              </w:rPr>
              <w:t>[Indiquer la formation postdoctorale et autres types de formation le cas échéant]</w:t>
            </w:r>
          </w:p>
          <w:p w14:paraId="443C0292" w14:textId="77777777" w:rsidR="00D426C0" w:rsidRPr="00FD134F" w:rsidRDefault="00D426C0" w:rsidP="00421610">
            <w:pPr>
              <w:rPr>
                <w:rFonts w:eastAsia="Calibri"/>
                <w:lang w:eastAsia="en-ZA"/>
              </w:rPr>
            </w:pPr>
          </w:p>
        </w:tc>
      </w:tr>
      <w:tr w:rsidR="00D426C0" w:rsidRPr="00FD134F" w14:paraId="68AA07D8" w14:textId="77777777" w:rsidTr="00421610">
        <w:tc>
          <w:tcPr>
            <w:tcW w:w="2842" w:type="dxa"/>
            <w:hideMark/>
          </w:tcPr>
          <w:p w14:paraId="7A08CF8D" w14:textId="77777777" w:rsidR="00D426C0" w:rsidRPr="00FD134F" w:rsidRDefault="00D426C0" w:rsidP="00421610">
            <w:pPr>
              <w:spacing w:after="200" w:line="276" w:lineRule="auto"/>
              <w:rPr>
                <w:b/>
              </w:rPr>
            </w:pPr>
            <w:r w:rsidRPr="00FD134F">
              <w:rPr>
                <w:b/>
                <w:lang w:bidi="fr-FR"/>
              </w:rPr>
              <w:t>Expérience internationale</w:t>
            </w:r>
          </w:p>
        </w:tc>
        <w:tc>
          <w:tcPr>
            <w:tcW w:w="6446" w:type="dxa"/>
            <w:gridSpan w:val="9"/>
          </w:tcPr>
          <w:p w14:paraId="3F0F3B66" w14:textId="77777777" w:rsidR="00D426C0" w:rsidRPr="00FD134F" w:rsidRDefault="00D426C0" w:rsidP="00421610">
            <w:pPr>
              <w:rPr>
                <w:rFonts w:eastAsia="Calibri"/>
                <w:lang w:eastAsia="en-ZA"/>
              </w:rPr>
            </w:pPr>
            <w:r w:rsidRPr="00FD134F">
              <w:rPr>
                <w:rFonts w:eastAsia="Calibri"/>
                <w:lang w:bidi="fr-FR"/>
              </w:rPr>
              <w:t>[Citer les pays où le Consultant a travaillé au cours des dix dernières années]</w:t>
            </w:r>
          </w:p>
          <w:p w14:paraId="4666968A" w14:textId="77777777" w:rsidR="00D426C0" w:rsidRPr="00FD134F" w:rsidRDefault="00D426C0" w:rsidP="00421610">
            <w:pPr>
              <w:rPr>
                <w:rFonts w:eastAsia="Calibri"/>
                <w:lang w:eastAsia="en-ZA"/>
              </w:rPr>
            </w:pPr>
          </w:p>
        </w:tc>
      </w:tr>
      <w:tr w:rsidR="00D426C0" w:rsidRPr="00FD134F" w14:paraId="20D8B689" w14:textId="77777777" w:rsidTr="00421610">
        <w:tc>
          <w:tcPr>
            <w:tcW w:w="2842" w:type="dxa"/>
            <w:hideMark/>
          </w:tcPr>
          <w:p w14:paraId="5DFBCFE5" w14:textId="77777777" w:rsidR="00D426C0" w:rsidRPr="00FD134F" w:rsidRDefault="00D426C0" w:rsidP="00421610">
            <w:pPr>
              <w:spacing w:after="200" w:line="276" w:lineRule="auto"/>
              <w:rPr>
                <w:b/>
              </w:rPr>
            </w:pPr>
            <w:r w:rsidRPr="00FD134F">
              <w:rPr>
                <w:b/>
                <w:lang w:bidi="fr-FR"/>
              </w:rPr>
              <w:t>Langues</w:t>
            </w:r>
          </w:p>
        </w:tc>
        <w:tc>
          <w:tcPr>
            <w:tcW w:w="6446" w:type="dxa"/>
            <w:gridSpan w:val="9"/>
            <w:hideMark/>
          </w:tcPr>
          <w:p w14:paraId="206369A6" w14:textId="77777777" w:rsidR="00D426C0" w:rsidRPr="00FD134F" w:rsidRDefault="00D426C0" w:rsidP="00421610">
            <w:pPr>
              <w:rPr>
                <w:rFonts w:eastAsia="Calibri"/>
                <w:lang w:eastAsia="en-ZA"/>
              </w:rPr>
            </w:pPr>
            <w:r w:rsidRPr="00FD134F">
              <w:rPr>
                <w:rFonts w:eastAsia="Calibri"/>
                <w:lang w:bidi="fr-FR"/>
              </w:rPr>
              <w:t xml:space="preserve">[Pour chaque langue, indiquer le niveau de compétence : excellent, bon, moyen ou faible à l'oral, à la lecture et à l'écrit]  </w:t>
            </w:r>
          </w:p>
        </w:tc>
      </w:tr>
      <w:tr w:rsidR="00D426C0" w:rsidRPr="00FD134F" w14:paraId="4725E2ED" w14:textId="77777777" w:rsidTr="00421610">
        <w:trPr>
          <w:gridAfter w:val="1"/>
          <w:wAfter w:w="18" w:type="dxa"/>
        </w:trPr>
        <w:tc>
          <w:tcPr>
            <w:tcW w:w="2842" w:type="dxa"/>
          </w:tcPr>
          <w:p w14:paraId="34DF6635" w14:textId="77777777" w:rsidR="00D426C0" w:rsidRPr="00FD134F" w:rsidRDefault="00D426C0" w:rsidP="00421610">
            <w:pPr>
              <w:ind w:left="360" w:hanging="360"/>
            </w:pPr>
          </w:p>
        </w:tc>
        <w:tc>
          <w:tcPr>
            <w:tcW w:w="1611" w:type="dxa"/>
            <w:vAlign w:val="center"/>
            <w:hideMark/>
          </w:tcPr>
          <w:p w14:paraId="7960E12F" w14:textId="77777777" w:rsidR="00D426C0" w:rsidRPr="00FD134F" w:rsidRDefault="00D426C0" w:rsidP="00421610">
            <w:pPr>
              <w:rPr>
                <w:rFonts w:eastAsia="Calibri"/>
                <w:lang w:eastAsia="en-ZA"/>
              </w:rPr>
            </w:pPr>
            <w:r w:rsidRPr="00FD134F">
              <w:rPr>
                <w:rFonts w:eastAsia="Calibri"/>
                <w:lang w:bidi="fr-FR"/>
              </w:rPr>
              <w:t>Langue</w:t>
            </w:r>
          </w:p>
        </w:tc>
        <w:tc>
          <w:tcPr>
            <w:tcW w:w="1865" w:type="dxa"/>
            <w:gridSpan w:val="3"/>
            <w:vAlign w:val="center"/>
            <w:hideMark/>
          </w:tcPr>
          <w:p w14:paraId="14ABB16D" w14:textId="77777777" w:rsidR="00D426C0" w:rsidRPr="00FD134F" w:rsidRDefault="00D426C0" w:rsidP="00421610">
            <w:pPr>
              <w:rPr>
                <w:rFonts w:eastAsia="Calibri"/>
                <w:lang w:eastAsia="en-ZA"/>
              </w:rPr>
            </w:pPr>
            <w:r w:rsidRPr="00FD134F">
              <w:rPr>
                <w:rFonts w:eastAsia="Calibri"/>
                <w:lang w:bidi="fr-FR"/>
              </w:rPr>
              <w:t>Parlé</w:t>
            </w:r>
          </w:p>
        </w:tc>
        <w:tc>
          <w:tcPr>
            <w:tcW w:w="1332" w:type="dxa"/>
            <w:gridSpan w:val="2"/>
            <w:hideMark/>
          </w:tcPr>
          <w:p w14:paraId="19C26510" w14:textId="77777777" w:rsidR="00D426C0" w:rsidRPr="00FD134F" w:rsidRDefault="00D426C0" w:rsidP="00421610">
            <w:pPr>
              <w:spacing w:before="120" w:after="120"/>
              <w:ind w:left="-108"/>
            </w:pPr>
            <w:r w:rsidRPr="00FD134F">
              <w:rPr>
                <w:lang w:bidi="fr-FR"/>
              </w:rPr>
              <w:t>Lu</w:t>
            </w:r>
          </w:p>
        </w:tc>
        <w:tc>
          <w:tcPr>
            <w:tcW w:w="1620" w:type="dxa"/>
            <w:gridSpan w:val="2"/>
            <w:hideMark/>
          </w:tcPr>
          <w:p w14:paraId="51ABCEB5" w14:textId="77777777" w:rsidR="00D426C0" w:rsidRPr="00FD134F" w:rsidRDefault="00D426C0" w:rsidP="00421610">
            <w:pPr>
              <w:tabs>
                <w:tab w:val="left" w:pos="270"/>
              </w:tabs>
              <w:spacing w:before="120" w:after="120"/>
            </w:pPr>
            <w:r w:rsidRPr="00FD134F">
              <w:rPr>
                <w:lang w:bidi="fr-FR"/>
              </w:rPr>
              <w:t xml:space="preserve">   Écrit</w:t>
            </w:r>
          </w:p>
        </w:tc>
      </w:tr>
      <w:tr w:rsidR="00D426C0" w:rsidRPr="00FD134F" w14:paraId="5149DDE2" w14:textId="77777777" w:rsidTr="00421610">
        <w:tc>
          <w:tcPr>
            <w:tcW w:w="2842" w:type="dxa"/>
            <w:hideMark/>
          </w:tcPr>
          <w:p w14:paraId="137F6A87" w14:textId="77777777" w:rsidR="00D426C0" w:rsidRPr="00FD134F" w:rsidRDefault="00D426C0" w:rsidP="00421610">
            <w:pPr>
              <w:spacing w:after="200" w:line="276" w:lineRule="auto"/>
              <w:rPr>
                <w:b/>
              </w:rPr>
            </w:pPr>
            <w:r w:rsidRPr="00FD134F">
              <w:rPr>
                <w:b/>
                <w:lang w:bidi="fr-FR"/>
              </w:rPr>
              <w:t>Parcours professionnel</w:t>
            </w:r>
          </w:p>
        </w:tc>
        <w:tc>
          <w:tcPr>
            <w:tcW w:w="6446" w:type="dxa"/>
            <w:gridSpan w:val="9"/>
            <w:hideMark/>
          </w:tcPr>
          <w:p w14:paraId="1A267B03" w14:textId="77777777" w:rsidR="00D426C0" w:rsidRPr="00FD134F" w:rsidRDefault="00D426C0" w:rsidP="00421610">
            <w:pPr>
              <w:rPr>
                <w:rFonts w:eastAsia="Calibri"/>
                <w:lang w:eastAsia="en-ZA"/>
              </w:rPr>
            </w:pPr>
            <w:r w:rsidRPr="00FD134F">
              <w:rPr>
                <w:rFonts w:eastAsia="Calibri"/>
                <w:lang w:bidi="fr-FR"/>
              </w:rP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D426C0" w:rsidRPr="00FD134F" w14:paraId="77E3048C" w14:textId="77777777" w:rsidTr="00421610">
        <w:tc>
          <w:tcPr>
            <w:tcW w:w="2842" w:type="dxa"/>
          </w:tcPr>
          <w:p w14:paraId="19D1FEFF" w14:textId="77777777" w:rsidR="00D426C0" w:rsidRPr="00FD134F" w:rsidRDefault="00D426C0" w:rsidP="00421610">
            <w:pPr>
              <w:ind w:left="360" w:hanging="360"/>
            </w:pPr>
          </w:p>
        </w:tc>
        <w:tc>
          <w:tcPr>
            <w:tcW w:w="2306" w:type="dxa"/>
            <w:gridSpan w:val="2"/>
            <w:hideMark/>
          </w:tcPr>
          <w:p w14:paraId="28303296" w14:textId="77777777" w:rsidR="00D426C0" w:rsidRPr="00FD134F" w:rsidRDefault="00D426C0" w:rsidP="00421610">
            <w:pPr>
              <w:rPr>
                <w:rFonts w:eastAsia="Calibri"/>
                <w:lang w:eastAsia="en-ZA"/>
              </w:rPr>
            </w:pPr>
          </w:p>
          <w:p w14:paraId="5C1175F0" w14:textId="77777777" w:rsidR="00D426C0" w:rsidRPr="00FD134F" w:rsidRDefault="00D426C0" w:rsidP="00421610">
            <w:pPr>
              <w:rPr>
                <w:rFonts w:eastAsia="Calibri"/>
                <w:lang w:eastAsia="en-ZA"/>
              </w:rPr>
            </w:pPr>
            <w:r w:rsidRPr="00FD134F">
              <w:rPr>
                <w:rFonts w:eastAsia="Calibri"/>
                <w:lang w:bidi="fr-FR"/>
              </w:rPr>
              <w:t>De [mois] [année] :</w:t>
            </w:r>
          </w:p>
        </w:tc>
        <w:tc>
          <w:tcPr>
            <w:tcW w:w="4140" w:type="dxa"/>
            <w:gridSpan w:val="7"/>
            <w:hideMark/>
          </w:tcPr>
          <w:p w14:paraId="24E6630A" w14:textId="77777777" w:rsidR="00D426C0" w:rsidRPr="00FD134F" w:rsidRDefault="00D426C0" w:rsidP="00421610">
            <w:pPr>
              <w:rPr>
                <w:rFonts w:eastAsia="Calibri"/>
                <w:lang w:eastAsia="en-ZA"/>
              </w:rPr>
            </w:pPr>
          </w:p>
          <w:p w14:paraId="35722ADC" w14:textId="77777777" w:rsidR="00D426C0" w:rsidRPr="00FD134F" w:rsidRDefault="00D426C0" w:rsidP="00421610">
            <w:pPr>
              <w:rPr>
                <w:rFonts w:eastAsia="Calibri"/>
                <w:lang w:eastAsia="en-ZA"/>
              </w:rPr>
            </w:pPr>
            <w:r w:rsidRPr="00FD134F">
              <w:rPr>
                <w:rFonts w:eastAsia="Calibri"/>
                <w:lang w:bidi="fr-FR"/>
              </w:rPr>
              <w:t>À [mois] [année] :</w:t>
            </w:r>
          </w:p>
        </w:tc>
      </w:tr>
      <w:tr w:rsidR="00D426C0" w:rsidRPr="00FD134F" w14:paraId="65453D1E" w14:textId="77777777" w:rsidTr="00421610">
        <w:tc>
          <w:tcPr>
            <w:tcW w:w="2842" w:type="dxa"/>
          </w:tcPr>
          <w:p w14:paraId="5B326BC3" w14:textId="77777777" w:rsidR="00D426C0" w:rsidRPr="00FD134F" w:rsidRDefault="00D426C0" w:rsidP="00421610">
            <w:pPr>
              <w:ind w:left="360" w:hanging="360"/>
            </w:pPr>
          </w:p>
        </w:tc>
        <w:tc>
          <w:tcPr>
            <w:tcW w:w="6446" w:type="dxa"/>
            <w:gridSpan w:val="9"/>
            <w:hideMark/>
          </w:tcPr>
          <w:p w14:paraId="385D1040" w14:textId="77777777" w:rsidR="00D426C0" w:rsidRPr="00FD134F" w:rsidRDefault="00D426C0" w:rsidP="00421610">
            <w:pPr>
              <w:rPr>
                <w:rFonts w:eastAsia="Calibri"/>
                <w:lang w:eastAsia="en-ZA"/>
              </w:rPr>
            </w:pPr>
            <w:r w:rsidRPr="00FD134F">
              <w:rPr>
                <w:rFonts w:eastAsia="Calibri"/>
                <w:lang w:bidi="fr-FR"/>
              </w:rPr>
              <w:t>Employeur :</w:t>
            </w:r>
          </w:p>
        </w:tc>
      </w:tr>
      <w:tr w:rsidR="00D426C0" w:rsidRPr="00FD134F" w14:paraId="72E02915" w14:textId="77777777" w:rsidTr="00421610">
        <w:tc>
          <w:tcPr>
            <w:tcW w:w="2842" w:type="dxa"/>
          </w:tcPr>
          <w:p w14:paraId="2C4687E2" w14:textId="77777777" w:rsidR="00D426C0" w:rsidRPr="00FD134F" w:rsidRDefault="00D426C0" w:rsidP="00421610">
            <w:pPr>
              <w:rPr>
                <w:b/>
              </w:rPr>
            </w:pPr>
          </w:p>
        </w:tc>
        <w:tc>
          <w:tcPr>
            <w:tcW w:w="6446" w:type="dxa"/>
            <w:gridSpan w:val="9"/>
          </w:tcPr>
          <w:p w14:paraId="28D7B6BB" w14:textId="77777777" w:rsidR="00D426C0" w:rsidRPr="00FD134F" w:rsidRDefault="00D426C0" w:rsidP="00421610">
            <w:pPr>
              <w:rPr>
                <w:rFonts w:eastAsia="Calibri"/>
                <w:lang w:eastAsia="en-ZA"/>
              </w:rPr>
            </w:pPr>
            <w:r w:rsidRPr="00FD134F">
              <w:rPr>
                <w:rFonts w:eastAsia="Calibri"/>
                <w:lang w:bidi="fr-FR"/>
              </w:rPr>
              <w:t>Poste(s) occupé(s) :</w:t>
            </w:r>
          </w:p>
          <w:p w14:paraId="7689DE4D" w14:textId="77777777" w:rsidR="00D426C0" w:rsidRPr="00FD134F" w:rsidRDefault="00D426C0" w:rsidP="00421610">
            <w:pPr>
              <w:rPr>
                <w:rFonts w:eastAsia="Calibri"/>
                <w:lang w:eastAsia="en-ZA"/>
              </w:rPr>
            </w:pPr>
          </w:p>
          <w:p w14:paraId="22221CEC" w14:textId="77777777" w:rsidR="00D426C0" w:rsidRPr="00FD134F" w:rsidRDefault="00D426C0" w:rsidP="00421610">
            <w:pPr>
              <w:ind w:left="-2860"/>
              <w:rPr>
                <w:rFonts w:eastAsia="Calibri"/>
                <w:lang w:eastAsia="en-ZA"/>
              </w:rPr>
            </w:pPr>
            <w:proofErr w:type="spellStart"/>
            <w:r w:rsidRPr="00FD134F">
              <w:rPr>
                <w:rFonts w:eastAsia="Calibri"/>
                <w:lang w:bidi="fr-FR"/>
              </w:rPr>
              <w:t>PPre</w:t>
            </w:r>
            <w:proofErr w:type="spellEnd"/>
          </w:p>
          <w:p w14:paraId="11BC4169" w14:textId="77777777" w:rsidR="00D426C0" w:rsidRPr="00FD134F" w:rsidRDefault="00D426C0" w:rsidP="00421610">
            <w:pPr>
              <w:rPr>
                <w:rFonts w:eastAsia="Calibri"/>
                <w:lang w:eastAsia="en-ZA"/>
              </w:rPr>
            </w:pPr>
          </w:p>
          <w:p w14:paraId="7E260B0B" w14:textId="77777777" w:rsidR="00D426C0" w:rsidRPr="00FD134F" w:rsidRDefault="00D426C0" w:rsidP="00421610">
            <w:pPr>
              <w:rPr>
                <w:rFonts w:eastAsia="Calibri"/>
                <w:lang w:eastAsia="en-ZA"/>
              </w:rPr>
            </w:pPr>
          </w:p>
          <w:p w14:paraId="1482A427" w14:textId="77777777" w:rsidR="00D426C0" w:rsidRPr="00FD134F" w:rsidRDefault="00D426C0" w:rsidP="00421610">
            <w:pPr>
              <w:rPr>
                <w:rFonts w:eastAsia="Calibri"/>
                <w:lang w:eastAsia="en-ZA"/>
              </w:rPr>
            </w:pPr>
          </w:p>
        </w:tc>
      </w:tr>
      <w:tr w:rsidR="00D426C0" w:rsidRPr="00FD134F" w14:paraId="185387E7" w14:textId="77777777" w:rsidTr="00421610">
        <w:trPr>
          <w:trHeight w:val="1278"/>
        </w:trPr>
        <w:tc>
          <w:tcPr>
            <w:tcW w:w="2842" w:type="dxa"/>
            <w:hideMark/>
          </w:tcPr>
          <w:p w14:paraId="1C94FE52" w14:textId="77777777" w:rsidR="00D426C0" w:rsidRPr="00FD134F" w:rsidRDefault="00D426C0" w:rsidP="00421610">
            <w:pPr>
              <w:spacing w:after="200" w:line="276" w:lineRule="auto"/>
              <w:rPr>
                <w:b/>
              </w:rPr>
            </w:pPr>
            <w:r w:rsidRPr="00FD134F">
              <w:rPr>
                <w:b/>
                <w:lang w:bidi="fr-FR"/>
              </w:rPr>
              <w:t>Travaux accomplis qui illustrent le mieux son aptitude à effectuer les tâches assignées</w:t>
            </w:r>
          </w:p>
        </w:tc>
        <w:tc>
          <w:tcPr>
            <w:tcW w:w="6446" w:type="dxa"/>
            <w:gridSpan w:val="9"/>
            <w:hideMark/>
          </w:tcPr>
          <w:p w14:paraId="1AED54A7" w14:textId="77777777" w:rsidR="00D426C0" w:rsidRPr="00FD134F" w:rsidRDefault="00D426C0" w:rsidP="00421610">
            <w:pPr>
              <w:spacing w:before="120" w:after="120"/>
            </w:pPr>
            <w:r w:rsidRPr="00FD134F">
              <w:rPr>
                <w:lang w:bidi="fr-FR"/>
              </w:rPr>
              <w:t>[Parmi les tâches auxquelles le Consultant a participé, indiquer les informations suivantes concernant les tâches qui illustrent le mieux sa capacité à accomplir les tâches énumérées dans la Lettre d’invitation]</w:t>
            </w:r>
          </w:p>
          <w:p w14:paraId="1DD53B60" w14:textId="77777777" w:rsidR="00D426C0" w:rsidRPr="00FD134F" w:rsidRDefault="00D426C0" w:rsidP="00421610">
            <w:pPr>
              <w:spacing w:before="120" w:after="120"/>
            </w:pPr>
          </w:p>
        </w:tc>
      </w:tr>
      <w:tr w:rsidR="00D426C0" w:rsidRPr="00FD134F" w14:paraId="40C7FDDF" w14:textId="77777777" w:rsidTr="00421610">
        <w:tc>
          <w:tcPr>
            <w:tcW w:w="2842" w:type="dxa"/>
          </w:tcPr>
          <w:p w14:paraId="57915AF8" w14:textId="77777777" w:rsidR="00D426C0" w:rsidRPr="00FD134F" w:rsidRDefault="00D426C0" w:rsidP="00421610">
            <w:pPr>
              <w:spacing w:before="120" w:after="120"/>
              <w:ind w:left="360" w:hanging="360"/>
            </w:pPr>
          </w:p>
        </w:tc>
        <w:tc>
          <w:tcPr>
            <w:tcW w:w="3386" w:type="dxa"/>
            <w:gridSpan w:val="3"/>
            <w:hideMark/>
          </w:tcPr>
          <w:p w14:paraId="7E5BC2D1" w14:textId="77777777" w:rsidR="00D426C0" w:rsidRPr="00FD134F" w:rsidRDefault="00D426C0" w:rsidP="00421610">
            <w:pPr>
              <w:rPr>
                <w:rFonts w:eastAsia="Calibri"/>
                <w:lang w:eastAsia="en-ZA"/>
              </w:rPr>
            </w:pPr>
            <w:r w:rsidRPr="00FD134F">
              <w:rPr>
                <w:rFonts w:eastAsia="Calibri"/>
                <w:lang w:bidi="fr-FR"/>
              </w:rPr>
              <w:t>Intitulé de la mission ou projet :</w:t>
            </w:r>
          </w:p>
        </w:tc>
        <w:tc>
          <w:tcPr>
            <w:tcW w:w="3060" w:type="dxa"/>
            <w:gridSpan w:val="6"/>
          </w:tcPr>
          <w:p w14:paraId="214DCD41" w14:textId="77777777" w:rsidR="00D426C0" w:rsidRPr="00FD134F" w:rsidRDefault="00D426C0" w:rsidP="00421610">
            <w:pPr>
              <w:spacing w:before="120" w:after="120"/>
            </w:pPr>
          </w:p>
        </w:tc>
      </w:tr>
      <w:tr w:rsidR="00D426C0" w:rsidRPr="00FD134F" w14:paraId="3EF7C5E4" w14:textId="77777777" w:rsidTr="00421610">
        <w:tc>
          <w:tcPr>
            <w:tcW w:w="2842" w:type="dxa"/>
          </w:tcPr>
          <w:p w14:paraId="536323E2" w14:textId="77777777" w:rsidR="00D426C0" w:rsidRPr="00FD134F" w:rsidRDefault="00D426C0" w:rsidP="00421610">
            <w:pPr>
              <w:spacing w:before="120" w:after="120"/>
              <w:ind w:left="360" w:hanging="360"/>
            </w:pPr>
          </w:p>
        </w:tc>
        <w:tc>
          <w:tcPr>
            <w:tcW w:w="3386" w:type="dxa"/>
            <w:gridSpan w:val="3"/>
          </w:tcPr>
          <w:p w14:paraId="1D648712" w14:textId="77777777" w:rsidR="00D426C0" w:rsidRPr="00FD134F" w:rsidRDefault="00D426C0" w:rsidP="00421610">
            <w:pPr>
              <w:rPr>
                <w:rFonts w:eastAsia="Calibri"/>
                <w:lang w:eastAsia="en-ZA"/>
              </w:rPr>
            </w:pPr>
            <w:r w:rsidRPr="00FD134F">
              <w:rPr>
                <w:rFonts w:eastAsia="Calibri"/>
                <w:lang w:bidi="fr-FR"/>
              </w:rPr>
              <w:t>Année :</w:t>
            </w:r>
          </w:p>
        </w:tc>
        <w:tc>
          <w:tcPr>
            <w:tcW w:w="3060" w:type="dxa"/>
            <w:gridSpan w:val="6"/>
          </w:tcPr>
          <w:p w14:paraId="349E7B95" w14:textId="77777777" w:rsidR="00D426C0" w:rsidRPr="00FD134F" w:rsidRDefault="00D426C0" w:rsidP="00421610">
            <w:pPr>
              <w:spacing w:before="120" w:after="120"/>
            </w:pPr>
          </w:p>
        </w:tc>
      </w:tr>
      <w:tr w:rsidR="00D426C0" w:rsidRPr="00FD134F" w14:paraId="24145F85" w14:textId="77777777" w:rsidTr="00421610">
        <w:tc>
          <w:tcPr>
            <w:tcW w:w="2842" w:type="dxa"/>
          </w:tcPr>
          <w:p w14:paraId="426F8F99" w14:textId="77777777" w:rsidR="00D426C0" w:rsidRPr="00FD134F" w:rsidRDefault="00D426C0" w:rsidP="00421610">
            <w:pPr>
              <w:spacing w:before="120" w:after="120"/>
              <w:ind w:left="360" w:hanging="360"/>
            </w:pPr>
          </w:p>
        </w:tc>
        <w:tc>
          <w:tcPr>
            <w:tcW w:w="3386" w:type="dxa"/>
            <w:gridSpan w:val="3"/>
            <w:hideMark/>
          </w:tcPr>
          <w:p w14:paraId="4CE4BD45" w14:textId="77777777" w:rsidR="00D426C0" w:rsidRPr="00FD134F" w:rsidRDefault="00D426C0" w:rsidP="00421610">
            <w:pPr>
              <w:rPr>
                <w:rFonts w:eastAsia="Calibri"/>
                <w:lang w:eastAsia="en-ZA"/>
              </w:rPr>
            </w:pPr>
            <w:r w:rsidRPr="00FD134F">
              <w:rPr>
                <w:rFonts w:eastAsia="Calibri"/>
                <w:lang w:bidi="fr-FR"/>
              </w:rPr>
              <w:t>Lieu d’affectation :</w:t>
            </w:r>
          </w:p>
        </w:tc>
        <w:tc>
          <w:tcPr>
            <w:tcW w:w="3060" w:type="dxa"/>
            <w:gridSpan w:val="6"/>
          </w:tcPr>
          <w:p w14:paraId="7E3DCDFD" w14:textId="77777777" w:rsidR="00D426C0" w:rsidRPr="00FD134F" w:rsidRDefault="00D426C0" w:rsidP="00421610">
            <w:pPr>
              <w:spacing w:before="120" w:after="120"/>
            </w:pPr>
          </w:p>
        </w:tc>
      </w:tr>
      <w:tr w:rsidR="00D426C0" w:rsidRPr="00FD134F" w14:paraId="381DD2DE" w14:textId="77777777" w:rsidTr="00421610">
        <w:tc>
          <w:tcPr>
            <w:tcW w:w="2842" w:type="dxa"/>
          </w:tcPr>
          <w:p w14:paraId="3CA1277D" w14:textId="77777777" w:rsidR="00D426C0" w:rsidRPr="00FD134F" w:rsidRDefault="00D426C0" w:rsidP="00421610">
            <w:pPr>
              <w:spacing w:before="120" w:after="120"/>
              <w:ind w:left="360" w:hanging="360"/>
            </w:pPr>
          </w:p>
        </w:tc>
        <w:tc>
          <w:tcPr>
            <w:tcW w:w="3386" w:type="dxa"/>
            <w:gridSpan w:val="3"/>
          </w:tcPr>
          <w:p w14:paraId="0D74CCC4" w14:textId="77777777" w:rsidR="00D426C0" w:rsidRPr="00FD134F" w:rsidRDefault="00D426C0" w:rsidP="00421610">
            <w:pPr>
              <w:rPr>
                <w:rFonts w:eastAsia="Calibri"/>
                <w:lang w:eastAsia="en-ZA"/>
              </w:rPr>
            </w:pPr>
            <w:r w:rsidRPr="00FD134F">
              <w:rPr>
                <w:rFonts w:eastAsia="Calibri"/>
                <w:lang w:bidi="fr-FR"/>
              </w:rPr>
              <w:t>Entité MCA</w:t>
            </w:r>
          </w:p>
        </w:tc>
        <w:tc>
          <w:tcPr>
            <w:tcW w:w="3060" w:type="dxa"/>
            <w:gridSpan w:val="6"/>
          </w:tcPr>
          <w:p w14:paraId="54E03353" w14:textId="77777777" w:rsidR="00D426C0" w:rsidRPr="00FD134F" w:rsidRDefault="00D426C0" w:rsidP="00421610">
            <w:pPr>
              <w:spacing w:before="120" w:after="120"/>
            </w:pPr>
          </w:p>
        </w:tc>
      </w:tr>
      <w:tr w:rsidR="00D426C0" w:rsidRPr="00FD134F" w14:paraId="043CE809" w14:textId="77777777" w:rsidTr="00421610">
        <w:tc>
          <w:tcPr>
            <w:tcW w:w="2842" w:type="dxa"/>
          </w:tcPr>
          <w:p w14:paraId="6B2F4EB6" w14:textId="77777777" w:rsidR="00D426C0" w:rsidRPr="00FD134F" w:rsidRDefault="00D426C0" w:rsidP="00421610">
            <w:pPr>
              <w:spacing w:before="120" w:after="120"/>
              <w:ind w:left="360" w:hanging="360"/>
            </w:pPr>
          </w:p>
        </w:tc>
        <w:tc>
          <w:tcPr>
            <w:tcW w:w="3386" w:type="dxa"/>
            <w:gridSpan w:val="3"/>
          </w:tcPr>
          <w:p w14:paraId="10EB8193" w14:textId="77777777" w:rsidR="00D426C0" w:rsidRPr="00FD134F" w:rsidRDefault="00D426C0" w:rsidP="00421610">
            <w:pPr>
              <w:rPr>
                <w:rFonts w:eastAsia="Calibri"/>
                <w:lang w:eastAsia="en-ZA"/>
              </w:rPr>
            </w:pPr>
            <w:r w:rsidRPr="00FD134F">
              <w:rPr>
                <w:rFonts w:eastAsia="Calibri"/>
                <w:lang w:bidi="fr-FR"/>
              </w:rPr>
              <w:t>Principales caractéristiques du projet :</w:t>
            </w:r>
          </w:p>
        </w:tc>
        <w:tc>
          <w:tcPr>
            <w:tcW w:w="3060" w:type="dxa"/>
            <w:gridSpan w:val="6"/>
          </w:tcPr>
          <w:p w14:paraId="35D695C8" w14:textId="77777777" w:rsidR="00D426C0" w:rsidRPr="00FD134F" w:rsidRDefault="00D426C0" w:rsidP="00421610">
            <w:pPr>
              <w:spacing w:before="120" w:after="120"/>
            </w:pPr>
          </w:p>
        </w:tc>
      </w:tr>
      <w:tr w:rsidR="00D426C0" w:rsidRPr="00FD134F" w14:paraId="3D4E7AED" w14:textId="77777777" w:rsidTr="00421610">
        <w:tc>
          <w:tcPr>
            <w:tcW w:w="2842" w:type="dxa"/>
          </w:tcPr>
          <w:p w14:paraId="2F9E5499" w14:textId="77777777" w:rsidR="00D426C0" w:rsidRPr="00FD134F" w:rsidRDefault="00D426C0" w:rsidP="00421610">
            <w:pPr>
              <w:spacing w:before="120" w:after="120"/>
              <w:ind w:left="360" w:hanging="360"/>
            </w:pPr>
          </w:p>
        </w:tc>
        <w:tc>
          <w:tcPr>
            <w:tcW w:w="3386" w:type="dxa"/>
            <w:gridSpan w:val="3"/>
          </w:tcPr>
          <w:p w14:paraId="68203551" w14:textId="77777777" w:rsidR="00D426C0" w:rsidRPr="00FD134F" w:rsidRDefault="00D426C0" w:rsidP="00421610">
            <w:pPr>
              <w:rPr>
                <w:rFonts w:eastAsia="Calibri"/>
                <w:lang w:eastAsia="en-ZA"/>
              </w:rPr>
            </w:pPr>
            <w:r w:rsidRPr="00FD134F">
              <w:rPr>
                <w:rFonts w:eastAsia="Calibri"/>
                <w:lang w:bidi="fr-FR"/>
              </w:rPr>
              <w:t>Poste occupé :</w:t>
            </w:r>
          </w:p>
        </w:tc>
        <w:tc>
          <w:tcPr>
            <w:tcW w:w="3060" w:type="dxa"/>
            <w:gridSpan w:val="6"/>
          </w:tcPr>
          <w:p w14:paraId="36AA460F" w14:textId="77777777" w:rsidR="00D426C0" w:rsidRPr="00FD134F" w:rsidRDefault="00D426C0" w:rsidP="00421610">
            <w:pPr>
              <w:spacing w:before="120" w:after="120"/>
            </w:pPr>
          </w:p>
        </w:tc>
      </w:tr>
      <w:tr w:rsidR="00D426C0" w:rsidRPr="00FD134F" w14:paraId="7E74B839" w14:textId="77777777" w:rsidTr="00421610">
        <w:tc>
          <w:tcPr>
            <w:tcW w:w="2842" w:type="dxa"/>
          </w:tcPr>
          <w:p w14:paraId="06CEA8E6" w14:textId="77777777" w:rsidR="00D426C0" w:rsidRPr="00FD134F" w:rsidRDefault="00D426C0" w:rsidP="00421610">
            <w:pPr>
              <w:spacing w:before="120" w:after="120"/>
              <w:ind w:left="360" w:hanging="360"/>
            </w:pPr>
          </w:p>
        </w:tc>
        <w:tc>
          <w:tcPr>
            <w:tcW w:w="3386" w:type="dxa"/>
            <w:gridSpan w:val="3"/>
          </w:tcPr>
          <w:p w14:paraId="41322804" w14:textId="77777777" w:rsidR="00D426C0" w:rsidRPr="00FD134F" w:rsidRDefault="00D426C0" w:rsidP="00421610">
            <w:pPr>
              <w:rPr>
                <w:rFonts w:eastAsia="Calibri"/>
                <w:lang w:eastAsia="en-ZA"/>
              </w:rPr>
            </w:pPr>
            <w:r w:rsidRPr="00FD134F">
              <w:rPr>
                <w:rFonts w:eastAsia="Calibri"/>
                <w:lang w:bidi="fr-FR"/>
              </w:rPr>
              <w:t>Activités exécutées :</w:t>
            </w:r>
          </w:p>
        </w:tc>
        <w:tc>
          <w:tcPr>
            <w:tcW w:w="3060" w:type="dxa"/>
            <w:gridSpan w:val="6"/>
          </w:tcPr>
          <w:p w14:paraId="3C35FE97" w14:textId="77777777" w:rsidR="00D426C0" w:rsidRPr="00FD134F" w:rsidRDefault="00D426C0" w:rsidP="00421610">
            <w:pPr>
              <w:spacing w:before="120" w:after="120"/>
            </w:pPr>
          </w:p>
        </w:tc>
      </w:tr>
    </w:tbl>
    <w:p w14:paraId="5ECC6CF3" w14:textId="77777777" w:rsidR="00D426C0" w:rsidRPr="00FD134F" w:rsidRDefault="00D426C0" w:rsidP="00D426C0">
      <w:pPr>
        <w:jc w:val="both"/>
        <w:rPr>
          <w:rFonts w:eastAsia="Times New Roman"/>
        </w:rPr>
      </w:pPr>
    </w:p>
    <w:p w14:paraId="637C850F" w14:textId="77777777" w:rsidR="00D426C0" w:rsidRPr="00FD134F" w:rsidRDefault="00D426C0" w:rsidP="00D426C0">
      <w:pPr>
        <w:jc w:val="both"/>
        <w:rPr>
          <w:rFonts w:eastAsia="Times New Roman"/>
          <w:spacing w:val="10"/>
        </w:rPr>
      </w:pPr>
      <w:r w:rsidRPr="00FD134F">
        <w:rPr>
          <w:rFonts w:eastAsia="Times New Roman"/>
          <w:b/>
          <w:lang w:bidi="fr-FR"/>
        </w:rPr>
        <w:t>Références</w:t>
      </w:r>
      <w:r w:rsidRPr="00FD134F">
        <w:rPr>
          <w:rFonts w:eastAsia="Times New Roman"/>
          <w:lang w:bidi="fr-FR"/>
        </w:rPr>
        <w:t xml:space="preserve"> : </w:t>
      </w:r>
      <w:r w:rsidRPr="00FD134F">
        <w:rPr>
          <w:rFonts w:eastAsia="Times New Roman"/>
          <w:lang w:bidi="fr-FR"/>
        </w:rPr>
        <w:tab/>
      </w:r>
      <w:r w:rsidRPr="00FD134F">
        <w:rPr>
          <w:rFonts w:eastAsia="Times New Roman"/>
          <w:lang w:bidi="fr-FR"/>
        </w:rPr>
        <w:tab/>
      </w:r>
      <w:r w:rsidRPr="00FD134F">
        <w:rPr>
          <w:rFonts w:eastAsia="Times New Roman"/>
          <w:lang w:bidi="fr-FR"/>
        </w:rPr>
        <w:tab/>
      </w:r>
    </w:p>
    <w:p w14:paraId="3B098809" w14:textId="77777777" w:rsidR="00D426C0" w:rsidRPr="00FD134F" w:rsidRDefault="00D426C0" w:rsidP="00D426C0">
      <w:pPr>
        <w:ind w:left="3261"/>
        <w:jc w:val="both"/>
        <w:rPr>
          <w:rFonts w:eastAsia="Times New Roman"/>
          <w:spacing w:val="28"/>
        </w:rPr>
      </w:pPr>
      <w:r w:rsidRPr="00FD134F">
        <w:rPr>
          <w:rFonts w:eastAsia="Times New Roman"/>
          <w:spacing w:val="2"/>
          <w:lang w:bidi="fr-FR"/>
        </w:rPr>
        <w:t>[</w:t>
      </w:r>
      <w:r w:rsidRPr="00FD134F">
        <w:rPr>
          <w:rFonts w:eastAsia="Times New Roman"/>
          <w:i/>
          <w:lang w:bidi="fr-FR"/>
        </w:rPr>
        <w:t>Citez au moins trois références à même de fournir de bonnes informations sur vos performances. Indiquez le nom, le titre, le numéro de téléphone et le courriel de chacune de ces références. L'</w:t>
      </w:r>
      <w:r w:rsidRPr="00FD134F">
        <w:rPr>
          <w:rFonts w:eastAsia="Times New Roman"/>
          <w:b/>
          <w:i/>
          <w:lang w:bidi="fr-FR"/>
        </w:rPr>
        <w:t>Entité MCA</w:t>
      </w:r>
      <w:r w:rsidRPr="00FD134F">
        <w:rPr>
          <w:rFonts w:eastAsia="Times New Roman"/>
          <w:i/>
          <w:lang w:bidi="fr-FR"/>
        </w:rPr>
        <w:t xml:space="preserve"> se réserve le droit de contacter d'autres sources et de vérifier les références, en particulier pour s’informer sur les performances réalisées dans tous les projets pertinents financés par la MCC.]</w:t>
      </w:r>
    </w:p>
    <w:p w14:paraId="77B49736" w14:textId="77777777" w:rsidR="00D426C0" w:rsidRPr="00FD134F" w:rsidRDefault="00D426C0" w:rsidP="00D426C0">
      <w:pPr>
        <w:jc w:val="both"/>
        <w:rPr>
          <w:rFonts w:eastAsia="Times New Roman"/>
        </w:rPr>
      </w:pPr>
    </w:p>
    <w:p w14:paraId="6619D991" w14:textId="77777777" w:rsidR="00D426C0" w:rsidRPr="00FD134F" w:rsidRDefault="00D426C0" w:rsidP="00D426C0">
      <w:pPr>
        <w:tabs>
          <w:tab w:val="left" w:pos="9040"/>
        </w:tabs>
        <w:ind w:right="-32"/>
        <w:jc w:val="both"/>
        <w:rPr>
          <w:rFonts w:eastAsia="Times New Roman"/>
          <w:spacing w:val="-3"/>
        </w:rPr>
      </w:pPr>
      <w:r w:rsidRPr="00FD134F">
        <w:rPr>
          <w:rFonts w:eastAsia="Times New Roman"/>
          <w:b/>
          <w:lang w:bidi="fr-FR"/>
        </w:rPr>
        <w:t>Certification</w:t>
      </w:r>
      <w:r w:rsidRPr="00FD134F">
        <w:rPr>
          <w:rFonts w:eastAsia="Times New Roman"/>
          <w:lang w:bidi="fr-FR"/>
        </w:rPr>
        <w:t xml:space="preserve"> : </w:t>
      </w:r>
    </w:p>
    <w:p w14:paraId="08BC7FB3" w14:textId="77777777" w:rsidR="00D426C0" w:rsidRPr="00FD134F" w:rsidRDefault="00D426C0" w:rsidP="00D426C0">
      <w:pPr>
        <w:tabs>
          <w:tab w:val="left" w:pos="9040"/>
        </w:tabs>
        <w:ind w:left="3254" w:right="-29"/>
        <w:jc w:val="both"/>
        <w:rPr>
          <w:rFonts w:eastAsia="Times New Roman"/>
          <w:spacing w:val="5"/>
        </w:rPr>
      </w:pPr>
      <w:r w:rsidRPr="00FD134F">
        <w:rPr>
          <w:rFonts w:eastAsia="Times New Roman"/>
          <w:lang w:bidi="fr-FR"/>
        </w:rPr>
        <w:t>Je, soussigné(e), certifie qu'à ma connaissance, le présent CV décrit correctement ma personnalité, mes qualifications et mon expérience. Je comprends que toute fausse déclaration faite intentionnellement dans le présent CV peut entraîner ma disqualification ou ma révocation, si je suis recruté.</w:t>
      </w:r>
    </w:p>
    <w:p w14:paraId="427B9858" w14:textId="77777777" w:rsidR="00D426C0" w:rsidRPr="00FD134F" w:rsidRDefault="00D426C0" w:rsidP="00D426C0">
      <w:pPr>
        <w:jc w:val="both"/>
        <w:rPr>
          <w:rFonts w:eastAsia="Times New Roman"/>
        </w:rPr>
      </w:pPr>
    </w:p>
    <w:p w14:paraId="1A904927" w14:textId="3DD5D857" w:rsidR="00D426C0" w:rsidRPr="00FD134F" w:rsidRDefault="00D426C0" w:rsidP="00D426C0">
      <w:pPr>
        <w:ind w:left="3261" w:right="56"/>
        <w:jc w:val="both"/>
        <w:rPr>
          <w:rFonts w:eastAsia="Times New Roman"/>
        </w:rPr>
      </w:pPr>
      <w:r w:rsidRPr="00FD134F">
        <w:rPr>
          <w:rFonts w:eastAsia="Times New Roman"/>
          <w:lang w:bidi="fr-FR"/>
        </w:rPr>
        <w:t>Je, soussigné(e), déclare par la présente que j'accepte de participer à</w:t>
      </w:r>
      <w:r w:rsidRPr="00FD134F">
        <w:rPr>
          <w:rFonts w:eastAsia="Times New Roman"/>
          <w:b/>
          <w:lang w:bidi="fr-FR"/>
        </w:rPr>
        <w:t xml:space="preserve"> </w:t>
      </w:r>
      <w:r w:rsidRPr="00FD134F">
        <w:rPr>
          <w:rFonts w:eastAsia="Times New Roman"/>
          <w:lang w:bidi="fr-FR"/>
        </w:rPr>
        <w:t>la mission susmentionnée. Je déclare en outre que je suis capable et désireux de travailler durant la période prévue susvisée dans la Lettre d’invitation.</w:t>
      </w:r>
    </w:p>
    <w:p w14:paraId="2C532733" w14:textId="77777777" w:rsidR="00D426C0" w:rsidRPr="00FD134F" w:rsidRDefault="00D426C0" w:rsidP="00D426C0">
      <w:pPr>
        <w:jc w:val="both"/>
        <w:rPr>
          <w:rFonts w:eastAsia="Times New Roman"/>
        </w:rPr>
      </w:pPr>
    </w:p>
    <w:p w14:paraId="0D1394B1" w14:textId="77777777" w:rsidR="00D426C0" w:rsidRPr="00FD134F" w:rsidRDefault="00D426C0" w:rsidP="00D426C0">
      <w:pPr>
        <w:ind w:right="7450"/>
        <w:jc w:val="both"/>
        <w:rPr>
          <w:rFonts w:eastAsia="Times New Roman"/>
        </w:rPr>
      </w:pPr>
      <w:r w:rsidRPr="00FD134F">
        <w:rPr>
          <w:rFonts w:eastAsia="Times New Roman"/>
          <w:spacing w:val="1"/>
          <w:lang w:bidi="fr-FR"/>
        </w:rPr>
        <w:t>S</w:t>
      </w:r>
      <w:r w:rsidRPr="00FD134F">
        <w:rPr>
          <w:rFonts w:eastAsia="Times New Roman"/>
          <w:lang w:bidi="fr-FR"/>
        </w:rPr>
        <w:t>i</w:t>
      </w:r>
      <w:r w:rsidRPr="00FD134F">
        <w:rPr>
          <w:rFonts w:eastAsia="Times New Roman"/>
          <w:spacing w:val="-2"/>
          <w:lang w:bidi="fr-FR"/>
        </w:rPr>
        <w:t>g</w:t>
      </w:r>
      <w:r w:rsidRPr="00FD134F">
        <w:rPr>
          <w:rFonts w:eastAsia="Times New Roman"/>
          <w:spacing w:val="-1"/>
          <w:lang w:bidi="fr-FR"/>
        </w:rPr>
        <w:t>n</w:t>
      </w:r>
      <w:r w:rsidRPr="00FD134F">
        <w:rPr>
          <w:rFonts w:eastAsia="Times New Roman"/>
          <w:lang w:bidi="fr-FR"/>
        </w:rPr>
        <w:t>at</w:t>
      </w:r>
      <w:r w:rsidRPr="00FD134F">
        <w:rPr>
          <w:rFonts w:eastAsia="Times New Roman"/>
          <w:spacing w:val="-1"/>
          <w:lang w:bidi="fr-FR"/>
        </w:rPr>
        <w:t>u</w:t>
      </w:r>
      <w:r w:rsidRPr="00FD134F">
        <w:rPr>
          <w:rFonts w:eastAsia="Times New Roman"/>
          <w:lang w:bidi="fr-FR"/>
        </w:rPr>
        <w:t>re</w:t>
      </w:r>
    </w:p>
    <w:p w14:paraId="433BF084" w14:textId="77777777" w:rsidR="00D426C0" w:rsidRPr="00FD134F" w:rsidRDefault="00D426C0" w:rsidP="00D426C0">
      <w:pPr>
        <w:jc w:val="both"/>
        <w:rPr>
          <w:rFonts w:eastAsia="Times New Roman"/>
        </w:rPr>
      </w:pPr>
    </w:p>
    <w:p w14:paraId="6D86C3DA" w14:textId="77777777" w:rsidR="00D426C0" w:rsidRPr="00FD134F" w:rsidRDefault="00D426C0" w:rsidP="00D426C0">
      <w:pPr>
        <w:jc w:val="both"/>
        <w:rPr>
          <w:rFonts w:eastAsia="Times New Roman"/>
        </w:rPr>
      </w:pPr>
    </w:p>
    <w:p w14:paraId="66148278" w14:textId="77777777" w:rsidR="00D426C0" w:rsidRPr="00FD134F" w:rsidRDefault="00D426C0" w:rsidP="00D426C0">
      <w:pPr>
        <w:ind w:right="7921"/>
        <w:jc w:val="both"/>
        <w:rPr>
          <w:rFonts w:eastAsia="Times New Roman"/>
        </w:rPr>
      </w:pPr>
      <w:r w:rsidRPr="00FD134F">
        <w:rPr>
          <w:rFonts w:eastAsia="Times New Roman"/>
          <w:lang w:bidi="fr-FR"/>
        </w:rPr>
        <w:t>Date</w:t>
      </w:r>
    </w:p>
    <w:p w14:paraId="7EC981E7" w14:textId="00D5F2A1" w:rsidR="00206F81" w:rsidRPr="00FD134F" w:rsidRDefault="00D426C0" w:rsidP="00206F81">
      <w:pPr>
        <w:spacing w:after="200" w:line="276" w:lineRule="auto"/>
        <w:contextualSpacing/>
        <w:jc w:val="center"/>
        <w:rPr>
          <w:rFonts w:eastAsia="Times New Roman"/>
          <w:b/>
          <w:bCs/>
          <w:iCs/>
          <w:caps/>
          <w:color w:val="17365D"/>
          <w:spacing w:val="-1"/>
          <w:kern w:val="32"/>
        </w:rPr>
      </w:pPr>
      <w:r w:rsidRPr="00FD134F">
        <w:rPr>
          <w:rFonts w:eastAsia="Calibri"/>
          <w:b/>
          <w:u w:val="single"/>
          <w:lang w:bidi="fr-FR"/>
        </w:rPr>
        <w:br w:type="page"/>
      </w:r>
    </w:p>
    <w:p w14:paraId="1389829E" w14:textId="77777777" w:rsidR="00206F81" w:rsidRPr="00FD134F" w:rsidRDefault="00206F81" w:rsidP="00206F81">
      <w:pPr>
        <w:widowControl/>
        <w:shd w:val="clear" w:color="auto" w:fill="D9D9D9" w:themeFill="background1" w:themeFillShade="D9"/>
        <w:autoSpaceDE/>
        <w:autoSpaceDN/>
        <w:adjustRightInd/>
        <w:jc w:val="center"/>
        <w:rPr>
          <w:rFonts w:eastAsia="Times New Roman"/>
          <w:b/>
          <w:bCs/>
          <w:spacing w:val="2"/>
          <w:kern w:val="32"/>
        </w:rPr>
      </w:pPr>
      <w:r w:rsidRPr="00FD134F">
        <w:rPr>
          <w:rFonts w:eastAsia="Times New Roman"/>
          <w:b/>
          <w:spacing w:val="2"/>
          <w:kern w:val="32"/>
          <w:lang w:bidi="fr-FR"/>
        </w:rPr>
        <w:lastRenderedPageBreak/>
        <w:t>Annexe 4 : Formulaire de soumission de la proposition financière</w:t>
      </w:r>
    </w:p>
    <w:p w14:paraId="37515827" w14:textId="77777777" w:rsidR="00206F81" w:rsidRPr="00FD134F" w:rsidRDefault="00206F81" w:rsidP="00206F81">
      <w:pPr>
        <w:spacing w:after="200" w:line="276" w:lineRule="auto"/>
        <w:contextualSpacing/>
        <w:rPr>
          <w:rFonts w:eastAsia="Calibri"/>
        </w:rPr>
      </w:pPr>
    </w:p>
    <w:p w14:paraId="46AF995F" w14:textId="77777777" w:rsidR="00206F81" w:rsidRPr="00FD134F" w:rsidRDefault="00206F81" w:rsidP="00206F81">
      <w:pPr>
        <w:ind w:right="-20"/>
        <w:jc w:val="right"/>
        <w:rPr>
          <w:rFonts w:eastAsia="Times New Roman"/>
          <w:color w:val="000000"/>
        </w:rPr>
      </w:pPr>
      <w:r w:rsidRPr="00FD134F">
        <w:rPr>
          <w:rFonts w:eastAsia="Times New Roman"/>
          <w:b/>
          <w:i/>
          <w:color w:val="000000"/>
          <w:lang w:bidi="fr-FR"/>
        </w:rPr>
        <w:t>[Lieu, Date]</w:t>
      </w:r>
    </w:p>
    <w:p w14:paraId="599BBD1C" w14:textId="77777777" w:rsidR="00206F81" w:rsidRPr="00FD134F" w:rsidRDefault="00206F81" w:rsidP="00206F81">
      <w:pPr>
        <w:jc w:val="both"/>
        <w:rPr>
          <w:rFonts w:eastAsia="Times New Roman"/>
          <w:color w:val="000000"/>
        </w:rPr>
      </w:pPr>
    </w:p>
    <w:p w14:paraId="46B2AEB8" w14:textId="77777777" w:rsidR="00206F81" w:rsidRPr="00FD134F" w:rsidRDefault="00206F81" w:rsidP="00206F81">
      <w:pPr>
        <w:widowControl/>
        <w:autoSpaceDE/>
        <w:autoSpaceDN/>
        <w:adjustRightInd/>
        <w:jc w:val="both"/>
        <w:rPr>
          <w:rFonts w:eastAsia="Times New Roman"/>
          <w:lang w:eastAsia="en-US"/>
        </w:rPr>
      </w:pPr>
      <w:r w:rsidRPr="00FD134F">
        <w:rPr>
          <w:rFonts w:eastAsia="Calibri"/>
          <w:lang w:eastAsia="en-US"/>
        </w:rPr>
        <w:t xml:space="preserve">A </w:t>
      </w:r>
      <w:r w:rsidRPr="00FD134F">
        <w:rPr>
          <w:rFonts w:eastAsia="Times New Roman"/>
          <w:w w:val="90"/>
          <w:lang w:eastAsia="en-US"/>
        </w:rPr>
        <w:t xml:space="preserve">: </w:t>
      </w:r>
      <w:r w:rsidRPr="00FD134F">
        <w:rPr>
          <w:rFonts w:eastAsia="Times New Roman"/>
          <w:lang w:eastAsia="en-US"/>
        </w:rPr>
        <w:t>Monsieur Mamane Annou</w:t>
      </w:r>
    </w:p>
    <w:p w14:paraId="4FE590A0" w14:textId="77777777" w:rsidR="00206F81" w:rsidRPr="00FD134F" w:rsidRDefault="00206F81" w:rsidP="00206F81">
      <w:pPr>
        <w:widowControl/>
        <w:autoSpaceDE/>
        <w:autoSpaceDN/>
        <w:adjustRightInd/>
        <w:jc w:val="both"/>
        <w:rPr>
          <w:rFonts w:eastAsia="Times New Roman"/>
          <w:lang w:eastAsia="en-US"/>
        </w:rPr>
      </w:pPr>
      <w:r w:rsidRPr="00FD134F">
        <w:rPr>
          <w:rFonts w:eastAsia="Times New Roman"/>
          <w:lang w:eastAsia="en-US"/>
        </w:rPr>
        <w:t xml:space="preserve">Directeur Général de MCA-Niger </w:t>
      </w:r>
    </w:p>
    <w:p w14:paraId="34EA246A" w14:textId="77777777" w:rsidR="00206F81" w:rsidRPr="00FD134F" w:rsidRDefault="00206F81" w:rsidP="00206F81">
      <w:pPr>
        <w:widowControl/>
        <w:autoSpaceDE/>
        <w:autoSpaceDN/>
        <w:adjustRightInd/>
        <w:jc w:val="both"/>
        <w:rPr>
          <w:rFonts w:eastAsia="Times New Roman"/>
          <w:lang w:eastAsia="en-US"/>
        </w:rPr>
      </w:pPr>
      <w:r w:rsidRPr="00FD134F">
        <w:rPr>
          <w:rFonts w:eastAsia="Times New Roman"/>
          <w:lang w:eastAsia="en-US"/>
        </w:rPr>
        <w:t xml:space="preserve">Boulevard Mali Béro, BP 738, </w:t>
      </w:r>
    </w:p>
    <w:p w14:paraId="1583CBA1" w14:textId="77777777" w:rsidR="00206F81" w:rsidRPr="00FD134F" w:rsidRDefault="00206F81" w:rsidP="00206F81">
      <w:pPr>
        <w:widowControl/>
        <w:autoSpaceDE/>
        <w:autoSpaceDN/>
        <w:adjustRightInd/>
        <w:jc w:val="both"/>
        <w:rPr>
          <w:rFonts w:eastAsia="Times New Roman"/>
          <w:lang w:eastAsia="en-US"/>
        </w:rPr>
      </w:pPr>
      <w:r w:rsidRPr="00FD134F">
        <w:rPr>
          <w:rFonts w:eastAsia="Times New Roman"/>
          <w:lang w:eastAsia="en-US"/>
        </w:rPr>
        <w:t xml:space="preserve">Niamey-Niger </w:t>
      </w:r>
    </w:p>
    <w:p w14:paraId="7C27A026" w14:textId="77777777" w:rsidR="00206F81" w:rsidRPr="00FD134F" w:rsidRDefault="00206F81" w:rsidP="00206F81">
      <w:pPr>
        <w:jc w:val="both"/>
        <w:rPr>
          <w:rFonts w:eastAsia="Times New Roman"/>
          <w:color w:val="000000"/>
        </w:rPr>
      </w:pPr>
    </w:p>
    <w:p w14:paraId="1737C8A5" w14:textId="77777777" w:rsidR="00206F81" w:rsidRPr="00FD134F" w:rsidRDefault="00206F81" w:rsidP="00206F81">
      <w:pPr>
        <w:ind w:right="-76"/>
        <w:jc w:val="both"/>
        <w:rPr>
          <w:rFonts w:eastAsia="Times New Roman"/>
          <w:color w:val="000000"/>
        </w:rPr>
      </w:pPr>
    </w:p>
    <w:p w14:paraId="521918B7" w14:textId="77777777" w:rsidR="00206F81" w:rsidRPr="00FD134F" w:rsidRDefault="00206F81" w:rsidP="00206F81">
      <w:pPr>
        <w:ind w:right="-76"/>
        <w:jc w:val="both"/>
        <w:rPr>
          <w:rFonts w:eastAsia="Times New Roman"/>
          <w:color w:val="000000"/>
        </w:rPr>
      </w:pPr>
      <w:r w:rsidRPr="00FD134F">
        <w:rPr>
          <w:rFonts w:eastAsia="Times New Roman"/>
          <w:color w:val="000000"/>
          <w:lang w:bidi="fr-FR"/>
        </w:rPr>
        <w:t>Madame/Monsieur,</w:t>
      </w:r>
    </w:p>
    <w:p w14:paraId="27D5F5DB" w14:textId="77777777" w:rsidR="00206F81" w:rsidRPr="00FD134F" w:rsidRDefault="00206F81" w:rsidP="00206F81">
      <w:pPr>
        <w:jc w:val="both"/>
        <w:rPr>
          <w:rFonts w:eastAsia="Times New Roman"/>
          <w:color w:val="000000"/>
        </w:rPr>
      </w:pPr>
    </w:p>
    <w:p w14:paraId="45B5E3F3" w14:textId="77777777" w:rsidR="00C6595C" w:rsidRPr="00FD134F" w:rsidRDefault="00C6595C" w:rsidP="00C6595C">
      <w:pPr>
        <w:spacing w:line="276" w:lineRule="auto"/>
        <w:jc w:val="center"/>
        <w:rPr>
          <w:b/>
        </w:rPr>
      </w:pPr>
      <w:r w:rsidRPr="00FD134F">
        <w:rPr>
          <w:lang w:bidi="fr-FR"/>
        </w:rPr>
        <w:t xml:space="preserve">Objet </w:t>
      </w:r>
      <w:r w:rsidRPr="00FD134F">
        <w:rPr>
          <w:b/>
          <w:bCs/>
          <w:sz w:val="22"/>
          <w:szCs w:val="22"/>
          <w:lang w:bidi="fr-FR"/>
        </w:rPr>
        <w:t>:</w:t>
      </w:r>
      <w:r w:rsidRPr="00FD134F">
        <w:rPr>
          <w:rFonts w:eastAsia="Times New Roman"/>
          <w:b/>
          <w:bCs/>
          <w:color w:val="000000"/>
          <w:sz w:val="22"/>
          <w:szCs w:val="22"/>
          <w:lang w:bidi="fr-FR"/>
        </w:rPr>
        <w:t xml:space="preserve"> </w:t>
      </w:r>
      <w:r w:rsidRPr="00FD134F">
        <w:rPr>
          <w:b/>
        </w:rPr>
        <w:t>Recrutement d’un (e) Consultant(e) individuel(le) pour la formation des staffs MCA – Niger et de ses Partenaires sur l’intégration du Genre et de l’Inclusion Sociale dans la mise en œuvre de tous les secteurs d’activités du Compact - Niger</w:t>
      </w:r>
    </w:p>
    <w:p w14:paraId="6DF6AFA6" w14:textId="77777777" w:rsidR="00C6595C" w:rsidRPr="00FD134F" w:rsidRDefault="00C6595C" w:rsidP="00C6595C">
      <w:pPr>
        <w:widowControl/>
        <w:autoSpaceDE/>
        <w:autoSpaceDN/>
        <w:adjustRightInd/>
        <w:spacing w:line="259" w:lineRule="auto"/>
        <w:jc w:val="both"/>
        <w:rPr>
          <w:rFonts w:eastAsia="Times New Roman"/>
          <w:b/>
          <w:color w:val="000000"/>
          <w:lang w:bidi="fr-FR"/>
        </w:rPr>
      </w:pPr>
    </w:p>
    <w:p w14:paraId="4CF1DC4A" w14:textId="1DFF543C" w:rsidR="00206F81" w:rsidRPr="00FD134F" w:rsidRDefault="00C6595C" w:rsidP="00C6595C">
      <w:pPr>
        <w:jc w:val="center"/>
        <w:rPr>
          <w:b/>
          <w:bCs/>
        </w:rPr>
      </w:pPr>
      <w:r w:rsidRPr="00FD134F">
        <w:rPr>
          <w:rFonts w:eastAsia="Times New Roman"/>
          <w:b/>
          <w:color w:val="000000"/>
          <w:position w:val="-1"/>
          <w:lang w:bidi="fr-FR"/>
        </w:rPr>
        <w:t>N</w:t>
      </w:r>
      <w:r w:rsidRPr="00FD134F">
        <w:rPr>
          <w:rFonts w:eastAsia="Times New Roman"/>
          <w:b/>
          <w:color w:val="000000"/>
          <w:position w:val="-1"/>
          <w:vertAlign w:val="superscript"/>
          <w:lang w:bidi="fr-FR"/>
        </w:rPr>
        <w:t>o</w:t>
      </w:r>
      <w:r w:rsidRPr="00FD134F">
        <w:rPr>
          <w:rFonts w:eastAsia="Times New Roman"/>
          <w:b/>
          <w:color w:val="000000"/>
          <w:position w:val="-1"/>
          <w:lang w:bidi="fr-FR"/>
        </w:rPr>
        <w:t xml:space="preserve"> de référence : </w:t>
      </w:r>
      <w:r w:rsidRPr="00FD134F">
        <w:rPr>
          <w:b/>
          <w:bCs/>
        </w:rPr>
        <w:t>N° ADM/41/IC/171/20</w:t>
      </w:r>
    </w:p>
    <w:p w14:paraId="759CDCF2" w14:textId="77777777" w:rsidR="00206F81" w:rsidRPr="00FD134F" w:rsidRDefault="00206F81" w:rsidP="00206F81">
      <w:pPr>
        <w:spacing w:after="200" w:line="276" w:lineRule="auto"/>
        <w:contextualSpacing/>
        <w:rPr>
          <w:rFonts w:eastAsia="Calibri"/>
          <w:bCs/>
        </w:rPr>
      </w:pPr>
    </w:p>
    <w:p w14:paraId="1DD5167E" w14:textId="77777777" w:rsidR="00206F81" w:rsidRPr="00FD134F" w:rsidRDefault="00206F81" w:rsidP="00206F81">
      <w:pPr>
        <w:spacing w:after="120" w:line="276" w:lineRule="auto"/>
        <w:contextualSpacing/>
        <w:rPr>
          <w:rFonts w:eastAsia="Calibri"/>
          <w:bCs/>
        </w:rPr>
      </w:pPr>
      <w:r w:rsidRPr="00FD134F">
        <w:rPr>
          <w:rFonts w:eastAsia="Calibri"/>
          <w:lang w:bidi="fr-FR"/>
        </w:rPr>
        <w:t>Madame/Monsieur,</w:t>
      </w:r>
    </w:p>
    <w:p w14:paraId="3D14A335" w14:textId="77777777" w:rsidR="00206F81" w:rsidRPr="00FD134F" w:rsidRDefault="00206F81" w:rsidP="00206F81">
      <w:pPr>
        <w:spacing w:line="276" w:lineRule="auto"/>
        <w:jc w:val="both"/>
      </w:pPr>
    </w:p>
    <w:p w14:paraId="5BC5F86D" w14:textId="4509373E" w:rsidR="00206F81" w:rsidRPr="00FD134F" w:rsidRDefault="00206F81" w:rsidP="00206F81">
      <w:pPr>
        <w:spacing w:after="5" w:line="276" w:lineRule="auto"/>
        <w:ind w:left="-5" w:right="429" w:hanging="10"/>
        <w:jc w:val="both"/>
      </w:pPr>
      <w:r w:rsidRPr="00FD134F">
        <w:t>Je soussign</w:t>
      </w:r>
      <w:r w:rsidR="00824C0F" w:rsidRPr="00FD134F">
        <w:t>é (é)</w:t>
      </w:r>
      <w:r w:rsidRPr="00FD134F">
        <w:t xml:space="preserve">, offre mes services en tant que Consultant pour l’activité susmentionnée en accord avec cette Demande de Qualification [insérer date] </w:t>
      </w:r>
    </w:p>
    <w:p w14:paraId="54D86089" w14:textId="77777777" w:rsidR="00206F81" w:rsidRPr="00FD134F" w:rsidRDefault="00206F81" w:rsidP="00206F81">
      <w:pPr>
        <w:spacing w:after="19" w:line="276" w:lineRule="auto"/>
        <w:jc w:val="both"/>
      </w:pPr>
      <w:r w:rsidRPr="00FD134F">
        <w:t xml:space="preserve"> </w:t>
      </w:r>
    </w:p>
    <w:p w14:paraId="0BFC5A0A" w14:textId="77777777" w:rsidR="00206F81" w:rsidRPr="00FD134F" w:rsidRDefault="00206F81" w:rsidP="00206F81">
      <w:pPr>
        <w:spacing w:after="5" w:line="276" w:lineRule="auto"/>
        <w:ind w:left="-5" w:right="429" w:hanging="10"/>
        <w:jc w:val="both"/>
      </w:pPr>
      <w:r w:rsidRPr="00FD134F">
        <w:t xml:space="preserve">Ma rémunération mensuelle fixe est comme suit :   </w:t>
      </w:r>
    </w:p>
    <w:p w14:paraId="6B16E52E" w14:textId="77777777" w:rsidR="00206F81" w:rsidRPr="00FD134F" w:rsidRDefault="00206F81" w:rsidP="00206F81">
      <w:pPr>
        <w:spacing w:line="276" w:lineRule="auto"/>
        <w:jc w:val="both"/>
      </w:pPr>
      <w:r w:rsidRPr="00FD134F">
        <w:t xml:space="preserve"> </w:t>
      </w:r>
    </w:p>
    <w:tbl>
      <w:tblPr>
        <w:tblStyle w:val="TableGrid0"/>
        <w:tblW w:w="8183" w:type="dxa"/>
        <w:tblInd w:w="482" w:type="dxa"/>
        <w:tblCellMar>
          <w:top w:w="11" w:type="dxa"/>
          <w:left w:w="108" w:type="dxa"/>
          <w:right w:w="115" w:type="dxa"/>
        </w:tblCellMar>
        <w:tblLook w:val="04A0" w:firstRow="1" w:lastRow="0" w:firstColumn="1" w:lastColumn="0" w:noHBand="0" w:noVBand="1"/>
      </w:tblPr>
      <w:tblGrid>
        <w:gridCol w:w="3003"/>
        <w:gridCol w:w="5180"/>
      </w:tblGrid>
      <w:tr w:rsidR="00206F81" w:rsidRPr="00FD134F" w14:paraId="7A00C538" w14:textId="77777777" w:rsidTr="00421610">
        <w:trPr>
          <w:trHeight w:val="643"/>
        </w:trPr>
        <w:tc>
          <w:tcPr>
            <w:tcW w:w="3003" w:type="dxa"/>
            <w:tcBorders>
              <w:top w:val="single" w:sz="4" w:space="0" w:color="000000"/>
              <w:left w:val="single" w:sz="4" w:space="0" w:color="000000"/>
              <w:bottom w:val="single" w:sz="4" w:space="0" w:color="000000"/>
              <w:right w:val="single" w:sz="4" w:space="0" w:color="000000"/>
            </w:tcBorders>
          </w:tcPr>
          <w:p w14:paraId="686314B6" w14:textId="77777777" w:rsidR="00206F81" w:rsidRPr="00FD134F" w:rsidRDefault="00206F81" w:rsidP="00421610">
            <w:pPr>
              <w:spacing w:line="276" w:lineRule="auto"/>
              <w:jc w:val="both"/>
              <w:rPr>
                <w:sz w:val="24"/>
                <w:szCs w:val="24"/>
              </w:rPr>
            </w:pPr>
            <w:r w:rsidRPr="00FD134F">
              <w:rPr>
                <w:b/>
              </w:rPr>
              <w:t>Taux Mensuel</w:t>
            </w:r>
            <w:r w:rsidRPr="00FD134F">
              <w:rPr>
                <w:b/>
                <w:sz w:val="24"/>
                <w:szCs w:val="24"/>
              </w:rPr>
              <w:t xml:space="preserve"> (US$ ou CFA) </w:t>
            </w:r>
          </w:p>
        </w:tc>
        <w:tc>
          <w:tcPr>
            <w:tcW w:w="5180" w:type="dxa"/>
            <w:tcBorders>
              <w:top w:val="single" w:sz="4" w:space="0" w:color="000000"/>
              <w:left w:val="single" w:sz="4" w:space="0" w:color="000000"/>
              <w:bottom w:val="single" w:sz="4" w:space="0" w:color="000000"/>
              <w:right w:val="single" w:sz="4" w:space="0" w:color="000000"/>
            </w:tcBorders>
          </w:tcPr>
          <w:p w14:paraId="3C1E85D3" w14:textId="77777777" w:rsidR="00206F81" w:rsidRPr="00FD134F" w:rsidRDefault="00206F81" w:rsidP="00421610">
            <w:pPr>
              <w:spacing w:line="276" w:lineRule="auto"/>
              <w:ind w:left="7"/>
              <w:jc w:val="both"/>
              <w:rPr>
                <w:sz w:val="24"/>
                <w:szCs w:val="24"/>
              </w:rPr>
            </w:pPr>
            <w:r w:rsidRPr="00FD134F">
              <w:rPr>
                <w:b/>
                <w:sz w:val="24"/>
                <w:szCs w:val="24"/>
              </w:rPr>
              <w:t xml:space="preserve">Montant en lettre </w:t>
            </w:r>
          </w:p>
        </w:tc>
      </w:tr>
      <w:tr w:rsidR="00206F81" w:rsidRPr="00FD134F" w14:paraId="147A9F61" w14:textId="77777777" w:rsidTr="00421610">
        <w:trPr>
          <w:trHeight w:val="329"/>
        </w:trPr>
        <w:tc>
          <w:tcPr>
            <w:tcW w:w="3003" w:type="dxa"/>
            <w:tcBorders>
              <w:top w:val="single" w:sz="4" w:space="0" w:color="000000"/>
              <w:left w:val="single" w:sz="4" w:space="0" w:color="000000"/>
              <w:bottom w:val="single" w:sz="4" w:space="0" w:color="000000"/>
              <w:right w:val="single" w:sz="4" w:space="0" w:color="000000"/>
            </w:tcBorders>
          </w:tcPr>
          <w:p w14:paraId="0A9ADFD2" w14:textId="77777777" w:rsidR="00206F81" w:rsidRPr="00FD134F" w:rsidRDefault="00206F81" w:rsidP="00421610">
            <w:pPr>
              <w:spacing w:line="276" w:lineRule="auto"/>
              <w:jc w:val="both"/>
              <w:rPr>
                <w:sz w:val="24"/>
                <w:szCs w:val="24"/>
              </w:rPr>
            </w:pPr>
            <w:r w:rsidRPr="00FD134F">
              <w:rPr>
                <w:sz w:val="24"/>
                <w:szCs w:val="24"/>
              </w:rPr>
              <w:t xml:space="preserve"> </w:t>
            </w:r>
          </w:p>
        </w:tc>
        <w:tc>
          <w:tcPr>
            <w:tcW w:w="5180" w:type="dxa"/>
            <w:tcBorders>
              <w:top w:val="single" w:sz="4" w:space="0" w:color="000000"/>
              <w:left w:val="single" w:sz="4" w:space="0" w:color="000000"/>
              <w:bottom w:val="single" w:sz="4" w:space="0" w:color="000000"/>
              <w:right w:val="single" w:sz="4" w:space="0" w:color="000000"/>
            </w:tcBorders>
          </w:tcPr>
          <w:p w14:paraId="7289331C" w14:textId="77777777" w:rsidR="00206F81" w:rsidRPr="00FD134F" w:rsidRDefault="00206F81" w:rsidP="00421610">
            <w:pPr>
              <w:spacing w:line="276" w:lineRule="auto"/>
              <w:ind w:left="2"/>
              <w:jc w:val="both"/>
              <w:rPr>
                <w:sz w:val="24"/>
                <w:szCs w:val="24"/>
              </w:rPr>
            </w:pPr>
            <w:r w:rsidRPr="00FD134F">
              <w:rPr>
                <w:sz w:val="24"/>
                <w:szCs w:val="24"/>
              </w:rPr>
              <w:t xml:space="preserve"> </w:t>
            </w:r>
          </w:p>
        </w:tc>
      </w:tr>
    </w:tbl>
    <w:p w14:paraId="3F40F66C" w14:textId="77777777" w:rsidR="00206F81" w:rsidRPr="00FD134F" w:rsidRDefault="00206F81" w:rsidP="00206F81">
      <w:pPr>
        <w:spacing w:after="19" w:line="276" w:lineRule="auto"/>
        <w:jc w:val="both"/>
      </w:pPr>
      <w:r w:rsidRPr="00FD134F">
        <w:t xml:space="preserve"> </w:t>
      </w:r>
    </w:p>
    <w:p w14:paraId="6F15241D" w14:textId="2C93299A" w:rsidR="00206F81" w:rsidRPr="00FD134F" w:rsidRDefault="00206F81" w:rsidP="00824C0F">
      <w:pPr>
        <w:spacing w:after="5" w:line="276" w:lineRule="auto"/>
        <w:ind w:left="-5" w:right="429" w:hanging="10"/>
        <w:jc w:val="both"/>
      </w:pPr>
      <w:r w:rsidRPr="00FD134F">
        <w:t xml:space="preserve">Je comprends que mon taux mensuel sera exécutoire et inséré dans le contrat.  </w:t>
      </w:r>
    </w:p>
    <w:p w14:paraId="6176685B" w14:textId="77777777" w:rsidR="00824C0F" w:rsidRPr="00FD134F" w:rsidRDefault="00824C0F" w:rsidP="00824C0F">
      <w:pPr>
        <w:spacing w:after="5" w:line="276" w:lineRule="auto"/>
        <w:ind w:left="-5" w:right="429" w:hanging="10"/>
        <w:jc w:val="both"/>
      </w:pPr>
    </w:p>
    <w:p w14:paraId="19175909" w14:textId="747553A2" w:rsidR="00206F81" w:rsidRPr="00FD134F" w:rsidRDefault="00206F81" w:rsidP="00206F81">
      <w:pPr>
        <w:spacing w:after="5" w:line="276" w:lineRule="auto"/>
        <w:ind w:left="-5" w:right="429" w:hanging="10"/>
        <w:jc w:val="both"/>
      </w:pPr>
      <w:r w:rsidRPr="00FD134F">
        <w:t>Ma proposition financière est exécutoire et est sujette à révision découlant des négociations contractuelles et est valide pour une période de six (6) mois ferme et huit (8) optionnel</w:t>
      </w:r>
      <w:r w:rsidR="00824C0F" w:rsidRPr="00FD134F">
        <w:t xml:space="preserve"> conditionnée par la performance de la tranche ferme suivant</w:t>
      </w:r>
      <w:r w:rsidRPr="00FD134F">
        <w:t xml:space="preserve"> la date limite de soumission des applications. </w:t>
      </w:r>
    </w:p>
    <w:p w14:paraId="2FBF6259" w14:textId="77777777" w:rsidR="00206F81" w:rsidRPr="00FD134F" w:rsidRDefault="00206F81" w:rsidP="00206F81">
      <w:pPr>
        <w:spacing w:after="21" w:line="276" w:lineRule="auto"/>
        <w:jc w:val="both"/>
      </w:pPr>
      <w:r w:rsidRPr="00FD134F">
        <w:t xml:space="preserve"> </w:t>
      </w:r>
    </w:p>
    <w:p w14:paraId="5C2CAD06" w14:textId="77777777" w:rsidR="00206F81" w:rsidRPr="00FD134F" w:rsidRDefault="00206F81" w:rsidP="00206F81">
      <w:pPr>
        <w:spacing w:after="5" w:line="276" w:lineRule="auto"/>
        <w:ind w:left="-5" w:right="429" w:hanging="10"/>
        <w:jc w:val="both"/>
      </w:pPr>
      <w:r w:rsidRPr="00FD134F">
        <w:t xml:space="preserve">Je comprends que vous n'êtes pas tenu d'accepter la proposition que vous allez recevoir. </w:t>
      </w:r>
    </w:p>
    <w:p w14:paraId="38F69DF7" w14:textId="77777777" w:rsidR="00206F81" w:rsidRPr="00FD134F" w:rsidRDefault="00206F81" w:rsidP="00206F81">
      <w:pPr>
        <w:spacing w:after="19" w:line="276" w:lineRule="auto"/>
        <w:jc w:val="both"/>
      </w:pPr>
      <w:r w:rsidRPr="00FD134F">
        <w:t xml:space="preserve">  </w:t>
      </w:r>
    </w:p>
    <w:p w14:paraId="7ADF8D6C" w14:textId="77777777" w:rsidR="00824C0F" w:rsidRPr="00FD134F" w:rsidRDefault="00206F81" w:rsidP="00824C0F">
      <w:pPr>
        <w:spacing w:after="5" w:line="276" w:lineRule="auto"/>
        <w:ind w:left="-5" w:right="429" w:hanging="10"/>
        <w:jc w:val="both"/>
      </w:pPr>
      <w:r w:rsidRPr="00FD134F">
        <w:t xml:space="preserve">Cordialement, </w:t>
      </w:r>
    </w:p>
    <w:p w14:paraId="22CA8A76" w14:textId="7793C453" w:rsidR="00206F81" w:rsidRPr="00FD134F" w:rsidRDefault="00206F81" w:rsidP="00824C0F">
      <w:pPr>
        <w:spacing w:after="5" w:line="276" w:lineRule="auto"/>
        <w:ind w:left="-5" w:right="429" w:hanging="10"/>
        <w:jc w:val="both"/>
      </w:pPr>
      <w:r w:rsidRPr="00FD134F">
        <w:t xml:space="preserve">__________________________ </w:t>
      </w:r>
    </w:p>
    <w:p w14:paraId="704D44E5" w14:textId="20A484E5" w:rsidR="00206F81" w:rsidRPr="00FD134F" w:rsidRDefault="00206F81" w:rsidP="00824C0F">
      <w:pPr>
        <w:spacing w:after="5" w:line="276" w:lineRule="auto"/>
        <w:ind w:left="-5" w:right="429" w:hanging="10"/>
        <w:jc w:val="both"/>
      </w:pPr>
      <w:r w:rsidRPr="00FD134F">
        <w:t xml:space="preserve">Nom et signature </w:t>
      </w:r>
    </w:p>
    <w:bookmarkEnd w:id="3"/>
    <w:p w14:paraId="3C42425F" w14:textId="3ED5C4D9" w:rsidR="005B0900" w:rsidRPr="00FD134F" w:rsidRDefault="00824C0F" w:rsidP="00FD134F">
      <w:pPr>
        <w:pBdr>
          <w:top w:val="dotted" w:sz="4" w:space="1" w:color="auto"/>
          <w:left w:val="dotted" w:sz="4" w:space="4" w:color="auto"/>
          <w:bottom w:val="dotted" w:sz="4" w:space="1" w:color="auto"/>
          <w:right w:val="dotted" w:sz="4" w:space="4" w:color="auto"/>
        </w:pBdr>
        <w:shd w:val="clear" w:color="auto" w:fill="D9D9D9" w:themeFill="background1" w:themeFillShade="D9"/>
        <w:jc w:val="center"/>
        <w:rPr>
          <w:rFonts w:eastAsia="Times New Roman"/>
          <w:b/>
        </w:rPr>
      </w:pPr>
      <w:r w:rsidRPr="00FD134F">
        <w:rPr>
          <w:rFonts w:eastAsia="Times New Roman"/>
          <w:b/>
          <w:lang w:bidi="fr-FR"/>
        </w:rPr>
        <w:lastRenderedPageBreak/>
        <w:t>Annexe 5 :</w:t>
      </w:r>
      <w:r w:rsidR="00C73841" w:rsidRPr="00FD134F">
        <w:rPr>
          <w:rFonts w:eastAsia="Times New Roman"/>
          <w:b/>
          <w:lang w:bidi="fr-FR"/>
        </w:rPr>
        <w:t xml:space="preserve"> </w:t>
      </w:r>
      <w:bookmarkStart w:id="4" w:name="_Hlk32418538"/>
      <w:r w:rsidR="000906A0" w:rsidRPr="00FD134F">
        <w:rPr>
          <w:rFonts w:eastAsia="Times New Roman"/>
          <w:b/>
          <w:lang w:bidi="fr-FR"/>
        </w:rPr>
        <w:t>Critères d’</w:t>
      </w:r>
      <w:bookmarkEnd w:id="4"/>
      <w:r w:rsidR="000906A0" w:rsidRPr="00FD134F">
        <w:rPr>
          <w:rFonts w:eastAsia="Times New Roman"/>
          <w:b/>
          <w:lang w:bidi="fr-FR"/>
        </w:rPr>
        <w:t>évaluation</w:t>
      </w:r>
    </w:p>
    <w:p w14:paraId="3C424266" w14:textId="7EF76E2B" w:rsidR="008C632F" w:rsidRDefault="008C632F" w:rsidP="00824C0F">
      <w:pPr>
        <w:rPr>
          <w:rFonts w:eastAsia="Times New Roman"/>
          <w:b/>
          <w:bCs/>
          <w:color w:val="17365D"/>
          <w:spacing w:val="2"/>
          <w:kern w:val="32"/>
        </w:rPr>
      </w:pPr>
    </w:p>
    <w:tbl>
      <w:tblPr>
        <w:tblW w:w="5000" w:type="pct"/>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7706"/>
        <w:gridCol w:w="1351"/>
      </w:tblGrid>
      <w:tr w:rsidR="002D5277" w:rsidRPr="00FD134F" w14:paraId="6C7FD579" w14:textId="77777777" w:rsidTr="009B4F59">
        <w:trPr>
          <w:trHeight w:val="345"/>
        </w:trPr>
        <w:tc>
          <w:tcPr>
            <w:tcW w:w="4254" w:type="pct"/>
            <w:tcBorders>
              <w:top w:val="single" w:sz="6" w:space="0" w:color="auto"/>
              <w:bottom w:val="single" w:sz="4" w:space="0" w:color="auto"/>
            </w:tcBorders>
          </w:tcPr>
          <w:p w14:paraId="784C1973" w14:textId="77777777" w:rsidR="002D5277" w:rsidRPr="00FD134F" w:rsidRDefault="002D5277" w:rsidP="000A40EC">
            <w:pPr>
              <w:shd w:val="clear" w:color="auto" w:fill="B8CCE4" w:themeFill="accent1" w:themeFillTint="66"/>
              <w:tabs>
                <w:tab w:val="right" w:pos="7218"/>
              </w:tabs>
              <w:jc w:val="both"/>
              <w:rPr>
                <w:b/>
                <w:bCs/>
                <w:sz w:val="22"/>
                <w:szCs w:val="22"/>
              </w:rPr>
            </w:pPr>
            <w:r w:rsidRPr="00FD134F">
              <w:rPr>
                <w:b/>
                <w:bCs/>
                <w:sz w:val="22"/>
                <w:szCs w:val="22"/>
              </w:rPr>
              <w:t>Les critères, sous-critères d’évaluation, et leurs poids respectifs sont les suivant :</w:t>
            </w:r>
          </w:p>
          <w:p w14:paraId="1A795088" w14:textId="77777777" w:rsidR="002D5277" w:rsidRPr="00FD134F" w:rsidRDefault="002D5277" w:rsidP="000A40EC">
            <w:pPr>
              <w:tabs>
                <w:tab w:val="right" w:pos="7218"/>
              </w:tabs>
              <w:jc w:val="both"/>
              <w:rPr>
                <w:b/>
                <w:bCs/>
                <w:sz w:val="22"/>
                <w:szCs w:val="22"/>
              </w:rPr>
            </w:pPr>
          </w:p>
        </w:tc>
        <w:tc>
          <w:tcPr>
            <w:tcW w:w="746" w:type="pct"/>
            <w:tcBorders>
              <w:top w:val="single" w:sz="6" w:space="0" w:color="auto"/>
              <w:bottom w:val="single" w:sz="4" w:space="0" w:color="auto"/>
            </w:tcBorders>
            <w:shd w:val="clear" w:color="auto" w:fill="B8CCE4" w:themeFill="accent1" w:themeFillTint="66"/>
          </w:tcPr>
          <w:p w14:paraId="3B133FB5" w14:textId="77777777" w:rsidR="002D5277" w:rsidRPr="00E97DBC" w:rsidRDefault="002D5277" w:rsidP="000A40EC">
            <w:pPr>
              <w:tabs>
                <w:tab w:val="right" w:pos="7218"/>
              </w:tabs>
              <w:jc w:val="both"/>
              <w:rPr>
                <w:b/>
                <w:sz w:val="22"/>
              </w:rPr>
            </w:pPr>
            <w:r w:rsidRPr="00FD134F">
              <w:rPr>
                <w:b/>
                <w:bCs/>
                <w:sz w:val="22"/>
                <w:szCs w:val="22"/>
              </w:rPr>
              <w:t xml:space="preserve">POINTS </w:t>
            </w:r>
          </w:p>
        </w:tc>
      </w:tr>
      <w:tr w:rsidR="002D5277" w:rsidRPr="00FD134F" w14:paraId="653B4273" w14:textId="77777777" w:rsidTr="009B4F59">
        <w:trPr>
          <w:trHeight w:val="345"/>
        </w:trPr>
        <w:tc>
          <w:tcPr>
            <w:tcW w:w="4254" w:type="pct"/>
            <w:tcBorders>
              <w:top w:val="single" w:sz="6" w:space="0" w:color="auto"/>
              <w:bottom w:val="single" w:sz="4" w:space="0" w:color="auto"/>
            </w:tcBorders>
          </w:tcPr>
          <w:p w14:paraId="7F2D712C" w14:textId="77777777" w:rsidR="002D5277" w:rsidRPr="00FD134F" w:rsidRDefault="002D5277" w:rsidP="000A40EC">
            <w:pPr>
              <w:pStyle w:val="Section3list"/>
              <w:numPr>
                <w:ilvl w:val="0"/>
                <w:numId w:val="55"/>
              </w:numPr>
              <w:spacing w:before="0" w:after="0" w:line="276" w:lineRule="auto"/>
              <w:rPr>
                <w:b/>
                <w:sz w:val="22"/>
                <w:szCs w:val="22"/>
              </w:rPr>
            </w:pPr>
            <w:r w:rsidRPr="00FD134F">
              <w:rPr>
                <w:b/>
                <w:sz w:val="22"/>
                <w:szCs w:val="22"/>
              </w:rPr>
              <w:t>Qualifications et compétence du consultant pour la mission :</w:t>
            </w:r>
          </w:p>
          <w:p w14:paraId="0D5BACAF" w14:textId="77777777" w:rsidR="002D5277" w:rsidRPr="00FD134F" w:rsidRDefault="002D5277" w:rsidP="000A40EC">
            <w:pPr>
              <w:pStyle w:val="Section3list"/>
              <w:numPr>
                <w:ilvl w:val="0"/>
                <w:numId w:val="0"/>
              </w:numPr>
              <w:spacing w:before="0" w:after="0" w:line="276" w:lineRule="auto"/>
              <w:rPr>
                <w:bCs/>
                <w:sz w:val="22"/>
                <w:szCs w:val="22"/>
              </w:rPr>
            </w:pPr>
            <w:r w:rsidRPr="00FD134F">
              <w:rPr>
                <w:bCs/>
                <w:sz w:val="22"/>
                <w:szCs w:val="22"/>
              </w:rPr>
              <w:t>Le/la Consultant/te doit être un spécialiste en sciences sociales (Droit, Sociologie, Economie Rurale etc.) disposant d’un niveau Bac + 4 minimum. Il devra le prouver en fournissant la copie du diplôme obtenu dans l’un des domaines cités ci-dessus.</w:t>
            </w:r>
          </w:p>
          <w:p w14:paraId="10FC6741" w14:textId="77777777" w:rsidR="002D5277" w:rsidRDefault="002D5277" w:rsidP="000A40EC">
            <w:pPr>
              <w:pStyle w:val="Section3list"/>
              <w:numPr>
                <w:ilvl w:val="0"/>
                <w:numId w:val="0"/>
              </w:numPr>
              <w:spacing w:before="0" w:after="0" w:line="276" w:lineRule="auto"/>
              <w:rPr>
                <w:bCs/>
                <w:sz w:val="22"/>
                <w:szCs w:val="22"/>
              </w:rPr>
            </w:pPr>
            <w:r w:rsidRPr="00FD134F">
              <w:rPr>
                <w:bCs/>
                <w:sz w:val="22"/>
                <w:szCs w:val="22"/>
              </w:rPr>
              <w:t>Copie diplôme fournie</w:t>
            </w:r>
            <w:r>
              <w:rPr>
                <w:bCs/>
                <w:sz w:val="22"/>
                <w:szCs w:val="22"/>
              </w:rPr>
              <w:t xml:space="preserve"> (&lt; Bac+4)</w:t>
            </w:r>
            <w:r w:rsidRPr="00FD134F">
              <w:rPr>
                <w:bCs/>
                <w:sz w:val="22"/>
                <w:szCs w:val="22"/>
              </w:rPr>
              <w:t xml:space="preserve"> :                                                                  </w:t>
            </w:r>
            <w:r>
              <w:rPr>
                <w:bCs/>
                <w:sz w:val="22"/>
                <w:szCs w:val="22"/>
              </w:rPr>
              <w:t>0</w:t>
            </w:r>
          </w:p>
          <w:p w14:paraId="3E11EC80" w14:textId="77777777" w:rsidR="002D5277" w:rsidRDefault="002D5277" w:rsidP="000A40EC">
            <w:pPr>
              <w:pStyle w:val="Section3list"/>
              <w:numPr>
                <w:ilvl w:val="0"/>
                <w:numId w:val="0"/>
              </w:numPr>
              <w:spacing w:before="0" w:after="0" w:line="276" w:lineRule="auto"/>
              <w:rPr>
                <w:bCs/>
                <w:sz w:val="22"/>
                <w:szCs w:val="22"/>
              </w:rPr>
            </w:pPr>
            <w:r>
              <w:rPr>
                <w:bCs/>
                <w:sz w:val="22"/>
                <w:szCs w:val="22"/>
              </w:rPr>
              <w:t>Copie de diplôme fournie niveau Bac+4 : 15 points</w:t>
            </w:r>
            <w:r w:rsidRPr="00FD134F">
              <w:rPr>
                <w:bCs/>
                <w:sz w:val="22"/>
                <w:szCs w:val="22"/>
              </w:rPr>
              <w:t xml:space="preserve"> </w:t>
            </w:r>
          </w:p>
          <w:p w14:paraId="50AAB3B4" w14:textId="7CB4D536" w:rsidR="002D5277" w:rsidRDefault="002D5277" w:rsidP="000A40EC">
            <w:pPr>
              <w:pStyle w:val="Section3list"/>
              <w:numPr>
                <w:ilvl w:val="0"/>
                <w:numId w:val="0"/>
              </w:numPr>
              <w:spacing w:before="0" w:after="0" w:line="276" w:lineRule="auto"/>
              <w:rPr>
                <w:bCs/>
                <w:sz w:val="22"/>
                <w:szCs w:val="22"/>
              </w:rPr>
            </w:pPr>
            <w:r>
              <w:rPr>
                <w:bCs/>
                <w:sz w:val="22"/>
                <w:szCs w:val="22"/>
              </w:rPr>
              <w:t>Copie de diplôme niveau Bac+5 à Bac</w:t>
            </w:r>
            <w:r w:rsidR="009B4F59">
              <w:rPr>
                <w:bCs/>
                <w:sz w:val="22"/>
                <w:szCs w:val="22"/>
              </w:rPr>
              <w:t>+</w:t>
            </w:r>
            <w:r>
              <w:rPr>
                <w:bCs/>
                <w:sz w:val="22"/>
                <w:szCs w:val="22"/>
              </w:rPr>
              <w:t>6 : 17 points</w:t>
            </w:r>
          </w:p>
          <w:p w14:paraId="3FBCEBFD" w14:textId="77777777" w:rsidR="002D5277" w:rsidRDefault="002D5277" w:rsidP="000A40EC">
            <w:pPr>
              <w:pStyle w:val="Section3list"/>
              <w:numPr>
                <w:ilvl w:val="0"/>
                <w:numId w:val="0"/>
              </w:numPr>
              <w:spacing w:before="0" w:after="0" w:line="276" w:lineRule="auto"/>
              <w:rPr>
                <w:bCs/>
                <w:sz w:val="22"/>
                <w:szCs w:val="22"/>
              </w:rPr>
            </w:pPr>
            <w:r>
              <w:rPr>
                <w:bCs/>
                <w:sz w:val="22"/>
                <w:szCs w:val="22"/>
              </w:rPr>
              <w:t>Copie de diplôme niveau Doctorat et PHD : 20 points</w:t>
            </w:r>
          </w:p>
          <w:p w14:paraId="4DB61C74" w14:textId="77777777" w:rsidR="002D5277" w:rsidRPr="00FD134F" w:rsidRDefault="002D5277" w:rsidP="000A40EC">
            <w:pPr>
              <w:pStyle w:val="Section3list"/>
              <w:numPr>
                <w:ilvl w:val="0"/>
                <w:numId w:val="0"/>
              </w:numPr>
              <w:spacing w:before="0" w:after="0" w:line="276" w:lineRule="auto"/>
              <w:rPr>
                <w:bCs/>
                <w:sz w:val="22"/>
                <w:szCs w:val="22"/>
              </w:rPr>
            </w:pPr>
          </w:p>
          <w:p w14:paraId="5E6E7C49" w14:textId="77777777" w:rsidR="002D5277" w:rsidRPr="00FD134F" w:rsidRDefault="002D5277" w:rsidP="000A40EC">
            <w:pPr>
              <w:pStyle w:val="Section3list"/>
              <w:numPr>
                <w:ilvl w:val="0"/>
                <w:numId w:val="0"/>
              </w:numPr>
              <w:spacing w:before="0" w:after="0" w:line="276" w:lineRule="auto"/>
              <w:rPr>
                <w:bCs/>
                <w:sz w:val="22"/>
                <w:szCs w:val="22"/>
              </w:rPr>
            </w:pPr>
            <w:r w:rsidRPr="00FD134F">
              <w:rPr>
                <w:bCs/>
                <w:sz w:val="22"/>
                <w:szCs w:val="22"/>
              </w:rPr>
              <w:t xml:space="preserve">Copie diplôme non fournie :                                                             0 point </w:t>
            </w:r>
          </w:p>
          <w:p w14:paraId="4FA2D6CF" w14:textId="77777777" w:rsidR="002D5277" w:rsidRPr="00FD134F" w:rsidRDefault="002D5277" w:rsidP="000A40EC">
            <w:pPr>
              <w:pStyle w:val="Section3list"/>
              <w:numPr>
                <w:ilvl w:val="0"/>
                <w:numId w:val="0"/>
              </w:numPr>
              <w:spacing w:before="0" w:after="0" w:line="276" w:lineRule="auto"/>
              <w:rPr>
                <w:b/>
                <w:sz w:val="22"/>
                <w:szCs w:val="22"/>
              </w:rPr>
            </w:pPr>
          </w:p>
        </w:tc>
        <w:tc>
          <w:tcPr>
            <w:tcW w:w="746" w:type="pct"/>
            <w:tcBorders>
              <w:top w:val="single" w:sz="6" w:space="0" w:color="auto"/>
              <w:bottom w:val="single" w:sz="4" w:space="0" w:color="auto"/>
            </w:tcBorders>
            <w:vAlign w:val="center"/>
          </w:tcPr>
          <w:p w14:paraId="35179852" w14:textId="77777777" w:rsidR="002D5277" w:rsidRPr="00FD134F" w:rsidRDefault="002D5277" w:rsidP="000A40EC">
            <w:pPr>
              <w:tabs>
                <w:tab w:val="right" w:pos="7218"/>
              </w:tabs>
              <w:jc w:val="center"/>
              <w:rPr>
                <w:b/>
                <w:bCs/>
                <w:sz w:val="22"/>
                <w:szCs w:val="22"/>
              </w:rPr>
            </w:pPr>
            <w:r w:rsidRPr="00FD134F">
              <w:rPr>
                <w:b/>
                <w:bCs/>
                <w:sz w:val="22"/>
                <w:szCs w:val="22"/>
              </w:rPr>
              <w:t>20</w:t>
            </w:r>
          </w:p>
        </w:tc>
      </w:tr>
      <w:tr w:rsidR="002D5277" w:rsidRPr="00FD134F" w14:paraId="6D75899D" w14:textId="77777777" w:rsidTr="009B4F59">
        <w:trPr>
          <w:trHeight w:val="345"/>
        </w:trPr>
        <w:tc>
          <w:tcPr>
            <w:tcW w:w="4254" w:type="pct"/>
            <w:tcBorders>
              <w:top w:val="single" w:sz="6" w:space="0" w:color="auto"/>
              <w:bottom w:val="single" w:sz="4" w:space="0" w:color="auto"/>
            </w:tcBorders>
            <w:shd w:val="clear" w:color="auto" w:fill="4BACC6" w:themeFill="accent5"/>
          </w:tcPr>
          <w:p w14:paraId="2D712C9D" w14:textId="77777777" w:rsidR="002D5277" w:rsidRPr="00FD134F" w:rsidRDefault="002D5277" w:rsidP="000A40EC">
            <w:pPr>
              <w:pStyle w:val="NoSpacing"/>
              <w:jc w:val="both"/>
              <w:rPr>
                <w:rFonts w:ascii="Times New Roman" w:hAnsi="Times New Roman"/>
                <w:b/>
                <w:u w:val="single"/>
              </w:rPr>
            </w:pPr>
            <w:r w:rsidRPr="00FD134F">
              <w:rPr>
                <w:rFonts w:ascii="Times New Roman" w:hAnsi="Times New Roman"/>
                <w:b/>
                <w:bCs/>
              </w:rPr>
              <w:t>Total des points pour le critère 1</w:t>
            </w:r>
          </w:p>
        </w:tc>
        <w:tc>
          <w:tcPr>
            <w:tcW w:w="746" w:type="pct"/>
            <w:tcBorders>
              <w:top w:val="single" w:sz="6" w:space="0" w:color="auto"/>
              <w:bottom w:val="single" w:sz="4" w:space="0" w:color="auto"/>
            </w:tcBorders>
            <w:shd w:val="clear" w:color="auto" w:fill="4BACC6" w:themeFill="accent5"/>
            <w:vAlign w:val="center"/>
          </w:tcPr>
          <w:p w14:paraId="69C96005" w14:textId="77777777" w:rsidR="002D5277" w:rsidRPr="00FD134F" w:rsidRDefault="002D5277" w:rsidP="000A40EC">
            <w:pPr>
              <w:tabs>
                <w:tab w:val="right" w:pos="7218"/>
              </w:tabs>
              <w:jc w:val="center"/>
              <w:rPr>
                <w:b/>
                <w:bCs/>
                <w:sz w:val="22"/>
                <w:szCs w:val="22"/>
              </w:rPr>
            </w:pPr>
            <w:r w:rsidRPr="00FD134F">
              <w:rPr>
                <w:b/>
                <w:bCs/>
                <w:sz w:val="22"/>
                <w:szCs w:val="22"/>
              </w:rPr>
              <w:t>20</w:t>
            </w:r>
          </w:p>
        </w:tc>
      </w:tr>
      <w:tr w:rsidR="002D5277" w:rsidRPr="00FD134F" w14:paraId="7C48D456" w14:textId="77777777" w:rsidTr="009B4F59">
        <w:trPr>
          <w:trHeight w:val="633"/>
        </w:trPr>
        <w:tc>
          <w:tcPr>
            <w:tcW w:w="4254" w:type="pct"/>
            <w:tcBorders>
              <w:top w:val="single" w:sz="6" w:space="0" w:color="auto"/>
              <w:bottom w:val="single" w:sz="4" w:space="0" w:color="auto"/>
            </w:tcBorders>
            <w:shd w:val="clear" w:color="auto" w:fill="auto"/>
          </w:tcPr>
          <w:p w14:paraId="512D3828" w14:textId="77777777" w:rsidR="002D5277" w:rsidRPr="00FD134F" w:rsidRDefault="002D5277" w:rsidP="000A40EC">
            <w:pPr>
              <w:pStyle w:val="Section3list"/>
              <w:numPr>
                <w:ilvl w:val="0"/>
                <w:numId w:val="0"/>
              </w:numPr>
              <w:spacing w:before="0" w:after="0" w:line="276" w:lineRule="auto"/>
              <w:ind w:left="720" w:hanging="720"/>
              <w:rPr>
                <w:b/>
                <w:sz w:val="22"/>
                <w:szCs w:val="22"/>
              </w:rPr>
            </w:pPr>
            <w:r w:rsidRPr="00FD134F">
              <w:rPr>
                <w:b/>
                <w:sz w:val="22"/>
                <w:szCs w:val="22"/>
              </w:rPr>
              <w:t xml:space="preserve">Expériences pertinentes des candidats pour la mission :         </w:t>
            </w:r>
          </w:p>
          <w:p w14:paraId="4ED03491" w14:textId="77777777" w:rsidR="002D5277" w:rsidRPr="00FD134F" w:rsidRDefault="002D5277" w:rsidP="000A40EC">
            <w:pPr>
              <w:pStyle w:val="Section3list"/>
              <w:numPr>
                <w:ilvl w:val="0"/>
                <w:numId w:val="0"/>
              </w:numPr>
              <w:spacing w:before="0" w:after="0" w:line="276" w:lineRule="auto"/>
              <w:rPr>
                <w:b/>
                <w:sz w:val="22"/>
                <w:szCs w:val="22"/>
              </w:rPr>
            </w:pPr>
          </w:p>
        </w:tc>
        <w:tc>
          <w:tcPr>
            <w:tcW w:w="746" w:type="pct"/>
            <w:tcBorders>
              <w:top w:val="single" w:sz="6" w:space="0" w:color="auto"/>
              <w:bottom w:val="single" w:sz="4" w:space="0" w:color="auto"/>
            </w:tcBorders>
            <w:shd w:val="clear" w:color="auto" w:fill="auto"/>
            <w:vAlign w:val="center"/>
          </w:tcPr>
          <w:p w14:paraId="247D76F1" w14:textId="77777777" w:rsidR="002D5277" w:rsidRPr="00FD134F" w:rsidRDefault="002D5277" w:rsidP="000A40EC">
            <w:pPr>
              <w:tabs>
                <w:tab w:val="right" w:pos="7218"/>
              </w:tabs>
              <w:jc w:val="center"/>
              <w:rPr>
                <w:b/>
                <w:bCs/>
                <w:sz w:val="22"/>
                <w:szCs w:val="22"/>
              </w:rPr>
            </w:pPr>
          </w:p>
        </w:tc>
      </w:tr>
      <w:tr w:rsidR="002D5277" w:rsidRPr="00FD134F" w14:paraId="4E229CD9" w14:textId="77777777" w:rsidTr="009B4F59">
        <w:trPr>
          <w:trHeight w:val="273"/>
        </w:trPr>
        <w:tc>
          <w:tcPr>
            <w:tcW w:w="4254" w:type="pct"/>
            <w:tcBorders>
              <w:top w:val="single" w:sz="6" w:space="0" w:color="auto"/>
            </w:tcBorders>
          </w:tcPr>
          <w:p w14:paraId="1106F0D0" w14:textId="77777777" w:rsidR="002D5277" w:rsidRPr="00FD134F" w:rsidRDefault="002D5277" w:rsidP="000A40EC">
            <w:pPr>
              <w:widowControl/>
              <w:autoSpaceDE/>
              <w:autoSpaceDN/>
              <w:adjustRightInd/>
              <w:spacing w:line="276" w:lineRule="auto"/>
              <w:jc w:val="both"/>
            </w:pPr>
            <w:r>
              <w:t xml:space="preserve">a. </w:t>
            </w:r>
            <w:r w:rsidRPr="00FD134F">
              <w:t>Expérience</w:t>
            </w:r>
            <w:r>
              <w:t>s</w:t>
            </w:r>
            <w:r w:rsidRPr="00FD134F">
              <w:t xml:space="preserve"> </w:t>
            </w:r>
            <w:r>
              <w:t xml:space="preserve">prouvées </w:t>
            </w:r>
            <w:r w:rsidRPr="00FD134F">
              <w:t>dans le domaine du Genre et d’Inclusion Sociale</w:t>
            </w:r>
            <w:r>
              <w:t xml:space="preserve"> : </w:t>
            </w:r>
            <w:r w:rsidRPr="00FD134F">
              <w:t>au moins 5 ans dans l</w:t>
            </w:r>
            <w:r>
              <w:t xml:space="preserve">es activités Programmes/Projets de </w:t>
            </w:r>
            <w:proofErr w:type="gramStart"/>
            <w:r>
              <w:t>développement</w:t>
            </w:r>
            <w:r w:rsidRPr="00FD134F">
              <w:t>:</w:t>
            </w:r>
            <w:proofErr w:type="gramEnd"/>
            <w:r w:rsidRPr="00FD134F">
              <w:t xml:space="preserve"> </w:t>
            </w:r>
          </w:p>
          <w:p w14:paraId="525121EB" w14:textId="77777777" w:rsidR="002D5277" w:rsidRPr="00FD134F" w:rsidRDefault="002D5277" w:rsidP="000A40EC">
            <w:pPr>
              <w:pStyle w:val="NoSpacing"/>
              <w:ind w:left="502"/>
              <w:jc w:val="both"/>
              <w:rPr>
                <w:rFonts w:ascii="Times New Roman" w:hAnsi="Times New Roman"/>
                <w:i/>
              </w:rPr>
            </w:pPr>
            <w:r w:rsidRPr="00FD134F">
              <w:rPr>
                <w:rFonts w:ascii="Times New Roman" w:hAnsi="Times New Roman"/>
              </w:rPr>
              <w:t>a</w:t>
            </w:r>
            <w:r w:rsidRPr="00FD134F">
              <w:rPr>
                <w:rFonts w:ascii="Times New Roman" w:hAnsi="Times New Roman"/>
                <w:i/>
              </w:rPr>
              <w:t xml:space="preserve">.1 :  5 </w:t>
            </w:r>
            <w:r>
              <w:rPr>
                <w:rFonts w:ascii="Times New Roman" w:hAnsi="Times New Roman"/>
                <w:i/>
              </w:rPr>
              <w:t>à 6 ans d’expérience</w:t>
            </w:r>
            <w:r w:rsidRPr="00FD134F">
              <w:rPr>
                <w:rFonts w:ascii="Times New Roman" w:hAnsi="Times New Roman"/>
                <w:i/>
              </w:rPr>
              <w:t xml:space="preserve"> : --------------------------------------------------30 points </w:t>
            </w:r>
          </w:p>
          <w:p w14:paraId="0D8F23B8" w14:textId="77777777" w:rsidR="002D5277" w:rsidRPr="00FD134F" w:rsidRDefault="002D5277" w:rsidP="000A40EC">
            <w:pPr>
              <w:pStyle w:val="NoSpacing"/>
              <w:ind w:left="502"/>
              <w:jc w:val="both"/>
              <w:rPr>
                <w:rFonts w:ascii="Times New Roman" w:hAnsi="Times New Roman"/>
              </w:rPr>
            </w:pPr>
            <w:r w:rsidRPr="00FD134F">
              <w:rPr>
                <w:rFonts w:ascii="Times New Roman" w:hAnsi="Times New Roman"/>
                <w:i/>
              </w:rPr>
              <w:t xml:space="preserve">a.2 : </w:t>
            </w:r>
            <w:r>
              <w:rPr>
                <w:rFonts w:ascii="Times New Roman" w:hAnsi="Times New Roman"/>
                <w:i/>
              </w:rPr>
              <w:t>plus de 6</w:t>
            </w:r>
            <w:r w:rsidRPr="00FD134F">
              <w:rPr>
                <w:rFonts w:ascii="Times New Roman" w:hAnsi="Times New Roman"/>
                <w:i/>
              </w:rPr>
              <w:t xml:space="preserve"> </w:t>
            </w:r>
            <w:r>
              <w:rPr>
                <w:rFonts w:ascii="Times New Roman" w:hAnsi="Times New Roman"/>
                <w:i/>
              </w:rPr>
              <w:t xml:space="preserve">ans d’expérience </w:t>
            </w:r>
            <w:r w:rsidRPr="00FD134F">
              <w:rPr>
                <w:rFonts w:ascii="Times New Roman" w:hAnsi="Times New Roman"/>
                <w:i/>
              </w:rPr>
              <w:t>:</w:t>
            </w:r>
            <w:r>
              <w:rPr>
                <w:rFonts w:ascii="Times New Roman" w:hAnsi="Times New Roman"/>
                <w:i/>
              </w:rPr>
              <w:t xml:space="preserve">30 points + 1 point par année supplémentaire au </w:t>
            </w:r>
            <w:proofErr w:type="spellStart"/>
            <w:r>
              <w:rPr>
                <w:rFonts w:ascii="Times New Roman" w:hAnsi="Times New Roman"/>
                <w:i/>
              </w:rPr>
              <w:t>délà</w:t>
            </w:r>
            <w:proofErr w:type="spellEnd"/>
            <w:r>
              <w:rPr>
                <w:rFonts w:ascii="Times New Roman" w:hAnsi="Times New Roman"/>
                <w:i/>
              </w:rPr>
              <w:t xml:space="preserve"> de 6 années</w:t>
            </w:r>
            <w:r w:rsidRPr="00FD134F">
              <w:rPr>
                <w:rFonts w:ascii="Times New Roman" w:hAnsi="Times New Roman"/>
                <w:i/>
              </w:rPr>
              <w:t xml:space="preserve"> -------------------------------------------------------40 points                                                                                    </w:t>
            </w:r>
          </w:p>
          <w:p w14:paraId="4759FA2C" w14:textId="77777777" w:rsidR="002D5277" w:rsidRPr="00FD134F" w:rsidRDefault="002D5277" w:rsidP="000A40EC">
            <w:pPr>
              <w:tabs>
                <w:tab w:val="right" w:pos="7218"/>
              </w:tabs>
              <w:jc w:val="both"/>
              <w:rPr>
                <w:sz w:val="22"/>
                <w:szCs w:val="22"/>
                <w:u w:val="single"/>
              </w:rPr>
            </w:pPr>
          </w:p>
        </w:tc>
        <w:tc>
          <w:tcPr>
            <w:tcW w:w="746" w:type="pct"/>
            <w:tcBorders>
              <w:top w:val="single" w:sz="6" w:space="0" w:color="auto"/>
              <w:bottom w:val="single" w:sz="4" w:space="0" w:color="auto"/>
            </w:tcBorders>
          </w:tcPr>
          <w:p w14:paraId="61DF49E4" w14:textId="77777777" w:rsidR="002D5277" w:rsidRPr="00FD134F" w:rsidRDefault="002D5277" w:rsidP="000A40EC">
            <w:pPr>
              <w:tabs>
                <w:tab w:val="right" w:pos="7218"/>
              </w:tabs>
              <w:jc w:val="center"/>
              <w:rPr>
                <w:sz w:val="22"/>
                <w:szCs w:val="22"/>
              </w:rPr>
            </w:pPr>
            <w:r w:rsidRPr="00FD134F">
              <w:rPr>
                <w:rFonts w:eastAsia="Calibri"/>
                <w:b/>
                <w:sz w:val="22"/>
                <w:szCs w:val="22"/>
              </w:rPr>
              <w:t>40</w:t>
            </w:r>
          </w:p>
        </w:tc>
      </w:tr>
      <w:tr w:rsidR="002D5277" w:rsidRPr="00FD134F" w14:paraId="20A8B7DA" w14:textId="77777777" w:rsidTr="009B4F59">
        <w:trPr>
          <w:trHeight w:val="273"/>
        </w:trPr>
        <w:tc>
          <w:tcPr>
            <w:tcW w:w="4254" w:type="pct"/>
            <w:tcBorders>
              <w:top w:val="single" w:sz="6" w:space="0" w:color="auto"/>
            </w:tcBorders>
            <w:shd w:val="clear" w:color="auto" w:fill="4BACC6" w:themeFill="accent5"/>
          </w:tcPr>
          <w:p w14:paraId="20E815B0" w14:textId="77777777" w:rsidR="002D5277" w:rsidRPr="00FD134F" w:rsidRDefault="002D5277" w:rsidP="000A40EC">
            <w:pPr>
              <w:pStyle w:val="NoSpacing"/>
              <w:jc w:val="both"/>
              <w:rPr>
                <w:rFonts w:ascii="Times New Roman" w:hAnsi="Times New Roman"/>
              </w:rPr>
            </w:pPr>
            <w:r w:rsidRPr="00FD134F">
              <w:rPr>
                <w:rFonts w:ascii="Times New Roman" w:hAnsi="Times New Roman"/>
                <w:b/>
                <w:bCs/>
              </w:rPr>
              <w:t>Total des points pour le critère 2</w:t>
            </w:r>
          </w:p>
        </w:tc>
        <w:tc>
          <w:tcPr>
            <w:tcW w:w="746" w:type="pct"/>
            <w:tcBorders>
              <w:top w:val="single" w:sz="6" w:space="0" w:color="auto"/>
              <w:bottom w:val="single" w:sz="4" w:space="0" w:color="auto"/>
            </w:tcBorders>
            <w:shd w:val="clear" w:color="auto" w:fill="4BACC6" w:themeFill="accent5"/>
          </w:tcPr>
          <w:p w14:paraId="0294C726" w14:textId="77777777" w:rsidR="002D5277" w:rsidRPr="00FD134F" w:rsidRDefault="002D5277" w:rsidP="000A40EC">
            <w:pPr>
              <w:tabs>
                <w:tab w:val="right" w:pos="7218"/>
              </w:tabs>
              <w:jc w:val="center"/>
              <w:rPr>
                <w:rFonts w:eastAsia="Calibri"/>
                <w:b/>
                <w:sz w:val="22"/>
                <w:szCs w:val="22"/>
              </w:rPr>
            </w:pPr>
            <w:r w:rsidRPr="00FD134F">
              <w:rPr>
                <w:rFonts w:eastAsia="Calibri"/>
                <w:b/>
                <w:sz w:val="22"/>
                <w:szCs w:val="22"/>
              </w:rPr>
              <w:t>40</w:t>
            </w:r>
          </w:p>
        </w:tc>
      </w:tr>
      <w:tr w:rsidR="002D5277" w:rsidRPr="00FD134F" w14:paraId="18C89B77" w14:textId="77777777" w:rsidTr="009B4F59">
        <w:trPr>
          <w:trHeight w:val="273"/>
        </w:trPr>
        <w:tc>
          <w:tcPr>
            <w:tcW w:w="4254" w:type="pct"/>
            <w:tcBorders>
              <w:top w:val="single" w:sz="6" w:space="0" w:color="auto"/>
            </w:tcBorders>
          </w:tcPr>
          <w:p w14:paraId="03A1DEC6" w14:textId="77777777" w:rsidR="002D5277" w:rsidRPr="00FD134F" w:rsidRDefault="002D5277" w:rsidP="000A40EC">
            <w:pPr>
              <w:pStyle w:val="NoSpacing"/>
              <w:ind w:left="502"/>
              <w:jc w:val="both"/>
              <w:rPr>
                <w:rFonts w:ascii="Times New Roman" w:hAnsi="Times New Roman"/>
                <w:i/>
              </w:rPr>
            </w:pPr>
            <w:r>
              <w:rPr>
                <w:rFonts w:ascii="Times New Roman" w:hAnsi="Times New Roman"/>
              </w:rPr>
              <w:t xml:space="preserve">b. </w:t>
            </w:r>
            <w:r w:rsidRPr="00FD134F">
              <w:t xml:space="preserve">Expériences dans des missions similaires : </w:t>
            </w:r>
            <w:r>
              <w:t>Exécution d’</w:t>
            </w:r>
            <w:r w:rsidRPr="00FD134F">
              <w:t>au moins 3 missions</w:t>
            </w:r>
            <w:r>
              <w:t xml:space="preserve"> de formation </w:t>
            </w:r>
            <w:r w:rsidRPr="00FA692E">
              <w:t>sur l’intégration du Genre et de l’Inclusion Sociale</w:t>
            </w:r>
            <w:r w:rsidRPr="00FD134F" w:rsidDel="00947AA7">
              <w:rPr>
                <w:rFonts w:ascii="Times New Roman" w:hAnsi="Times New Roman"/>
              </w:rPr>
              <w:t xml:space="preserve"> </w:t>
            </w:r>
            <w:r w:rsidRPr="00FD134F">
              <w:rPr>
                <w:rFonts w:ascii="Times New Roman" w:hAnsi="Times New Roman"/>
                <w:i/>
              </w:rPr>
              <w:t xml:space="preserve">b.1 : </w:t>
            </w:r>
            <w:r>
              <w:rPr>
                <w:rFonts w:ascii="Times New Roman" w:hAnsi="Times New Roman"/>
                <w:i/>
              </w:rPr>
              <w:t>Trois</w:t>
            </w:r>
            <w:r w:rsidRPr="00FD134F">
              <w:rPr>
                <w:rFonts w:ascii="Times New Roman" w:hAnsi="Times New Roman"/>
                <w:i/>
              </w:rPr>
              <w:t xml:space="preserve"> (</w:t>
            </w:r>
            <w:r>
              <w:rPr>
                <w:rFonts w:ascii="Times New Roman" w:hAnsi="Times New Roman"/>
                <w:i/>
              </w:rPr>
              <w:t>3</w:t>
            </w:r>
            <w:r w:rsidRPr="00FD134F">
              <w:rPr>
                <w:rFonts w:ascii="Times New Roman" w:hAnsi="Times New Roman"/>
                <w:i/>
              </w:rPr>
              <w:t xml:space="preserve">) </w:t>
            </w:r>
            <w:r>
              <w:rPr>
                <w:rFonts w:ascii="Times New Roman" w:hAnsi="Times New Roman"/>
                <w:i/>
              </w:rPr>
              <w:t>missions</w:t>
            </w:r>
            <w:r w:rsidRPr="00FD134F">
              <w:rPr>
                <w:rFonts w:ascii="Times New Roman" w:hAnsi="Times New Roman"/>
                <w:i/>
              </w:rPr>
              <w:t xml:space="preserve"> -   --------------------------------------------</w:t>
            </w:r>
            <w:r>
              <w:rPr>
                <w:rFonts w:ascii="Times New Roman" w:hAnsi="Times New Roman"/>
                <w:i/>
              </w:rPr>
              <w:t xml:space="preserve">   </w:t>
            </w:r>
            <w:r w:rsidRPr="00FD134F">
              <w:rPr>
                <w:rFonts w:ascii="Times New Roman" w:hAnsi="Times New Roman"/>
                <w:i/>
              </w:rPr>
              <w:t xml:space="preserve">-15 points </w:t>
            </w:r>
          </w:p>
          <w:p w14:paraId="73EBFB5D" w14:textId="77777777" w:rsidR="002D5277" w:rsidRPr="00FD134F" w:rsidRDefault="002D5277" w:rsidP="000A40EC">
            <w:pPr>
              <w:pStyle w:val="NoSpacing"/>
              <w:ind w:left="502"/>
              <w:jc w:val="both"/>
              <w:rPr>
                <w:rFonts w:ascii="Times New Roman" w:hAnsi="Times New Roman"/>
                <w:i/>
              </w:rPr>
            </w:pPr>
            <w:r w:rsidRPr="00FD134F">
              <w:rPr>
                <w:rFonts w:ascii="Times New Roman" w:hAnsi="Times New Roman"/>
                <w:i/>
              </w:rPr>
              <w:t xml:space="preserve">b.2 : </w:t>
            </w:r>
            <w:r>
              <w:rPr>
                <w:rFonts w:ascii="Times New Roman" w:hAnsi="Times New Roman"/>
                <w:i/>
              </w:rPr>
              <w:t>Quatre (4) missions et plus</w:t>
            </w:r>
            <w:r w:rsidRPr="00FD134F">
              <w:rPr>
                <w:rFonts w:ascii="Times New Roman" w:hAnsi="Times New Roman"/>
                <w:i/>
              </w:rPr>
              <w:t> ……………………………</w:t>
            </w:r>
            <w:r>
              <w:rPr>
                <w:rFonts w:ascii="Times New Roman" w:hAnsi="Times New Roman"/>
                <w:i/>
              </w:rPr>
              <w:t xml:space="preserve">    </w:t>
            </w:r>
            <w:r w:rsidRPr="00FD134F">
              <w:rPr>
                <w:rFonts w:ascii="Times New Roman" w:hAnsi="Times New Roman"/>
                <w:i/>
              </w:rPr>
              <w:t xml:space="preserve">………25 points </w:t>
            </w:r>
          </w:p>
          <w:p w14:paraId="3F1709C8" w14:textId="77777777" w:rsidR="002D5277" w:rsidRPr="00FD134F" w:rsidRDefault="002D5277" w:rsidP="000A40EC">
            <w:pPr>
              <w:tabs>
                <w:tab w:val="left" w:pos="826"/>
                <w:tab w:val="right" w:pos="7201"/>
              </w:tabs>
              <w:contextualSpacing/>
              <w:jc w:val="both"/>
              <w:rPr>
                <w:sz w:val="22"/>
                <w:szCs w:val="22"/>
              </w:rPr>
            </w:pPr>
          </w:p>
        </w:tc>
        <w:tc>
          <w:tcPr>
            <w:tcW w:w="746" w:type="pct"/>
            <w:tcBorders>
              <w:top w:val="single" w:sz="6" w:space="0" w:color="auto"/>
              <w:bottom w:val="single" w:sz="4" w:space="0" w:color="auto"/>
            </w:tcBorders>
          </w:tcPr>
          <w:p w14:paraId="71DF262E" w14:textId="77777777" w:rsidR="002D5277" w:rsidRPr="00FD134F" w:rsidRDefault="002D5277" w:rsidP="000A40EC">
            <w:pPr>
              <w:tabs>
                <w:tab w:val="right" w:pos="7218"/>
              </w:tabs>
              <w:jc w:val="center"/>
              <w:rPr>
                <w:rFonts w:eastAsia="Calibri"/>
                <w:b/>
                <w:sz w:val="22"/>
                <w:szCs w:val="22"/>
              </w:rPr>
            </w:pPr>
            <w:r w:rsidRPr="00FD134F">
              <w:rPr>
                <w:rFonts w:eastAsia="Calibri"/>
                <w:b/>
                <w:sz w:val="22"/>
                <w:szCs w:val="22"/>
              </w:rPr>
              <w:t>25</w:t>
            </w:r>
          </w:p>
        </w:tc>
      </w:tr>
      <w:tr w:rsidR="002D5277" w:rsidRPr="00FD134F" w14:paraId="60FC4E7C" w14:textId="77777777" w:rsidTr="009B4F59">
        <w:trPr>
          <w:trHeight w:val="273"/>
        </w:trPr>
        <w:tc>
          <w:tcPr>
            <w:tcW w:w="4254" w:type="pct"/>
            <w:tcBorders>
              <w:top w:val="single" w:sz="6" w:space="0" w:color="auto"/>
            </w:tcBorders>
            <w:shd w:val="clear" w:color="auto" w:fill="4BACC6" w:themeFill="accent5"/>
          </w:tcPr>
          <w:p w14:paraId="6300D54F" w14:textId="77777777" w:rsidR="002D5277" w:rsidRPr="00FD134F" w:rsidRDefault="002D5277" w:rsidP="000A40EC">
            <w:pPr>
              <w:pStyle w:val="NoSpacing"/>
              <w:jc w:val="both"/>
              <w:rPr>
                <w:rFonts w:ascii="Times New Roman" w:hAnsi="Times New Roman"/>
              </w:rPr>
            </w:pPr>
            <w:r w:rsidRPr="00FD134F">
              <w:rPr>
                <w:rFonts w:ascii="Times New Roman" w:hAnsi="Times New Roman"/>
                <w:b/>
                <w:bCs/>
              </w:rPr>
              <w:t>Total des points pour le critère 3</w:t>
            </w:r>
          </w:p>
        </w:tc>
        <w:tc>
          <w:tcPr>
            <w:tcW w:w="746" w:type="pct"/>
            <w:tcBorders>
              <w:top w:val="single" w:sz="6" w:space="0" w:color="auto"/>
              <w:bottom w:val="single" w:sz="4" w:space="0" w:color="auto"/>
            </w:tcBorders>
            <w:shd w:val="clear" w:color="auto" w:fill="4BACC6" w:themeFill="accent5"/>
          </w:tcPr>
          <w:p w14:paraId="32041091" w14:textId="77777777" w:rsidR="002D5277" w:rsidRPr="00FD134F" w:rsidRDefault="002D5277" w:rsidP="000A40EC">
            <w:pPr>
              <w:tabs>
                <w:tab w:val="right" w:pos="7218"/>
              </w:tabs>
              <w:jc w:val="center"/>
              <w:rPr>
                <w:rFonts w:eastAsia="Calibri"/>
                <w:b/>
                <w:sz w:val="22"/>
                <w:szCs w:val="22"/>
              </w:rPr>
            </w:pPr>
            <w:r w:rsidRPr="00FD134F">
              <w:rPr>
                <w:rFonts w:eastAsia="Calibri"/>
                <w:b/>
                <w:sz w:val="22"/>
                <w:szCs w:val="22"/>
              </w:rPr>
              <w:t>25</w:t>
            </w:r>
          </w:p>
        </w:tc>
      </w:tr>
      <w:tr w:rsidR="002D5277" w:rsidRPr="00FD134F" w14:paraId="311D1CB7" w14:textId="77777777" w:rsidTr="009B4F59">
        <w:trPr>
          <w:trHeight w:val="273"/>
        </w:trPr>
        <w:tc>
          <w:tcPr>
            <w:tcW w:w="4254" w:type="pct"/>
            <w:tcBorders>
              <w:top w:val="single" w:sz="6" w:space="0" w:color="auto"/>
            </w:tcBorders>
          </w:tcPr>
          <w:p w14:paraId="4A5BD3A5" w14:textId="77777777" w:rsidR="002D5277" w:rsidRPr="00085FB0" w:rsidRDefault="002D5277" w:rsidP="000A40EC">
            <w:pPr>
              <w:pStyle w:val="ListParagraph"/>
              <w:widowControl/>
              <w:numPr>
                <w:ilvl w:val="0"/>
                <w:numId w:val="44"/>
              </w:numPr>
              <w:autoSpaceDE/>
              <w:autoSpaceDN/>
              <w:adjustRightInd/>
              <w:spacing w:line="276" w:lineRule="auto"/>
              <w:jc w:val="both"/>
            </w:pPr>
            <w:r w:rsidRPr="00FD134F">
              <w:t>Expérience en formation des adultes (andragogie)</w:t>
            </w:r>
            <w:r>
              <w:t xml:space="preserve"> au cours des cinq (5) dernières années (</w:t>
            </w:r>
            <w:r w:rsidRPr="00812C80">
              <w:t>7,5 points par mission réalisée) </w:t>
            </w:r>
          </w:p>
          <w:p w14:paraId="3FD350A9" w14:textId="77777777" w:rsidR="002D5277" w:rsidRPr="00FD134F" w:rsidRDefault="002D5277" w:rsidP="000A40EC">
            <w:pPr>
              <w:pStyle w:val="NoSpacing"/>
              <w:numPr>
                <w:ilvl w:val="0"/>
                <w:numId w:val="44"/>
              </w:numPr>
              <w:jc w:val="both"/>
              <w:rPr>
                <w:rFonts w:ascii="Times New Roman" w:hAnsi="Times New Roman"/>
              </w:rPr>
            </w:pPr>
          </w:p>
          <w:p w14:paraId="28CA3691" w14:textId="77777777" w:rsidR="002D5277" w:rsidRPr="00FD134F" w:rsidRDefault="002D5277" w:rsidP="000A40EC">
            <w:pPr>
              <w:pStyle w:val="NoSpacing"/>
              <w:jc w:val="both"/>
              <w:rPr>
                <w:rFonts w:ascii="Times New Roman" w:hAnsi="Times New Roman"/>
              </w:rPr>
            </w:pPr>
          </w:p>
        </w:tc>
        <w:tc>
          <w:tcPr>
            <w:tcW w:w="746" w:type="pct"/>
            <w:tcBorders>
              <w:top w:val="single" w:sz="6" w:space="0" w:color="auto"/>
              <w:bottom w:val="single" w:sz="4" w:space="0" w:color="auto"/>
            </w:tcBorders>
          </w:tcPr>
          <w:p w14:paraId="709C23FA" w14:textId="77777777" w:rsidR="002D5277" w:rsidRPr="00FD134F" w:rsidRDefault="002D5277" w:rsidP="000A40EC">
            <w:pPr>
              <w:tabs>
                <w:tab w:val="right" w:pos="7218"/>
              </w:tabs>
              <w:jc w:val="center"/>
              <w:rPr>
                <w:rFonts w:eastAsia="Calibri"/>
                <w:b/>
                <w:sz w:val="22"/>
                <w:szCs w:val="22"/>
              </w:rPr>
            </w:pPr>
            <w:r w:rsidRPr="00FD134F">
              <w:rPr>
                <w:rFonts w:eastAsia="Calibri"/>
                <w:b/>
                <w:sz w:val="22"/>
                <w:szCs w:val="22"/>
              </w:rPr>
              <w:t>1</w:t>
            </w:r>
            <w:r>
              <w:rPr>
                <w:rFonts w:eastAsia="Calibri"/>
                <w:b/>
                <w:sz w:val="22"/>
                <w:szCs w:val="22"/>
              </w:rPr>
              <w:t>0</w:t>
            </w:r>
          </w:p>
        </w:tc>
      </w:tr>
      <w:tr w:rsidR="002D5277" w:rsidRPr="00FD134F" w14:paraId="54C972E1" w14:textId="77777777" w:rsidTr="009B4F59">
        <w:trPr>
          <w:trHeight w:val="273"/>
        </w:trPr>
        <w:tc>
          <w:tcPr>
            <w:tcW w:w="4254" w:type="pct"/>
            <w:tcBorders>
              <w:top w:val="single" w:sz="6" w:space="0" w:color="auto"/>
            </w:tcBorders>
            <w:shd w:val="clear" w:color="auto" w:fill="4BACC6" w:themeFill="accent5"/>
          </w:tcPr>
          <w:p w14:paraId="44E36BBA" w14:textId="77777777" w:rsidR="002D5277" w:rsidRPr="00FD134F" w:rsidRDefault="002D5277" w:rsidP="000A40EC">
            <w:pPr>
              <w:pStyle w:val="NoSpacing"/>
              <w:jc w:val="both"/>
              <w:rPr>
                <w:rFonts w:ascii="Times New Roman" w:hAnsi="Times New Roman"/>
              </w:rPr>
            </w:pPr>
            <w:r w:rsidRPr="00FD134F">
              <w:rPr>
                <w:rFonts w:ascii="Times New Roman" w:hAnsi="Times New Roman"/>
                <w:b/>
                <w:bCs/>
              </w:rPr>
              <w:t>Total des points pour le critère 3</w:t>
            </w:r>
          </w:p>
        </w:tc>
        <w:tc>
          <w:tcPr>
            <w:tcW w:w="746" w:type="pct"/>
            <w:tcBorders>
              <w:top w:val="single" w:sz="6" w:space="0" w:color="auto"/>
              <w:bottom w:val="single" w:sz="4" w:space="0" w:color="auto"/>
            </w:tcBorders>
            <w:shd w:val="clear" w:color="auto" w:fill="4BACC6" w:themeFill="accent5"/>
          </w:tcPr>
          <w:p w14:paraId="63A890D7" w14:textId="77777777" w:rsidR="002D5277" w:rsidRPr="00FD134F" w:rsidRDefault="002D5277" w:rsidP="000A40EC">
            <w:pPr>
              <w:tabs>
                <w:tab w:val="right" w:pos="7218"/>
              </w:tabs>
              <w:jc w:val="center"/>
              <w:rPr>
                <w:rFonts w:eastAsia="Calibri"/>
                <w:b/>
                <w:sz w:val="22"/>
                <w:szCs w:val="22"/>
              </w:rPr>
            </w:pPr>
            <w:r w:rsidRPr="00FD134F">
              <w:rPr>
                <w:rFonts w:eastAsia="Calibri"/>
                <w:b/>
                <w:sz w:val="22"/>
                <w:szCs w:val="22"/>
              </w:rPr>
              <w:t>1</w:t>
            </w:r>
            <w:r>
              <w:rPr>
                <w:rFonts w:eastAsia="Calibri"/>
                <w:b/>
                <w:sz w:val="22"/>
                <w:szCs w:val="22"/>
              </w:rPr>
              <w:t>0</w:t>
            </w:r>
          </w:p>
        </w:tc>
      </w:tr>
      <w:tr w:rsidR="002D5277" w:rsidRPr="00FD134F" w14:paraId="4E760327" w14:textId="77777777" w:rsidTr="009B4F59">
        <w:trPr>
          <w:trHeight w:val="273"/>
        </w:trPr>
        <w:tc>
          <w:tcPr>
            <w:tcW w:w="4254" w:type="pct"/>
            <w:tcBorders>
              <w:top w:val="single" w:sz="6" w:space="0" w:color="auto"/>
            </w:tcBorders>
            <w:shd w:val="clear" w:color="auto" w:fill="4BACC6" w:themeFill="accent5"/>
          </w:tcPr>
          <w:p w14:paraId="4F48F55C" w14:textId="77777777" w:rsidR="002D5277" w:rsidRPr="00FD134F" w:rsidRDefault="002D5277" w:rsidP="000A40EC">
            <w:pPr>
              <w:pStyle w:val="NoSpacing"/>
              <w:jc w:val="both"/>
              <w:rPr>
                <w:rFonts w:ascii="Times New Roman" w:hAnsi="Times New Roman"/>
                <w:b/>
                <w:bCs/>
              </w:rPr>
            </w:pPr>
            <w:r>
              <w:rPr>
                <w:rFonts w:ascii="Times New Roman" w:hAnsi="Times New Roman"/>
                <w:b/>
                <w:bCs/>
              </w:rPr>
              <w:t>Connaissance du français</w:t>
            </w:r>
          </w:p>
        </w:tc>
        <w:tc>
          <w:tcPr>
            <w:tcW w:w="746" w:type="pct"/>
            <w:tcBorders>
              <w:top w:val="single" w:sz="6" w:space="0" w:color="auto"/>
              <w:bottom w:val="single" w:sz="4" w:space="0" w:color="auto"/>
            </w:tcBorders>
            <w:shd w:val="clear" w:color="auto" w:fill="4BACC6" w:themeFill="accent5"/>
          </w:tcPr>
          <w:p w14:paraId="3CF9992C" w14:textId="77777777" w:rsidR="002D5277" w:rsidRPr="00FD134F" w:rsidRDefault="002D5277" w:rsidP="000A40EC">
            <w:pPr>
              <w:tabs>
                <w:tab w:val="right" w:pos="7218"/>
              </w:tabs>
              <w:jc w:val="center"/>
              <w:rPr>
                <w:rFonts w:eastAsia="Calibri"/>
                <w:b/>
                <w:sz w:val="22"/>
                <w:szCs w:val="22"/>
              </w:rPr>
            </w:pPr>
            <w:r>
              <w:rPr>
                <w:rFonts w:eastAsia="Calibri"/>
                <w:b/>
                <w:sz w:val="22"/>
                <w:szCs w:val="22"/>
              </w:rPr>
              <w:t>5</w:t>
            </w:r>
          </w:p>
        </w:tc>
      </w:tr>
      <w:tr w:rsidR="002D5277" w:rsidRPr="00FD134F" w14:paraId="761DDBC8" w14:textId="77777777" w:rsidTr="009B4F59">
        <w:trPr>
          <w:trHeight w:val="273"/>
        </w:trPr>
        <w:tc>
          <w:tcPr>
            <w:tcW w:w="4254" w:type="pct"/>
            <w:tcBorders>
              <w:top w:val="single" w:sz="6" w:space="0" w:color="auto"/>
            </w:tcBorders>
            <w:shd w:val="clear" w:color="auto" w:fill="4BACC6" w:themeFill="accent5"/>
          </w:tcPr>
          <w:p w14:paraId="2063C4AA" w14:textId="77777777" w:rsidR="002D5277" w:rsidRPr="00FD134F" w:rsidRDefault="002D5277" w:rsidP="000A40EC">
            <w:pPr>
              <w:pStyle w:val="NoSpacing"/>
              <w:jc w:val="both"/>
              <w:rPr>
                <w:rFonts w:ascii="Times New Roman" w:hAnsi="Times New Roman"/>
                <w:b/>
                <w:bCs/>
              </w:rPr>
            </w:pPr>
            <w:r>
              <w:rPr>
                <w:rFonts w:ascii="Times New Roman" w:hAnsi="Times New Roman"/>
                <w:b/>
                <w:bCs/>
              </w:rPr>
              <w:t>Total critère 4</w:t>
            </w:r>
          </w:p>
        </w:tc>
        <w:tc>
          <w:tcPr>
            <w:tcW w:w="746" w:type="pct"/>
            <w:tcBorders>
              <w:top w:val="single" w:sz="6" w:space="0" w:color="auto"/>
              <w:bottom w:val="single" w:sz="4" w:space="0" w:color="auto"/>
            </w:tcBorders>
            <w:shd w:val="clear" w:color="auto" w:fill="4BACC6" w:themeFill="accent5"/>
          </w:tcPr>
          <w:p w14:paraId="2E7C6AE7" w14:textId="77777777" w:rsidR="002D5277" w:rsidRPr="00FD134F" w:rsidRDefault="002D5277" w:rsidP="000A40EC">
            <w:pPr>
              <w:tabs>
                <w:tab w:val="right" w:pos="7218"/>
              </w:tabs>
              <w:jc w:val="center"/>
              <w:rPr>
                <w:rFonts w:eastAsia="Calibri"/>
                <w:b/>
                <w:sz w:val="22"/>
                <w:szCs w:val="22"/>
              </w:rPr>
            </w:pPr>
            <w:r>
              <w:rPr>
                <w:rFonts w:eastAsia="Calibri"/>
                <w:b/>
                <w:sz w:val="22"/>
                <w:szCs w:val="22"/>
              </w:rPr>
              <w:t>5</w:t>
            </w:r>
          </w:p>
        </w:tc>
      </w:tr>
      <w:tr w:rsidR="002D5277" w:rsidRPr="00FD134F" w14:paraId="5B911B19" w14:textId="77777777" w:rsidTr="009B4F59">
        <w:trPr>
          <w:trHeight w:val="273"/>
        </w:trPr>
        <w:tc>
          <w:tcPr>
            <w:tcW w:w="4254" w:type="pct"/>
            <w:tcBorders>
              <w:top w:val="single" w:sz="6" w:space="0" w:color="auto"/>
            </w:tcBorders>
            <w:shd w:val="clear" w:color="auto" w:fill="4BACC6" w:themeFill="accent5"/>
          </w:tcPr>
          <w:p w14:paraId="72858CE0" w14:textId="77777777" w:rsidR="002D5277" w:rsidRPr="00FD134F" w:rsidRDefault="002D5277" w:rsidP="000A40EC">
            <w:pPr>
              <w:pStyle w:val="NoSpacing"/>
              <w:jc w:val="both"/>
              <w:rPr>
                <w:rFonts w:ascii="Times New Roman" w:hAnsi="Times New Roman"/>
                <w:b/>
                <w:bCs/>
              </w:rPr>
            </w:pPr>
            <w:r w:rsidRPr="00FD134F">
              <w:rPr>
                <w:rFonts w:ascii="Times New Roman" w:hAnsi="Times New Roman"/>
                <w:b/>
                <w:bCs/>
              </w:rPr>
              <w:t xml:space="preserve">Total des points </w:t>
            </w:r>
          </w:p>
        </w:tc>
        <w:tc>
          <w:tcPr>
            <w:tcW w:w="746" w:type="pct"/>
            <w:tcBorders>
              <w:top w:val="single" w:sz="6" w:space="0" w:color="auto"/>
              <w:bottom w:val="single" w:sz="4" w:space="0" w:color="auto"/>
            </w:tcBorders>
            <w:shd w:val="clear" w:color="auto" w:fill="4BACC6" w:themeFill="accent5"/>
          </w:tcPr>
          <w:p w14:paraId="087A6C15" w14:textId="77777777" w:rsidR="002D5277" w:rsidRPr="00FD134F" w:rsidRDefault="002D5277" w:rsidP="000A40EC">
            <w:pPr>
              <w:tabs>
                <w:tab w:val="right" w:pos="7218"/>
              </w:tabs>
              <w:jc w:val="center"/>
              <w:rPr>
                <w:rFonts w:eastAsia="Calibri"/>
                <w:b/>
                <w:sz w:val="22"/>
                <w:szCs w:val="22"/>
              </w:rPr>
            </w:pPr>
            <w:r w:rsidRPr="00FD134F">
              <w:rPr>
                <w:rFonts w:eastAsia="Calibri"/>
                <w:b/>
                <w:sz w:val="22"/>
                <w:szCs w:val="22"/>
              </w:rPr>
              <w:t xml:space="preserve">  100</w:t>
            </w:r>
          </w:p>
        </w:tc>
      </w:tr>
      <w:tr w:rsidR="002D5277" w:rsidRPr="00FD134F" w14:paraId="0C67B444" w14:textId="77777777" w:rsidTr="009B4F59">
        <w:tblPrEx>
          <w:tblBorders>
            <w:top w:val="single" w:sz="4" w:space="0" w:color="auto"/>
          </w:tblBorders>
        </w:tblPrEx>
        <w:trPr>
          <w:trHeight w:val="838"/>
        </w:trPr>
        <w:tc>
          <w:tcPr>
            <w:tcW w:w="4254" w:type="pct"/>
            <w:tcBorders>
              <w:top w:val="single" w:sz="4" w:space="0" w:color="auto"/>
            </w:tcBorders>
          </w:tcPr>
          <w:p w14:paraId="68C97422" w14:textId="77777777" w:rsidR="002D5277" w:rsidRPr="00FD134F" w:rsidRDefault="002D5277" w:rsidP="000A40EC">
            <w:pPr>
              <w:tabs>
                <w:tab w:val="left" w:pos="504"/>
                <w:tab w:val="right" w:pos="7524"/>
              </w:tabs>
              <w:jc w:val="both"/>
              <w:rPr>
                <w:b/>
                <w:sz w:val="22"/>
                <w:szCs w:val="22"/>
              </w:rPr>
            </w:pPr>
            <w:r w:rsidRPr="00FD134F">
              <w:rPr>
                <w:b/>
                <w:sz w:val="22"/>
                <w:szCs w:val="22"/>
              </w:rPr>
              <w:t xml:space="preserve">La note minimum requise après évaluation du CV est de </w:t>
            </w:r>
            <w:r>
              <w:rPr>
                <w:b/>
                <w:sz w:val="22"/>
                <w:szCs w:val="22"/>
              </w:rPr>
              <w:t>80</w:t>
            </w:r>
            <w:r w:rsidRPr="00FD134F">
              <w:rPr>
                <w:b/>
                <w:sz w:val="22"/>
                <w:szCs w:val="22"/>
              </w:rPr>
              <w:t xml:space="preserve"> points </w:t>
            </w:r>
          </w:p>
          <w:p w14:paraId="13792554" w14:textId="77777777" w:rsidR="002D5277" w:rsidRPr="00FD134F" w:rsidRDefault="002D5277" w:rsidP="000A40EC">
            <w:pPr>
              <w:tabs>
                <w:tab w:val="left" w:pos="504"/>
                <w:tab w:val="right" w:pos="7524"/>
              </w:tabs>
              <w:jc w:val="both"/>
              <w:rPr>
                <w:sz w:val="22"/>
                <w:szCs w:val="22"/>
              </w:rPr>
            </w:pPr>
            <w:r w:rsidRPr="00FD134F">
              <w:rPr>
                <w:sz w:val="22"/>
                <w:szCs w:val="22"/>
              </w:rPr>
              <w:t>Les négociations seront faites avec le candidat ayant recueilli la note la plus élevée.</w:t>
            </w:r>
          </w:p>
        </w:tc>
        <w:tc>
          <w:tcPr>
            <w:tcW w:w="746" w:type="pct"/>
            <w:tcBorders>
              <w:top w:val="single" w:sz="4" w:space="0" w:color="auto"/>
            </w:tcBorders>
          </w:tcPr>
          <w:p w14:paraId="2999CD5A" w14:textId="77777777" w:rsidR="002D5277" w:rsidRPr="00FD134F" w:rsidRDefault="002D5277" w:rsidP="000A40EC">
            <w:pPr>
              <w:tabs>
                <w:tab w:val="left" w:pos="504"/>
                <w:tab w:val="right" w:pos="7524"/>
              </w:tabs>
              <w:jc w:val="both"/>
              <w:rPr>
                <w:b/>
                <w:sz w:val="22"/>
                <w:szCs w:val="22"/>
              </w:rPr>
            </w:pPr>
          </w:p>
        </w:tc>
      </w:tr>
    </w:tbl>
    <w:p w14:paraId="4D91CFCD" w14:textId="77680C56" w:rsidR="006F0B7B" w:rsidRDefault="006F0B7B" w:rsidP="00824C0F">
      <w:pPr>
        <w:rPr>
          <w:rFonts w:eastAsia="Times New Roman"/>
          <w:b/>
          <w:bCs/>
          <w:color w:val="17365D"/>
          <w:spacing w:val="2"/>
          <w:kern w:val="32"/>
        </w:rPr>
      </w:pPr>
    </w:p>
    <w:p w14:paraId="6DAE3660" w14:textId="6C2AD255" w:rsidR="006F0B7B" w:rsidRDefault="006F0B7B" w:rsidP="00824C0F">
      <w:pPr>
        <w:rPr>
          <w:rFonts w:eastAsia="Times New Roman"/>
          <w:b/>
          <w:bCs/>
          <w:color w:val="17365D"/>
          <w:spacing w:val="2"/>
          <w:kern w:val="32"/>
        </w:rPr>
      </w:pPr>
    </w:p>
    <w:p w14:paraId="41D3F39A" w14:textId="1597773F" w:rsidR="006F0B7B" w:rsidRDefault="006F0B7B" w:rsidP="00824C0F">
      <w:pPr>
        <w:rPr>
          <w:rFonts w:eastAsia="Times New Roman"/>
          <w:b/>
          <w:bCs/>
          <w:color w:val="17365D"/>
          <w:spacing w:val="2"/>
          <w:kern w:val="32"/>
        </w:rPr>
      </w:pPr>
    </w:p>
    <w:p w14:paraId="6EC666C7" w14:textId="3949DEC2" w:rsidR="006F0B7B" w:rsidRDefault="006F0B7B" w:rsidP="00824C0F">
      <w:pPr>
        <w:rPr>
          <w:rFonts w:eastAsia="Times New Roman"/>
          <w:b/>
          <w:bCs/>
          <w:color w:val="17365D"/>
          <w:spacing w:val="2"/>
          <w:kern w:val="32"/>
        </w:rPr>
      </w:pPr>
    </w:p>
    <w:p w14:paraId="3B7EA766" w14:textId="77777777" w:rsidR="00FD134F" w:rsidRPr="00FD134F" w:rsidRDefault="00FD134F" w:rsidP="00292C36">
      <w:pPr>
        <w:widowControl/>
        <w:autoSpaceDE/>
        <w:autoSpaceDN/>
        <w:adjustRightInd/>
        <w:rPr>
          <w:rFonts w:eastAsia="Times New Roman"/>
          <w:b/>
          <w:color w:val="17365D"/>
          <w:spacing w:val="-1"/>
          <w:kern w:val="32"/>
          <w:lang w:bidi="fr-FR"/>
        </w:rPr>
      </w:pPr>
    </w:p>
    <w:p w14:paraId="3BC1B9C2" w14:textId="77777777" w:rsidR="00292C36" w:rsidRPr="00FD134F" w:rsidRDefault="00292C36" w:rsidP="00292C36">
      <w:pPr>
        <w:widowControl/>
        <w:autoSpaceDE/>
        <w:autoSpaceDN/>
        <w:adjustRightInd/>
        <w:rPr>
          <w:rFonts w:eastAsia="Times New Roman"/>
          <w:b/>
          <w:bCs/>
          <w:iCs/>
          <w:caps/>
          <w:color w:val="17365D"/>
          <w:spacing w:val="-1"/>
          <w:kern w:val="32"/>
        </w:rPr>
      </w:pPr>
    </w:p>
    <w:p w14:paraId="3C424355" w14:textId="604BEC6B" w:rsidR="00EC1EEC" w:rsidRPr="00FD134F" w:rsidRDefault="00434570" w:rsidP="00600E6E">
      <w:pPr>
        <w:pBdr>
          <w:top w:val="dotted" w:sz="4" w:space="1" w:color="auto"/>
          <w:left w:val="dotted" w:sz="4" w:space="4" w:color="auto"/>
          <w:bottom w:val="dotted" w:sz="4" w:space="1" w:color="auto"/>
          <w:right w:val="dotted" w:sz="4" w:space="4" w:color="auto"/>
        </w:pBdr>
        <w:shd w:val="clear" w:color="auto" w:fill="D9D9D9" w:themeFill="background1" w:themeFillShade="D9"/>
        <w:jc w:val="center"/>
        <w:rPr>
          <w:rFonts w:eastAsia="Times New Roman"/>
          <w:b/>
        </w:rPr>
      </w:pPr>
      <w:r w:rsidRPr="00FD134F">
        <w:rPr>
          <w:rFonts w:eastAsia="Times New Roman"/>
          <w:b/>
          <w:lang w:bidi="fr-FR"/>
        </w:rPr>
        <w:t>Annexe 6 :</w:t>
      </w:r>
      <w:r w:rsidR="00600E6E" w:rsidRPr="00FD134F">
        <w:rPr>
          <w:rFonts w:eastAsia="Times New Roman"/>
          <w:b/>
          <w:lang w:bidi="fr-FR"/>
        </w:rPr>
        <w:t xml:space="preserve"> </w:t>
      </w:r>
      <w:r w:rsidRPr="00FD134F">
        <w:rPr>
          <w:rFonts w:eastAsia="Times New Roman"/>
          <w:b/>
          <w:lang w:bidi="fr-FR"/>
        </w:rPr>
        <w:t xml:space="preserve">Modèle </w:t>
      </w:r>
      <w:r w:rsidR="00600E6E" w:rsidRPr="00FD134F">
        <w:rPr>
          <w:rFonts w:eastAsia="Times New Roman"/>
          <w:b/>
          <w:lang w:bidi="fr-FR"/>
        </w:rPr>
        <w:t>du Contrat</w:t>
      </w:r>
      <w:r w:rsidR="0077423E" w:rsidRPr="00FD134F">
        <w:rPr>
          <w:rFonts w:eastAsia="Times New Roman"/>
          <w:b/>
          <w:lang w:bidi="fr-FR"/>
        </w:rPr>
        <w:t xml:space="preserve"> </w:t>
      </w:r>
    </w:p>
    <w:p w14:paraId="3C424356" w14:textId="77777777" w:rsidR="003E6B6A" w:rsidRPr="00FD134F" w:rsidRDefault="003E6B6A" w:rsidP="00EC1EEC">
      <w:pPr>
        <w:pStyle w:val="SimpleList"/>
        <w:numPr>
          <w:ilvl w:val="0"/>
          <w:numId w:val="0"/>
        </w:numPr>
        <w:rPr>
          <w:szCs w:val="24"/>
        </w:rPr>
      </w:pPr>
    </w:p>
    <w:p w14:paraId="2BA3A444" w14:textId="77777777" w:rsidR="00847EF8" w:rsidRPr="00FD134F" w:rsidRDefault="00847EF8" w:rsidP="00847EF8">
      <w:pPr>
        <w:widowControl/>
        <w:autoSpaceDE/>
        <w:autoSpaceDN/>
        <w:adjustRightInd/>
        <w:spacing w:before="100" w:beforeAutospacing="1" w:line="0" w:lineRule="atLeast"/>
        <w:jc w:val="center"/>
        <w:rPr>
          <w:rFonts w:eastAsia="Times New Roman"/>
          <w:b/>
          <w:lang w:eastAsia="en-US"/>
        </w:rPr>
      </w:pPr>
      <w:r w:rsidRPr="00FD134F">
        <w:rPr>
          <w:rFonts w:eastAsia="Times New Roman"/>
          <w:b/>
          <w:lang w:eastAsia="en-US"/>
        </w:rPr>
        <w:t>REPUBLIQUE DU NIGER</w:t>
      </w:r>
    </w:p>
    <w:p w14:paraId="3FE19E05" w14:textId="77777777" w:rsidR="00847EF8" w:rsidRPr="00FD134F" w:rsidRDefault="00847EF8" w:rsidP="00847EF8">
      <w:pPr>
        <w:pStyle w:val="Text"/>
        <w:spacing w:before="0" w:after="0"/>
        <w:jc w:val="center"/>
        <w:rPr>
          <w:b/>
          <w:bCs/>
          <w:smallCaps/>
          <w:szCs w:val="24"/>
        </w:rPr>
      </w:pPr>
    </w:p>
    <w:p w14:paraId="4D77ED13" w14:textId="77777777" w:rsidR="00847EF8" w:rsidRPr="00FD134F" w:rsidRDefault="00847EF8" w:rsidP="00847EF8">
      <w:pPr>
        <w:pStyle w:val="Text"/>
        <w:spacing w:before="0" w:after="0"/>
        <w:jc w:val="center"/>
        <w:rPr>
          <w:b/>
          <w:bCs/>
          <w:smallCaps/>
          <w:szCs w:val="24"/>
        </w:rPr>
      </w:pPr>
      <w:r w:rsidRPr="00FD134F">
        <w:rPr>
          <w:rFonts w:eastAsia="Times New Roman"/>
          <w:b/>
          <w:noProof/>
          <w:szCs w:val="24"/>
          <w:lang w:eastAsia="fr-FR"/>
        </w:rPr>
        <w:drawing>
          <wp:inline distT="0" distB="0" distL="0" distR="0" wp14:anchorId="7ECAC798" wp14:editId="4457FB58">
            <wp:extent cx="1123315" cy="955496"/>
            <wp:effectExtent l="0" t="0" r="63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srcRect/>
                    <a:stretch>
                      <a:fillRect/>
                    </a:stretch>
                  </pic:blipFill>
                  <pic:spPr bwMode="auto">
                    <a:xfrm>
                      <a:off x="0" y="0"/>
                      <a:ext cx="1153276" cy="980981"/>
                    </a:xfrm>
                    <a:prstGeom prst="rect">
                      <a:avLst/>
                    </a:prstGeom>
                    <a:noFill/>
                    <a:ln w="9525">
                      <a:noFill/>
                      <a:miter lim="800000"/>
                      <a:headEnd/>
                      <a:tailEnd/>
                    </a:ln>
                  </pic:spPr>
                </pic:pic>
              </a:graphicData>
            </a:graphic>
          </wp:inline>
        </w:drawing>
      </w:r>
    </w:p>
    <w:p w14:paraId="0CCEC1C8" w14:textId="77777777" w:rsidR="00847EF8" w:rsidRPr="00FD134F" w:rsidRDefault="00847EF8" w:rsidP="00847EF8">
      <w:pPr>
        <w:rPr>
          <w:b/>
          <w:bCs/>
        </w:rPr>
      </w:pPr>
    </w:p>
    <w:p w14:paraId="3C42435C" w14:textId="77777777" w:rsidR="00EC1EEC" w:rsidRPr="00FD134F" w:rsidRDefault="00EC1EEC" w:rsidP="00EC1EEC">
      <w:pPr>
        <w:jc w:val="center"/>
        <w:rPr>
          <w:b/>
        </w:rPr>
      </w:pPr>
      <w:r w:rsidRPr="00FD134F">
        <w:rPr>
          <w:rFonts w:eastAsia="Times New Roman Bold"/>
          <w:b/>
          <w:smallCaps/>
          <w:lang w:bidi="fr-FR"/>
        </w:rPr>
        <w:t>Contrat de services de consultants</w:t>
      </w:r>
    </w:p>
    <w:p w14:paraId="3C42435D" w14:textId="77777777" w:rsidR="00EC1EEC" w:rsidRPr="00FD134F" w:rsidRDefault="00EC1EEC" w:rsidP="00EC1EEC">
      <w:pPr>
        <w:rPr>
          <w:b/>
        </w:rPr>
      </w:pPr>
    </w:p>
    <w:p w14:paraId="3C42435E" w14:textId="77777777" w:rsidR="00EC1EEC" w:rsidRPr="00FD134F" w:rsidRDefault="00EC1EEC" w:rsidP="00EC1EEC">
      <w:pPr>
        <w:jc w:val="center"/>
        <w:rPr>
          <w:b/>
        </w:rPr>
      </w:pPr>
    </w:p>
    <w:p w14:paraId="3C424360" w14:textId="3A580578" w:rsidR="00EC1EEC" w:rsidRPr="00FD134F" w:rsidRDefault="00EC1EEC" w:rsidP="00847EF8">
      <w:pPr>
        <w:jc w:val="center"/>
      </w:pPr>
      <w:r w:rsidRPr="00FD134F">
        <w:rPr>
          <w:b/>
          <w:lang w:bidi="fr-FR"/>
        </w:rPr>
        <w:t>N° du Contrat</w:t>
      </w:r>
      <w:r w:rsidRPr="00FD134F">
        <w:rPr>
          <w:lang w:bidi="fr-FR"/>
        </w:rPr>
        <w:t xml:space="preserve"> </w:t>
      </w:r>
      <w:r w:rsidR="00847EF8" w:rsidRPr="00FD134F">
        <w:rPr>
          <w:b/>
          <w:bCs/>
          <w:lang w:bidi="fr-FR"/>
        </w:rPr>
        <w:t>ADM/41/I</w:t>
      </w:r>
      <w:r w:rsidR="00015334" w:rsidRPr="00FD134F">
        <w:rPr>
          <w:b/>
          <w:bCs/>
          <w:lang w:bidi="fr-FR"/>
        </w:rPr>
        <w:t>C.00__/</w:t>
      </w:r>
      <w:r w:rsidR="008434A6" w:rsidRPr="00FD134F">
        <w:rPr>
          <w:b/>
          <w:bCs/>
          <w:lang w:bidi="fr-FR"/>
        </w:rPr>
        <w:t>20</w:t>
      </w:r>
    </w:p>
    <w:p w14:paraId="3C424361" w14:textId="77777777" w:rsidR="00EC1EEC" w:rsidRPr="00FD134F" w:rsidRDefault="00EC1EEC" w:rsidP="00EC1EEC">
      <w:pPr>
        <w:rPr>
          <w:b/>
        </w:rPr>
      </w:pPr>
    </w:p>
    <w:p w14:paraId="3C424362" w14:textId="77777777" w:rsidR="00EC1EEC" w:rsidRPr="00FD134F" w:rsidRDefault="00EC1EEC" w:rsidP="00EC1EEC">
      <w:pPr>
        <w:jc w:val="center"/>
        <w:rPr>
          <w:b/>
        </w:rPr>
      </w:pPr>
      <w:proofErr w:type="gramStart"/>
      <w:r w:rsidRPr="00FD134F">
        <w:rPr>
          <w:b/>
          <w:lang w:bidi="fr-FR"/>
        </w:rPr>
        <w:t>entre</w:t>
      </w:r>
      <w:proofErr w:type="gramEnd"/>
    </w:p>
    <w:p w14:paraId="3C424363" w14:textId="77777777" w:rsidR="00EC1EEC" w:rsidRPr="00FD134F" w:rsidRDefault="00EC1EEC" w:rsidP="00EC1EEC">
      <w:pPr>
        <w:pStyle w:val="BankNormal"/>
        <w:spacing w:after="0"/>
        <w:rPr>
          <w:szCs w:val="24"/>
          <w:lang w:eastAsia="it-IT"/>
        </w:rPr>
      </w:pPr>
    </w:p>
    <w:p w14:paraId="3C424364" w14:textId="77777777" w:rsidR="00EC1EEC" w:rsidRPr="00FD134F" w:rsidRDefault="00EC1EEC" w:rsidP="00EC1EEC">
      <w:pPr>
        <w:tabs>
          <w:tab w:val="left" w:pos="4320"/>
        </w:tabs>
      </w:pPr>
    </w:p>
    <w:p w14:paraId="3C424365" w14:textId="0F09344F" w:rsidR="00EC1EEC" w:rsidRPr="00FD134F" w:rsidRDefault="00EC1EEC" w:rsidP="00EC1EEC">
      <w:pPr>
        <w:jc w:val="center"/>
      </w:pPr>
      <w:r w:rsidRPr="00FD134F">
        <w:rPr>
          <w:b/>
          <w:lang w:bidi="fr-FR"/>
        </w:rPr>
        <w:t>MILLEN</w:t>
      </w:r>
      <w:r w:rsidR="00015334" w:rsidRPr="00FD134F">
        <w:rPr>
          <w:b/>
          <w:lang w:bidi="fr-FR"/>
        </w:rPr>
        <w:t>N</w:t>
      </w:r>
      <w:r w:rsidRPr="00FD134F">
        <w:rPr>
          <w:b/>
          <w:lang w:bidi="fr-FR"/>
        </w:rPr>
        <w:t xml:space="preserve">IUM CHALLENGE ACCOUNT – </w:t>
      </w:r>
      <w:r w:rsidR="00847EF8" w:rsidRPr="00FD134F">
        <w:rPr>
          <w:b/>
          <w:lang w:bidi="fr-FR"/>
        </w:rPr>
        <w:t>NIGER</w:t>
      </w:r>
    </w:p>
    <w:p w14:paraId="3C424366" w14:textId="77777777" w:rsidR="00EC1EEC" w:rsidRPr="00FD134F" w:rsidRDefault="00EC1EEC" w:rsidP="00EC1EEC"/>
    <w:p w14:paraId="3C424367" w14:textId="77777777" w:rsidR="00EC1EEC" w:rsidRPr="00FD134F" w:rsidRDefault="00EC1EEC" w:rsidP="00EC1EEC">
      <w:pPr>
        <w:jc w:val="center"/>
        <w:rPr>
          <w:b/>
        </w:rPr>
      </w:pPr>
      <w:proofErr w:type="gramStart"/>
      <w:r w:rsidRPr="00FD134F">
        <w:rPr>
          <w:b/>
          <w:lang w:bidi="fr-FR"/>
        </w:rPr>
        <w:t>et</w:t>
      </w:r>
      <w:proofErr w:type="gramEnd"/>
    </w:p>
    <w:p w14:paraId="3C424368" w14:textId="77777777" w:rsidR="00EC1EEC" w:rsidRPr="00FD134F" w:rsidRDefault="00EC1EEC" w:rsidP="00EC1EEC">
      <w:pPr>
        <w:rPr>
          <w:u w:val="single"/>
        </w:rPr>
      </w:pPr>
    </w:p>
    <w:p w14:paraId="3C424369" w14:textId="77777777" w:rsidR="00EC1EEC" w:rsidRPr="00FD134F" w:rsidRDefault="00EC1EEC" w:rsidP="00EC1EEC">
      <w:pPr>
        <w:jc w:val="center"/>
      </w:pPr>
      <w:r w:rsidRPr="00FD134F">
        <w:rPr>
          <w:lang w:bidi="fr-FR"/>
        </w:rPr>
        <w:t xml:space="preserve"> [</w:t>
      </w:r>
      <w:r w:rsidRPr="00FD134F">
        <w:rPr>
          <w:b/>
          <w:i/>
          <w:lang w:bidi="fr-FR"/>
        </w:rPr>
        <w:t>Nom du Consultant</w:t>
      </w:r>
      <w:r w:rsidRPr="00FD134F">
        <w:rPr>
          <w:lang w:bidi="fr-FR"/>
        </w:rPr>
        <w:t>]</w:t>
      </w:r>
    </w:p>
    <w:p w14:paraId="3C42436A" w14:textId="77777777" w:rsidR="00EC1EEC" w:rsidRPr="00FD134F" w:rsidRDefault="00EC1EEC" w:rsidP="00EC1EEC">
      <w:pPr>
        <w:tabs>
          <w:tab w:val="left" w:pos="3600"/>
        </w:tabs>
        <w:rPr>
          <w:b/>
        </w:rPr>
      </w:pPr>
    </w:p>
    <w:p w14:paraId="3C42436B" w14:textId="77777777" w:rsidR="00EC1EEC" w:rsidRPr="00FD134F" w:rsidRDefault="00EC1EEC" w:rsidP="00EC1EEC">
      <w:pPr>
        <w:tabs>
          <w:tab w:val="left" w:pos="3600"/>
        </w:tabs>
        <w:jc w:val="center"/>
        <w:rPr>
          <w:b/>
        </w:rPr>
      </w:pPr>
      <w:proofErr w:type="gramStart"/>
      <w:r w:rsidRPr="00FD134F">
        <w:rPr>
          <w:b/>
          <w:lang w:bidi="fr-FR"/>
        </w:rPr>
        <w:t>pour</w:t>
      </w:r>
      <w:proofErr w:type="gramEnd"/>
      <w:r w:rsidRPr="00FD134F">
        <w:rPr>
          <w:b/>
          <w:lang w:bidi="fr-FR"/>
        </w:rPr>
        <w:t xml:space="preserve"> </w:t>
      </w:r>
    </w:p>
    <w:p w14:paraId="3C42436C" w14:textId="77777777" w:rsidR="00EC1EEC" w:rsidRPr="00FD134F" w:rsidRDefault="00EC1EEC" w:rsidP="00EC1EEC">
      <w:pPr>
        <w:tabs>
          <w:tab w:val="left" w:pos="3600"/>
        </w:tabs>
        <w:jc w:val="center"/>
        <w:rPr>
          <w:b/>
        </w:rPr>
      </w:pPr>
    </w:p>
    <w:p w14:paraId="64EA2BC5" w14:textId="4F9BD3B9" w:rsidR="00C6595C" w:rsidRPr="00FD134F" w:rsidRDefault="00C6595C" w:rsidP="00C6595C">
      <w:pPr>
        <w:spacing w:line="276" w:lineRule="auto"/>
        <w:rPr>
          <w:b/>
        </w:rPr>
      </w:pPr>
      <w:r w:rsidRPr="00FD134F">
        <w:rPr>
          <w:b/>
        </w:rPr>
        <w:t>Recrutement d’un (e) Consultant(e) individuel(le) pour la formation d</w:t>
      </w:r>
      <w:r w:rsidR="00D93402">
        <w:rPr>
          <w:b/>
        </w:rPr>
        <w:t xml:space="preserve">u </w:t>
      </w:r>
      <w:r w:rsidR="00D93402" w:rsidRPr="00FD134F">
        <w:rPr>
          <w:b/>
        </w:rPr>
        <w:t>staff</w:t>
      </w:r>
      <w:r w:rsidR="00D93402">
        <w:rPr>
          <w:b/>
        </w:rPr>
        <w:t xml:space="preserve"> </w:t>
      </w:r>
      <w:r w:rsidR="002E26EB">
        <w:rPr>
          <w:b/>
        </w:rPr>
        <w:t xml:space="preserve">de </w:t>
      </w:r>
      <w:r w:rsidR="002E26EB" w:rsidRPr="00FD134F">
        <w:rPr>
          <w:b/>
        </w:rPr>
        <w:t>MCA</w:t>
      </w:r>
      <w:r w:rsidRPr="00FD134F">
        <w:rPr>
          <w:b/>
        </w:rPr>
        <w:t xml:space="preserve"> – Niger et de ses Partenaires sur l’intégration du Genre et de l’Inclusion Sociale dans la mise en œuvre de tous les secteurs d’activités du Compact - Niger</w:t>
      </w:r>
    </w:p>
    <w:p w14:paraId="069E00A8" w14:textId="77777777" w:rsidR="00C6595C" w:rsidRPr="00FD134F" w:rsidRDefault="00C6595C" w:rsidP="00C6595C">
      <w:pPr>
        <w:widowControl/>
        <w:autoSpaceDE/>
        <w:autoSpaceDN/>
        <w:adjustRightInd/>
        <w:spacing w:line="259" w:lineRule="auto"/>
        <w:jc w:val="both"/>
        <w:rPr>
          <w:rFonts w:eastAsia="Times New Roman"/>
          <w:b/>
          <w:color w:val="000000"/>
          <w:lang w:bidi="fr-FR"/>
        </w:rPr>
      </w:pPr>
    </w:p>
    <w:p w14:paraId="768BE992" w14:textId="77777777" w:rsidR="00C6595C" w:rsidRPr="00FD134F" w:rsidRDefault="00C6595C" w:rsidP="00C6595C">
      <w:pPr>
        <w:jc w:val="center"/>
        <w:rPr>
          <w:b/>
          <w:bCs/>
        </w:rPr>
      </w:pPr>
      <w:r w:rsidRPr="00FD134F">
        <w:rPr>
          <w:rFonts w:eastAsia="Times New Roman"/>
          <w:b/>
          <w:color w:val="000000"/>
          <w:position w:val="-1"/>
          <w:lang w:bidi="fr-FR"/>
        </w:rPr>
        <w:t>N</w:t>
      </w:r>
      <w:r w:rsidRPr="00FD134F">
        <w:rPr>
          <w:rFonts w:eastAsia="Times New Roman"/>
          <w:b/>
          <w:color w:val="000000"/>
          <w:position w:val="-1"/>
          <w:vertAlign w:val="superscript"/>
          <w:lang w:bidi="fr-FR"/>
        </w:rPr>
        <w:t>o</w:t>
      </w:r>
      <w:r w:rsidRPr="00FD134F">
        <w:rPr>
          <w:rFonts w:eastAsia="Times New Roman"/>
          <w:b/>
          <w:color w:val="000000"/>
          <w:position w:val="-1"/>
          <w:lang w:bidi="fr-FR"/>
        </w:rPr>
        <w:t xml:space="preserve"> de référence : </w:t>
      </w:r>
      <w:r w:rsidRPr="00FD134F">
        <w:rPr>
          <w:b/>
          <w:bCs/>
        </w:rPr>
        <w:t>N° ADM/41/IC/171/20</w:t>
      </w:r>
    </w:p>
    <w:p w14:paraId="41CAFCDB" w14:textId="0C391B40" w:rsidR="002D3A23" w:rsidRPr="00FD134F" w:rsidRDefault="002D3A23" w:rsidP="009314C1">
      <w:pPr>
        <w:tabs>
          <w:tab w:val="left" w:pos="3600"/>
        </w:tabs>
        <w:jc w:val="center"/>
        <w:rPr>
          <w:b/>
        </w:rPr>
      </w:pPr>
    </w:p>
    <w:p w14:paraId="05D71AC7" w14:textId="282B046F" w:rsidR="002D3A23" w:rsidRPr="00FD134F" w:rsidRDefault="002D3A23" w:rsidP="009314C1">
      <w:pPr>
        <w:tabs>
          <w:tab w:val="left" w:pos="3600"/>
        </w:tabs>
        <w:jc w:val="center"/>
        <w:rPr>
          <w:b/>
        </w:rPr>
      </w:pPr>
    </w:p>
    <w:p w14:paraId="1555DC63" w14:textId="77777777" w:rsidR="002D3A23" w:rsidRPr="00FD134F" w:rsidRDefault="002D3A23" w:rsidP="009314C1">
      <w:pPr>
        <w:tabs>
          <w:tab w:val="left" w:pos="3600"/>
        </w:tabs>
        <w:jc w:val="center"/>
        <w:rPr>
          <w:b/>
        </w:rPr>
      </w:pPr>
    </w:p>
    <w:p w14:paraId="3C424374" w14:textId="2DFF6722" w:rsidR="00EC1EEC" w:rsidRPr="00FD134F" w:rsidRDefault="00EC1EEC" w:rsidP="009314C1">
      <w:pPr>
        <w:tabs>
          <w:tab w:val="left" w:pos="3600"/>
        </w:tabs>
        <w:jc w:val="center"/>
        <w:sectPr w:rsidR="00EC1EEC" w:rsidRPr="00FD134F">
          <w:headerReference w:type="even" r:id="rId28"/>
          <w:headerReference w:type="default" r:id="rId29"/>
          <w:footerReference w:type="default" r:id="rId30"/>
          <w:pgSz w:w="12242" w:h="15842" w:code="1"/>
          <w:pgMar w:top="1440" w:right="1440" w:bottom="1729" w:left="1729" w:header="720" w:footer="720" w:gutter="0"/>
          <w:paperSrc w:first="105" w:other="105"/>
          <w:cols w:space="720"/>
          <w:noEndnote/>
        </w:sectPr>
      </w:pPr>
      <w:r w:rsidRPr="00FD134F">
        <w:rPr>
          <w:b/>
          <w:lang w:bidi="fr-FR"/>
        </w:rPr>
        <w:t xml:space="preserve">En date du : </w:t>
      </w:r>
      <w:r w:rsidR="00D93402">
        <w:rPr>
          <w:b/>
          <w:lang w:bidi="fr-FR"/>
        </w:rPr>
        <w:t>……</w:t>
      </w:r>
    </w:p>
    <w:p w14:paraId="3C424377" w14:textId="33DED044" w:rsidR="00F11AF6" w:rsidRPr="00FD134F" w:rsidRDefault="00C46277" w:rsidP="00FD134F">
      <w:pPr>
        <w:pStyle w:val="Heading1"/>
        <w:keepNext/>
        <w:keepLines/>
        <w:widowControl/>
        <w:autoSpaceDE/>
        <w:autoSpaceDN/>
        <w:adjustRightInd/>
        <w:spacing w:before="240" w:after="240"/>
        <w:jc w:val="left"/>
        <w:rPr>
          <w:rFonts w:ascii="Times New Roman" w:hAnsi="Times New Roman"/>
          <w:sz w:val="24"/>
        </w:rPr>
      </w:pPr>
      <w:r w:rsidRPr="00FD134F">
        <w:rPr>
          <w:rFonts w:ascii="Times New Roman" w:eastAsia="Times New Roman" w:hAnsi="Times New Roman"/>
          <w:sz w:val="24"/>
          <w:lang w:bidi="fr-FR"/>
        </w:rPr>
        <w:lastRenderedPageBreak/>
        <w:t>Modèle</w:t>
      </w:r>
      <w:r w:rsidR="00F60D2D" w:rsidRPr="00FD134F">
        <w:rPr>
          <w:rFonts w:ascii="Times New Roman" w:eastAsia="Times New Roman" w:hAnsi="Times New Roman"/>
          <w:sz w:val="24"/>
          <w:lang w:bidi="fr-FR"/>
        </w:rPr>
        <w:t xml:space="preserve"> d</w:t>
      </w:r>
      <w:r w:rsidRPr="00FD134F">
        <w:rPr>
          <w:rFonts w:ascii="Times New Roman" w:eastAsia="Times New Roman" w:hAnsi="Times New Roman"/>
          <w:sz w:val="24"/>
          <w:lang w:bidi="fr-FR"/>
        </w:rPr>
        <w:t>u</w:t>
      </w:r>
      <w:r w:rsidR="00F60D2D" w:rsidRPr="00FD134F">
        <w:rPr>
          <w:rFonts w:ascii="Times New Roman" w:eastAsia="Times New Roman" w:hAnsi="Times New Roman"/>
          <w:sz w:val="24"/>
          <w:lang w:bidi="fr-FR"/>
        </w:rPr>
        <w:t xml:space="preserve"> contrat</w:t>
      </w:r>
    </w:p>
    <w:p w14:paraId="3C424378" w14:textId="0FA2DBE5" w:rsidR="00F11AF6" w:rsidRPr="00FD134F" w:rsidRDefault="00F11AF6" w:rsidP="00F11AF6">
      <w:pPr>
        <w:spacing w:after="200"/>
        <w:jc w:val="both"/>
      </w:pPr>
      <w:r w:rsidRPr="00FD134F">
        <w:rPr>
          <w:lang w:bidi="fr-FR"/>
        </w:rPr>
        <w:t xml:space="preserve">Le présent ACCORD CONTRACTUEL (le présent « Contrat ») en date du </w:t>
      </w:r>
      <w:r w:rsidRPr="00FD134F">
        <w:rPr>
          <w:b/>
          <w:lang w:bidi="fr-FR"/>
        </w:rPr>
        <w:t>[jour] [mois]</w:t>
      </w:r>
      <w:r w:rsidRPr="00FD134F">
        <w:rPr>
          <w:lang w:bidi="fr-FR"/>
        </w:rPr>
        <w:t xml:space="preserve">, </w:t>
      </w:r>
      <w:r w:rsidRPr="00FD134F">
        <w:rPr>
          <w:b/>
          <w:lang w:bidi="fr-FR"/>
        </w:rPr>
        <w:t>[année]</w:t>
      </w:r>
      <w:r w:rsidRPr="00FD134F">
        <w:rPr>
          <w:lang w:bidi="fr-FR"/>
        </w:rPr>
        <w:t xml:space="preserve">, entre </w:t>
      </w:r>
      <w:r w:rsidR="00015334" w:rsidRPr="00FD134F">
        <w:rPr>
          <w:b/>
          <w:lang w:bidi="fr-FR"/>
        </w:rPr>
        <w:t xml:space="preserve">le Millennium Challenge </w:t>
      </w:r>
      <w:proofErr w:type="spellStart"/>
      <w:r w:rsidR="00015334" w:rsidRPr="00FD134F">
        <w:rPr>
          <w:b/>
          <w:lang w:bidi="fr-FR"/>
        </w:rPr>
        <w:t>Account</w:t>
      </w:r>
      <w:proofErr w:type="spellEnd"/>
      <w:r w:rsidRPr="00FD134F">
        <w:rPr>
          <w:lang w:bidi="fr-FR"/>
        </w:rPr>
        <w:t xml:space="preserve"> (</w:t>
      </w:r>
      <w:proofErr w:type="gramStart"/>
      <w:r w:rsidRPr="00FD134F">
        <w:rPr>
          <w:lang w:bidi="fr-FR"/>
        </w:rPr>
        <w:t>l’ «</w:t>
      </w:r>
      <w:proofErr w:type="gramEnd"/>
      <w:r w:rsidRPr="00FD134F">
        <w:rPr>
          <w:lang w:bidi="fr-FR"/>
        </w:rPr>
        <w:t> Entité MCA »)</w:t>
      </w:r>
      <w:r w:rsidR="007E62F9" w:rsidRPr="00FD134F">
        <w:rPr>
          <w:lang w:bidi="fr-FR"/>
        </w:rPr>
        <w:t xml:space="preserve">, représenté par son </w:t>
      </w:r>
      <w:r w:rsidR="00E564CF" w:rsidRPr="00FD134F">
        <w:rPr>
          <w:lang w:bidi="fr-FR"/>
        </w:rPr>
        <w:t>Directeur Général, MAMANE Annou</w:t>
      </w:r>
      <w:r w:rsidRPr="00FD134F">
        <w:rPr>
          <w:lang w:bidi="fr-FR"/>
        </w:rPr>
        <w:t xml:space="preserve"> d’une part et </w:t>
      </w:r>
      <w:r w:rsidRPr="00FD134F">
        <w:rPr>
          <w:b/>
          <w:lang w:bidi="fr-FR"/>
        </w:rPr>
        <w:t>[dénomination légale complète du Consultant]</w:t>
      </w:r>
      <w:r w:rsidRPr="00FD134F">
        <w:rPr>
          <w:lang w:bidi="fr-FR"/>
        </w:rPr>
        <w:t xml:space="preserve"> (le « Consultant ») d’autre part.</w:t>
      </w:r>
    </w:p>
    <w:p w14:paraId="3C424379" w14:textId="77777777" w:rsidR="00F11AF6" w:rsidRPr="00FD134F" w:rsidRDefault="00F11AF6" w:rsidP="000B5D58">
      <w:pPr>
        <w:jc w:val="both"/>
      </w:pPr>
    </w:p>
    <w:p w14:paraId="3C42437B" w14:textId="77777777" w:rsidR="00F60D2D" w:rsidRPr="00FD134F" w:rsidRDefault="00F60D2D" w:rsidP="000B5D58">
      <w:pPr>
        <w:spacing w:after="240"/>
        <w:jc w:val="both"/>
      </w:pPr>
      <w:r w:rsidRPr="00FD134F">
        <w:rPr>
          <w:lang w:bidi="fr-FR"/>
        </w:rPr>
        <w:t>ATTENDU QUE l’Entité MCA a accepté la proposition du Consultant en vue de la prestation des Services (les « Services ») dont la description figure à l’Appendice A relatif à la Description des Services, et que le Consultant est capable et désireux de fournir lesdits Services.</w:t>
      </w:r>
    </w:p>
    <w:p w14:paraId="3C42437C" w14:textId="77777777" w:rsidR="00F60D2D" w:rsidRPr="00FD134F" w:rsidRDefault="00F60D2D" w:rsidP="000B5D58">
      <w:pPr>
        <w:pStyle w:val="BodyText"/>
        <w:keepNext/>
        <w:spacing w:after="0"/>
        <w:jc w:val="both"/>
        <w:rPr>
          <w:lang w:eastAsia="it-IT"/>
        </w:rPr>
      </w:pPr>
      <w:r w:rsidRPr="00FD134F">
        <w:rPr>
          <w:lang w:bidi="fr-FR"/>
        </w:rPr>
        <w:t xml:space="preserve">L’ENTITÉ MCA ET LE CONSULTANT (les « Parties ») CONVIENNENT DE CE QUI SUIT : </w:t>
      </w:r>
    </w:p>
    <w:p w14:paraId="3C42437D" w14:textId="77777777" w:rsidR="00F60D2D" w:rsidRPr="00FD134F" w:rsidRDefault="00F60D2D" w:rsidP="000B5D58">
      <w:pPr>
        <w:keepNext/>
        <w:jc w:val="both"/>
      </w:pPr>
    </w:p>
    <w:p w14:paraId="3C42437E" w14:textId="0496990B" w:rsidR="00F60D2D" w:rsidRPr="00FD134F" w:rsidRDefault="00F60D2D" w:rsidP="00253AD4">
      <w:pPr>
        <w:keepNext/>
        <w:widowControl/>
        <w:numPr>
          <w:ilvl w:val="0"/>
          <w:numId w:val="35"/>
        </w:numPr>
        <w:autoSpaceDE/>
        <w:autoSpaceDN/>
        <w:adjustRightInd/>
        <w:contextualSpacing/>
        <w:jc w:val="both"/>
        <w:rPr>
          <w:i/>
        </w:rPr>
      </w:pPr>
      <w:r w:rsidRPr="00FD134F">
        <w:rPr>
          <w:lang w:bidi="fr-FR"/>
        </w:rPr>
        <w:t xml:space="preserve">Le présent Contrat, sa signification et son interprétation ainsi que les rapports entre les Parties sont régis par la Législation applicable du </w:t>
      </w:r>
      <w:r w:rsidR="00CC4413" w:rsidRPr="00FD134F">
        <w:rPr>
          <w:lang w:bidi="fr-FR"/>
        </w:rPr>
        <w:t>Niger</w:t>
      </w:r>
      <w:r w:rsidRPr="00FD134F">
        <w:rPr>
          <w:lang w:bidi="fr-FR"/>
        </w:rPr>
        <w:t>.</w:t>
      </w:r>
    </w:p>
    <w:p w14:paraId="3C42437F" w14:textId="77777777" w:rsidR="00F60D2D" w:rsidRPr="00FD134F" w:rsidRDefault="00F60D2D" w:rsidP="000B5D58">
      <w:pPr>
        <w:keepNext/>
        <w:ind w:left="720" w:hanging="720"/>
        <w:jc w:val="both"/>
        <w:rPr>
          <w:i/>
        </w:rPr>
      </w:pPr>
    </w:p>
    <w:p w14:paraId="3C424380" w14:textId="7672C0D1" w:rsidR="00F60D2D" w:rsidRPr="00FD134F" w:rsidRDefault="00F60D2D" w:rsidP="00253AD4">
      <w:pPr>
        <w:keepNext/>
        <w:widowControl/>
        <w:numPr>
          <w:ilvl w:val="0"/>
          <w:numId w:val="35"/>
        </w:numPr>
        <w:autoSpaceDE/>
        <w:autoSpaceDN/>
        <w:adjustRightInd/>
        <w:contextualSpacing/>
        <w:jc w:val="both"/>
      </w:pPr>
      <w:r w:rsidRPr="00FD134F">
        <w:rPr>
          <w:lang w:bidi="fr-FR"/>
        </w:rPr>
        <w:t xml:space="preserve">Le Contrat est signé et exécuté en </w:t>
      </w:r>
      <w:r w:rsidR="00F9270A" w:rsidRPr="00FD134F">
        <w:rPr>
          <w:lang w:bidi="fr-FR"/>
        </w:rPr>
        <w:t>français</w:t>
      </w:r>
      <w:r w:rsidRPr="00FD134F">
        <w:rPr>
          <w:lang w:bidi="fr-FR"/>
        </w:rPr>
        <w:t xml:space="preserve">, et toutes les communications, notes et modifications relatives audit Contrat doivent être faites par écrit et dans la même langue. </w:t>
      </w:r>
    </w:p>
    <w:p w14:paraId="3C424381" w14:textId="77777777" w:rsidR="00F60D2D" w:rsidRPr="00FD134F" w:rsidRDefault="00F60D2D" w:rsidP="000B5D58">
      <w:pPr>
        <w:keepNext/>
        <w:ind w:left="720" w:hanging="720"/>
        <w:jc w:val="both"/>
      </w:pPr>
    </w:p>
    <w:p w14:paraId="3C424382" w14:textId="3172F5A8" w:rsidR="00F60D2D" w:rsidRPr="00FD134F" w:rsidRDefault="00F60D2D" w:rsidP="00253AD4">
      <w:pPr>
        <w:keepNext/>
        <w:widowControl/>
        <w:numPr>
          <w:ilvl w:val="0"/>
          <w:numId w:val="35"/>
        </w:numPr>
        <w:autoSpaceDE/>
        <w:autoSpaceDN/>
        <w:adjustRightInd/>
        <w:contextualSpacing/>
        <w:jc w:val="both"/>
      </w:pPr>
      <w:r w:rsidRPr="00FD134F">
        <w:rPr>
          <w:lang w:bidi="fr-FR"/>
        </w:rPr>
        <w:t>Le Prix d'adjudication total est de [</w:t>
      </w:r>
      <w:r w:rsidRPr="00FD134F">
        <w:rPr>
          <w:i/>
          <w:color w:val="4F81BD"/>
          <w:lang w:bidi="fr-FR"/>
        </w:rPr>
        <w:t>insérer le montant et la monnaie</w:t>
      </w:r>
      <w:r w:rsidRPr="00FD134F">
        <w:rPr>
          <w:lang w:bidi="fr-FR"/>
        </w:rPr>
        <w:t>] et est [</w:t>
      </w:r>
      <w:r w:rsidRPr="00FD134F">
        <w:rPr>
          <w:i/>
          <w:color w:val="4F81BD"/>
          <w:lang w:bidi="fr-FR"/>
        </w:rPr>
        <w:t>préciser : hors taxes locales] ou [taxes locales comprises</w:t>
      </w:r>
      <w:r w:rsidR="00A0171D" w:rsidRPr="00FD134F">
        <w:rPr>
          <w:lang w:bidi="fr-FR"/>
        </w:rPr>
        <w:t xml:space="preserve">].  </w:t>
      </w:r>
      <w:r w:rsidRPr="00FD134F">
        <w:rPr>
          <w:lang w:bidi="fr-FR"/>
        </w:rPr>
        <w:t xml:space="preserve">Le Prix d'adjudication inclut tous les coûts liés à la mission, y compris la rémunération du Consultant (étranger et local, sur le terrain et au siège social du Consultant), les frais de transport, l’hébergement, les indemnités journalières et autres dépenses. </w:t>
      </w:r>
    </w:p>
    <w:p w14:paraId="3C424383" w14:textId="77777777" w:rsidR="00F60D2D" w:rsidRPr="00FD134F" w:rsidRDefault="00F60D2D" w:rsidP="000B5D58">
      <w:pPr>
        <w:keepNext/>
        <w:ind w:left="720" w:hanging="720"/>
        <w:jc w:val="both"/>
      </w:pPr>
    </w:p>
    <w:p w14:paraId="3C424384" w14:textId="6C5318E8" w:rsidR="00F60D2D" w:rsidRPr="00FD134F" w:rsidRDefault="00F60D2D" w:rsidP="00253AD4">
      <w:pPr>
        <w:widowControl/>
        <w:numPr>
          <w:ilvl w:val="0"/>
          <w:numId w:val="35"/>
        </w:numPr>
        <w:autoSpaceDE/>
        <w:autoSpaceDN/>
        <w:adjustRightInd/>
        <w:contextualSpacing/>
        <w:jc w:val="both"/>
      </w:pPr>
      <w:r w:rsidRPr="00FD134F">
        <w:rPr>
          <w:lang w:bidi="fr-FR"/>
        </w:rPr>
        <w:t>La date prévue pour le démarrage des Services est le [</w:t>
      </w:r>
      <w:r w:rsidRPr="00FD134F">
        <w:rPr>
          <w:i/>
          <w:color w:val="4F81BD"/>
          <w:lang w:bidi="fr-FR"/>
        </w:rPr>
        <w:t>insérer la date, le mois et l’année</w:t>
      </w:r>
      <w:r w:rsidRPr="00FD134F">
        <w:rPr>
          <w:lang w:bidi="fr-FR"/>
        </w:rPr>
        <w:t>] à [</w:t>
      </w:r>
      <w:r w:rsidRPr="00FD134F">
        <w:rPr>
          <w:i/>
          <w:color w:val="4F81BD"/>
          <w:lang w:bidi="fr-FR"/>
        </w:rPr>
        <w:t>insérer le lieu</w:t>
      </w:r>
      <w:r w:rsidRPr="00FD134F">
        <w:rPr>
          <w:color w:val="4F81BD"/>
          <w:lang w:bidi="fr-FR"/>
        </w:rPr>
        <w:t xml:space="preserve">]. </w:t>
      </w:r>
      <w:r w:rsidR="00037D5C" w:rsidRPr="00FD134F">
        <w:rPr>
          <w:lang w:bidi="fr-FR"/>
        </w:rPr>
        <w:t>La période couvre</w:t>
      </w:r>
      <w:r w:rsidRPr="00FD134F">
        <w:rPr>
          <w:lang w:bidi="fr-FR"/>
        </w:rPr>
        <w:t xml:space="preserve"> </w:t>
      </w:r>
      <w:r w:rsidRPr="00FD134F">
        <w:rPr>
          <w:i/>
          <w:lang w:bidi="fr-FR"/>
        </w:rPr>
        <w:t>[</w:t>
      </w:r>
      <w:r w:rsidRPr="00FD134F">
        <w:rPr>
          <w:i/>
          <w:color w:val="0070C0"/>
          <w:lang w:bidi="fr-FR"/>
        </w:rPr>
        <w:t xml:space="preserve">insérer la période, p.ex. : douze mois et date de fin, insérer </w:t>
      </w:r>
      <w:r w:rsidR="006D5C31" w:rsidRPr="00FD134F">
        <w:rPr>
          <w:i/>
          <w:color w:val="0070C0"/>
          <w:lang w:bidi="fr-FR"/>
        </w:rPr>
        <w:t>la date</w:t>
      </w:r>
      <w:r w:rsidRPr="00FD134F">
        <w:rPr>
          <w:i/>
          <w:color w:val="0070C0"/>
          <w:lang w:bidi="fr-FR"/>
        </w:rPr>
        <w:t>, le mois et l’année</w:t>
      </w:r>
      <w:r w:rsidRPr="00FD134F">
        <w:rPr>
          <w:i/>
          <w:lang w:bidi="fr-FR"/>
        </w:rPr>
        <w:t>]</w:t>
      </w:r>
      <w:r w:rsidR="00037D5C" w:rsidRPr="00FD134F">
        <w:rPr>
          <w:i/>
          <w:lang w:bidi="fr-FR"/>
        </w:rPr>
        <w:t>.</w:t>
      </w:r>
      <w:r w:rsidRPr="00FD134F">
        <w:rPr>
          <w:i/>
          <w:lang w:bidi="fr-FR"/>
        </w:rPr>
        <w:tab/>
      </w:r>
    </w:p>
    <w:p w14:paraId="3C424385" w14:textId="77777777" w:rsidR="00F60D2D" w:rsidRPr="00FD134F" w:rsidRDefault="00F60D2D" w:rsidP="000B5D58">
      <w:pPr>
        <w:ind w:left="360"/>
        <w:jc w:val="both"/>
      </w:pPr>
    </w:p>
    <w:p w14:paraId="3C424386" w14:textId="70E62758" w:rsidR="00CA1B53" w:rsidRPr="00FD134F" w:rsidRDefault="00F60D2D" w:rsidP="00253AD4">
      <w:pPr>
        <w:keepNext/>
        <w:widowControl/>
        <w:numPr>
          <w:ilvl w:val="0"/>
          <w:numId w:val="35"/>
        </w:numPr>
        <w:autoSpaceDE/>
        <w:autoSpaceDN/>
        <w:adjustRightInd/>
        <w:contextualSpacing/>
        <w:jc w:val="both"/>
      </w:pPr>
      <w:r w:rsidRPr="00FD134F">
        <w:rPr>
          <w:lang w:bidi="fr-FR"/>
        </w:rPr>
        <w:t xml:space="preserve">L’Entité MCA désigne </w:t>
      </w:r>
      <w:r w:rsidRPr="00FD134F">
        <w:rPr>
          <w:b/>
          <w:lang w:bidi="fr-FR"/>
        </w:rPr>
        <w:t>[</w:t>
      </w:r>
      <w:r w:rsidR="00C133D8" w:rsidRPr="00FD134F">
        <w:rPr>
          <w:b/>
          <w:i/>
          <w:lang w:bidi="fr-FR"/>
        </w:rPr>
        <w:t>i</w:t>
      </w:r>
      <w:r w:rsidRPr="00FD134F">
        <w:rPr>
          <w:b/>
          <w:i/>
          <w:lang w:bidi="fr-FR"/>
        </w:rPr>
        <w:t>nsérer le nom du point de contact pour les rapports</w:t>
      </w:r>
      <w:r w:rsidRPr="00FD134F">
        <w:rPr>
          <w:b/>
          <w:lang w:bidi="fr-FR"/>
        </w:rPr>
        <w:t xml:space="preserve">] </w:t>
      </w:r>
      <w:r w:rsidRPr="00FD134F">
        <w:rPr>
          <w:lang w:bidi="fr-FR"/>
        </w:rPr>
        <w:t>comme point de contact de l’Entité MCA pour les rapports.</w:t>
      </w:r>
    </w:p>
    <w:p w14:paraId="3C424387" w14:textId="77777777" w:rsidR="00CA1B53" w:rsidRPr="00FD134F" w:rsidRDefault="00CA1B53" w:rsidP="000B5D58">
      <w:pPr>
        <w:keepNext/>
        <w:widowControl/>
        <w:autoSpaceDE/>
        <w:autoSpaceDN/>
        <w:adjustRightInd/>
        <w:ind w:left="720"/>
        <w:contextualSpacing/>
        <w:jc w:val="both"/>
      </w:pPr>
    </w:p>
    <w:p w14:paraId="3C424388" w14:textId="77777777" w:rsidR="00F60D2D" w:rsidRPr="00FD134F" w:rsidRDefault="00F60D2D" w:rsidP="00253AD4">
      <w:pPr>
        <w:keepNext/>
        <w:widowControl/>
        <w:numPr>
          <w:ilvl w:val="0"/>
          <w:numId w:val="35"/>
        </w:numPr>
        <w:autoSpaceDE/>
        <w:autoSpaceDN/>
        <w:adjustRightInd/>
        <w:contextualSpacing/>
        <w:jc w:val="both"/>
        <w:rPr>
          <w:i/>
        </w:rPr>
      </w:pPr>
      <w:r w:rsidRPr="00FD134F">
        <w:rPr>
          <w:lang w:bidi="fr-FR"/>
        </w:rPr>
        <w:t>Tout litige, controverse ou plainte entre les Parties survenant dans le cadre du Contrat, ou résultant de la violation, la résiliation ou l’invalidité dudit Contrat, qui ne peut pas être réglé à l’amiable, doit être réglé en dernière instance par voie de [</w:t>
      </w:r>
      <w:r w:rsidRPr="00FD134F">
        <w:rPr>
          <w:i/>
          <w:color w:val="4F81BD"/>
          <w:lang w:bidi="fr-FR"/>
        </w:rPr>
        <w:t>règlement de litige en vertu de la Législation applicable</w:t>
      </w:r>
      <w:r w:rsidRPr="00FD134F">
        <w:rPr>
          <w:lang w:bidi="fr-FR"/>
        </w:rPr>
        <w:t xml:space="preserve">]. </w:t>
      </w:r>
      <w:r w:rsidRPr="00FD134F">
        <w:rPr>
          <w:i/>
          <w:lang w:bidi="fr-FR"/>
        </w:rPr>
        <w:t xml:space="preserve"> </w:t>
      </w:r>
    </w:p>
    <w:p w14:paraId="3C424389" w14:textId="77777777" w:rsidR="009A6CD0" w:rsidRPr="00FD134F" w:rsidRDefault="009A6CD0" w:rsidP="000B5D58">
      <w:pPr>
        <w:keepNext/>
        <w:widowControl/>
        <w:autoSpaceDE/>
        <w:autoSpaceDN/>
        <w:adjustRightInd/>
        <w:contextualSpacing/>
        <w:jc w:val="both"/>
        <w:rPr>
          <w:i/>
        </w:rPr>
      </w:pPr>
    </w:p>
    <w:p w14:paraId="3C42438A" w14:textId="77777777" w:rsidR="00F60D2D" w:rsidRPr="00FD134F" w:rsidRDefault="00F60D2D" w:rsidP="000B5D58">
      <w:pPr>
        <w:keepNext/>
        <w:ind w:left="360"/>
        <w:jc w:val="both"/>
      </w:pPr>
      <w:r w:rsidRPr="00FD134F">
        <w:rPr>
          <w:lang w:bidi="fr-FR"/>
        </w:rPr>
        <w:t xml:space="preserve">7. </w:t>
      </w:r>
      <w:r w:rsidRPr="00FD134F">
        <w:rPr>
          <w:lang w:bidi="fr-FR"/>
        </w:rPr>
        <w:tab/>
        <w:t>Les documents suivants font partie intégrante de ce Contrat :</w:t>
      </w:r>
    </w:p>
    <w:p w14:paraId="3C42438B" w14:textId="77777777" w:rsidR="00F60D2D" w:rsidRPr="00FD134F" w:rsidRDefault="00F60D2D" w:rsidP="000B5D58">
      <w:pPr>
        <w:keepNext/>
        <w:ind w:left="720" w:hanging="720"/>
        <w:jc w:val="both"/>
      </w:pPr>
    </w:p>
    <w:p w14:paraId="3C42438C" w14:textId="433930D9" w:rsidR="00F60D2D" w:rsidRPr="00FD134F" w:rsidRDefault="00F60D2D" w:rsidP="005044F0">
      <w:pPr>
        <w:widowControl/>
        <w:numPr>
          <w:ilvl w:val="0"/>
          <w:numId w:val="34"/>
        </w:numPr>
        <w:autoSpaceDE/>
        <w:autoSpaceDN/>
        <w:adjustRightInd/>
        <w:ind w:left="1260" w:hanging="540"/>
        <w:contextualSpacing/>
        <w:jc w:val="both"/>
      </w:pPr>
      <w:r w:rsidRPr="00FD134F">
        <w:rPr>
          <w:lang w:bidi="fr-FR"/>
        </w:rPr>
        <w:t>Le Cahier des Clauses Administratives Générales (y compris l</w:t>
      </w:r>
      <w:r w:rsidR="007049F4" w:rsidRPr="00FD134F">
        <w:rPr>
          <w:lang w:bidi="fr-FR"/>
        </w:rPr>
        <w:t xml:space="preserve">’Annexe </w:t>
      </w:r>
      <w:r w:rsidRPr="00FD134F">
        <w:rPr>
          <w:lang w:bidi="fr-FR"/>
        </w:rPr>
        <w:t xml:space="preserve">1 « Politique de la MCC - Fraude et Corruption, </w:t>
      </w:r>
      <w:r w:rsidR="007049F4" w:rsidRPr="00FD134F">
        <w:rPr>
          <w:lang w:bidi="fr-FR"/>
        </w:rPr>
        <w:t>l’Annexe</w:t>
      </w:r>
      <w:r w:rsidRPr="00FD134F">
        <w:rPr>
          <w:lang w:bidi="fr-FR"/>
        </w:rPr>
        <w:t xml:space="preserve"> 2 « Annexe aux Dispositions générales ») </w:t>
      </w:r>
    </w:p>
    <w:p w14:paraId="0413DF75" w14:textId="77777777" w:rsidR="00BE4ACC" w:rsidRPr="00FD134F" w:rsidRDefault="00BE4ACC" w:rsidP="00BE4ACC">
      <w:pPr>
        <w:widowControl/>
        <w:autoSpaceDE/>
        <w:autoSpaceDN/>
        <w:adjustRightInd/>
        <w:ind w:left="1260"/>
        <w:contextualSpacing/>
        <w:jc w:val="both"/>
      </w:pPr>
    </w:p>
    <w:p w14:paraId="3C42438D" w14:textId="77777777" w:rsidR="00F60D2D" w:rsidRPr="00FD134F" w:rsidRDefault="00F60D2D" w:rsidP="000B5D58">
      <w:pPr>
        <w:ind w:left="1260" w:hanging="540"/>
        <w:jc w:val="both"/>
      </w:pPr>
    </w:p>
    <w:p w14:paraId="3C42438E" w14:textId="77777777" w:rsidR="00F60D2D" w:rsidRPr="00FD134F" w:rsidRDefault="00F60D2D" w:rsidP="000B5D58">
      <w:pPr>
        <w:keepNext/>
        <w:ind w:left="1260" w:hanging="540"/>
        <w:jc w:val="both"/>
      </w:pPr>
      <w:r w:rsidRPr="00FD134F">
        <w:rPr>
          <w:lang w:bidi="fr-FR"/>
        </w:rPr>
        <w:t>(b)</w:t>
      </w:r>
      <w:r w:rsidRPr="00FD134F">
        <w:rPr>
          <w:lang w:bidi="fr-FR"/>
        </w:rPr>
        <w:tab/>
        <w:t xml:space="preserve">Appendices :  </w:t>
      </w:r>
    </w:p>
    <w:p w14:paraId="57D636EB" w14:textId="77777777" w:rsidR="006D5C31" w:rsidRPr="00FD134F" w:rsidRDefault="00F5098C" w:rsidP="006D5C31">
      <w:pPr>
        <w:tabs>
          <w:tab w:val="left" w:pos="2700"/>
          <w:tab w:val="left" w:pos="7650"/>
          <w:tab w:val="left" w:pos="8010"/>
        </w:tabs>
        <w:ind w:left="1260"/>
        <w:jc w:val="both"/>
      </w:pPr>
      <w:r w:rsidRPr="00FD134F">
        <w:rPr>
          <w:lang w:bidi="fr-FR"/>
        </w:rPr>
        <w:t>Appendice A :</w:t>
      </w:r>
      <w:r w:rsidRPr="00FD134F">
        <w:rPr>
          <w:lang w:bidi="fr-FR"/>
        </w:rPr>
        <w:tab/>
        <w:t>Description des services et Rapports</w:t>
      </w:r>
      <w:r w:rsidRPr="00FD134F">
        <w:rPr>
          <w:lang w:bidi="fr-FR"/>
        </w:rPr>
        <w:tab/>
      </w:r>
    </w:p>
    <w:p w14:paraId="3C424390" w14:textId="5BBC09F1" w:rsidR="00805669" w:rsidRPr="00FD134F" w:rsidRDefault="00F60D2D" w:rsidP="006D5C31">
      <w:pPr>
        <w:tabs>
          <w:tab w:val="left" w:pos="2700"/>
          <w:tab w:val="left" w:pos="7650"/>
          <w:tab w:val="left" w:pos="8010"/>
        </w:tabs>
        <w:ind w:left="1260"/>
        <w:jc w:val="both"/>
      </w:pPr>
      <w:r w:rsidRPr="00FD134F">
        <w:rPr>
          <w:lang w:bidi="fr-FR"/>
        </w:rPr>
        <w:lastRenderedPageBreak/>
        <w:t>Appendice B :</w:t>
      </w:r>
      <w:r w:rsidRPr="00FD134F">
        <w:rPr>
          <w:lang w:bidi="fr-FR"/>
        </w:rPr>
        <w:tab/>
        <w:t>Curriculum vitae de l’expert</w:t>
      </w:r>
      <w:r w:rsidRPr="00FD134F">
        <w:rPr>
          <w:lang w:bidi="fr-FR"/>
        </w:rPr>
        <w:tab/>
      </w:r>
    </w:p>
    <w:p w14:paraId="3C424391" w14:textId="724B10B7" w:rsidR="00D60E8E" w:rsidRPr="00FD134F" w:rsidRDefault="00BC2654" w:rsidP="000B5D58">
      <w:pPr>
        <w:tabs>
          <w:tab w:val="left" w:pos="2700"/>
          <w:tab w:val="left" w:pos="7650"/>
          <w:tab w:val="left" w:pos="8010"/>
        </w:tabs>
        <w:ind w:left="1260"/>
        <w:jc w:val="both"/>
      </w:pPr>
      <w:r w:rsidRPr="00FD134F">
        <w:rPr>
          <w:lang w:bidi="fr-FR"/>
        </w:rPr>
        <w:t xml:space="preserve">Appendice C : </w:t>
      </w:r>
      <w:r w:rsidR="008313D7" w:rsidRPr="00FD134F">
        <w:rPr>
          <w:lang w:bidi="fr-FR"/>
        </w:rPr>
        <w:t>Coordonnées bancaires du Consultant</w:t>
      </w:r>
    </w:p>
    <w:p w14:paraId="3C424392" w14:textId="0F3F271A" w:rsidR="001F7CCC" w:rsidRPr="00FD134F" w:rsidRDefault="00BC2654" w:rsidP="000B5D58">
      <w:pPr>
        <w:tabs>
          <w:tab w:val="left" w:pos="2700"/>
          <w:tab w:val="left" w:pos="7650"/>
          <w:tab w:val="left" w:pos="8010"/>
        </w:tabs>
        <w:ind w:left="1260"/>
        <w:jc w:val="both"/>
      </w:pPr>
      <w:r w:rsidRPr="00FD134F">
        <w:rPr>
          <w:lang w:bidi="fr-FR"/>
        </w:rPr>
        <w:t xml:space="preserve">Appendice D : </w:t>
      </w:r>
      <w:r w:rsidR="008313D7" w:rsidRPr="00FD134F">
        <w:rPr>
          <w:lang w:bidi="fr-FR"/>
        </w:rPr>
        <w:t>Calendrier de recrutement négocié</w:t>
      </w:r>
    </w:p>
    <w:p w14:paraId="3C424393" w14:textId="77777777" w:rsidR="00805669" w:rsidRPr="00FD134F" w:rsidRDefault="00805669" w:rsidP="00302BB8">
      <w:pPr>
        <w:tabs>
          <w:tab w:val="left" w:pos="2700"/>
          <w:tab w:val="left" w:pos="7650"/>
          <w:tab w:val="left" w:pos="8010"/>
        </w:tabs>
        <w:ind w:left="1260"/>
        <w:jc w:val="both"/>
      </w:pPr>
    </w:p>
    <w:p w14:paraId="3C424394" w14:textId="77777777" w:rsidR="00F60D2D" w:rsidRPr="00FD134F" w:rsidRDefault="00F60D2D" w:rsidP="00F60D2D">
      <w:r w:rsidRPr="00FD134F">
        <w:rPr>
          <w:lang w:bidi="fr-FR"/>
        </w:rPr>
        <w:t>SIGNÉ :</w:t>
      </w:r>
    </w:p>
    <w:p w14:paraId="3C424395" w14:textId="77777777" w:rsidR="00F60D2D" w:rsidRPr="00FD134F" w:rsidRDefault="00F60D2D" w:rsidP="00F60D2D"/>
    <w:p w14:paraId="3C424396" w14:textId="236553A1" w:rsidR="00F60D2D" w:rsidRPr="00FD134F" w:rsidRDefault="00BC2654" w:rsidP="00F60D2D">
      <w:pPr>
        <w:rPr>
          <w:i/>
          <w:lang w:bidi="fr-FR"/>
        </w:rPr>
      </w:pPr>
      <w:r w:rsidRPr="00FD134F">
        <w:rPr>
          <w:lang w:bidi="fr-FR"/>
        </w:rPr>
        <w:t>Pour le compte de et au nom de</w:t>
      </w:r>
      <w:r w:rsidR="00F60D2D" w:rsidRPr="00FD134F">
        <w:rPr>
          <w:lang w:bidi="fr-FR"/>
        </w:rPr>
        <w:t xml:space="preserve"> </w:t>
      </w:r>
      <w:r w:rsidR="002D3A23" w:rsidRPr="00FD134F">
        <w:rPr>
          <w:i/>
          <w:lang w:bidi="fr-FR"/>
        </w:rPr>
        <w:t xml:space="preserve">MCA – Niger </w:t>
      </w:r>
    </w:p>
    <w:p w14:paraId="7903B5FF" w14:textId="77777777" w:rsidR="009111CF" w:rsidRPr="00FD134F" w:rsidRDefault="009111CF" w:rsidP="009111CF">
      <w:pPr>
        <w:widowControl/>
        <w:autoSpaceDE/>
        <w:autoSpaceDN/>
        <w:adjustRightInd/>
        <w:spacing w:line="276" w:lineRule="auto"/>
        <w:jc w:val="both"/>
        <w:rPr>
          <w:rFonts w:eastAsia="Times New Roman"/>
          <w:lang w:eastAsia="en-US"/>
        </w:rPr>
      </w:pPr>
      <w:r w:rsidRPr="00FD134F">
        <w:rPr>
          <w:rFonts w:eastAsia="Times New Roman"/>
          <w:lang w:eastAsia="en-US"/>
        </w:rPr>
        <w:t>Le Directeur Général de MCA Niger</w:t>
      </w:r>
    </w:p>
    <w:p w14:paraId="1E69F60B" w14:textId="77777777" w:rsidR="009111CF" w:rsidRPr="00FD134F" w:rsidRDefault="009111CF" w:rsidP="009111CF">
      <w:pPr>
        <w:widowControl/>
        <w:autoSpaceDE/>
        <w:autoSpaceDN/>
        <w:adjustRightInd/>
        <w:spacing w:line="276" w:lineRule="auto"/>
        <w:jc w:val="both"/>
        <w:rPr>
          <w:rFonts w:eastAsia="Times New Roman"/>
          <w:b/>
          <w:lang w:eastAsia="en-US"/>
        </w:rPr>
      </w:pPr>
      <w:r w:rsidRPr="00FD134F">
        <w:rPr>
          <w:rFonts w:eastAsia="Times New Roman"/>
          <w:b/>
          <w:lang w:eastAsia="en-US"/>
        </w:rPr>
        <w:t>MAMANE ANNOU</w:t>
      </w:r>
    </w:p>
    <w:p w14:paraId="01461797" w14:textId="77777777" w:rsidR="009111CF" w:rsidRPr="00FD134F" w:rsidRDefault="009111CF" w:rsidP="00F60D2D"/>
    <w:p w14:paraId="3C424397" w14:textId="77777777" w:rsidR="00F60D2D" w:rsidRPr="00FD134F" w:rsidRDefault="00F60D2D" w:rsidP="00F60D2D"/>
    <w:p w14:paraId="3C42439B" w14:textId="03E92CB8" w:rsidR="00F60D2D" w:rsidRPr="00FD134F" w:rsidRDefault="00BC2654" w:rsidP="009111CF">
      <w:pPr>
        <w:tabs>
          <w:tab w:val="left" w:pos="5760"/>
        </w:tabs>
      </w:pPr>
      <w:r w:rsidRPr="00FD134F">
        <w:rPr>
          <w:lang w:bidi="fr-FR"/>
        </w:rPr>
        <w:t>Pour le compte de et au nom de</w:t>
      </w:r>
      <w:r w:rsidR="00F60D2D" w:rsidRPr="00FD134F">
        <w:rPr>
          <w:lang w:bidi="fr-FR"/>
        </w:rPr>
        <w:t xml:space="preserve"> </w:t>
      </w:r>
      <w:r w:rsidR="00F60D2D" w:rsidRPr="00FD134F">
        <w:rPr>
          <w:i/>
          <w:lang w:bidi="fr-FR"/>
        </w:rPr>
        <w:t>[</w:t>
      </w:r>
      <w:r w:rsidR="00F60D2D" w:rsidRPr="00FD134F">
        <w:rPr>
          <w:i/>
          <w:color w:val="4F81BD"/>
          <w:lang w:bidi="fr-FR"/>
        </w:rPr>
        <w:t>Nom du Consultant</w:t>
      </w:r>
      <w:r w:rsidR="00F60D2D" w:rsidRPr="00FD134F">
        <w:rPr>
          <w:i/>
          <w:lang w:bidi="fr-FR"/>
        </w:rPr>
        <w:t>]</w:t>
      </w:r>
    </w:p>
    <w:p w14:paraId="3C42439D" w14:textId="77777777" w:rsidR="00F60D2D" w:rsidRPr="00FD134F" w:rsidRDefault="00F60D2D" w:rsidP="00F60D2D">
      <w:pPr>
        <w:tabs>
          <w:tab w:val="left" w:pos="5760"/>
        </w:tabs>
      </w:pPr>
      <w:r w:rsidRPr="00FD134F">
        <w:rPr>
          <w:lang w:bidi="fr-FR"/>
        </w:rPr>
        <w:tab/>
      </w:r>
    </w:p>
    <w:p w14:paraId="3C42439E" w14:textId="77777777" w:rsidR="00F60D2D" w:rsidRPr="00FD134F" w:rsidRDefault="00F60D2D" w:rsidP="00F60D2D">
      <w:r w:rsidRPr="00FD134F">
        <w:rPr>
          <w:i/>
          <w:lang w:bidi="fr-FR"/>
        </w:rPr>
        <w:t>[</w:t>
      </w:r>
      <w:r w:rsidRPr="00FD134F">
        <w:rPr>
          <w:i/>
          <w:color w:val="4F81BD"/>
          <w:lang w:bidi="fr-FR"/>
        </w:rPr>
        <w:t>Consultant – nom et signature</w:t>
      </w:r>
      <w:r w:rsidRPr="00FD134F">
        <w:rPr>
          <w:i/>
          <w:lang w:bidi="fr-FR"/>
        </w:rPr>
        <w:t>]</w:t>
      </w:r>
    </w:p>
    <w:p w14:paraId="3C42439F" w14:textId="77777777" w:rsidR="00F60D2D" w:rsidRPr="00FD134F" w:rsidRDefault="00F60D2D" w:rsidP="00F60D2D"/>
    <w:p w14:paraId="10AB6FBD" w14:textId="77777777" w:rsidR="00206F81" w:rsidRPr="00FD134F" w:rsidRDefault="00206F81" w:rsidP="00206F81">
      <w:pPr>
        <w:widowControl/>
        <w:autoSpaceDE/>
        <w:autoSpaceDN/>
        <w:adjustRightInd/>
        <w:rPr>
          <w:lang w:bidi="fr-FR"/>
        </w:rPr>
      </w:pPr>
    </w:p>
    <w:p w14:paraId="08986352" w14:textId="77777777" w:rsidR="00206F81" w:rsidRPr="00FD134F" w:rsidRDefault="00206F81" w:rsidP="00206F81">
      <w:pPr>
        <w:widowControl/>
        <w:autoSpaceDE/>
        <w:autoSpaceDN/>
        <w:adjustRightInd/>
        <w:rPr>
          <w:lang w:bidi="fr-FR"/>
        </w:rPr>
      </w:pPr>
    </w:p>
    <w:p w14:paraId="48025487" w14:textId="77777777" w:rsidR="00206F81" w:rsidRPr="00FD134F" w:rsidRDefault="00206F81" w:rsidP="00206F81">
      <w:pPr>
        <w:widowControl/>
        <w:autoSpaceDE/>
        <w:autoSpaceDN/>
        <w:adjustRightInd/>
        <w:rPr>
          <w:lang w:bidi="fr-FR"/>
        </w:rPr>
      </w:pPr>
    </w:p>
    <w:p w14:paraId="4DF45CE9" w14:textId="77777777" w:rsidR="00206F81" w:rsidRPr="00FD134F" w:rsidRDefault="00206F81" w:rsidP="00206F81">
      <w:pPr>
        <w:widowControl/>
        <w:autoSpaceDE/>
        <w:autoSpaceDN/>
        <w:adjustRightInd/>
        <w:rPr>
          <w:lang w:bidi="fr-FR"/>
        </w:rPr>
      </w:pPr>
    </w:p>
    <w:p w14:paraId="5326190C" w14:textId="77777777" w:rsidR="00206F81" w:rsidRPr="00FD134F" w:rsidRDefault="00206F81" w:rsidP="00206F81">
      <w:pPr>
        <w:widowControl/>
        <w:autoSpaceDE/>
        <w:autoSpaceDN/>
        <w:adjustRightInd/>
        <w:rPr>
          <w:lang w:bidi="fr-FR"/>
        </w:rPr>
      </w:pPr>
    </w:p>
    <w:p w14:paraId="2BF66A60" w14:textId="77777777" w:rsidR="00206F81" w:rsidRPr="00FD134F" w:rsidRDefault="00206F81" w:rsidP="00206F81">
      <w:pPr>
        <w:widowControl/>
        <w:autoSpaceDE/>
        <w:autoSpaceDN/>
        <w:adjustRightInd/>
        <w:rPr>
          <w:lang w:bidi="fr-FR"/>
        </w:rPr>
      </w:pPr>
    </w:p>
    <w:p w14:paraId="0199F33B" w14:textId="77777777" w:rsidR="00206F81" w:rsidRPr="00FD134F" w:rsidRDefault="00206F81" w:rsidP="00206F81">
      <w:pPr>
        <w:widowControl/>
        <w:autoSpaceDE/>
        <w:autoSpaceDN/>
        <w:adjustRightInd/>
        <w:rPr>
          <w:lang w:bidi="fr-FR"/>
        </w:rPr>
      </w:pPr>
    </w:p>
    <w:p w14:paraId="5C49E35E" w14:textId="77777777" w:rsidR="00206F81" w:rsidRPr="00FD134F" w:rsidRDefault="00206F81" w:rsidP="00206F81">
      <w:pPr>
        <w:widowControl/>
        <w:autoSpaceDE/>
        <w:autoSpaceDN/>
        <w:adjustRightInd/>
        <w:rPr>
          <w:lang w:bidi="fr-FR"/>
        </w:rPr>
      </w:pPr>
    </w:p>
    <w:p w14:paraId="550E02AA" w14:textId="77777777" w:rsidR="00206F81" w:rsidRPr="00FD134F" w:rsidRDefault="00206F81" w:rsidP="00206F81">
      <w:pPr>
        <w:widowControl/>
        <w:autoSpaceDE/>
        <w:autoSpaceDN/>
        <w:adjustRightInd/>
        <w:rPr>
          <w:lang w:bidi="fr-FR"/>
        </w:rPr>
      </w:pPr>
    </w:p>
    <w:p w14:paraId="45ECB77A" w14:textId="77777777" w:rsidR="00206F81" w:rsidRPr="00FD134F" w:rsidRDefault="00206F81" w:rsidP="00206F81">
      <w:pPr>
        <w:widowControl/>
        <w:autoSpaceDE/>
        <w:autoSpaceDN/>
        <w:adjustRightInd/>
        <w:rPr>
          <w:lang w:bidi="fr-FR"/>
        </w:rPr>
      </w:pPr>
    </w:p>
    <w:p w14:paraId="495EE8CE" w14:textId="77777777" w:rsidR="00206F81" w:rsidRPr="00FD134F" w:rsidRDefault="00206F81" w:rsidP="00206F81">
      <w:pPr>
        <w:widowControl/>
        <w:autoSpaceDE/>
        <w:autoSpaceDN/>
        <w:adjustRightInd/>
        <w:rPr>
          <w:lang w:bidi="fr-FR"/>
        </w:rPr>
      </w:pPr>
    </w:p>
    <w:p w14:paraId="3C9D7917" w14:textId="77777777" w:rsidR="00206F81" w:rsidRPr="00FD134F" w:rsidRDefault="00206F81" w:rsidP="00206F81">
      <w:pPr>
        <w:widowControl/>
        <w:autoSpaceDE/>
        <w:autoSpaceDN/>
        <w:adjustRightInd/>
        <w:rPr>
          <w:lang w:bidi="fr-FR"/>
        </w:rPr>
      </w:pPr>
    </w:p>
    <w:p w14:paraId="793E8F7E" w14:textId="77777777" w:rsidR="00206F81" w:rsidRPr="00FD134F" w:rsidRDefault="00206F81" w:rsidP="00206F81">
      <w:pPr>
        <w:widowControl/>
        <w:autoSpaceDE/>
        <w:autoSpaceDN/>
        <w:adjustRightInd/>
        <w:rPr>
          <w:lang w:bidi="fr-FR"/>
        </w:rPr>
      </w:pPr>
    </w:p>
    <w:p w14:paraId="4296A9B2" w14:textId="77777777" w:rsidR="00206F81" w:rsidRPr="00FD134F" w:rsidRDefault="00206F81" w:rsidP="00206F81">
      <w:pPr>
        <w:widowControl/>
        <w:autoSpaceDE/>
        <w:autoSpaceDN/>
        <w:adjustRightInd/>
        <w:rPr>
          <w:lang w:bidi="fr-FR"/>
        </w:rPr>
      </w:pPr>
    </w:p>
    <w:p w14:paraId="721EB222" w14:textId="77777777" w:rsidR="00206F81" w:rsidRPr="00FD134F" w:rsidRDefault="00206F81" w:rsidP="00206F81">
      <w:pPr>
        <w:widowControl/>
        <w:autoSpaceDE/>
        <w:autoSpaceDN/>
        <w:adjustRightInd/>
        <w:rPr>
          <w:lang w:bidi="fr-FR"/>
        </w:rPr>
      </w:pPr>
    </w:p>
    <w:p w14:paraId="31109B9C" w14:textId="77777777" w:rsidR="00206F81" w:rsidRPr="00FD134F" w:rsidRDefault="00206F81" w:rsidP="00206F81">
      <w:pPr>
        <w:widowControl/>
        <w:autoSpaceDE/>
        <w:autoSpaceDN/>
        <w:adjustRightInd/>
        <w:rPr>
          <w:lang w:bidi="fr-FR"/>
        </w:rPr>
      </w:pPr>
    </w:p>
    <w:p w14:paraId="45A0554A" w14:textId="77777777" w:rsidR="00206F81" w:rsidRPr="00FD134F" w:rsidRDefault="00206F81" w:rsidP="00206F81">
      <w:pPr>
        <w:widowControl/>
        <w:autoSpaceDE/>
        <w:autoSpaceDN/>
        <w:adjustRightInd/>
        <w:rPr>
          <w:lang w:bidi="fr-FR"/>
        </w:rPr>
      </w:pPr>
    </w:p>
    <w:p w14:paraId="725877D2" w14:textId="77777777" w:rsidR="00206F81" w:rsidRPr="00FD134F" w:rsidRDefault="00206F81" w:rsidP="00206F81">
      <w:pPr>
        <w:widowControl/>
        <w:autoSpaceDE/>
        <w:autoSpaceDN/>
        <w:adjustRightInd/>
        <w:rPr>
          <w:lang w:bidi="fr-FR"/>
        </w:rPr>
      </w:pPr>
    </w:p>
    <w:p w14:paraId="71A77A47" w14:textId="77777777" w:rsidR="00206F81" w:rsidRPr="00FD134F" w:rsidRDefault="00206F81" w:rsidP="00206F81">
      <w:pPr>
        <w:widowControl/>
        <w:autoSpaceDE/>
        <w:autoSpaceDN/>
        <w:adjustRightInd/>
        <w:rPr>
          <w:lang w:bidi="fr-FR"/>
        </w:rPr>
      </w:pPr>
    </w:p>
    <w:p w14:paraId="5AA63F50" w14:textId="77777777" w:rsidR="00206F81" w:rsidRPr="00FD134F" w:rsidRDefault="00206F81" w:rsidP="00206F81">
      <w:pPr>
        <w:widowControl/>
        <w:autoSpaceDE/>
        <w:autoSpaceDN/>
        <w:adjustRightInd/>
        <w:rPr>
          <w:lang w:bidi="fr-FR"/>
        </w:rPr>
      </w:pPr>
    </w:p>
    <w:p w14:paraId="0FEC2319" w14:textId="77777777" w:rsidR="00206F81" w:rsidRPr="00FD134F" w:rsidRDefault="00206F81" w:rsidP="00206F81">
      <w:pPr>
        <w:widowControl/>
        <w:autoSpaceDE/>
        <w:autoSpaceDN/>
        <w:adjustRightInd/>
        <w:rPr>
          <w:lang w:bidi="fr-FR"/>
        </w:rPr>
      </w:pPr>
    </w:p>
    <w:p w14:paraId="553A79A1" w14:textId="77777777" w:rsidR="00206F81" w:rsidRPr="00FD134F" w:rsidRDefault="00206F81" w:rsidP="00206F81">
      <w:pPr>
        <w:widowControl/>
        <w:autoSpaceDE/>
        <w:autoSpaceDN/>
        <w:adjustRightInd/>
        <w:rPr>
          <w:lang w:bidi="fr-FR"/>
        </w:rPr>
      </w:pPr>
    </w:p>
    <w:p w14:paraId="51134480" w14:textId="77777777" w:rsidR="00206F81" w:rsidRPr="00FD134F" w:rsidRDefault="00206F81" w:rsidP="00206F81">
      <w:pPr>
        <w:widowControl/>
        <w:autoSpaceDE/>
        <w:autoSpaceDN/>
        <w:adjustRightInd/>
        <w:rPr>
          <w:lang w:bidi="fr-FR"/>
        </w:rPr>
      </w:pPr>
    </w:p>
    <w:p w14:paraId="52A8F9A4" w14:textId="77777777" w:rsidR="00206F81" w:rsidRPr="00FD134F" w:rsidRDefault="00206F81" w:rsidP="00206F81">
      <w:pPr>
        <w:widowControl/>
        <w:autoSpaceDE/>
        <w:autoSpaceDN/>
        <w:adjustRightInd/>
        <w:rPr>
          <w:lang w:bidi="fr-FR"/>
        </w:rPr>
      </w:pPr>
    </w:p>
    <w:p w14:paraId="74C86481" w14:textId="77777777" w:rsidR="00206F81" w:rsidRPr="00FD134F" w:rsidRDefault="00206F81" w:rsidP="00206F81">
      <w:pPr>
        <w:widowControl/>
        <w:autoSpaceDE/>
        <w:autoSpaceDN/>
        <w:adjustRightInd/>
        <w:rPr>
          <w:lang w:bidi="fr-FR"/>
        </w:rPr>
      </w:pPr>
    </w:p>
    <w:p w14:paraId="7FAE18E8" w14:textId="77777777" w:rsidR="00206F81" w:rsidRPr="00FD134F" w:rsidRDefault="00206F81" w:rsidP="00206F81">
      <w:pPr>
        <w:widowControl/>
        <w:autoSpaceDE/>
        <w:autoSpaceDN/>
        <w:adjustRightInd/>
        <w:rPr>
          <w:lang w:bidi="fr-FR"/>
        </w:rPr>
      </w:pPr>
    </w:p>
    <w:p w14:paraId="3EB5F85A" w14:textId="77777777" w:rsidR="00206F81" w:rsidRPr="00FD134F" w:rsidRDefault="00206F81" w:rsidP="00206F81">
      <w:pPr>
        <w:widowControl/>
        <w:autoSpaceDE/>
        <w:autoSpaceDN/>
        <w:adjustRightInd/>
        <w:rPr>
          <w:lang w:bidi="fr-FR"/>
        </w:rPr>
      </w:pPr>
    </w:p>
    <w:p w14:paraId="7ADB5F04" w14:textId="77777777" w:rsidR="00206F81" w:rsidRPr="00FD134F" w:rsidRDefault="00206F81" w:rsidP="00206F81">
      <w:pPr>
        <w:widowControl/>
        <w:autoSpaceDE/>
        <w:autoSpaceDN/>
        <w:adjustRightInd/>
        <w:rPr>
          <w:lang w:bidi="fr-FR"/>
        </w:rPr>
      </w:pPr>
    </w:p>
    <w:p w14:paraId="7D10C658" w14:textId="0A729FB9" w:rsidR="00206F81" w:rsidRPr="00FD134F" w:rsidRDefault="00206F81" w:rsidP="00206F81">
      <w:pPr>
        <w:widowControl/>
        <w:autoSpaceDE/>
        <w:autoSpaceDN/>
        <w:adjustRightInd/>
        <w:rPr>
          <w:lang w:bidi="fr-FR"/>
        </w:rPr>
      </w:pPr>
    </w:p>
    <w:p w14:paraId="6A6631B4" w14:textId="6210D37E" w:rsidR="002E2B88" w:rsidRPr="00FD134F" w:rsidRDefault="002E2B88" w:rsidP="00206F81">
      <w:pPr>
        <w:widowControl/>
        <w:autoSpaceDE/>
        <w:autoSpaceDN/>
        <w:adjustRightInd/>
        <w:rPr>
          <w:lang w:bidi="fr-FR"/>
        </w:rPr>
      </w:pPr>
    </w:p>
    <w:p w14:paraId="3A8E7E43" w14:textId="078EA2FD" w:rsidR="009111CF" w:rsidRPr="00FD134F" w:rsidRDefault="009111CF" w:rsidP="00206F81">
      <w:pPr>
        <w:widowControl/>
        <w:autoSpaceDE/>
        <w:autoSpaceDN/>
        <w:adjustRightInd/>
        <w:rPr>
          <w:lang w:bidi="fr-FR"/>
        </w:rPr>
      </w:pPr>
    </w:p>
    <w:p w14:paraId="060F84CD" w14:textId="1C666B7D" w:rsidR="009111CF" w:rsidRPr="00FD134F" w:rsidRDefault="009111CF" w:rsidP="00206F81">
      <w:pPr>
        <w:widowControl/>
        <w:autoSpaceDE/>
        <w:autoSpaceDN/>
        <w:adjustRightInd/>
        <w:rPr>
          <w:lang w:bidi="fr-FR"/>
        </w:rPr>
      </w:pPr>
    </w:p>
    <w:p w14:paraId="20366B09" w14:textId="77777777" w:rsidR="009111CF" w:rsidRPr="00FD134F" w:rsidRDefault="009111CF" w:rsidP="00206F81">
      <w:pPr>
        <w:widowControl/>
        <w:autoSpaceDE/>
        <w:autoSpaceDN/>
        <w:adjustRightInd/>
        <w:rPr>
          <w:lang w:bidi="fr-FR"/>
        </w:rPr>
      </w:pPr>
    </w:p>
    <w:p w14:paraId="3C4243A1" w14:textId="62B4FCD4" w:rsidR="00F60D2D" w:rsidRPr="00FD134F" w:rsidRDefault="00F60D2D" w:rsidP="00206F81">
      <w:pPr>
        <w:widowControl/>
        <w:autoSpaceDE/>
        <w:autoSpaceDN/>
        <w:adjustRightInd/>
        <w:rPr>
          <w:rFonts w:eastAsia="Times New Roman"/>
          <w:b/>
          <w:bCs/>
          <w:lang w:bidi="fr-FR"/>
        </w:rPr>
      </w:pPr>
      <w:r w:rsidRPr="00FD134F">
        <w:rPr>
          <w:rFonts w:eastAsia="Times New Roman"/>
          <w:b/>
          <w:bCs/>
          <w:lang w:bidi="fr-FR"/>
        </w:rPr>
        <w:t>Cahier des Clauses Administratives Générales</w:t>
      </w:r>
    </w:p>
    <w:p w14:paraId="54543292" w14:textId="77777777" w:rsidR="009111CF" w:rsidRPr="00FD134F" w:rsidRDefault="009111CF" w:rsidP="00206F81">
      <w:pPr>
        <w:widowControl/>
        <w:autoSpaceDE/>
        <w:autoSpaceDN/>
        <w:adjustRightInd/>
        <w:rPr>
          <w:b/>
          <w:bCs/>
        </w:rPr>
      </w:pPr>
    </w:p>
    <w:tbl>
      <w:tblPr>
        <w:tblW w:w="9556" w:type="dxa"/>
        <w:jc w:val="center"/>
        <w:tblLayout w:type="fixed"/>
        <w:tblLook w:val="0000" w:firstRow="0" w:lastRow="0" w:firstColumn="0" w:lastColumn="0" w:noHBand="0" w:noVBand="0"/>
      </w:tblPr>
      <w:tblGrid>
        <w:gridCol w:w="2625"/>
        <w:gridCol w:w="6911"/>
        <w:gridCol w:w="6"/>
        <w:gridCol w:w="14"/>
      </w:tblGrid>
      <w:tr w:rsidR="00F60D2D" w:rsidRPr="00FD134F" w14:paraId="3C4243A4" w14:textId="77777777" w:rsidTr="00860EFA">
        <w:trPr>
          <w:gridAfter w:val="2"/>
          <w:wAfter w:w="20" w:type="dxa"/>
          <w:jc w:val="center"/>
        </w:trPr>
        <w:tc>
          <w:tcPr>
            <w:tcW w:w="2625" w:type="dxa"/>
          </w:tcPr>
          <w:p w14:paraId="3C4243A2" w14:textId="77777777" w:rsidR="00F60D2D" w:rsidRPr="00FD134F" w:rsidRDefault="00F60D2D" w:rsidP="00E564CF">
            <w:pPr>
              <w:pStyle w:val="Section8Heading2"/>
              <w:numPr>
                <w:ilvl w:val="0"/>
                <w:numId w:val="0"/>
              </w:numPr>
            </w:pPr>
          </w:p>
        </w:tc>
        <w:tc>
          <w:tcPr>
            <w:tcW w:w="6911" w:type="dxa"/>
          </w:tcPr>
          <w:p w14:paraId="3C4243A3" w14:textId="77777777" w:rsidR="00D40B51" w:rsidRPr="00FD134F" w:rsidRDefault="00D40B51" w:rsidP="00D40B51">
            <w:pPr>
              <w:widowControl/>
              <w:autoSpaceDE/>
              <w:autoSpaceDN/>
              <w:adjustRightInd/>
              <w:ind w:right="-72"/>
              <w:contextualSpacing/>
              <w:jc w:val="both"/>
            </w:pPr>
          </w:p>
        </w:tc>
      </w:tr>
      <w:tr w:rsidR="00F60D2D" w:rsidRPr="00FD134F" w14:paraId="3C4243A7" w14:textId="77777777" w:rsidTr="00860EFA">
        <w:trPr>
          <w:gridAfter w:val="2"/>
          <w:wAfter w:w="20" w:type="dxa"/>
          <w:jc w:val="center"/>
        </w:trPr>
        <w:tc>
          <w:tcPr>
            <w:tcW w:w="2625" w:type="dxa"/>
          </w:tcPr>
          <w:p w14:paraId="3C4243A5" w14:textId="77777777" w:rsidR="00F60D2D" w:rsidRPr="00FD134F" w:rsidRDefault="00F60D2D" w:rsidP="00755F7B">
            <w:pPr>
              <w:pStyle w:val="Heading2"/>
              <w:widowControl/>
              <w:autoSpaceDE/>
              <w:autoSpaceDN/>
              <w:adjustRightInd/>
              <w:spacing w:after="200"/>
              <w:ind w:left="360"/>
              <w:jc w:val="left"/>
              <w:rPr>
                <w:rFonts w:ascii="Times New Roman" w:hAnsi="Times New Roman"/>
              </w:rPr>
            </w:pPr>
          </w:p>
        </w:tc>
        <w:tc>
          <w:tcPr>
            <w:tcW w:w="6911" w:type="dxa"/>
          </w:tcPr>
          <w:p w14:paraId="3C4243A6" w14:textId="77777777" w:rsidR="00F60D2D" w:rsidRPr="00FD134F" w:rsidRDefault="00F60D2D" w:rsidP="00B44BE6">
            <w:pPr>
              <w:jc w:val="both"/>
            </w:pPr>
          </w:p>
        </w:tc>
      </w:tr>
      <w:tr w:rsidR="00F60D2D" w:rsidRPr="00FD134F" w14:paraId="3C4243AB" w14:textId="77777777" w:rsidTr="00860EFA">
        <w:trPr>
          <w:gridAfter w:val="2"/>
          <w:wAfter w:w="20" w:type="dxa"/>
          <w:trHeight w:val="936"/>
          <w:jc w:val="center"/>
        </w:trPr>
        <w:tc>
          <w:tcPr>
            <w:tcW w:w="2625" w:type="dxa"/>
          </w:tcPr>
          <w:p w14:paraId="3C4243A8" w14:textId="77777777" w:rsidR="00F60D2D" w:rsidRPr="00FD134F" w:rsidRDefault="00F60D2D" w:rsidP="005044F0">
            <w:pPr>
              <w:pStyle w:val="Heading2"/>
              <w:widowControl/>
              <w:numPr>
                <w:ilvl w:val="0"/>
                <w:numId w:val="33"/>
              </w:numPr>
              <w:autoSpaceDE/>
              <w:autoSpaceDN/>
              <w:adjustRightInd/>
              <w:spacing w:after="200"/>
              <w:ind w:left="360"/>
              <w:jc w:val="left"/>
              <w:rPr>
                <w:rFonts w:ascii="Times New Roman" w:hAnsi="Times New Roman"/>
              </w:rPr>
            </w:pPr>
            <w:r w:rsidRPr="00FD134F">
              <w:rPr>
                <w:rFonts w:ascii="Times New Roman" w:eastAsia="Times New Roman" w:hAnsi="Times New Roman"/>
                <w:lang w:bidi="fr-FR"/>
              </w:rPr>
              <w:t xml:space="preserve">Fraude et Corruption </w:t>
            </w:r>
          </w:p>
        </w:tc>
        <w:tc>
          <w:tcPr>
            <w:tcW w:w="6911" w:type="dxa"/>
          </w:tcPr>
          <w:p w14:paraId="3C4243A9" w14:textId="77777777" w:rsidR="00F60D2D" w:rsidRPr="00FD134F" w:rsidRDefault="00F60D2D" w:rsidP="00070173">
            <w:pPr>
              <w:widowControl/>
              <w:autoSpaceDE/>
              <w:autoSpaceDN/>
              <w:adjustRightInd/>
              <w:ind w:left="-123" w:right="-72"/>
              <w:contextualSpacing/>
              <w:jc w:val="both"/>
            </w:pPr>
            <w:r w:rsidRPr="00FD134F">
              <w:rPr>
                <w:lang w:bidi="fr-FR"/>
              </w:rPr>
              <w:t xml:space="preserve">La Millennium Challenge Corporation (« MCC ») exige la conformité avec sa politique concernant les actes de corruption et de fraude énoncés dans la </w:t>
            </w:r>
            <w:r w:rsidRPr="00FD134F">
              <w:rPr>
                <w:b/>
                <w:lang w:bidi="fr-FR"/>
              </w:rPr>
              <w:t>Pièce jointe 1</w:t>
            </w:r>
            <w:r w:rsidRPr="00FD134F">
              <w:rPr>
                <w:lang w:bidi="fr-FR"/>
              </w:rPr>
              <w:t xml:space="preserve">. </w:t>
            </w:r>
          </w:p>
          <w:p w14:paraId="3C4243AA" w14:textId="77777777" w:rsidR="00F60D2D" w:rsidRPr="00FD134F" w:rsidRDefault="00F60D2D" w:rsidP="00EF5582">
            <w:pPr>
              <w:ind w:right="-72"/>
              <w:jc w:val="both"/>
            </w:pPr>
          </w:p>
        </w:tc>
      </w:tr>
      <w:tr w:rsidR="00F60D2D" w:rsidRPr="00FD134F" w14:paraId="3C4243AE" w14:textId="77777777" w:rsidTr="00860EFA">
        <w:trPr>
          <w:gridAfter w:val="2"/>
          <w:wAfter w:w="20" w:type="dxa"/>
          <w:jc w:val="center"/>
        </w:trPr>
        <w:tc>
          <w:tcPr>
            <w:tcW w:w="2625" w:type="dxa"/>
          </w:tcPr>
          <w:p w14:paraId="3C4243AC" w14:textId="77777777" w:rsidR="00F60D2D" w:rsidRPr="00FD134F" w:rsidRDefault="00F60D2D" w:rsidP="005044F0">
            <w:pPr>
              <w:pStyle w:val="Heading2"/>
              <w:widowControl/>
              <w:numPr>
                <w:ilvl w:val="0"/>
                <w:numId w:val="33"/>
              </w:numPr>
              <w:autoSpaceDE/>
              <w:autoSpaceDN/>
              <w:adjustRightInd/>
              <w:spacing w:after="200"/>
              <w:ind w:left="360"/>
              <w:jc w:val="left"/>
              <w:rPr>
                <w:rFonts w:ascii="Times New Roman" w:hAnsi="Times New Roman"/>
              </w:rPr>
            </w:pPr>
            <w:r w:rsidRPr="00FD134F">
              <w:rPr>
                <w:rFonts w:ascii="Times New Roman" w:eastAsia="Times New Roman" w:hAnsi="Times New Roman"/>
                <w:lang w:bidi="fr-FR"/>
              </w:rPr>
              <w:t xml:space="preserve">Divulgation des commissions et frais </w:t>
            </w:r>
          </w:p>
        </w:tc>
        <w:tc>
          <w:tcPr>
            <w:tcW w:w="6911" w:type="dxa"/>
          </w:tcPr>
          <w:p w14:paraId="3C4243AD" w14:textId="40C1D792" w:rsidR="00F60D2D" w:rsidRPr="00FD134F" w:rsidRDefault="00F60D2D" w:rsidP="00451DDF">
            <w:pPr>
              <w:pStyle w:val="Section8Heading2"/>
              <w:numPr>
                <w:ilvl w:val="0"/>
                <w:numId w:val="0"/>
              </w:numPr>
              <w:spacing w:after="0"/>
              <w:ind w:hanging="33"/>
              <w:jc w:val="both"/>
              <w:rPr>
                <w:b w:val="0"/>
              </w:rPr>
            </w:pPr>
            <w:r w:rsidRPr="00FD134F">
              <w:rPr>
                <w:b w:val="0"/>
                <w:lang w:bidi="fr-FR"/>
              </w:rPr>
              <w:t xml:space="preserve">L’Entité MCA exige que le Consultant rende public tous les frais, commissions et gratifications qui ont pu être payés ou qui doivent être payés aux agents ou à une quelconque partie dans le cadre du processus de sélection ou l’exécution du Contrat.   L’information divulguée doit inclure au moins le nom et l’adresse de l’agent ou de l’autre partie, le montant et la devise et l’objectif des frais, </w:t>
            </w:r>
            <w:r w:rsidR="00967C5C" w:rsidRPr="00FD134F">
              <w:rPr>
                <w:b w:val="0"/>
                <w:lang w:bidi="fr-FR"/>
              </w:rPr>
              <w:t>commissions ou gratifications. La non-</w:t>
            </w:r>
            <w:r w:rsidRPr="00FD134F">
              <w:rPr>
                <w:b w:val="0"/>
                <w:lang w:bidi="fr-FR"/>
              </w:rPr>
              <w:t xml:space="preserve">divulgation de ces commissions, gratifications et frais peut entraîner la résiliation du Contrat et/ou l’application de sanctions par la MCC. </w:t>
            </w:r>
          </w:p>
        </w:tc>
      </w:tr>
      <w:tr w:rsidR="00F60D2D" w:rsidRPr="00FD134F" w14:paraId="3C4243B2" w14:textId="77777777" w:rsidTr="00860EFA">
        <w:trPr>
          <w:gridAfter w:val="1"/>
          <w:wAfter w:w="14" w:type="dxa"/>
          <w:jc w:val="center"/>
        </w:trPr>
        <w:tc>
          <w:tcPr>
            <w:tcW w:w="2625" w:type="dxa"/>
          </w:tcPr>
          <w:p w14:paraId="3C4243AF" w14:textId="77777777" w:rsidR="00F60D2D" w:rsidRPr="00FD134F" w:rsidRDefault="00F60D2D" w:rsidP="005044F0">
            <w:pPr>
              <w:pStyle w:val="Heading2"/>
              <w:widowControl/>
              <w:numPr>
                <w:ilvl w:val="0"/>
                <w:numId w:val="33"/>
              </w:numPr>
              <w:autoSpaceDE/>
              <w:autoSpaceDN/>
              <w:adjustRightInd/>
              <w:spacing w:after="200"/>
              <w:ind w:left="360"/>
              <w:jc w:val="left"/>
              <w:rPr>
                <w:rFonts w:ascii="Times New Roman" w:hAnsi="Times New Roman"/>
              </w:rPr>
            </w:pPr>
            <w:r w:rsidRPr="00FD134F">
              <w:rPr>
                <w:rFonts w:ascii="Times New Roman" w:eastAsia="Times New Roman" w:hAnsi="Times New Roman"/>
                <w:lang w:bidi="fr-FR"/>
              </w:rPr>
              <w:t>Force majeure</w:t>
            </w:r>
          </w:p>
        </w:tc>
        <w:tc>
          <w:tcPr>
            <w:tcW w:w="6917" w:type="dxa"/>
            <w:gridSpan w:val="2"/>
          </w:tcPr>
          <w:p w14:paraId="3C4243B0" w14:textId="77777777" w:rsidR="00F60D2D" w:rsidRPr="00FD134F" w:rsidRDefault="00F60D2D" w:rsidP="00EF5582">
            <w:pPr>
              <w:spacing w:after="200"/>
              <w:ind w:right="-72"/>
              <w:jc w:val="both"/>
            </w:pPr>
          </w:p>
          <w:p w14:paraId="3C4243B1" w14:textId="77777777" w:rsidR="00560E71" w:rsidRPr="00FD134F" w:rsidRDefault="00560E71" w:rsidP="00EF5582">
            <w:pPr>
              <w:spacing w:after="200"/>
              <w:ind w:right="-72"/>
              <w:jc w:val="both"/>
            </w:pPr>
          </w:p>
        </w:tc>
      </w:tr>
      <w:tr w:rsidR="00F60D2D" w:rsidRPr="00FD134F" w14:paraId="3C4243B6" w14:textId="77777777" w:rsidTr="00860EFA">
        <w:trPr>
          <w:gridAfter w:val="1"/>
          <w:wAfter w:w="14" w:type="dxa"/>
          <w:jc w:val="center"/>
        </w:trPr>
        <w:tc>
          <w:tcPr>
            <w:tcW w:w="2625" w:type="dxa"/>
          </w:tcPr>
          <w:p w14:paraId="3C4243B3" w14:textId="77777777" w:rsidR="00F60D2D" w:rsidRPr="00FD134F" w:rsidRDefault="00F60D2D" w:rsidP="00EF5582">
            <w:pPr>
              <w:pStyle w:val="Section8Heading3"/>
              <w:ind w:left="888" w:hanging="540"/>
            </w:pPr>
            <w:r w:rsidRPr="00FD134F">
              <w:rPr>
                <w:lang w:bidi="fr-FR"/>
              </w:rPr>
              <w:t>a.</w:t>
            </w:r>
            <w:r w:rsidRPr="00FD134F">
              <w:rPr>
                <w:lang w:bidi="fr-FR"/>
              </w:rPr>
              <w:tab/>
              <w:t>Définition</w:t>
            </w:r>
          </w:p>
        </w:tc>
        <w:tc>
          <w:tcPr>
            <w:tcW w:w="6917" w:type="dxa"/>
            <w:gridSpan w:val="2"/>
          </w:tcPr>
          <w:p w14:paraId="3C4243B4" w14:textId="7CEFF7EA" w:rsidR="00F60D2D" w:rsidRPr="00FD134F" w:rsidRDefault="00560E71" w:rsidP="00EF5582">
            <w:pPr>
              <w:tabs>
                <w:tab w:val="left" w:pos="540"/>
              </w:tabs>
              <w:suppressAutoHyphens/>
              <w:jc w:val="both"/>
            </w:pPr>
            <w:r w:rsidRPr="00FD134F">
              <w:rPr>
                <w:lang w:bidi="fr-FR"/>
              </w:rPr>
              <w:t>Aux fins du présent Contrat, « Force majeure » désigne un événement ou une situation qui a) n'est pas raisonnablement prévisible et échappe au contrôle raisonnable d'une Partie, et ne résulte pas d'actes, d'omissions ou de retards de la Partie invoquant ledit cas de Force majeure, (ou de toute tierce personne sur laquelle cette Partie exerce un contrôle), b) n'est pas un acte, un événement ou une situation dont cette Partie a expressément convenu d'assumer les risques ou les conséquences aux termes du présent Contrat, c) n'aurait pu être évité(e), corrigé(e) ou réparé(e) par l’exercice d’une diligence raisonnable de la part de ladite Partie, et d) rend l'exécution par ladite Partie de ses obligations au titre du présent Contrat impossible ou si peu pratique qu'elle est considérée comme impossible dans les circonstances. L’insuffisance de fonds ou l’incapacité d’effectuer un paiement exigible aux ter</w:t>
            </w:r>
            <w:r w:rsidR="00967C5C" w:rsidRPr="00FD134F">
              <w:rPr>
                <w:lang w:bidi="fr-FR"/>
              </w:rPr>
              <w:t>mes des présentes ne constitue</w:t>
            </w:r>
            <w:r w:rsidRPr="00FD134F">
              <w:rPr>
                <w:lang w:bidi="fr-FR"/>
              </w:rPr>
              <w:t xml:space="preserve"> pas des cas de Force majeure.</w:t>
            </w:r>
          </w:p>
          <w:p w14:paraId="3C4243B5" w14:textId="77777777" w:rsidR="00231453" w:rsidRPr="00FD134F" w:rsidRDefault="00231453" w:rsidP="00EF5582">
            <w:pPr>
              <w:tabs>
                <w:tab w:val="left" w:pos="540"/>
              </w:tabs>
              <w:suppressAutoHyphens/>
              <w:jc w:val="both"/>
            </w:pPr>
          </w:p>
        </w:tc>
      </w:tr>
      <w:tr w:rsidR="00F60D2D" w:rsidRPr="00FD134F" w14:paraId="3C4243BA" w14:textId="77777777" w:rsidTr="00860EFA">
        <w:trPr>
          <w:gridAfter w:val="1"/>
          <w:wAfter w:w="14" w:type="dxa"/>
          <w:jc w:val="center"/>
        </w:trPr>
        <w:tc>
          <w:tcPr>
            <w:tcW w:w="2625" w:type="dxa"/>
          </w:tcPr>
          <w:p w14:paraId="3C4243B7" w14:textId="77777777" w:rsidR="00F60D2D" w:rsidRPr="00FD134F" w:rsidRDefault="00F60D2D" w:rsidP="00EF5582">
            <w:pPr>
              <w:pStyle w:val="Section8Heading3"/>
              <w:ind w:left="888" w:hanging="540"/>
              <w:rPr>
                <w:b w:val="0"/>
              </w:rPr>
            </w:pPr>
            <w:r w:rsidRPr="00FD134F">
              <w:rPr>
                <w:lang w:bidi="fr-FR"/>
              </w:rPr>
              <w:t>b.</w:t>
            </w:r>
            <w:r w:rsidRPr="00FD134F">
              <w:rPr>
                <w:lang w:bidi="fr-FR"/>
              </w:rPr>
              <w:tab/>
              <w:t>Inexécution du Contrat</w:t>
            </w:r>
          </w:p>
        </w:tc>
        <w:tc>
          <w:tcPr>
            <w:tcW w:w="6917" w:type="dxa"/>
            <w:gridSpan w:val="2"/>
          </w:tcPr>
          <w:p w14:paraId="3C4243B8" w14:textId="48AFC028" w:rsidR="00F60D2D" w:rsidRPr="00FD134F" w:rsidRDefault="00560E71" w:rsidP="00EF5582">
            <w:pPr>
              <w:tabs>
                <w:tab w:val="left" w:pos="540"/>
              </w:tabs>
              <w:suppressAutoHyphens/>
              <w:ind w:left="72"/>
              <w:jc w:val="both"/>
            </w:pPr>
            <w:r w:rsidRPr="00FD134F">
              <w:rPr>
                <w:lang w:bidi="fr-FR"/>
              </w:rPr>
              <w:t xml:space="preserve">Le manquement d'une Partie à l'une quelconque de ses obligations au titre du présent Contrat n’est pas considéré comme une violation ou un manquement au titre du présent Contrat dans la mesure où cette incapacité résulte d'un cas de Force majeure, à condition que la Partie qui en est affectée </w:t>
            </w:r>
            <w:r w:rsidRPr="00FD134F">
              <w:rPr>
                <w:lang w:bidi="fr-FR"/>
              </w:rPr>
              <w:br/>
              <w:t xml:space="preserve">a) ait pris toutes les précautions, fait preuve de la diligence voulue et pris toutes les mesures alternatives raisonnables afin de s’assurer de l’exécution </w:t>
            </w:r>
            <w:r w:rsidR="000626AF" w:rsidRPr="00FD134F">
              <w:rPr>
                <w:lang w:bidi="fr-FR"/>
              </w:rPr>
              <w:t>d</w:t>
            </w:r>
            <w:r w:rsidRPr="00FD134F">
              <w:rPr>
                <w:lang w:bidi="fr-FR"/>
              </w:rPr>
              <w:t xml:space="preserve">es clauses et conditions du présent Contrat et b) a informé l'autre Partie dès que possible (et au plus tard cinq (5) jours </w:t>
            </w:r>
            <w:r w:rsidRPr="00FD134F">
              <w:rPr>
                <w:lang w:bidi="fr-FR"/>
              </w:rPr>
              <w:lastRenderedPageBreak/>
              <w:t>après l'événement) de la survenance d'un événement donnant lieu à l'invocation d’un cas de Force majeure.</w:t>
            </w:r>
            <w:r w:rsidRPr="00FD134F">
              <w:rPr>
                <w:lang w:bidi="fr-FR"/>
              </w:rPr>
              <w:br/>
            </w:r>
          </w:p>
          <w:p w14:paraId="3C4243B9" w14:textId="77777777" w:rsidR="00755F7B" w:rsidRPr="00FD134F" w:rsidRDefault="00755F7B" w:rsidP="00EF5582">
            <w:pPr>
              <w:tabs>
                <w:tab w:val="left" w:pos="540"/>
              </w:tabs>
              <w:suppressAutoHyphens/>
              <w:ind w:left="72"/>
              <w:jc w:val="both"/>
            </w:pPr>
          </w:p>
        </w:tc>
      </w:tr>
      <w:tr w:rsidR="00F60D2D" w:rsidRPr="00FD134F" w14:paraId="3C4243C6" w14:textId="77777777" w:rsidTr="00860EFA">
        <w:trPr>
          <w:gridAfter w:val="1"/>
          <w:wAfter w:w="14" w:type="dxa"/>
          <w:jc w:val="center"/>
        </w:trPr>
        <w:tc>
          <w:tcPr>
            <w:tcW w:w="2625" w:type="dxa"/>
          </w:tcPr>
          <w:p w14:paraId="3C4243BB" w14:textId="77777777" w:rsidR="00F60D2D" w:rsidRPr="00FD134F" w:rsidRDefault="00F60D2D" w:rsidP="00EF5582">
            <w:pPr>
              <w:pStyle w:val="Section8Heading3"/>
              <w:ind w:left="888" w:hanging="540"/>
            </w:pPr>
            <w:r w:rsidRPr="00FD134F">
              <w:rPr>
                <w:spacing w:val="-3"/>
                <w:lang w:bidi="fr-FR"/>
              </w:rPr>
              <w:lastRenderedPageBreak/>
              <w:t>c.</w:t>
            </w:r>
            <w:r w:rsidRPr="00FD134F">
              <w:rPr>
                <w:spacing w:val="-3"/>
                <w:lang w:bidi="fr-FR"/>
              </w:rPr>
              <w:tab/>
              <w:t>Mesures à prendre</w:t>
            </w:r>
          </w:p>
        </w:tc>
        <w:tc>
          <w:tcPr>
            <w:tcW w:w="6917" w:type="dxa"/>
            <w:gridSpan w:val="2"/>
          </w:tcPr>
          <w:p w14:paraId="3C4243BC" w14:textId="77777777" w:rsidR="00F60D2D" w:rsidRPr="00FD134F" w:rsidRDefault="00F60D2D" w:rsidP="00755F7B">
            <w:pPr>
              <w:suppressAutoHyphens/>
              <w:jc w:val="both"/>
            </w:pPr>
            <w:r w:rsidRPr="00FD134F">
              <w:rPr>
                <w:lang w:bidi="fr-FR"/>
              </w:rPr>
              <w:t xml:space="preserve">Une Partie affectée par un cas de Force majeure continue d'exécuter ses obligations au titre du présent Contrat dans la mesure du possible, et prend toutes les mesures raisonnables pour réduire au minimum et limiter les conséquences de tout cas de Force majeure. </w:t>
            </w:r>
          </w:p>
          <w:p w14:paraId="3C4243BD" w14:textId="77777777" w:rsidR="00755F7B" w:rsidRPr="00FD134F" w:rsidRDefault="00755F7B" w:rsidP="00755F7B">
            <w:pPr>
              <w:tabs>
                <w:tab w:val="left" w:pos="27"/>
              </w:tabs>
              <w:suppressAutoHyphens/>
              <w:ind w:left="57" w:hanging="30"/>
              <w:jc w:val="both"/>
            </w:pPr>
          </w:p>
          <w:p w14:paraId="3C4243BE" w14:textId="77777777" w:rsidR="00F60D2D" w:rsidRPr="00FD134F" w:rsidRDefault="00F60D2D" w:rsidP="00755F7B">
            <w:pPr>
              <w:tabs>
                <w:tab w:val="left" w:pos="27"/>
              </w:tabs>
              <w:suppressAutoHyphens/>
              <w:ind w:left="57" w:hanging="30"/>
              <w:jc w:val="both"/>
            </w:pPr>
            <w:r w:rsidRPr="00FD134F">
              <w:rPr>
                <w:lang w:bidi="fr-FR"/>
              </w:rPr>
              <w:t>Tout délai dans lequel une Partie doit, aux termes du présent Contrat, mener à bien une action ou une tâche est prolongé pour une période égale à la période au cours de laquelle ladite Partie n'a pas été en mesure d'exécuter cette action ou tâche en raison d'un cas de Force majeure.</w:t>
            </w:r>
          </w:p>
          <w:p w14:paraId="3C4243BF" w14:textId="77777777" w:rsidR="00F60D2D" w:rsidRPr="00FD134F" w:rsidRDefault="00F60D2D" w:rsidP="00755F7B">
            <w:pPr>
              <w:tabs>
                <w:tab w:val="left" w:pos="27"/>
                <w:tab w:val="left" w:pos="540"/>
              </w:tabs>
              <w:suppressAutoHyphens/>
              <w:ind w:left="57" w:hanging="30"/>
              <w:jc w:val="both"/>
            </w:pPr>
          </w:p>
          <w:p w14:paraId="3C4243C0" w14:textId="77777777" w:rsidR="00F60D2D" w:rsidRPr="00FD134F" w:rsidRDefault="00F60D2D" w:rsidP="00755F7B">
            <w:pPr>
              <w:tabs>
                <w:tab w:val="left" w:pos="27"/>
              </w:tabs>
              <w:suppressAutoHyphens/>
              <w:ind w:left="57" w:hanging="30"/>
              <w:jc w:val="both"/>
            </w:pPr>
            <w:r w:rsidRPr="00FD134F">
              <w:rPr>
                <w:lang w:bidi="fr-FR"/>
              </w:rPr>
              <w:t xml:space="preserve"> Pendant la période d'incapacité d'exécuter les Services par suite d'un cas de Force majeure, le Consultant, sur instructions de l'Entité MCA, doit :</w:t>
            </w:r>
          </w:p>
          <w:p w14:paraId="3C4243C1" w14:textId="77777777" w:rsidR="00F60D2D" w:rsidRPr="00FD134F" w:rsidRDefault="00F60D2D" w:rsidP="00755F7B">
            <w:pPr>
              <w:tabs>
                <w:tab w:val="left" w:pos="27"/>
                <w:tab w:val="left" w:pos="671"/>
              </w:tabs>
              <w:suppressAutoHyphens/>
              <w:ind w:left="57" w:hanging="30"/>
              <w:jc w:val="both"/>
            </w:pPr>
          </w:p>
          <w:p w14:paraId="3C4243C2" w14:textId="7E178D8E" w:rsidR="00F60D2D" w:rsidRPr="00FD134F" w:rsidRDefault="00F60D2D" w:rsidP="00EF5582">
            <w:pPr>
              <w:spacing w:after="160"/>
              <w:ind w:left="1107" w:right="-74" w:hanging="360"/>
              <w:jc w:val="both"/>
            </w:pPr>
            <w:r w:rsidRPr="00FD134F">
              <w:rPr>
                <w:lang w:bidi="fr-FR"/>
              </w:rPr>
              <w:t>a)</w:t>
            </w:r>
            <w:r w:rsidRPr="00FD134F">
              <w:rPr>
                <w:lang w:bidi="fr-FR"/>
              </w:rPr>
              <w:tab/>
              <w:t xml:space="preserve">se désengager, auquel cas le Consultant doit percevoir le remboursement des coûts supplémentaires raisonnables et nécessaires encourus et, si l’Entité MCA l’exige, le rétablissement des Services ; </w:t>
            </w:r>
            <w:proofErr w:type="gramStart"/>
            <w:r w:rsidRPr="00FD134F">
              <w:rPr>
                <w:lang w:bidi="fr-FR"/>
              </w:rPr>
              <w:t>ou</w:t>
            </w:r>
            <w:proofErr w:type="gramEnd"/>
          </w:p>
          <w:p w14:paraId="3C4243C3" w14:textId="77777777" w:rsidR="00F60D2D" w:rsidRPr="00FD134F" w:rsidRDefault="00CF3D77" w:rsidP="00EF5582">
            <w:pPr>
              <w:spacing w:after="160"/>
              <w:ind w:left="1107" w:right="-74" w:hanging="360"/>
              <w:jc w:val="both"/>
            </w:pPr>
            <w:r w:rsidRPr="00FD134F">
              <w:rPr>
                <w:lang w:bidi="fr-FR"/>
              </w:rPr>
              <w:t>b)</w:t>
            </w:r>
            <w:r w:rsidRPr="00FD134F">
              <w:rPr>
                <w:lang w:bidi="fr-FR"/>
              </w:rPr>
              <w:tab/>
              <w:t>poursuivre la fourniture des Services dans la mesure du possible, auquel cas le Consultant continue d'être rémunéré conformément aux modalités du présent Contrat et est remboursé pour les coûts supplémentaires raisonnables et nécessaires qui ont été engagés.</w:t>
            </w:r>
          </w:p>
          <w:p w14:paraId="3C4243C4" w14:textId="23DB28E4" w:rsidR="0024127A" w:rsidRPr="00FD134F" w:rsidRDefault="0024127A" w:rsidP="00406B7C">
            <w:pPr>
              <w:spacing w:after="160"/>
              <w:ind w:left="777" w:right="-74"/>
              <w:jc w:val="both"/>
            </w:pPr>
            <w:r w:rsidRPr="00FD134F">
              <w:rPr>
                <w:lang w:bidi="fr-FR"/>
              </w:rPr>
              <w:t>En cas de désaccord entre les Parties sur l'existence ou l'étendue ainsi que la nature du cas de Force majeure, la question est réglée conformément à la clause 17 du CCAG.</w:t>
            </w:r>
          </w:p>
          <w:p w14:paraId="3C4243C5" w14:textId="77777777" w:rsidR="00F60D2D" w:rsidRPr="00FD134F" w:rsidRDefault="00F60D2D" w:rsidP="00EF5582">
            <w:pPr>
              <w:tabs>
                <w:tab w:val="left" w:pos="671"/>
              </w:tabs>
              <w:suppressAutoHyphens/>
              <w:ind w:left="104"/>
              <w:jc w:val="both"/>
            </w:pPr>
          </w:p>
        </w:tc>
      </w:tr>
      <w:tr w:rsidR="00F60D2D" w:rsidRPr="00FD134F" w14:paraId="3C4243C9" w14:textId="77777777" w:rsidTr="00860EFA">
        <w:trPr>
          <w:gridAfter w:val="1"/>
          <w:wAfter w:w="14" w:type="dxa"/>
          <w:jc w:val="center"/>
        </w:trPr>
        <w:tc>
          <w:tcPr>
            <w:tcW w:w="2625" w:type="dxa"/>
          </w:tcPr>
          <w:p w14:paraId="3C4243C7" w14:textId="77777777" w:rsidR="00F60D2D" w:rsidRPr="00FD134F" w:rsidRDefault="00F60D2D" w:rsidP="005044F0">
            <w:pPr>
              <w:pStyle w:val="Heading2"/>
              <w:widowControl/>
              <w:numPr>
                <w:ilvl w:val="0"/>
                <w:numId w:val="33"/>
              </w:numPr>
              <w:autoSpaceDE/>
              <w:autoSpaceDN/>
              <w:adjustRightInd/>
              <w:spacing w:after="200"/>
              <w:ind w:left="360"/>
              <w:jc w:val="left"/>
              <w:rPr>
                <w:rFonts w:ascii="Times New Roman" w:hAnsi="Times New Roman"/>
              </w:rPr>
            </w:pPr>
            <w:r w:rsidRPr="00FD134F">
              <w:rPr>
                <w:rFonts w:ascii="Times New Roman" w:eastAsia="Times New Roman" w:hAnsi="Times New Roman"/>
                <w:lang w:bidi="fr-FR"/>
              </w:rPr>
              <w:t>Suspension</w:t>
            </w:r>
          </w:p>
        </w:tc>
        <w:tc>
          <w:tcPr>
            <w:tcW w:w="6917" w:type="dxa"/>
            <w:gridSpan w:val="2"/>
          </w:tcPr>
          <w:p w14:paraId="3C4243C8" w14:textId="77777777" w:rsidR="00F60D2D" w:rsidRPr="00FD134F" w:rsidRDefault="0077727A" w:rsidP="003801B8">
            <w:pPr>
              <w:pStyle w:val="BodyText"/>
              <w:spacing w:after="200"/>
              <w:ind w:left="747" w:hanging="720"/>
              <w:jc w:val="both"/>
            </w:pPr>
            <w:r w:rsidRPr="00FD134F">
              <w:rPr>
                <w:lang w:bidi="fr-FR"/>
              </w:rPr>
              <w:t xml:space="preserve">4.1 </w:t>
            </w:r>
            <w:r w:rsidRPr="00FD134F">
              <w:rPr>
                <w:lang w:bidi="fr-FR"/>
              </w:rPr>
              <w:tab/>
              <w:t>L’Entité MCA peut, moyennant préavis écrit au Consultant, suspendre tout ou partie des paiements au Consultant en vertu du Contrat si le Consultant ne parvient pas à remplir l’une quelconque de ses obligations au titre du présent Contrat, y compris l’exécution des Services, à condition qu’un tel avis de suspension i) précise la nature du manquement auxdites obligations et ii) demande au Consultant de remédier à ce manquement dans un délai n’excédant pas sept (7) jours calendaires suivant la réception par le Consultant dudit avis de suspension ou si la MCC a suspendu les décaissements dans le cadre du Compact.</w:t>
            </w:r>
          </w:p>
        </w:tc>
      </w:tr>
      <w:tr w:rsidR="00F60D2D" w:rsidRPr="00FD134F" w14:paraId="3C4243CC" w14:textId="77777777" w:rsidTr="00860EFA">
        <w:trPr>
          <w:gridAfter w:val="1"/>
          <w:wAfter w:w="14" w:type="dxa"/>
          <w:jc w:val="center"/>
        </w:trPr>
        <w:tc>
          <w:tcPr>
            <w:tcW w:w="2625" w:type="dxa"/>
          </w:tcPr>
          <w:p w14:paraId="3C4243CA" w14:textId="77777777" w:rsidR="00F60D2D" w:rsidRPr="00FD134F" w:rsidRDefault="00F60D2D" w:rsidP="005044F0">
            <w:pPr>
              <w:pStyle w:val="Heading2"/>
              <w:widowControl/>
              <w:numPr>
                <w:ilvl w:val="0"/>
                <w:numId w:val="33"/>
              </w:numPr>
              <w:autoSpaceDE/>
              <w:autoSpaceDN/>
              <w:adjustRightInd/>
              <w:spacing w:after="200"/>
              <w:ind w:left="360"/>
              <w:jc w:val="left"/>
              <w:rPr>
                <w:rFonts w:ascii="Times New Roman" w:hAnsi="Times New Roman"/>
              </w:rPr>
            </w:pPr>
            <w:r w:rsidRPr="00FD134F">
              <w:rPr>
                <w:rFonts w:ascii="Times New Roman" w:eastAsia="Times New Roman" w:hAnsi="Times New Roman"/>
                <w:lang w:bidi="fr-FR"/>
              </w:rPr>
              <w:t>Résiliation</w:t>
            </w:r>
          </w:p>
        </w:tc>
        <w:tc>
          <w:tcPr>
            <w:tcW w:w="6917" w:type="dxa"/>
            <w:gridSpan w:val="2"/>
          </w:tcPr>
          <w:p w14:paraId="3C4243CB" w14:textId="77777777" w:rsidR="00F60D2D" w:rsidRPr="00FD134F" w:rsidRDefault="0077727A" w:rsidP="00163E15">
            <w:pPr>
              <w:pStyle w:val="BodyText"/>
              <w:spacing w:after="200"/>
              <w:ind w:left="747" w:hanging="720"/>
              <w:jc w:val="both"/>
            </w:pPr>
            <w:r w:rsidRPr="00FD134F">
              <w:rPr>
                <w:lang w:bidi="fr-FR"/>
              </w:rPr>
              <w:t xml:space="preserve">5.1. </w:t>
            </w:r>
            <w:r w:rsidRPr="00FD134F">
              <w:rPr>
                <w:lang w:bidi="fr-FR"/>
              </w:rPr>
              <w:tab/>
              <w:t xml:space="preserve">Ce Contrat peut être résilié par l’une des Parties selon les dispositions ci-après énoncées. Le Contrat a une durée de X </w:t>
            </w:r>
            <w:r w:rsidRPr="00FD134F">
              <w:rPr>
                <w:lang w:bidi="fr-FR"/>
              </w:rPr>
              <w:lastRenderedPageBreak/>
              <w:t xml:space="preserve">mois et prend effet à compter de sa signature. Le Contrat arrive automatiquement à terme à l’expiration dudit Contrat le </w:t>
            </w:r>
            <w:r w:rsidRPr="00FD134F">
              <w:rPr>
                <w:b/>
                <w:lang w:bidi="fr-FR"/>
              </w:rPr>
              <w:t>[XXX date]</w:t>
            </w:r>
            <w:r w:rsidRPr="00FD134F">
              <w:rPr>
                <w:lang w:bidi="fr-FR"/>
              </w:rPr>
              <w:t>.</w:t>
            </w:r>
          </w:p>
        </w:tc>
      </w:tr>
      <w:tr w:rsidR="00F60D2D" w:rsidRPr="00FD134F" w14:paraId="3C4243D6" w14:textId="77777777" w:rsidTr="00860EFA">
        <w:trPr>
          <w:gridAfter w:val="1"/>
          <w:wAfter w:w="14" w:type="dxa"/>
          <w:jc w:val="center"/>
        </w:trPr>
        <w:tc>
          <w:tcPr>
            <w:tcW w:w="2625" w:type="dxa"/>
          </w:tcPr>
          <w:p w14:paraId="3C4243CD" w14:textId="77777777" w:rsidR="00F60D2D" w:rsidRPr="00FD134F" w:rsidRDefault="00F60D2D" w:rsidP="00EF5582">
            <w:pPr>
              <w:pStyle w:val="Section8Heading3"/>
              <w:ind w:left="888" w:hanging="540"/>
            </w:pPr>
            <w:r w:rsidRPr="00FD134F">
              <w:rPr>
                <w:lang w:bidi="fr-FR"/>
              </w:rPr>
              <w:lastRenderedPageBreak/>
              <w:t>a.</w:t>
            </w:r>
            <w:r w:rsidRPr="00FD134F">
              <w:rPr>
                <w:lang w:bidi="fr-FR"/>
              </w:rPr>
              <w:tab/>
              <w:t>Par l’Entité MCA</w:t>
            </w:r>
          </w:p>
        </w:tc>
        <w:tc>
          <w:tcPr>
            <w:tcW w:w="6917" w:type="dxa"/>
            <w:gridSpan w:val="2"/>
          </w:tcPr>
          <w:p w14:paraId="3C4243CE" w14:textId="77777777" w:rsidR="00F60D2D" w:rsidRPr="00FD134F" w:rsidRDefault="0077727A" w:rsidP="00F80AC6">
            <w:pPr>
              <w:pStyle w:val="BodyText"/>
              <w:spacing w:after="200"/>
              <w:ind w:left="507" w:hanging="480"/>
              <w:jc w:val="both"/>
            </w:pPr>
            <w:r w:rsidRPr="00FD134F">
              <w:rPr>
                <w:lang w:bidi="fr-FR"/>
              </w:rPr>
              <w:t xml:space="preserve">5.2 </w:t>
            </w:r>
            <w:r w:rsidRPr="00FD134F">
              <w:rPr>
                <w:lang w:bidi="fr-FR"/>
              </w:rPr>
              <w:tab/>
              <w:t xml:space="preserve">L’Entité MCA peut résilier ce Contrat avec un préavis écrit d’au moins quatorze (14) jours calendaires au Consultant s’il se produit l’un quelconque des évènements énoncés dans les paragraphes (a) à (e) de la présente clause :  </w:t>
            </w:r>
          </w:p>
          <w:p w14:paraId="3C4243CF" w14:textId="77777777" w:rsidR="00F60D2D" w:rsidRPr="00FD134F" w:rsidRDefault="00F60D2D" w:rsidP="00163E15">
            <w:pPr>
              <w:keepNext/>
              <w:keepLines/>
              <w:ind w:left="1107" w:hanging="360"/>
              <w:jc w:val="both"/>
            </w:pPr>
            <w:r w:rsidRPr="00FD134F">
              <w:rPr>
                <w:lang w:bidi="fr-FR"/>
              </w:rPr>
              <w:t>a)</w:t>
            </w:r>
            <w:r w:rsidRPr="00FD134F">
              <w:rPr>
                <w:lang w:bidi="fr-FR"/>
              </w:rPr>
              <w:tab/>
              <w:t xml:space="preserve">Si le Consultant ne remédie pas à une incapacité à remplir ses obligations dans le cadre du Contrat après avoir été informé par l’Entité MCA par écrit en précisant la nature de l’incapacité et en demandant qu’elle soit réglée dans au moins dix (10) jours après la réception de la note de l’Entité MCA ; </w:t>
            </w:r>
          </w:p>
          <w:p w14:paraId="3C4243D0" w14:textId="77777777" w:rsidR="00F60D2D" w:rsidRPr="00FD134F" w:rsidRDefault="00F60D2D" w:rsidP="00163E15">
            <w:pPr>
              <w:keepNext/>
              <w:keepLines/>
              <w:ind w:left="1107" w:hanging="360"/>
              <w:jc w:val="both"/>
            </w:pPr>
          </w:p>
          <w:p w14:paraId="3C4243D1" w14:textId="77777777" w:rsidR="00F60D2D" w:rsidRPr="00FD134F" w:rsidRDefault="00F60D2D" w:rsidP="00163E15">
            <w:pPr>
              <w:keepNext/>
              <w:keepLines/>
              <w:ind w:left="1107" w:hanging="360"/>
              <w:jc w:val="both"/>
            </w:pPr>
            <w:r w:rsidRPr="00FD134F">
              <w:rPr>
                <w:lang w:bidi="fr-FR"/>
              </w:rPr>
              <w:t>b)</w:t>
            </w:r>
            <w:r w:rsidRPr="00FD134F">
              <w:rPr>
                <w:lang w:bidi="fr-FR"/>
              </w:rPr>
              <w:tab/>
              <w:t>Si le Consultant devient insolvable ou fait faillite ;</w:t>
            </w:r>
          </w:p>
          <w:p w14:paraId="3C4243D2" w14:textId="77777777" w:rsidR="00F60D2D" w:rsidRPr="00FD134F" w:rsidRDefault="00F60D2D" w:rsidP="00163E15">
            <w:pPr>
              <w:keepNext/>
              <w:keepLines/>
              <w:ind w:left="1107" w:hanging="360"/>
              <w:jc w:val="both"/>
            </w:pPr>
          </w:p>
          <w:p w14:paraId="3C4243D3" w14:textId="77777777" w:rsidR="00F60D2D" w:rsidRPr="00FD134F" w:rsidRDefault="00F60D2D" w:rsidP="00163E15">
            <w:pPr>
              <w:spacing w:after="200"/>
              <w:ind w:left="1107" w:hanging="360"/>
              <w:jc w:val="both"/>
            </w:pPr>
            <w:r w:rsidRPr="00FD134F">
              <w:rPr>
                <w:lang w:bidi="fr-FR"/>
              </w:rPr>
              <w:t>c)</w:t>
            </w:r>
            <w:r w:rsidRPr="00FD134F">
              <w:rPr>
                <w:lang w:bidi="fr-FR"/>
              </w:rPr>
              <w:tab/>
              <w:t xml:space="preserve">Si le Consultant, selon l’appréciation de l’Entité MCA, s’est livré à des atteintes à l’intégrité comme définie dans la Pièce jointe 1 ou si selon l’appréciation de l’Entité MCA, maintenir le Contrat serait préjudiciable à l’intérêt ou à la réputation de l’Entité MCA ou du projet ; </w:t>
            </w:r>
          </w:p>
          <w:p w14:paraId="3C4243D4" w14:textId="77777777" w:rsidR="00F60D2D" w:rsidRPr="00FD134F" w:rsidRDefault="00F60D2D" w:rsidP="00163E15">
            <w:pPr>
              <w:spacing w:after="200"/>
              <w:ind w:left="1107" w:hanging="360"/>
              <w:jc w:val="both"/>
            </w:pPr>
            <w:r w:rsidRPr="00FD134F">
              <w:rPr>
                <w:lang w:bidi="fr-FR"/>
              </w:rPr>
              <w:t>d)</w:t>
            </w:r>
            <w:r w:rsidRPr="00FD134F">
              <w:rPr>
                <w:lang w:bidi="fr-FR"/>
              </w:rPr>
              <w:tab/>
              <w:t>Si l’Entité MCA, à sa seule discrétion et pour quelque raison que ce soit, décide de résilier le présent Contrat ;</w:t>
            </w:r>
          </w:p>
          <w:p w14:paraId="3C4243D5" w14:textId="5E436BEF" w:rsidR="00F60D2D" w:rsidRPr="00FD134F" w:rsidRDefault="00F60D2D" w:rsidP="0077727A">
            <w:pPr>
              <w:spacing w:after="200"/>
              <w:ind w:left="1107" w:hanging="360"/>
              <w:jc w:val="both"/>
            </w:pPr>
            <w:r w:rsidRPr="00FD134F">
              <w:rPr>
                <w:lang w:bidi="fr-FR"/>
              </w:rPr>
              <w:t xml:space="preserve"> e)</w:t>
            </w:r>
            <w:r w:rsidRPr="00FD134F">
              <w:rPr>
                <w:lang w:bidi="fr-FR"/>
              </w:rPr>
              <w:tab/>
              <w:t xml:space="preserve">Si le Compact a été résilié ou si la MCC a suspendu les </w:t>
            </w:r>
            <w:r w:rsidR="00146ABD" w:rsidRPr="00FD134F">
              <w:rPr>
                <w:lang w:bidi="fr-FR"/>
              </w:rPr>
              <w:t>décaissements</w:t>
            </w:r>
            <w:r w:rsidRPr="00FD134F">
              <w:rPr>
                <w:lang w:bidi="fr-FR"/>
              </w:rPr>
              <w:t xml:space="preserve"> dans le cadre du Compact. Si le présent Contrat est suspendu en application des dispositions de la </w:t>
            </w:r>
            <w:proofErr w:type="spellStart"/>
            <w:r w:rsidRPr="00FD134F">
              <w:rPr>
                <w:lang w:bidi="fr-FR"/>
              </w:rPr>
              <w:t>sous-clause</w:t>
            </w:r>
            <w:proofErr w:type="spellEnd"/>
            <w:r w:rsidRPr="00FD134F">
              <w:rPr>
                <w:lang w:bidi="fr-FR"/>
              </w:rPr>
              <w:t xml:space="preserve"> 5.2(e) du CCAG, le Consultant a l’obligation d’atténuer tous les frais, dommages et pertes causés au détriment de l’Entité MCA au cours de la période de suspension.</w:t>
            </w:r>
          </w:p>
        </w:tc>
      </w:tr>
      <w:tr w:rsidR="00F60D2D" w:rsidRPr="00FD134F" w14:paraId="3C4243DE" w14:textId="77777777" w:rsidTr="00860EFA">
        <w:trPr>
          <w:gridAfter w:val="1"/>
          <w:wAfter w:w="14" w:type="dxa"/>
          <w:trHeight w:val="2862"/>
          <w:jc w:val="center"/>
        </w:trPr>
        <w:tc>
          <w:tcPr>
            <w:tcW w:w="2625" w:type="dxa"/>
          </w:tcPr>
          <w:p w14:paraId="3C4243D7" w14:textId="77777777" w:rsidR="00F60D2D" w:rsidRPr="00FD134F" w:rsidRDefault="00F60D2D" w:rsidP="00EF5582">
            <w:pPr>
              <w:pStyle w:val="Section8Heading3"/>
              <w:ind w:left="888" w:hanging="540"/>
            </w:pPr>
            <w:r w:rsidRPr="00FD134F">
              <w:rPr>
                <w:lang w:bidi="fr-FR"/>
              </w:rPr>
              <w:t>b.</w:t>
            </w:r>
            <w:r w:rsidRPr="00FD134F">
              <w:rPr>
                <w:lang w:bidi="fr-FR"/>
              </w:rPr>
              <w:tab/>
              <w:t>Par le Consultant</w:t>
            </w:r>
          </w:p>
        </w:tc>
        <w:tc>
          <w:tcPr>
            <w:tcW w:w="6917" w:type="dxa"/>
            <w:gridSpan w:val="2"/>
          </w:tcPr>
          <w:p w14:paraId="3C4243D8" w14:textId="77777777" w:rsidR="00805905" w:rsidRPr="00FD134F" w:rsidRDefault="0077727A" w:rsidP="00451DDF">
            <w:pPr>
              <w:pStyle w:val="ColumnsRight"/>
              <w:numPr>
                <w:ilvl w:val="0"/>
                <w:numId w:val="0"/>
              </w:numPr>
              <w:ind w:left="576" w:hanging="576"/>
              <w:rPr>
                <w:szCs w:val="24"/>
                <w:lang w:val="fr-FR"/>
              </w:rPr>
            </w:pPr>
            <w:r w:rsidRPr="00FD134F">
              <w:rPr>
                <w:szCs w:val="24"/>
                <w:lang w:val="fr-FR" w:bidi="fr-FR"/>
              </w:rPr>
              <w:t xml:space="preserve">5.3   </w:t>
            </w:r>
            <w:r w:rsidRPr="00FD134F">
              <w:rPr>
                <w:szCs w:val="24"/>
                <w:lang w:val="fr-FR" w:bidi="fr-FR"/>
              </w:rPr>
              <w:tab/>
              <w:t xml:space="preserve">Le Consultant peut résilier le présent Contrat moyennant un avis écrit à l'Entité MCA conformément au délai indiqué ci-dessous, ledit avis devant être donné après la survenance de l'un quelconque des événements spécifiés aux paragraphes (a) à (e) de la présente </w:t>
            </w:r>
            <w:proofErr w:type="spellStart"/>
            <w:r w:rsidRPr="00FD134F">
              <w:rPr>
                <w:szCs w:val="24"/>
                <w:lang w:val="fr-FR" w:bidi="fr-FR"/>
              </w:rPr>
              <w:t>sous-clause</w:t>
            </w:r>
            <w:proofErr w:type="spellEnd"/>
            <w:r w:rsidRPr="00FD134F">
              <w:rPr>
                <w:szCs w:val="24"/>
                <w:lang w:val="fr-FR" w:bidi="fr-FR"/>
              </w:rPr>
              <w:t xml:space="preserve"> 5 du CCAG :</w:t>
            </w:r>
          </w:p>
          <w:p w14:paraId="3C4243D9" w14:textId="3B35577F" w:rsidR="00805905" w:rsidRPr="00FD134F" w:rsidRDefault="00805905" w:rsidP="008A2C9E">
            <w:pPr>
              <w:pStyle w:val="SimpleLista"/>
              <w:numPr>
                <w:ilvl w:val="0"/>
                <w:numId w:val="38"/>
              </w:numPr>
              <w:tabs>
                <w:tab w:val="num" w:pos="1506"/>
              </w:tabs>
              <w:ind w:left="1416"/>
              <w:jc w:val="both"/>
              <w:outlineLvl w:val="1"/>
              <w:rPr>
                <w:szCs w:val="24"/>
                <w:lang w:val="fr-FR"/>
              </w:rPr>
            </w:pPr>
            <w:r w:rsidRPr="00FD134F">
              <w:rPr>
                <w:szCs w:val="24"/>
                <w:lang w:val="fr-FR" w:bidi="fr-FR"/>
              </w:rPr>
              <w:t>Si l'Entité MCA ne paie pas une somme due au Consultant en vertu du présent Contrat qui n'est pas autrement sujette à contestation en vertu des dispositions de la clause 17 du CCAG dans les quarante-cinq (45) jours suivant la réception d'un avis écrit du Consultant indiquant qu'</w:t>
            </w:r>
            <w:r w:rsidR="00146ABD" w:rsidRPr="00FD134F">
              <w:rPr>
                <w:szCs w:val="24"/>
                <w:lang w:val="fr-FR" w:bidi="fr-FR"/>
              </w:rPr>
              <w:t xml:space="preserve">un tel paiement est en retard. </w:t>
            </w:r>
            <w:r w:rsidRPr="00FD134F">
              <w:rPr>
                <w:szCs w:val="24"/>
                <w:lang w:val="fr-FR" w:bidi="fr-FR"/>
              </w:rPr>
              <w:t xml:space="preserve">Toute résiliation effectuée en vertu de la présente disposition prend effet à l'expiration d'un délai </w:t>
            </w:r>
            <w:r w:rsidRPr="00FD134F">
              <w:rPr>
                <w:szCs w:val="24"/>
                <w:lang w:val="fr-FR" w:bidi="fr-FR"/>
              </w:rPr>
              <w:lastRenderedPageBreak/>
              <w:t>de trente (30) jours après la remise de l'avis de résiliation, à moins que le paiement faisant l'objet de l'avis de résiliation ne soit versé par l'Entité MCA au Consultant dans les trente (30) jours.</w:t>
            </w:r>
          </w:p>
          <w:p w14:paraId="3C4243DA" w14:textId="77777777" w:rsidR="00805905" w:rsidRPr="00FD134F" w:rsidRDefault="00805905" w:rsidP="008A2C9E">
            <w:pPr>
              <w:pStyle w:val="SimpleLista"/>
              <w:numPr>
                <w:ilvl w:val="0"/>
                <w:numId w:val="38"/>
              </w:numPr>
              <w:tabs>
                <w:tab w:val="num" w:pos="1506"/>
              </w:tabs>
              <w:ind w:left="1416"/>
              <w:jc w:val="both"/>
              <w:outlineLvl w:val="1"/>
              <w:rPr>
                <w:szCs w:val="24"/>
                <w:lang w:val="fr-FR"/>
              </w:rPr>
            </w:pPr>
            <w:r w:rsidRPr="00FD134F">
              <w:rPr>
                <w:szCs w:val="24"/>
                <w:lang w:val="fr-FR" w:bidi="fr-FR"/>
              </w:rPr>
              <w:t>Si, en raison d’un cas de Force majeure, le Consultant est incapable d’exécuter une part importante des Services pendant une période d’au moins soixante (60) jours. La résiliation aux termes de la présente disposition prend effet à l'expiration d'un délai de trente (30) jours après la remise de l'avis de résiliation.</w:t>
            </w:r>
          </w:p>
          <w:p w14:paraId="3C4243DB" w14:textId="77777777" w:rsidR="00805905" w:rsidRPr="00FD134F" w:rsidRDefault="00805905" w:rsidP="008A2C9E">
            <w:pPr>
              <w:pStyle w:val="SimpleLista"/>
              <w:numPr>
                <w:ilvl w:val="0"/>
                <w:numId w:val="38"/>
              </w:numPr>
              <w:tabs>
                <w:tab w:val="num" w:pos="1506"/>
              </w:tabs>
              <w:ind w:left="1416"/>
              <w:jc w:val="both"/>
              <w:outlineLvl w:val="1"/>
              <w:rPr>
                <w:szCs w:val="24"/>
                <w:lang w:val="fr-FR"/>
              </w:rPr>
            </w:pPr>
            <w:r w:rsidRPr="00FD134F">
              <w:rPr>
                <w:szCs w:val="24"/>
                <w:lang w:val="fr-FR" w:bidi="fr-FR"/>
              </w:rPr>
              <w:t>Si l’Entité MCA ne parvient pas à se conformer à toute décision finale rendue à la suite de la procédure d’arbitrage en application des dispositions de la clause 17 du CCAG. La résiliation aux termes de la présente disposition prend effet à l'expiration d'un délai de trente (30) jours après la remise de l'avis de résiliation.</w:t>
            </w:r>
          </w:p>
          <w:p w14:paraId="3C4243DC" w14:textId="7923CAA9" w:rsidR="00860EFA" w:rsidRPr="00FD134F" w:rsidRDefault="00805905" w:rsidP="008A2C9E">
            <w:pPr>
              <w:pStyle w:val="SimpleLista"/>
              <w:numPr>
                <w:ilvl w:val="0"/>
                <w:numId w:val="38"/>
              </w:numPr>
              <w:tabs>
                <w:tab w:val="num" w:pos="1506"/>
              </w:tabs>
              <w:ind w:left="1416"/>
              <w:jc w:val="both"/>
              <w:outlineLvl w:val="1"/>
              <w:rPr>
                <w:szCs w:val="24"/>
                <w:lang w:val="fr-FR"/>
              </w:rPr>
            </w:pPr>
            <w:r w:rsidRPr="00FD134F">
              <w:rPr>
                <w:szCs w:val="24"/>
                <w:lang w:val="fr-FR" w:bidi="fr-FR"/>
              </w:rPr>
              <w:t>Si le Consultant ne reçoit pas le remboursement des Taxes faisant l’objet d’exonération aux termes du Contrat dans les cent vingt (120) jours suivant la date à laquelle le Consultant notifie à l'Entité MCA que le remb</w:t>
            </w:r>
            <w:r w:rsidR="00146ABD" w:rsidRPr="00FD134F">
              <w:rPr>
                <w:szCs w:val="24"/>
                <w:lang w:val="fr-FR" w:bidi="fr-FR"/>
              </w:rPr>
              <w:t>oursement est dû au Consultant.</w:t>
            </w:r>
            <w:r w:rsidRPr="00FD134F">
              <w:rPr>
                <w:szCs w:val="24"/>
                <w:lang w:val="fr-FR" w:bidi="fr-FR"/>
              </w:rPr>
              <w:t xml:space="preserve"> Toute résiliation effectuée en vertu de la présente disposition prend effet à l'expiration d'un délai de trente (30) jours après la remise de l'avis de résiliation, à moins que le remboursement faisant l'objet de l'avis de résiliation ne soit versé au Consultant dans les trente (30) jours.</w:t>
            </w:r>
          </w:p>
          <w:p w14:paraId="3C4243DD" w14:textId="669ACBF7" w:rsidR="00F60D2D" w:rsidRPr="00FD134F" w:rsidRDefault="00805905" w:rsidP="008A2C9E">
            <w:pPr>
              <w:pStyle w:val="SimpleLista"/>
              <w:numPr>
                <w:ilvl w:val="0"/>
                <w:numId w:val="38"/>
              </w:numPr>
              <w:tabs>
                <w:tab w:val="num" w:pos="1506"/>
              </w:tabs>
              <w:ind w:left="1416"/>
              <w:jc w:val="both"/>
              <w:outlineLvl w:val="1"/>
              <w:rPr>
                <w:szCs w:val="24"/>
                <w:lang w:val="fr-FR"/>
              </w:rPr>
            </w:pPr>
            <w:r w:rsidRPr="00FD134F">
              <w:rPr>
                <w:szCs w:val="24"/>
                <w:lang w:val="fr-FR" w:bidi="fr-FR"/>
              </w:rPr>
              <w:t>Si le présent Contrat est suspendu pendant une période de plus de trois (3) mois consécutifs, à condition que le Consultant se soit conformé à son obligation d'atténuation conformément aux paragraphes 5.2(e) ou (i) du CCAG pe</w:t>
            </w:r>
            <w:r w:rsidR="00146ABD" w:rsidRPr="00FD134F">
              <w:rPr>
                <w:szCs w:val="24"/>
                <w:lang w:val="fr-FR" w:bidi="fr-FR"/>
              </w:rPr>
              <w:t>ndant la période de suspension.</w:t>
            </w:r>
            <w:r w:rsidRPr="00FD134F">
              <w:rPr>
                <w:szCs w:val="24"/>
                <w:lang w:val="fr-FR" w:bidi="fr-FR"/>
              </w:rPr>
              <w:t xml:space="preserve"> La résiliation aux termes de la présente disposition prend effet à l'expiration d'un délai de trente (30) jours après la remise de l'avis de résiliation.</w:t>
            </w:r>
            <w:r w:rsidRPr="00FD134F">
              <w:rPr>
                <w:szCs w:val="24"/>
                <w:lang w:val="fr-FR" w:bidi="fr-FR"/>
              </w:rPr>
              <w:tab/>
            </w:r>
          </w:p>
        </w:tc>
      </w:tr>
      <w:tr w:rsidR="00F60D2D" w:rsidRPr="00FD134F" w14:paraId="3C4243E1" w14:textId="77777777" w:rsidTr="00860EFA">
        <w:trPr>
          <w:gridAfter w:val="2"/>
          <w:wAfter w:w="20" w:type="dxa"/>
          <w:jc w:val="center"/>
        </w:trPr>
        <w:tc>
          <w:tcPr>
            <w:tcW w:w="2625" w:type="dxa"/>
          </w:tcPr>
          <w:p w14:paraId="3C4243DF" w14:textId="77777777" w:rsidR="00F60D2D" w:rsidRPr="00FD134F" w:rsidRDefault="00F60D2D" w:rsidP="005044F0">
            <w:pPr>
              <w:pStyle w:val="Heading2"/>
              <w:widowControl/>
              <w:numPr>
                <w:ilvl w:val="0"/>
                <w:numId w:val="33"/>
              </w:numPr>
              <w:autoSpaceDE/>
              <w:autoSpaceDN/>
              <w:adjustRightInd/>
              <w:spacing w:after="200"/>
              <w:ind w:left="360"/>
              <w:jc w:val="left"/>
              <w:rPr>
                <w:rFonts w:ascii="Times New Roman" w:hAnsi="Times New Roman"/>
              </w:rPr>
            </w:pPr>
            <w:r w:rsidRPr="00FD134F">
              <w:rPr>
                <w:rFonts w:ascii="Times New Roman" w:eastAsia="Times New Roman" w:hAnsi="Times New Roman"/>
                <w:lang w:bidi="fr-FR"/>
              </w:rPr>
              <w:lastRenderedPageBreak/>
              <w:t>Obligations du Consultant</w:t>
            </w:r>
          </w:p>
        </w:tc>
        <w:tc>
          <w:tcPr>
            <w:tcW w:w="6911" w:type="dxa"/>
          </w:tcPr>
          <w:p w14:paraId="3C4243E0" w14:textId="77777777" w:rsidR="00F60D2D" w:rsidRPr="00FD134F" w:rsidRDefault="00F60D2D" w:rsidP="00EF5582">
            <w:pPr>
              <w:ind w:right="-72"/>
              <w:jc w:val="both"/>
            </w:pPr>
          </w:p>
        </w:tc>
      </w:tr>
      <w:tr w:rsidR="00F60D2D" w:rsidRPr="00FD134F" w14:paraId="3C4243E5" w14:textId="77777777" w:rsidTr="00860EFA">
        <w:trPr>
          <w:gridAfter w:val="2"/>
          <w:wAfter w:w="20" w:type="dxa"/>
          <w:jc w:val="center"/>
        </w:trPr>
        <w:tc>
          <w:tcPr>
            <w:tcW w:w="2625" w:type="dxa"/>
          </w:tcPr>
          <w:p w14:paraId="3C4243E2" w14:textId="77777777" w:rsidR="00F60D2D" w:rsidRPr="00FD134F" w:rsidRDefault="00F60D2D" w:rsidP="00EF5582">
            <w:pPr>
              <w:pStyle w:val="Section8Heading3"/>
              <w:ind w:left="888" w:hanging="540"/>
            </w:pPr>
            <w:r w:rsidRPr="00FD134F">
              <w:rPr>
                <w:lang w:bidi="fr-FR"/>
              </w:rPr>
              <w:t>a.</w:t>
            </w:r>
            <w:r w:rsidRPr="00FD134F">
              <w:rPr>
                <w:lang w:bidi="fr-FR"/>
              </w:rPr>
              <w:tab/>
              <w:t>Norme de performance</w:t>
            </w:r>
          </w:p>
        </w:tc>
        <w:tc>
          <w:tcPr>
            <w:tcW w:w="6911" w:type="dxa"/>
          </w:tcPr>
          <w:p w14:paraId="3C4243E3" w14:textId="77777777" w:rsidR="00F60D2D" w:rsidRPr="00FD134F" w:rsidRDefault="000D7A25" w:rsidP="00EF5582">
            <w:pPr>
              <w:tabs>
                <w:tab w:val="left" w:pos="747"/>
              </w:tabs>
              <w:spacing w:after="200"/>
              <w:ind w:left="747" w:right="-72" w:hanging="720"/>
              <w:jc w:val="both"/>
            </w:pPr>
            <w:r w:rsidRPr="00FD134F">
              <w:rPr>
                <w:lang w:bidi="fr-FR"/>
              </w:rPr>
              <w:t>6.1</w:t>
            </w:r>
            <w:r w:rsidRPr="00FD134F">
              <w:rPr>
                <w:lang w:bidi="fr-FR"/>
              </w:rPr>
              <w:tab/>
              <w:t>Le Consultant fournit les Services avec la diligence et l’efficacité voulues, et fait montre de compétence et de soin raisonnables dans la prestation desdits Services conformément aux bonnes pratiques professionnelles.</w:t>
            </w:r>
          </w:p>
          <w:p w14:paraId="3C4243E4" w14:textId="77777777" w:rsidR="00F60D2D" w:rsidRPr="00FD134F" w:rsidRDefault="000D7A25" w:rsidP="00EF5582">
            <w:pPr>
              <w:spacing w:after="200"/>
              <w:ind w:left="747" w:right="-72" w:hanging="720"/>
              <w:jc w:val="both"/>
            </w:pPr>
            <w:r w:rsidRPr="00FD134F">
              <w:rPr>
                <w:lang w:bidi="fr-FR"/>
              </w:rPr>
              <w:t xml:space="preserve">6.2   </w:t>
            </w:r>
            <w:r w:rsidRPr="00FD134F">
              <w:rPr>
                <w:lang w:bidi="fr-FR"/>
              </w:rPr>
              <w:tab/>
              <w:t xml:space="preserve">Le Consultant agit à tout moment de manière à protéger les intérêts de l’Entité MCA et prend toutes les mesures raisonnables voulues pour maintenir toutes les dépenses à un niveau minimum conformément aux bonnes pratiques </w:t>
            </w:r>
            <w:r w:rsidRPr="00FD134F">
              <w:rPr>
                <w:lang w:bidi="fr-FR"/>
              </w:rPr>
              <w:lastRenderedPageBreak/>
              <w:t xml:space="preserve">professionnelles.   </w:t>
            </w:r>
          </w:p>
        </w:tc>
      </w:tr>
      <w:tr w:rsidR="00F60D2D" w:rsidRPr="00FD134F" w14:paraId="3C4243EA" w14:textId="77777777" w:rsidTr="00860EFA">
        <w:trPr>
          <w:gridAfter w:val="2"/>
          <w:wAfter w:w="20" w:type="dxa"/>
          <w:jc w:val="center"/>
        </w:trPr>
        <w:tc>
          <w:tcPr>
            <w:tcW w:w="2625" w:type="dxa"/>
          </w:tcPr>
          <w:p w14:paraId="3C4243E6" w14:textId="77777777" w:rsidR="00F60D2D" w:rsidRPr="00FD134F" w:rsidRDefault="00F60D2D" w:rsidP="00EF5582">
            <w:pPr>
              <w:pStyle w:val="Section8Heading3"/>
              <w:ind w:left="888" w:hanging="540"/>
            </w:pPr>
            <w:r w:rsidRPr="00FD134F">
              <w:rPr>
                <w:spacing w:val="-3"/>
                <w:lang w:bidi="fr-FR"/>
              </w:rPr>
              <w:lastRenderedPageBreak/>
              <w:t>b.</w:t>
            </w:r>
            <w:r w:rsidRPr="00FD134F">
              <w:rPr>
                <w:spacing w:val="-3"/>
                <w:lang w:bidi="fr-FR"/>
              </w:rPr>
              <w:tab/>
              <w:t xml:space="preserve">Conformité </w:t>
            </w:r>
          </w:p>
          <w:p w14:paraId="3C4243E7" w14:textId="77777777" w:rsidR="00F60D2D" w:rsidRPr="00FD134F" w:rsidRDefault="00F60D2D" w:rsidP="00EF5582">
            <w:pPr>
              <w:pStyle w:val="BankNormal"/>
              <w:rPr>
                <w:b/>
                <w:bCs/>
                <w:szCs w:val="24"/>
              </w:rPr>
            </w:pPr>
          </w:p>
        </w:tc>
        <w:tc>
          <w:tcPr>
            <w:tcW w:w="6911" w:type="dxa"/>
          </w:tcPr>
          <w:p w14:paraId="3C4243E8" w14:textId="62CB04C8" w:rsidR="00F60D2D" w:rsidRPr="00FD134F" w:rsidRDefault="000D7A25" w:rsidP="00EF5582">
            <w:pPr>
              <w:keepNext/>
              <w:keepLines/>
              <w:ind w:left="747" w:hanging="720"/>
              <w:jc w:val="both"/>
            </w:pPr>
            <w:r w:rsidRPr="00FD134F">
              <w:rPr>
                <w:lang w:bidi="fr-FR"/>
              </w:rPr>
              <w:t xml:space="preserve">6.3    </w:t>
            </w:r>
            <w:r w:rsidRPr="00FD134F">
              <w:rPr>
                <w:lang w:bidi="fr-FR"/>
              </w:rPr>
              <w:tab/>
              <w:t>Le Consultant fournit les Services conformément au Contrat et à la Législation applicable de</w:t>
            </w:r>
            <w:r w:rsidR="00F31057" w:rsidRPr="00FD134F">
              <w:rPr>
                <w:lang w:bidi="fr-FR"/>
              </w:rPr>
              <w:t xml:space="preserve"> MCA-Niger</w:t>
            </w:r>
            <w:r w:rsidRPr="00FD134F">
              <w:rPr>
                <w:b/>
                <w:lang w:bidi="fr-FR"/>
              </w:rPr>
              <w:t xml:space="preserve"> </w:t>
            </w:r>
          </w:p>
          <w:p w14:paraId="3C4243E9" w14:textId="77777777" w:rsidR="00F60D2D" w:rsidRPr="00FD134F" w:rsidRDefault="00F60D2D" w:rsidP="00EF5582">
            <w:pPr>
              <w:keepNext/>
              <w:keepLines/>
              <w:jc w:val="both"/>
            </w:pPr>
          </w:p>
        </w:tc>
      </w:tr>
      <w:tr w:rsidR="00F60D2D" w:rsidRPr="00FD134F" w14:paraId="3C4243F4" w14:textId="77777777" w:rsidTr="00860EFA">
        <w:trPr>
          <w:gridAfter w:val="2"/>
          <w:wAfter w:w="20" w:type="dxa"/>
          <w:trHeight w:val="5760"/>
          <w:jc w:val="center"/>
        </w:trPr>
        <w:tc>
          <w:tcPr>
            <w:tcW w:w="2625" w:type="dxa"/>
          </w:tcPr>
          <w:p w14:paraId="3C4243EB" w14:textId="77777777" w:rsidR="00F60D2D" w:rsidRPr="00FD134F" w:rsidRDefault="001E059F" w:rsidP="001E059F">
            <w:pPr>
              <w:pStyle w:val="Section8Heading3"/>
              <w:ind w:left="888" w:hanging="540"/>
            </w:pPr>
            <w:r w:rsidRPr="00FD134F">
              <w:rPr>
                <w:lang w:bidi="fr-FR"/>
              </w:rPr>
              <w:t>c.      Conflit d’intérêts</w:t>
            </w:r>
          </w:p>
        </w:tc>
        <w:tc>
          <w:tcPr>
            <w:tcW w:w="6911" w:type="dxa"/>
          </w:tcPr>
          <w:p w14:paraId="3C4243EC" w14:textId="344A671A" w:rsidR="00F60D2D" w:rsidRPr="00FD134F" w:rsidRDefault="000A2BF0" w:rsidP="00EF5582">
            <w:pPr>
              <w:ind w:left="747" w:right="-72" w:hanging="720"/>
              <w:jc w:val="both"/>
            </w:pPr>
            <w:r w:rsidRPr="00FD134F">
              <w:rPr>
                <w:lang w:bidi="fr-FR"/>
              </w:rPr>
              <w:t>6.4.</w:t>
            </w:r>
            <w:r w:rsidRPr="00FD134F">
              <w:rPr>
                <w:lang w:bidi="fr-FR"/>
              </w:rPr>
              <w:tab/>
              <w:t>Le Consultant défend</w:t>
            </w:r>
            <w:r w:rsidR="00146ABD" w:rsidRPr="00FD134F">
              <w:rPr>
                <w:lang w:bidi="fr-FR"/>
              </w:rPr>
              <w:t>,</w:t>
            </w:r>
            <w:r w:rsidRPr="00FD134F">
              <w:rPr>
                <w:lang w:bidi="fr-FR"/>
              </w:rPr>
              <w:t xml:space="preserve"> avant tout et en permanence</w:t>
            </w:r>
            <w:r w:rsidR="00146ABD" w:rsidRPr="00FD134F">
              <w:rPr>
                <w:lang w:bidi="fr-FR"/>
              </w:rPr>
              <w:t>,</w:t>
            </w:r>
            <w:r w:rsidRPr="00FD134F">
              <w:rPr>
                <w:lang w:bidi="fr-FR"/>
              </w:rPr>
              <w:t xml:space="preserve"> les intérêts de l’Entité MCA et agit sans faire entrer en ligne de compte l’éventualité d’une mission ultérieure et évite scrupuleusement tout conflit d’intérêts avec d’autres missions ou avec les intérêts de sa propre entreprise.</w:t>
            </w:r>
          </w:p>
          <w:p w14:paraId="3C4243ED" w14:textId="77777777" w:rsidR="00F60D2D" w:rsidRPr="00FD134F" w:rsidRDefault="00F60D2D" w:rsidP="00EF5582">
            <w:pPr>
              <w:ind w:left="747" w:right="-72" w:hanging="720"/>
              <w:jc w:val="both"/>
            </w:pPr>
          </w:p>
          <w:p w14:paraId="3C4243EE" w14:textId="77777777" w:rsidR="00F60D2D" w:rsidRPr="00FD134F" w:rsidRDefault="000A2BF0" w:rsidP="00EF5582">
            <w:pPr>
              <w:ind w:left="747" w:right="-72" w:hanging="720"/>
              <w:jc w:val="both"/>
            </w:pPr>
            <w:r w:rsidRPr="00FD134F">
              <w:rPr>
                <w:lang w:bidi="fr-FR"/>
              </w:rPr>
              <w:t xml:space="preserve">6.5   </w:t>
            </w:r>
            <w:r w:rsidRPr="00FD134F">
              <w:rPr>
                <w:lang w:bidi="fr-FR"/>
              </w:rPr>
              <w:tab/>
              <w:t>Le Consultant convient que, pendant la durée du présent Contrat et après sa résiliation, le Consultant et toute entité affiliée au Consultant ne peuvent fournir des biens, travaux ou services autres que des services de consultants découlant des Services ou directement liés aux Services du Consultant pour la préparation ou la mise en œuvre du projet.</w:t>
            </w:r>
          </w:p>
          <w:p w14:paraId="3C4243EF" w14:textId="77777777" w:rsidR="00F60D2D" w:rsidRPr="00FD134F" w:rsidRDefault="00F60D2D" w:rsidP="00EF5582">
            <w:pPr>
              <w:ind w:left="747" w:right="-72" w:hanging="720"/>
              <w:jc w:val="both"/>
            </w:pPr>
          </w:p>
          <w:p w14:paraId="3C4243F0" w14:textId="77777777" w:rsidR="00F60D2D" w:rsidRPr="00FD134F" w:rsidRDefault="000A2BF0" w:rsidP="00EF5582">
            <w:pPr>
              <w:ind w:left="747" w:right="-72" w:hanging="720"/>
              <w:jc w:val="both"/>
            </w:pPr>
            <w:r w:rsidRPr="00FD134F">
              <w:rPr>
                <w:lang w:bidi="fr-FR"/>
              </w:rPr>
              <w:t>6.6</w:t>
            </w:r>
            <w:r w:rsidRPr="00FD134F">
              <w:rPr>
                <w:lang w:bidi="fr-FR"/>
              </w:rPr>
              <w:tab/>
              <w:t>Le Consultant ne se livre pas, directement ou indirectement, à des activités commerciales ou professionnelles qui seraient incompatibles avec les activités qui lui sont confiées au titre du présent Contrat.</w:t>
            </w:r>
          </w:p>
          <w:p w14:paraId="3C4243F1" w14:textId="77777777" w:rsidR="00F60D2D" w:rsidRPr="00FD134F" w:rsidRDefault="00F60D2D" w:rsidP="00EF5582">
            <w:pPr>
              <w:ind w:left="747" w:right="-72" w:hanging="720"/>
              <w:jc w:val="both"/>
            </w:pPr>
          </w:p>
          <w:p w14:paraId="3C4243F2" w14:textId="77777777" w:rsidR="00F60D2D" w:rsidRPr="00FD134F" w:rsidRDefault="000A2BF0" w:rsidP="00B44F93">
            <w:pPr>
              <w:ind w:left="747" w:right="-72" w:hanging="720"/>
              <w:jc w:val="both"/>
            </w:pPr>
            <w:r w:rsidRPr="00FD134F">
              <w:rPr>
                <w:lang w:bidi="fr-FR"/>
              </w:rPr>
              <w:t xml:space="preserve">6.7   </w:t>
            </w:r>
            <w:r w:rsidRPr="00FD134F">
              <w:rPr>
                <w:lang w:bidi="fr-FR"/>
              </w:rPr>
              <w:tab/>
              <w:t>Le Consultant a l’obligation de divulguer toute situation de conflit réel ou potentiel qui le met dans l’impossibilité de servir au mieux l’intérêt de l’Entité MCA, ou qui peut être raisonnablement perçue comme ayant cet effet. La non-divulgation d’une situation de cette nature peut entraîner la disqualification du Consultant ou la résiliation du Contrat.</w:t>
            </w:r>
          </w:p>
          <w:p w14:paraId="3C4243F3" w14:textId="77777777" w:rsidR="00163E15" w:rsidRPr="00FD134F" w:rsidRDefault="00163E15" w:rsidP="00B44F93">
            <w:pPr>
              <w:ind w:left="747" w:right="-72" w:hanging="720"/>
              <w:jc w:val="both"/>
            </w:pPr>
          </w:p>
        </w:tc>
      </w:tr>
      <w:tr w:rsidR="00F60D2D" w:rsidRPr="00FD134F" w14:paraId="3C4243F7" w14:textId="77777777" w:rsidTr="00860EFA">
        <w:tblPrEx>
          <w:tblLook w:val="04A0" w:firstRow="1" w:lastRow="0" w:firstColumn="1" w:lastColumn="0" w:noHBand="0" w:noVBand="1"/>
        </w:tblPrEx>
        <w:trPr>
          <w:gridAfter w:val="2"/>
          <w:wAfter w:w="20" w:type="dxa"/>
          <w:jc w:val="center"/>
        </w:trPr>
        <w:tc>
          <w:tcPr>
            <w:tcW w:w="2625" w:type="dxa"/>
            <w:hideMark/>
          </w:tcPr>
          <w:p w14:paraId="3C4243F5" w14:textId="77777777" w:rsidR="00F60D2D" w:rsidRPr="00FD134F" w:rsidRDefault="00F60D2D" w:rsidP="00B44F93">
            <w:pPr>
              <w:pStyle w:val="Section8Heading3"/>
              <w:ind w:firstLine="0"/>
              <w:rPr>
                <w:b w:val="0"/>
                <w:spacing w:val="-4"/>
              </w:rPr>
            </w:pPr>
          </w:p>
        </w:tc>
        <w:tc>
          <w:tcPr>
            <w:tcW w:w="6911" w:type="dxa"/>
            <w:hideMark/>
          </w:tcPr>
          <w:p w14:paraId="3C4243F6" w14:textId="77777777" w:rsidR="00F60D2D" w:rsidRPr="00FD134F" w:rsidRDefault="00F60D2D" w:rsidP="00EF5582">
            <w:pPr>
              <w:ind w:left="560" w:right="-72"/>
              <w:jc w:val="both"/>
            </w:pPr>
          </w:p>
        </w:tc>
      </w:tr>
      <w:tr w:rsidR="00F60D2D" w:rsidRPr="00FD134F" w14:paraId="3C4243FA" w14:textId="77777777" w:rsidTr="00860EFA">
        <w:tblPrEx>
          <w:tblLook w:val="04A0" w:firstRow="1" w:lastRow="0" w:firstColumn="1" w:lastColumn="0" w:noHBand="0" w:noVBand="1"/>
        </w:tblPrEx>
        <w:trPr>
          <w:gridAfter w:val="2"/>
          <w:wAfter w:w="20" w:type="dxa"/>
          <w:jc w:val="center"/>
        </w:trPr>
        <w:tc>
          <w:tcPr>
            <w:tcW w:w="2625" w:type="dxa"/>
            <w:hideMark/>
          </w:tcPr>
          <w:p w14:paraId="3C4243F8" w14:textId="77777777" w:rsidR="00F60D2D" w:rsidRPr="00FD134F" w:rsidRDefault="00F60D2D" w:rsidP="00EF5582">
            <w:pPr>
              <w:pStyle w:val="Section8Heading3"/>
              <w:ind w:left="888" w:hanging="540"/>
              <w:rPr>
                <w:spacing w:val="-4"/>
              </w:rPr>
            </w:pPr>
          </w:p>
        </w:tc>
        <w:tc>
          <w:tcPr>
            <w:tcW w:w="6911" w:type="dxa"/>
            <w:hideMark/>
          </w:tcPr>
          <w:p w14:paraId="3C4243F9" w14:textId="77777777" w:rsidR="00F60D2D" w:rsidRPr="00FD134F" w:rsidRDefault="00F60D2D" w:rsidP="00EF5582">
            <w:pPr>
              <w:pStyle w:val="BodyText2"/>
              <w:spacing w:after="0" w:line="240" w:lineRule="auto"/>
              <w:ind w:left="560"/>
            </w:pPr>
          </w:p>
        </w:tc>
      </w:tr>
      <w:tr w:rsidR="00F60D2D" w:rsidRPr="00FD134F" w14:paraId="3C4243FE" w14:textId="77777777" w:rsidTr="00860EFA">
        <w:trPr>
          <w:gridAfter w:val="2"/>
          <w:wAfter w:w="20" w:type="dxa"/>
          <w:jc w:val="center"/>
        </w:trPr>
        <w:tc>
          <w:tcPr>
            <w:tcW w:w="2625" w:type="dxa"/>
          </w:tcPr>
          <w:p w14:paraId="3C4243FB" w14:textId="77777777" w:rsidR="00F60D2D" w:rsidRPr="00FD134F" w:rsidRDefault="00F60D2D" w:rsidP="005044F0">
            <w:pPr>
              <w:pStyle w:val="Heading2"/>
              <w:widowControl/>
              <w:numPr>
                <w:ilvl w:val="0"/>
                <w:numId w:val="33"/>
              </w:numPr>
              <w:autoSpaceDE/>
              <w:autoSpaceDN/>
              <w:adjustRightInd/>
              <w:spacing w:after="200"/>
              <w:ind w:left="360"/>
              <w:jc w:val="left"/>
              <w:rPr>
                <w:rFonts w:ascii="Times New Roman" w:hAnsi="Times New Roman"/>
              </w:rPr>
            </w:pPr>
            <w:r w:rsidRPr="00FD134F">
              <w:rPr>
                <w:rFonts w:ascii="Times New Roman" w:eastAsia="Times New Roman" w:hAnsi="Times New Roman"/>
                <w:lang w:bidi="fr-FR"/>
              </w:rPr>
              <w:t>Confidentialité</w:t>
            </w:r>
          </w:p>
        </w:tc>
        <w:tc>
          <w:tcPr>
            <w:tcW w:w="6911" w:type="dxa"/>
          </w:tcPr>
          <w:p w14:paraId="3C4243FC" w14:textId="77777777" w:rsidR="00F60D2D" w:rsidRPr="00FD134F" w:rsidRDefault="000A2BF0" w:rsidP="00755F7B">
            <w:pPr>
              <w:pStyle w:val="BodyText2"/>
              <w:spacing w:after="0" w:line="240" w:lineRule="auto"/>
              <w:ind w:left="747" w:hanging="720"/>
              <w:jc w:val="both"/>
            </w:pPr>
            <w:r w:rsidRPr="00FD134F">
              <w:rPr>
                <w:lang w:bidi="fr-FR"/>
              </w:rPr>
              <w:t>7.1</w:t>
            </w:r>
            <w:r w:rsidRPr="00FD134F">
              <w:rPr>
                <w:lang w:bidi="fr-FR"/>
              </w:rPr>
              <w:tab/>
              <w:t xml:space="preserve">Sauf avec le consentement écrit préalable de l'Entité MCA, le Consultant ne doit, à aucun moment, communiquer à toute personne ou entité, des informations confidentielles obtenues dans le cadre de la fourniture des Services, ou rendre publiques les recommandations formulées dans le cadre de la fourniture des Services ou suite à leur fourniture. </w:t>
            </w:r>
          </w:p>
          <w:p w14:paraId="3C4243FD" w14:textId="77777777" w:rsidR="000A2BF0" w:rsidRPr="00FD134F" w:rsidRDefault="000A2BF0" w:rsidP="00755F7B">
            <w:pPr>
              <w:pStyle w:val="BodyText2"/>
              <w:spacing w:after="0" w:line="240" w:lineRule="auto"/>
              <w:ind w:left="747" w:hanging="720"/>
              <w:jc w:val="both"/>
            </w:pPr>
          </w:p>
        </w:tc>
      </w:tr>
      <w:tr w:rsidR="00F60D2D" w:rsidRPr="00FD134F" w14:paraId="3C424406" w14:textId="77777777" w:rsidTr="00860EFA">
        <w:trPr>
          <w:gridAfter w:val="2"/>
          <w:wAfter w:w="20" w:type="dxa"/>
          <w:jc w:val="center"/>
        </w:trPr>
        <w:tc>
          <w:tcPr>
            <w:tcW w:w="2625" w:type="dxa"/>
          </w:tcPr>
          <w:p w14:paraId="3C4243FF" w14:textId="77777777" w:rsidR="00F60D2D" w:rsidRPr="00FD134F" w:rsidRDefault="00F60D2D" w:rsidP="005044F0">
            <w:pPr>
              <w:pStyle w:val="Heading2"/>
              <w:widowControl/>
              <w:numPr>
                <w:ilvl w:val="0"/>
                <w:numId w:val="33"/>
              </w:numPr>
              <w:autoSpaceDE/>
              <w:autoSpaceDN/>
              <w:adjustRightInd/>
              <w:spacing w:after="200"/>
              <w:ind w:left="360"/>
              <w:jc w:val="left"/>
              <w:rPr>
                <w:rFonts w:ascii="Times New Roman" w:hAnsi="Times New Roman"/>
              </w:rPr>
            </w:pPr>
            <w:r w:rsidRPr="00FD134F">
              <w:rPr>
                <w:rFonts w:ascii="Times New Roman" w:eastAsia="Times New Roman" w:hAnsi="Times New Roman"/>
                <w:lang w:bidi="fr-FR"/>
              </w:rPr>
              <w:lastRenderedPageBreak/>
              <w:t>Obligation du Consultant de souscrire une assurance</w:t>
            </w:r>
          </w:p>
        </w:tc>
        <w:tc>
          <w:tcPr>
            <w:tcW w:w="6911" w:type="dxa"/>
          </w:tcPr>
          <w:p w14:paraId="3C424400" w14:textId="7D05550C" w:rsidR="00F60D2D" w:rsidRPr="00E97DBC" w:rsidRDefault="00631144" w:rsidP="00EF5582">
            <w:pPr>
              <w:keepNext/>
              <w:keepLines/>
              <w:ind w:left="747" w:hanging="695"/>
              <w:jc w:val="both"/>
              <w:rPr>
                <w:b/>
                <w:bCs/>
              </w:rPr>
            </w:pPr>
            <w:r w:rsidRPr="00FD134F">
              <w:rPr>
                <w:lang w:bidi="fr-FR"/>
              </w:rPr>
              <w:t xml:space="preserve">8.1 </w:t>
            </w:r>
            <w:r w:rsidRPr="00FD134F">
              <w:rPr>
                <w:lang w:bidi="fr-FR"/>
              </w:rPr>
              <w:tab/>
              <w:t>Le Consultant doit souscrire et maintenir à ses frais une assurance responsabilité professionnelle appropriée et une assurance a</w:t>
            </w:r>
            <w:r w:rsidR="001A5E05" w:rsidRPr="00FD134F">
              <w:rPr>
                <w:lang w:bidi="fr-FR"/>
              </w:rPr>
              <w:t>d</w:t>
            </w:r>
            <w:r w:rsidRPr="00FD134F">
              <w:rPr>
                <w:lang w:bidi="fr-FR"/>
              </w:rPr>
              <w:t>é</w:t>
            </w:r>
            <w:r w:rsidR="001A5E05" w:rsidRPr="00FD134F">
              <w:rPr>
                <w:lang w:bidi="fr-FR"/>
              </w:rPr>
              <w:t>quat</w:t>
            </w:r>
            <w:r w:rsidRPr="00FD134F">
              <w:rPr>
                <w:lang w:bidi="fr-FR"/>
              </w:rPr>
              <w:t xml:space="preserve">e contre la responsabilité civile et la perte ou l’endommagement de l’équipement acheté en tout ou en partie avec les </w:t>
            </w:r>
            <w:r w:rsidR="00D601C7" w:rsidRPr="00FD134F">
              <w:rPr>
                <w:lang w:bidi="fr-FR"/>
              </w:rPr>
              <w:t>fonds fournis par l’Entité MCA.</w:t>
            </w:r>
            <w:r w:rsidRPr="00FD134F">
              <w:rPr>
                <w:lang w:bidi="fr-FR"/>
              </w:rPr>
              <w:t xml:space="preserve"> Le Consultant doit s’assurer </w:t>
            </w:r>
            <w:r w:rsidR="001A5E05" w:rsidRPr="00FD134F">
              <w:rPr>
                <w:lang w:bidi="fr-FR"/>
              </w:rPr>
              <w:t xml:space="preserve">d’avoir souscrit </w:t>
            </w:r>
            <w:r w:rsidRPr="00FD134F">
              <w:rPr>
                <w:lang w:bidi="fr-FR"/>
              </w:rPr>
              <w:t xml:space="preserve">ces assurances avant </w:t>
            </w:r>
            <w:r w:rsidR="001A5E05" w:rsidRPr="00FD134F">
              <w:rPr>
                <w:lang w:bidi="fr-FR"/>
              </w:rPr>
              <w:t>le début d</w:t>
            </w:r>
            <w:r w:rsidRPr="00FD134F">
              <w:rPr>
                <w:lang w:bidi="fr-FR"/>
              </w:rPr>
              <w:t>es Services</w:t>
            </w:r>
          </w:p>
          <w:p w14:paraId="3C424401" w14:textId="77777777" w:rsidR="00F60D2D" w:rsidRPr="00FD134F" w:rsidRDefault="00F60D2D" w:rsidP="00EF5582">
            <w:pPr>
              <w:keepNext/>
              <w:keepLines/>
              <w:ind w:left="747" w:hanging="695"/>
              <w:jc w:val="both"/>
            </w:pPr>
          </w:p>
          <w:p w14:paraId="3C424402" w14:textId="77777777" w:rsidR="00F60D2D" w:rsidRPr="00FD134F" w:rsidRDefault="00631144" w:rsidP="00EF5582">
            <w:pPr>
              <w:keepNext/>
              <w:keepLines/>
              <w:ind w:left="747" w:hanging="695"/>
              <w:jc w:val="both"/>
            </w:pPr>
            <w:r w:rsidRPr="00FD134F">
              <w:rPr>
                <w:lang w:bidi="fr-FR"/>
              </w:rPr>
              <w:t xml:space="preserve">8.2 </w:t>
            </w:r>
            <w:r w:rsidRPr="00FD134F">
              <w:rPr>
                <w:lang w:bidi="fr-FR"/>
              </w:rPr>
              <w:tab/>
              <w:t xml:space="preserve">L’Entité MCA n’assume aucune responsabilité concernant l’assurance vie, santé, accident, voyage ou toute autre assurance qui peut être nécessaire ou souhaitable pour le Consultant, ni pour les besoins des Services, ni pour toute personne à la charge du Consultant.    </w:t>
            </w:r>
          </w:p>
          <w:p w14:paraId="3C424403" w14:textId="77777777" w:rsidR="00F60D2D" w:rsidRPr="00FD134F" w:rsidRDefault="00F60D2D" w:rsidP="00EF5582">
            <w:pPr>
              <w:keepNext/>
              <w:keepLines/>
              <w:ind w:left="747" w:hanging="695"/>
              <w:jc w:val="both"/>
            </w:pPr>
          </w:p>
          <w:p w14:paraId="3C424404" w14:textId="77777777" w:rsidR="00F60D2D" w:rsidRPr="00FD134F" w:rsidRDefault="00631144" w:rsidP="00EF5582">
            <w:pPr>
              <w:keepNext/>
              <w:keepLines/>
              <w:ind w:left="747" w:hanging="695"/>
              <w:jc w:val="both"/>
            </w:pPr>
            <w:r w:rsidRPr="00FD134F">
              <w:rPr>
                <w:lang w:bidi="fr-FR"/>
              </w:rPr>
              <w:t xml:space="preserve">8.3 </w:t>
            </w:r>
            <w:r w:rsidRPr="00FD134F">
              <w:rPr>
                <w:lang w:bidi="fr-FR"/>
              </w:rPr>
              <w:tab/>
              <w:t xml:space="preserve">L’Entité MCA se réserve le droit de demander une preuve originale que le Consultant a souscrit les assurances requises. </w:t>
            </w:r>
          </w:p>
          <w:p w14:paraId="3C424405" w14:textId="77777777" w:rsidR="00F60D2D" w:rsidRPr="00FD134F" w:rsidRDefault="00F60D2D" w:rsidP="00EF5582">
            <w:pPr>
              <w:keepNext/>
              <w:keepLines/>
              <w:ind w:left="52"/>
              <w:jc w:val="both"/>
            </w:pPr>
          </w:p>
        </w:tc>
      </w:tr>
      <w:tr w:rsidR="00F60D2D" w:rsidRPr="00FD134F" w14:paraId="3C42440A" w14:textId="77777777" w:rsidTr="00860EFA">
        <w:trPr>
          <w:gridAfter w:val="2"/>
          <w:wAfter w:w="20" w:type="dxa"/>
          <w:jc w:val="center"/>
        </w:trPr>
        <w:tc>
          <w:tcPr>
            <w:tcW w:w="2625" w:type="dxa"/>
          </w:tcPr>
          <w:p w14:paraId="3C424407" w14:textId="77777777" w:rsidR="00F60D2D" w:rsidRPr="00FD134F" w:rsidRDefault="00F60D2D" w:rsidP="005044F0">
            <w:pPr>
              <w:pStyle w:val="Heading2"/>
              <w:widowControl/>
              <w:numPr>
                <w:ilvl w:val="0"/>
                <w:numId w:val="33"/>
              </w:numPr>
              <w:autoSpaceDE/>
              <w:autoSpaceDN/>
              <w:adjustRightInd/>
              <w:spacing w:after="200"/>
              <w:ind w:left="360"/>
              <w:jc w:val="left"/>
              <w:rPr>
                <w:rFonts w:ascii="Times New Roman" w:hAnsi="Times New Roman"/>
              </w:rPr>
            </w:pPr>
            <w:r w:rsidRPr="00FD134F">
              <w:rPr>
                <w:rFonts w:ascii="Times New Roman" w:eastAsia="Times New Roman" w:hAnsi="Times New Roman"/>
                <w:lang w:bidi="fr-FR"/>
              </w:rPr>
              <w:t>Comptabilité, inspection et audit</w:t>
            </w:r>
          </w:p>
        </w:tc>
        <w:tc>
          <w:tcPr>
            <w:tcW w:w="6911" w:type="dxa"/>
          </w:tcPr>
          <w:p w14:paraId="3C424408" w14:textId="77777777" w:rsidR="00F60D2D" w:rsidRPr="00FD134F" w:rsidRDefault="00E73FF2" w:rsidP="00EF5582">
            <w:pPr>
              <w:spacing w:after="200"/>
              <w:ind w:left="747" w:hanging="720"/>
              <w:jc w:val="both"/>
            </w:pPr>
            <w:r w:rsidRPr="00FD134F">
              <w:rPr>
                <w:lang w:bidi="fr-FR"/>
              </w:rPr>
              <w:t>9.1</w:t>
            </w:r>
            <w:r w:rsidRPr="00FD134F">
              <w:rPr>
                <w:lang w:bidi="fr-FR"/>
              </w:rPr>
              <w:tab/>
              <w:t xml:space="preserve">Le Consultant doit tenir, et faire tous les efforts raisonnables pour tenir, des comptes et dossiers systématiques et précis des Services, sous une forme et suivant un niveau de détail permettant d’identifier clairement les changements pertinents en termes de temps et de coût. </w:t>
            </w:r>
          </w:p>
          <w:p w14:paraId="3C424409" w14:textId="77777777" w:rsidR="00F60D2D" w:rsidRPr="00FD134F" w:rsidRDefault="00E73FF2" w:rsidP="000D7A25">
            <w:pPr>
              <w:spacing w:after="200"/>
              <w:ind w:left="747" w:hanging="720"/>
              <w:jc w:val="both"/>
            </w:pPr>
            <w:r w:rsidRPr="00FD134F">
              <w:rPr>
                <w:lang w:bidi="fr-FR"/>
              </w:rPr>
              <w:t>9.2</w:t>
            </w:r>
            <w:r w:rsidRPr="00FD134F">
              <w:rPr>
                <w:lang w:bidi="fr-FR"/>
              </w:rPr>
              <w:tab/>
              <w:t xml:space="preserve">Le Consultant doit permettre à la MCC et/ou aux personnes désignées par la MCC d’inspecter le site et/ou tous les comptes et dossiers concernant l’exécution du Contrat, et de faire auditer lesdits comptes et dossiers par des auditeurs désignés par la MCC si la MCC le demande.  </w:t>
            </w:r>
          </w:p>
        </w:tc>
      </w:tr>
      <w:tr w:rsidR="00F60D2D" w:rsidRPr="00FD134F" w14:paraId="3C42440D" w14:textId="77777777" w:rsidTr="00860EFA">
        <w:trPr>
          <w:gridAfter w:val="2"/>
          <w:wAfter w:w="20" w:type="dxa"/>
          <w:jc w:val="center"/>
        </w:trPr>
        <w:tc>
          <w:tcPr>
            <w:tcW w:w="2625" w:type="dxa"/>
          </w:tcPr>
          <w:p w14:paraId="3C42440B" w14:textId="77777777" w:rsidR="00F60D2D" w:rsidRPr="00FD134F" w:rsidRDefault="00F60D2D" w:rsidP="005044F0">
            <w:pPr>
              <w:pStyle w:val="Heading2"/>
              <w:widowControl/>
              <w:numPr>
                <w:ilvl w:val="0"/>
                <w:numId w:val="33"/>
              </w:numPr>
              <w:autoSpaceDE/>
              <w:autoSpaceDN/>
              <w:adjustRightInd/>
              <w:spacing w:after="200"/>
              <w:ind w:left="360"/>
              <w:jc w:val="left"/>
              <w:rPr>
                <w:rFonts w:ascii="Times New Roman" w:hAnsi="Times New Roman"/>
              </w:rPr>
            </w:pPr>
            <w:r w:rsidRPr="00FD134F">
              <w:rPr>
                <w:rFonts w:ascii="Times New Roman" w:eastAsia="Times New Roman" w:hAnsi="Times New Roman"/>
                <w:lang w:bidi="fr-FR"/>
              </w:rPr>
              <w:t>Obligations de rapport</w:t>
            </w:r>
          </w:p>
        </w:tc>
        <w:tc>
          <w:tcPr>
            <w:tcW w:w="6911" w:type="dxa"/>
          </w:tcPr>
          <w:p w14:paraId="3C42440C" w14:textId="77777777" w:rsidR="00F60D2D" w:rsidRPr="00FD134F" w:rsidRDefault="00E73FF2" w:rsidP="00EF5582">
            <w:pPr>
              <w:spacing w:after="200"/>
              <w:ind w:left="747" w:right="-72" w:hanging="720"/>
              <w:jc w:val="both"/>
            </w:pPr>
            <w:r w:rsidRPr="00FD134F">
              <w:rPr>
                <w:lang w:bidi="fr-FR"/>
              </w:rPr>
              <w:t>10.1</w:t>
            </w:r>
            <w:r w:rsidRPr="00FD134F">
              <w:rPr>
                <w:lang w:bidi="fr-FR"/>
              </w:rPr>
              <w:tab/>
              <w:t>Le Consultant doit soumettre à l’Entité MCA les rapports et documents précisés dans l’</w:t>
            </w:r>
            <w:r w:rsidRPr="00FD134F">
              <w:rPr>
                <w:b/>
                <w:lang w:bidi="fr-FR"/>
              </w:rPr>
              <w:t>Appendice A</w:t>
            </w:r>
            <w:r w:rsidRPr="00FD134F">
              <w:rPr>
                <w:lang w:bidi="fr-FR"/>
              </w:rPr>
              <w:t xml:space="preserve">, dans la forme, les nombres et la période énoncés dans ledit Appendice.   </w:t>
            </w:r>
          </w:p>
        </w:tc>
      </w:tr>
      <w:tr w:rsidR="00F60D2D" w:rsidRPr="00FD134F" w14:paraId="3C424414" w14:textId="77777777" w:rsidTr="00860EFA">
        <w:trPr>
          <w:gridAfter w:val="2"/>
          <w:wAfter w:w="20" w:type="dxa"/>
          <w:jc w:val="center"/>
        </w:trPr>
        <w:tc>
          <w:tcPr>
            <w:tcW w:w="2625" w:type="dxa"/>
          </w:tcPr>
          <w:p w14:paraId="3C42440E" w14:textId="77777777" w:rsidR="00F60D2D" w:rsidRPr="00FD134F" w:rsidRDefault="00F60D2D" w:rsidP="005044F0">
            <w:pPr>
              <w:pStyle w:val="Heading2"/>
              <w:widowControl/>
              <w:numPr>
                <w:ilvl w:val="0"/>
                <w:numId w:val="33"/>
              </w:numPr>
              <w:autoSpaceDE/>
              <w:autoSpaceDN/>
              <w:adjustRightInd/>
              <w:spacing w:after="200"/>
              <w:ind w:left="360"/>
              <w:jc w:val="left"/>
              <w:rPr>
                <w:rFonts w:ascii="Times New Roman" w:hAnsi="Times New Roman"/>
              </w:rPr>
            </w:pPr>
            <w:r w:rsidRPr="00FD134F">
              <w:rPr>
                <w:rFonts w:ascii="Times New Roman" w:eastAsia="Times New Roman" w:hAnsi="Times New Roman"/>
                <w:lang w:bidi="fr-FR"/>
              </w:rPr>
              <w:t>Droits de propriété de l’Entité MCA sur les rapports et dossiers</w:t>
            </w:r>
          </w:p>
        </w:tc>
        <w:tc>
          <w:tcPr>
            <w:tcW w:w="6911" w:type="dxa"/>
          </w:tcPr>
          <w:p w14:paraId="3C42440F" w14:textId="46284B25" w:rsidR="00F60D2D" w:rsidRPr="00FD134F" w:rsidRDefault="00E73FF2" w:rsidP="00EF5582">
            <w:pPr>
              <w:spacing w:after="200"/>
              <w:ind w:left="747" w:right="-72" w:hanging="720"/>
              <w:jc w:val="both"/>
            </w:pPr>
            <w:r w:rsidRPr="00FD134F">
              <w:rPr>
                <w:lang w:bidi="fr-FR"/>
              </w:rPr>
              <w:t>11.1</w:t>
            </w:r>
            <w:r w:rsidRPr="00FD134F">
              <w:rPr>
                <w:lang w:bidi="fr-FR"/>
              </w:rPr>
              <w:tab/>
              <w:t>Tous les rapports et les données et informations pertinentes comme les cartes, les diagrammes, les plans, les bases de données, les autres documents et logiciels, les dossiers d’appui ou les documents rassemblés ou préparés par le Consultant pour l’Entité MCA dans le cadre des Services sont confidentiels et deviennent et demeurent la propriété absolue de l’Entité MCA sauf si l’Entité MCA en</w:t>
            </w:r>
            <w:r w:rsidR="00B65A6F" w:rsidRPr="00FD134F">
              <w:rPr>
                <w:lang w:bidi="fr-FR"/>
              </w:rPr>
              <w:t xml:space="preserve"> convient autrement par écrit. </w:t>
            </w:r>
            <w:r w:rsidRPr="00FD134F">
              <w:rPr>
                <w:lang w:bidi="fr-FR"/>
              </w:rPr>
              <w:t>Le Consultant doit, au plus tard avant la résiliation ou l’expiration de ce Contrat, fournir tous ces documents à l’Entité MCA, le tout étant as</w:t>
            </w:r>
            <w:r w:rsidR="00B65A6F" w:rsidRPr="00FD134F">
              <w:rPr>
                <w:lang w:bidi="fr-FR"/>
              </w:rPr>
              <w:t xml:space="preserve">sorti d’un bordereau détaillé. </w:t>
            </w:r>
            <w:r w:rsidRPr="00FD134F">
              <w:rPr>
                <w:lang w:bidi="fr-FR"/>
              </w:rPr>
              <w:t xml:space="preserve">Le Consultant peut conserver une copie des documents, données et/ou logiciels, mais ne doit pas les utiliser pour des besoins qui ne sont pas liés à ce Contrat sans l’approbation écrite préalable de l’Entité MCA.   </w:t>
            </w:r>
          </w:p>
          <w:p w14:paraId="3C424410" w14:textId="5484FED7" w:rsidR="00F60D2D" w:rsidRPr="00FD134F" w:rsidRDefault="00F60D2D" w:rsidP="00EF5582">
            <w:pPr>
              <w:ind w:left="1107" w:hanging="360"/>
              <w:jc w:val="both"/>
            </w:pPr>
            <w:r w:rsidRPr="00FD134F">
              <w:rPr>
                <w:lang w:bidi="fr-FR"/>
              </w:rPr>
              <w:t>a)</w:t>
            </w:r>
            <w:r w:rsidRPr="00FD134F">
              <w:rPr>
                <w:lang w:bidi="fr-FR"/>
              </w:rPr>
              <w:tab/>
              <w:t xml:space="preserve">Le Consultant doit décharger l’Entité MCA de toutes les </w:t>
            </w:r>
            <w:r w:rsidRPr="00FD134F">
              <w:rPr>
                <w:lang w:bidi="fr-FR"/>
              </w:rPr>
              <w:lastRenderedPageBreak/>
              <w:t xml:space="preserve">réclamations, responsabilités, obligations, pertes, dommages, pénalités, actions, jugements, procès, poursuites, revendications, coûts, dépenses et </w:t>
            </w:r>
            <w:r w:rsidR="00146ABD" w:rsidRPr="00FD134F">
              <w:rPr>
                <w:lang w:bidi="fr-FR"/>
              </w:rPr>
              <w:t>décaissements</w:t>
            </w:r>
            <w:r w:rsidRPr="00FD134F">
              <w:rPr>
                <w:lang w:bidi="fr-FR"/>
              </w:rPr>
              <w:t xml:space="preserve"> d’une quelconque nature, qui peuvent être imposés à l’Entité MCA par rapport aux Services ou pendant leur exécution pour i) violation ou supposée violation par le Consultant d’un brevet ou d’un autre droit protégé, ii) plagiat ou supposé plagiat par le Consultant.  </w:t>
            </w:r>
          </w:p>
          <w:p w14:paraId="3C424411" w14:textId="77777777" w:rsidR="00F60D2D" w:rsidRPr="00FD134F" w:rsidRDefault="00F60D2D" w:rsidP="00EF5582">
            <w:pPr>
              <w:ind w:left="1107" w:hanging="360"/>
              <w:jc w:val="both"/>
            </w:pPr>
          </w:p>
          <w:p w14:paraId="3C424412" w14:textId="77777777" w:rsidR="00F60D2D" w:rsidRPr="00FD134F" w:rsidRDefault="00F60D2D" w:rsidP="00EF5582">
            <w:pPr>
              <w:ind w:left="1107" w:hanging="360"/>
              <w:jc w:val="both"/>
            </w:pPr>
            <w:r w:rsidRPr="00FD134F">
              <w:rPr>
                <w:lang w:bidi="fr-FR"/>
              </w:rPr>
              <w:t>b) Le Consultant doit s’assurer que tous les biens et services (y compris mais sans s’y limiter, le matériel informatique, les logiciels et systèmes) achetés par le Consultant au moyen des fonds de l’Entité MCA ou utilisés par le Consultant dans l’exécution des Services, ne violent ou portent atteinte à une propriété industrielle, à un droit de propriété intellectuelle ou au droit d’une tierce partie.</w:t>
            </w:r>
          </w:p>
          <w:p w14:paraId="3C424413" w14:textId="77777777" w:rsidR="00F60D2D" w:rsidRPr="00FD134F" w:rsidRDefault="00F60D2D" w:rsidP="00EF5582">
            <w:pPr>
              <w:spacing w:after="200"/>
              <w:ind w:left="747" w:right="-72" w:hanging="720"/>
              <w:jc w:val="both"/>
            </w:pPr>
          </w:p>
        </w:tc>
      </w:tr>
      <w:tr w:rsidR="00F60D2D" w:rsidRPr="00FD134F" w14:paraId="3C424417" w14:textId="77777777" w:rsidTr="00860EFA">
        <w:trPr>
          <w:jc w:val="center"/>
        </w:trPr>
        <w:tc>
          <w:tcPr>
            <w:tcW w:w="2625" w:type="dxa"/>
          </w:tcPr>
          <w:p w14:paraId="3C424415" w14:textId="77777777" w:rsidR="00F60D2D" w:rsidRPr="00FD134F" w:rsidRDefault="00F60D2D" w:rsidP="005044F0">
            <w:pPr>
              <w:pStyle w:val="Heading2"/>
              <w:widowControl/>
              <w:numPr>
                <w:ilvl w:val="0"/>
                <w:numId w:val="33"/>
              </w:numPr>
              <w:autoSpaceDE/>
              <w:autoSpaceDN/>
              <w:adjustRightInd/>
              <w:spacing w:after="200"/>
              <w:ind w:left="360"/>
              <w:jc w:val="left"/>
              <w:rPr>
                <w:rFonts w:ascii="Times New Roman" w:hAnsi="Times New Roman"/>
              </w:rPr>
            </w:pPr>
            <w:r w:rsidRPr="00FD134F">
              <w:rPr>
                <w:rFonts w:ascii="Times New Roman" w:eastAsia="Times New Roman" w:hAnsi="Times New Roman"/>
                <w:lang w:bidi="fr-FR"/>
              </w:rPr>
              <w:lastRenderedPageBreak/>
              <w:t>Description du poste du Consultant</w:t>
            </w:r>
          </w:p>
        </w:tc>
        <w:tc>
          <w:tcPr>
            <w:tcW w:w="6931" w:type="dxa"/>
            <w:gridSpan w:val="3"/>
          </w:tcPr>
          <w:p w14:paraId="3C424416" w14:textId="77777777" w:rsidR="00F60D2D" w:rsidRPr="00FD134F" w:rsidRDefault="00E73FF2" w:rsidP="005E12F6">
            <w:pPr>
              <w:spacing w:after="200"/>
              <w:ind w:left="747" w:right="-72" w:hanging="720"/>
              <w:jc w:val="both"/>
            </w:pPr>
            <w:r w:rsidRPr="00FD134F">
              <w:rPr>
                <w:lang w:bidi="fr-FR"/>
              </w:rPr>
              <w:t>12.1</w:t>
            </w:r>
            <w:r w:rsidRPr="00FD134F">
              <w:rPr>
                <w:lang w:bidi="fr-FR"/>
              </w:rPr>
              <w:tab/>
              <w:t>Le titre, la description convenue du poste, la qualification minimum et la période estimée de l’engagement à fournir les Services du Consultant sont définis dans l'</w:t>
            </w:r>
            <w:r w:rsidRPr="00FD134F">
              <w:rPr>
                <w:b/>
                <w:lang w:bidi="fr-FR"/>
              </w:rPr>
              <w:t>Appendice B</w:t>
            </w:r>
            <w:r w:rsidRPr="00FD134F">
              <w:rPr>
                <w:lang w:bidi="fr-FR"/>
              </w:rPr>
              <w:t xml:space="preserve">.   </w:t>
            </w:r>
            <w:r w:rsidRPr="00FD134F">
              <w:rPr>
                <w:b/>
                <w:lang w:bidi="fr-FR"/>
              </w:rPr>
              <w:t xml:space="preserve">  </w:t>
            </w:r>
          </w:p>
        </w:tc>
      </w:tr>
      <w:tr w:rsidR="00F60D2D" w:rsidRPr="00FD134F" w14:paraId="3C42441A" w14:textId="77777777" w:rsidTr="00860EFA">
        <w:trPr>
          <w:jc w:val="center"/>
        </w:trPr>
        <w:tc>
          <w:tcPr>
            <w:tcW w:w="2625" w:type="dxa"/>
          </w:tcPr>
          <w:p w14:paraId="3C424418" w14:textId="77777777" w:rsidR="00F60D2D" w:rsidRPr="00FD134F" w:rsidRDefault="009314C1" w:rsidP="005044F0">
            <w:pPr>
              <w:pStyle w:val="Heading2"/>
              <w:widowControl/>
              <w:numPr>
                <w:ilvl w:val="0"/>
                <w:numId w:val="33"/>
              </w:numPr>
              <w:autoSpaceDE/>
              <w:autoSpaceDN/>
              <w:adjustRightInd/>
              <w:spacing w:after="200"/>
              <w:ind w:left="360"/>
              <w:jc w:val="left"/>
              <w:rPr>
                <w:rFonts w:ascii="Times New Roman" w:hAnsi="Times New Roman"/>
              </w:rPr>
            </w:pPr>
            <w:r w:rsidRPr="00FD134F">
              <w:rPr>
                <w:rFonts w:ascii="Times New Roman" w:eastAsia="Times New Roman" w:hAnsi="Times New Roman"/>
                <w:lang w:bidi="fr-FR"/>
              </w:rPr>
              <w:t xml:space="preserve">Obligation de paiement de l’Entité MCA </w:t>
            </w:r>
          </w:p>
        </w:tc>
        <w:tc>
          <w:tcPr>
            <w:tcW w:w="6931" w:type="dxa"/>
            <w:gridSpan w:val="3"/>
          </w:tcPr>
          <w:p w14:paraId="3C424419" w14:textId="748FBDCB" w:rsidR="00F60D2D" w:rsidRPr="00FD134F" w:rsidRDefault="00F60D2D" w:rsidP="00B65A6F">
            <w:pPr>
              <w:spacing w:after="200"/>
              <w:ind w:left="747" w:right="-72" w:hanging="720"/>
              <w:jc w:val="both"/>
            </w:pPr>
            <w:r w:rsidRPr="00FD134F">
              <w:rPr>
                <w:lang w:bidi="fr-FR"/>
              </w:rPr>
              <w:t>13.1</w:t>
            </w:r>
            <w:r w:rsidRPr="00FD134F">
              <w:rPr>
                <w:lang w:bidi="fr-FR"/>
              </w:rPr>
              <w:tab/>
              <w:t xml:space="preserve">Compte tenu des Services fournis par le Consultant dans le cadre de ce Contrat, l’Entité MCA doit </w:t>
            </w:r>
            <w:r w:rsidR="00B65A6F" w:rsidRPr="00FD134F">
              <w:rPr>
                <w:lang w:bidi="fr-FR"/>
              </w:rPr>
              <w:t>vers</w:t>
            </w:r>
            <w:r w:rsidRPr="00FD134F">
              <w:rPr>
                <w:lang w:bidi="fr-FR"/>
              </w:rPr>
              <w:t>er au Consultant les honoraires dus pour les Services précisés dans l’</w:t>
            </w:r>
            <w:r w:rsidRPr="00FD134F">
              <w:rPr>
                <w:b/>
                <w:lang w:bidi="fr-FR"/>
              </w:rPr>
              <w:t>Appendice A</w:t>
            </w:r>
            <w:r w:rsidRPr="00FD134F">
              <w:rPr>
                <w:lang w:bidi="fr-FR"/>
              </w:rPr>
              <w:t xml:space="preserve"> et suivant la manière décrite : </w:t>
            </w:r>
            <w:r w:rsidRPr="00FD134F">
              <w:rPr>
                <w:b/>
                <w:lang w:bidi="fr-FR"/>
              </w:rPr>
              <w:t>[insérer l’échéancier de paiement ici]</w:t>
            </w:r>
            <w:r w:rsidRPr="00FD134F">
              <w:rPr>
                <w:lang w:bidi="fr-FR"/>
              </w:rPr>
              <w:t>.</w:t>
            </w:r>
          </w:p>
        </w:tc>
      </w:tr>
      <w:tr w:rsidR="00F60D2D" w:rsidRPr="00FD134F" w14:paraId="3C42441E" w14:textId="77777777" w:rsidTr="00860EFA">
        <w:trPr>
          <w:jc w:val="center"/>
        </w:trPr>
        <w:tc>
          <w:tcPr>
            <w:tcW w:w="2625" w:type="dxa"/>
          </w:tcPr>
          <w:p w14:paraId="3C42441B" w14:textId="2FE215D1" w:rsidR="00F60D2D" w:rsidRPr="00FD134F" w:rsidRDefault="00B65A6F" w:rsidP="005044F0">
            <w:pPr>
              <w:pStyle w:val="Heading2"/>
              <w:widowControl/>
              <w:numPr>
                <w:ilvl w:val="0"/>
                <w:numId w:val="33"/>
              </w:numPr>
              <w:autoSpaceDE/>
              <w:autoSpaceDN/>
              <w:adjustRightInd/>
              <w:spacing w:after="200"/>
              <w:ind w:left="360"/>
              <w:jc w:val="left"/>
              <w:rPr>
                <w:rFonts w:ascii="Times New Roman" w:hAnsi="Times New Roman"/>
              </w:rPr>
            </w:pPr>
            <w:r w:rsidRPr="00FD134F">
              <w:rPr>
                <w:rFonts w:ascii="Times New Roman" w:eastAsia="Times New Roman" w:hAnsi="Times New Roman"/>
                <w:lang w:bidi="fr-FR"/>
              </w:rPr>
              <w:t>Mode de facturation et de p</w:t>
            </w:r>
            <w:r w:rsidR="00F60D2D" w:rsidRPr="00FD134F">
              <w:rPr>
                <w:rFonts w:ascii="Times New Roman" w:eastAsia="Times New Roman" w:hAnsi="Times New Roman"/>
                <w:lang w:bidi="fr-FR"/>
              </w:rPr>
              <w:t>aiement</w:t>
            </w:r>
          </w:p>
        </w:tc>
        <w:tc>
          <w:tcPr>
            <w:tcW w:w="6931" w:type="dxa"/>
            <w:gridSpan w:val="3"/>
          </w:tcPr>
          <w:p w14:paraId="3C42441C" w14:textId="4E2FEEE6" w:rsidR="00F60D2D" w:rsidRPr="00FD134F" w:rsidRDefault="00F60D2D" w:rsidP="00EF5582">
            <w:pPr>
              <w:spacing w:after="200"/>
              <w:ind w:left="747" w:right="-72" w:hanging="720"/>
              <w:jc w:val="both"/>
              <w:rPr>
                <w:spacing w:val="-2"/>
              </w:rPr>
            </w:pPr>
            <w:r w:rsidRPr="00FD134F">
              <w:rPr>
                <w:lang w:bidi="fr-FR"/>
              </w:rPr>
              <w:t>14.1</w:t>
            </w:r>
            <w:r w:rsidRPr="00FD134F">
              <w:rPr>
                <w:lang w:bidi="fr-FR"/>
              </w:rPr>
              <w:tab/>
              <w:t xml:space="preserve">Les paiements au titre de ce Contrat doivent être effectués conformément aux dispositions sur les paiements décrites dans la </w:t>
            </w:r>
            <w:proofErr w:type="spellStart"/>
            <w:r w:rsidRPr="00FD134F">
              <w:rPr>
                <w:lang w:bidi="fr-FR"/>
              </w:rPr>
              <w:t>sous-clause</w:t>
            </w:r>
            <w:proofErr w:type="spellEnd"/>
            <w:r w:rsidRPr="00FD134F">
              <w:rPr>
                <w:lang w:bidi="fr-FR"/>
              </w:rPr>
              <w:t xml:space="preserve"> 13.1 du CCAG.  </w:t>
            </w:r>
          </w:p>
          <w:p w14:paraId="3C42441D" w14:textId="560FC497" w:rsidR="00F60D2D" w:rsidRPr="00FD134F" w:rsidRDefault="00F60D2D" w:rsidP="00EF5582">
            <w:pPr>
              <w:spacing w:after="200"/>
              <w:ind w:left="747" w:right="-72" w:hanging="720"/>
              <w:jc w:val="both"/>
              <w:rPr>
                <w:spacing w:val="-2"/>
              </w:rPr>
            </w:pPr>
            <w:r w:rsidRPr="00FD134F">
              <w:rPr>
                <w:spacing w:val="-2"/>
                <w:lang w:bidi="fr-FR"/>
              </w:rPr>
              <w:t xml:space="preserve">14.2    </w:t>
            </w:r>
            <w:r w:rsidRPr="00FD134F">
              <w:rPr>
                <w:spacing w:val="-2"/>
                <w:lang w:bidi="fr-FR"/>
              </w:rPr>
              <w:tab/>
            </w:r>
            <w:r w:rsidRPr="00FD134F">
              <w:rPr>
                <w:lang w:bidi="fr-FR"/>
              </w:rPr>
              <w:t>Les paiements ne sont pas synonymes d’acceptation de l’intégralité des Services et ne libèrent pas le Consultant de ses obligations.</w:t>
            </w:r>
            <w:r w:rsidRPr="00FD134F">
              <w:rPr>
                <w:spacing w:val="-2"/>
                <w:lang w:bidi="fr-FR"/>
              </w:rPr>
              <w:tab/>
            </w:r>
          </w:p>
        </w:tc>
      </w:tr>
      <w:tr w:rsidR="00D37A1B" w:rsidRPr="00FD134F" w14:paraId="3C424421" w14:textId="77777777" w:rsidTr="006402F9">
        <w:trPr>
          <w:trHeight w:val="1093"/>
          <w:jc w:val="center"/>
        </w:trPr>
        <w:tc>
          <w:tcPr>
            <w:tcW w:w="2625" w:type="dxa"/>
          </w:tcPr>
          <w:p w14:paraId="3C42441F" w14:textId="77777777" w:rsidR="00D37A1B" w:rsidRPr="00FD134F" w:rsidRDefault="00D37A1B" w:rsidP="005044F0">
            <w:pPr>
              <w:pStyle w:val="Heading2"/>
              <w:widowControl/>
              <w:numPr>
                <w:ilvl w:val="0"/>
                <w:numId w:val="33"/>
              </w:numPr>
              <w:autoSpaceDE/>
              <w:autoSpaceDN/>
              <w:adjustRightInd/>
              <w:spacing w:after="200"/>
              <w:ind w:left="360"/>
              <w:jc w:val="left"/>
              <w:rPr>
                <w:rFonts w:ascii="Times New Roman" w:hAnsi="Times New Roman"/>
              </w:rPr>
            </w:pPr>
            <w:r w:rsidRPr="00FD134F">
              <w:rPr>
                <w:rFonts w:ascii="Times New Roman" w:eastAsia="Times New Roman" w:hAnsi="Times New Roman"/>
                <w:lang w:bidi="fr-FR"/>
              </w:rPr>
              <w:t xml:space="preserve">Intérêts moratoires </w:t>
            </w:r>
          </w:p>
        </w:tc>
        <w:tc>
          <w:tcPr>
            <w:tcW w:w="6931" w:type="dxa"/>
            <w:gridSpan w:val="3"/>
          </w:tcPr>
          <w:p w14:paraId="3C424420" w14:textId="7956C322" w:rsidR="00D37A1B" w:rsidRPr="00FD134F" w:rsidRDefault="00B65A6F" w:rsidP="00AE4409">
            <w:pPr>
              <w:spacing w:after="200"/>
              <w:ind w:left="687" w:right="-72" w:hanging="660"/>
              <w:jc w:val="both"/>
            </w:pPr>
            <w:r w:rsidRPr="00FD134F">
              <w:rPr>
                <w:lang w:bidi="fr-FR"/>
              </w:rPr>
              <w:t xml:space="preserve">15.1   </w:t>
            </w:r>
            <w:r w:rsidR="00400CDD" w:rsidRPr="00FD134F">
              <w:rPr>
                <w:lang w:bidi="fr-FR"/>
              </w:rPr>
              <w:t>Si l’Entité MCA retarde les paiements au-delà de trente (30) jours après la date de paiement déterminée, des intérêts doivent être versés au Consultant pour chaque jour de retard, au taux</w:t>
            </w:r>
            <w:r w:rsidR="00400CDD" w:rsidRPr="00FD134F">
              <w:rPr>
                <w:b/>
                <w:lang w:bidi="fr-FR"/>
              </w:rPr>
              <w:t xml:space="preserve"> </w:t>
            </w:r>
            <w:r w:rsidR="00400CDD" w:rsidRPr="00FD134F">
              <w:rPr>
                <w:lang w:bidi="fr-FR"/>
              </w:rPr>
              <w:t>de</w:t>
            </w:r>
            <w:r w:rsidR="00400CDD" w:rsidRPr="00FD134F">
              <w:rPr>
                <w:b/>
                <w:lang w:bidi="fr-FR"/>
              </w:rPr>
              <w:t xml:space="preserve"> [</w:t>
            </w:r>
            <w:r w:rsidR="00400CDD" w:rsidRPr="00FD134F">
              <w:rPr>
                <w:b/>
                <w:i/>
                <w:lang w:bidi="fr-FR"/>
              </w:rPr>
              <w:t>insérer le taux</w:t>
            </w:r>
            <w:r w:rsidR="00400CDD" w:rsidRPr="00FD134F">
              <w:rPr>
                <w:b/>
                <w:lang w:bidi="fr-FR"/>
              </w:rPr>
              <w:t>].</w:t>
            </w:r>
          </w:p>
        </w:tc>
      </w:tr>
      <w:tr w:rsidR="00AF05EB" w:rsidRPr="00FD134F" w14:paraId="3C424429" w14:textId="77777777" w:rsidTr="00860EFA">
        <w:trPr>
          <w:trHeight w:val="1327"/>
          <w:jc w:val="center"/>
        </w:trPr>
        <w:tc>
          <w:tcPr>
            <w:tcW w:w="2625" w:type="dxa"/>
          </w:tcPr>
          <w:p w14:paraId="3C424422" w14:textId="77777777" w:rsidR="00AF05EB" w:rsidRPr="00FD134F" w:rsidRDefault="00AF05EB" w:rsidP="005044F0">
            <w:pPr>
              <w:pStyle w:val="Heading2"/>
              <w:widowControl/>
              <w:numPr>
                <w:ilvl w:val="0"/>
                <w:numId w:val="33"/>
              </w:numPr>
              <w:autoSpaceDE/>
              <w:autoSpaceDN/>
              <w:adjustRightInd/>
              <w:spacing w:after="200"/>
              <w:ind w:left="360"/>
              <w:jc w:val="left"/>
              <w:rPr>
                <w:rFonts w:ascii="Times New Roman" w:hAnsi="Times New Roman"/>
              </w:rPr>
            </w:pPr>
            <w:r w:rsidRPr="00FD134F">
              <w:rPr>
                <w:rFonts w:ascii="Times New Roman" w:eastAsia="Times New Roman" w:hAnsi="Times New Roman"/>
                <w:lang w:bidi="fr-FR"/>
              </w:rPr>
              <w:t>Impôts et redevances</w:t>
            </w:r>
          </w:p>
        </w:tc>
        <w:tc>
          <w:tcPr>
            <w:tcW w:w="6931" w:type="dxa"/>
            <w:gridSpan w:val="3"/>
          </w:tcPr>
          <w:p w14:paraId="3C424423" w14:textId="316AB7E3" w:rsidR="00AE4409" w:rsidRPr="00FD134F" w:rsidRDefault="00400CDD" w:rsidP="008A2C9E">
            <w:pPr>
              <w:pStyle w:val="GCC"/>
              <w:numPr>
                <w:ilvl w:val="1"/>
                <w:numId w:val="37"/>
              </w:numPr>
              <w:jc w:val="both"/>
              <w:outlineLvl w:val="1"/>
              <w:rPr>
                <w:szCs w:val="24"/>
                <w:lang w:val="fr-FR"/>
              </w:rPr>
            </w:pPr>
            <w:r w:rsidRPr="00FD134F">
              <w:rPr>
                <w:szCs w:val="24"/>
                <w:lang w:val="fr-FR" w:bidi="fr-FR"/>
              </w:rPr>
              <w:t xml:space="preserve">16.1 </w:t>
            </w:r>
            <w:r w:rsidR="00B0762A" w:rsidRPr="00FD134F">
              <w:rPr>
                <w:szCs w:val="24"/>
                <w:lang w:val="fr-FR" w:bidi="fr-FR"/>
              </w:rPr>
              <w:t xml:space="preserve">  [</w:t>
            </w:r>
            <w:r w:rsidRPr="00FD134F">
              <w:rPr>
                <w:b/>
                <w:i/>
                <w:szCs w:val="24"/>
                <w:lang w:val="fr-FR" w:bidi="fr-FR"/>
              </w:rPr>
              <w:t>La clause 16.1 (a) du CCAG peut nécessiter une modification pour tenir compte d’un régime fiscal exceptionnel dans certains pays. Dans les situations où il existe un problème potentiel, le juriste compétent du Bureau de l’avocat général de la MCC doit être consulté avant de finaliser un modèle de contrat basé sur la présente Demande de propositions</w:t>
            </w:r>
            <w:r w:rsidRPr="00FD134F">
              <w:rPr>
                <w:b/>
                <w:szCs w:val="24"/>
                <w:lang w:val="fr-FR" w:bidi="fr-FR"/>
              </w:rPr>
              <w:t>].</w:t>
            </w:r>
            <w:r w:rsidR="00E43568" w:rsidRPr="00FD134F">
              <w:rPr>
                <w:szCs w:val="24"/>
                <w:lang w:val="fr-FR" w:bidi="fr-FR"/>
              </w:rPr>
              <w:t xml:space="preserve"> </w:t>
            </w:r>
            <w:r w:rsidRPr="00FD134F">
              <w:rPr>
                <w:szCs w:val="24"/>
                <w:lang w:val="fr-FR" w:bidi="fr-FR"/>
              </w:rPr>
              <w:t xml:space="preserve">À l’exception d’exonérations fiscales consenties en vertu du Compact ou d’un autre accord lié au </w:t>
            </w:r>
            <w:r w:rsidRPr="00FD134F">
              <w:rPr>
                <w:szCs w:val="24"/>
                <w:lang w:val="fr-FR" w:bidi="fr-FR"/>
              </w:rPr>
              <w:lastRenderedPageBreak/>
              <w:t xml:space="preserve">Compact, disponible en anglais à l’adresse </w:t>
            </w:r>
            <w:r w:rsidRPr="00FD134F">
              <w:rPr>
                <w:b/>
                <w:szCs w:val="24"/>
                <w:lang w:val="fr-FR" w:bidi="fr-FR"/>
              </w:rPr>
              <w:t>[insérer le lien du site web]</w:t>
            </w:r>
            <w:r w:rsidRPr="00FD134F">
              <w:rPr>
                <w:szCs w:val="24"/>
                <w:lang w:val="fr-FR" w:bidi="fr-FR"/>
              </w:rPr>
              <w:t>, le Consultant peut être soumis à certaines Taxes, ainsi que définies dans le Compact, sur les montants à acquitter par l’Entité MCA au titre du présent Contrat conformément à la Législation applicable (maintenant ou ci-après en vigueur). Le Consultant acquitte toutes les Taxes imposées en vertu de la Législation applicable. En aucun cas l’Entité MCA n’est responsable du paiement ou du remboursement de Taxes. Dans le cas où des Taxes sont imposées au Consultant, le Prix d’adjudication ne doit pas être modifié pour prendre en compte lesdites Taxes.</w:t>
            </w:r>
          </w:p>
          <w:p w14:paraId="3C424424" w14:textId="77777777" w:rsidR="00AE4409" w:rsidRPr="00FD134F" w:rsidRDefault="00AE4409" w:rsidP="008A2C9E">
            <w:pPr>
              <w:pStyle w:val="GCC"/>
              <w:numPr>
                <w:ilvl w:val="1"/>
                <w:numId w:val="37"/>
              </w:numPr>
              <w:jc w:val="both"/>
              <w:outlineLvl w:val="1"/>
              <w:rPr>
                <w:szCs w:val="24"/>
                <w:lang w:val="fr-FR"/>
              </w:rPr>
            </w:pPr>
            <w:r w:rsidRPr="00FD134F">
              <w:rPr>
                <w:szCs w:val="24"/>
                <w:lang w:val="fr-FR" w:bidi="fr-FR"/>
              </w:rPr>
              <w:t>Le Consultant doit suivre les procédures douanières habituelles du Pays MCA lors de l’importation de biens dans le Pays MCA.</w:t>
            </w:r>
          </w:p>
          <w:p w14:paraId="3C424425" w14:textId="77777777" w:rsidR="00AE4409" w:rsidRPr="00FD134F" w:rsidRDefault="00AE4409" w:rsidP="008A2C9E">
            <w:pPr>
              <w:pStyle w:val="GCC"/>
              <w:numPr>
                <w:ilvl w:val="1"/>
                <w:numId w:val="37"/>
              </w:numPr>
              <w:jc w:val="both"/>
              <w:outlineLvl w:val="1"/>
              <w:rPr>
                <w:szCs w:val="24"/>
                <w:lang w:val="fr-FR"/>
              </w:rPr>
            </w:pPr>
            <w:r w:rsidRPr="00FD134F">
              <w:rPr>
                <w:szCs w:val="24"/>
                <w:lang w:val="fr-FR" w:bidi="fr-FR"/>
              </w:rPr>
              <w:t>Si le Consultant ne réexporte pas les biens importés en franchise des droits de douane et autres Taxes, mais dispose desdits biens dans le Pays MCA, le Consultant i) doit acquitter ces droits de douane et autres Taxes conformément à la Législation applicable, ou ii) doit rembourser ces droits de douane et Taxes à l’Entité MCA si ces droits de douane et Taxes ont été payés par l’Entité MCA au moment de l’importation des biens en question dans le Pays MCA.</w:t>
            </w:r>
          </w:p>
          <w:p w14:paraId="3C424426" w14:textId="77777777" w:rsidR="00AE4409" w:rsidRPr="00FD134F" w:rsidRDefault="00AE4409" w:rsidP="008A2C9E">
            <w:pPr>
              <w:pStyle w:val="GCC"/>
              <w:numPr>
                <w:ilvl w:val="1"/>
                <w:numId w:val="37"/>
              </w:numPr>
              <w:jc w:val="both"/>
              <w:outlineLvl w:val="1"/>
              <w:rPr>
                <w:szCs w:val="24"/>
                <w:lang w:val="fr-FR"/>
              </w:rPr>
            </w:pPr>
            <w:r w:rsidRPr="00FD134F">
              <w:rPr>
                <w:szCs w:val="24"/>
                <w:lang w:val="fr-FR" w:bidi="fr-FR"/>
              </w:rPr>
              <w:t>Sans préjudice des droits du Consultant en vertu de la présente clause, le Consultant prendra les mesures raisonnables requises par l’Entité MCA ou le Gouvernement en ce qui concerne la détermination du statut fiscal décrit dans la présente clause 16 du CCAG.</w:t>
            </w:r>
          </w:p>
          <w:p w14:paraId="3C424427" w14:textId="77777777" w:rsidR="00AE4409" w:rsidRPr="00FD134F" w:rsidRDefault="00AE4409" w:rsidP="008A2C9E">
            <w:pPr>
              <w:pStyle w:val="GCC"/>
              <w:numPr>
                <w:ilvl w:val="1"/>
                <w:numId w:val="37"/>
              </w:numPr>
              <w:jc w:val="both"/>
              <w:outlineLvl w:val="1"/>
              <w:rPr>
                <w:szCs w:val="24"/>
                <w:lang w:val="fr-FR"/>
              </w:rPr>
            </w:pPr>
            <w:r w:rsidRPr="00FD134F">
              <w:rPr>
                <w:szCs w:val="24"/>
                <w:lang w:val="fr-FR" w:bidi="fr-FR"/>
              </w:rPr>
              <w:t>Si le Consultant est tenu de payer des Taxes qui sont exonérées en vertu du Compact ou d’un accord connexe, le Consultant notifie promptement l’Entité MCA (ou tout agent ou représentant désigné par l’Entité MCA) de toute Taxe payée, et le Consultant coopère avec l’Entité MCA, la MCC ou l’un de leurs agents ou représentants, et prend les mesures qui peuvent être requises par l’Entité MCA, la MCC ou l’un de leurs agents ou représentants, en demandant le remboursement rapide et adéquat des Taxes en question.</w:t>
            </w:r>
          </w:p>
          <w:p w14:paraId="3C424428" w14:textId="77777777" w:rsidR="00AF05EB" w:rsidRPr="00FD134F" w:rsidRDefault="00AE4409" w:rsidP="008A2C9E">
            <w:pPr>
              <w:pStyle w:val="GCC"/>
              <w:numPr>
                <w:ilvl w:val="1"/>
                <w:numId w:val="37"/>
              </w:numPr>
              <w:jc w:val="both"/>
              <w:outlineLvl w:val="1"/>
              <w:rPr>
                <w:szCs w:val="24"/>
                <w:lang w:val="fr-FR"/>
              </w:rPr>
            </w:pPr>
            <w:r w:rsidRPr="00FD134F">
              <w:rPr>
                <w:szCs w:val="24"/>
                <w:lang w:val="fr-FR" w:bidi="fr-FR"/>
              </w:rPr>
              <w:t xml:space="preserve">L’Entité MCA veille de manière raisonnable à ce que le Gouvernement accorde au Consultant les exonérations d’impôt applicables au Consultant, conformément aux termes du Compact ou des accords connexes. Si l’Entité MCA ne s’acquitte pas de ses obligations au titre du présent paragraphe, le Consultant a le droit de résilier le présent Contrat.  </w:t>
            </w:r>
          </w:p>
        </w:tc>
      </w:tr>
      <w:tr w:rsidR="00860EFA" w:rsidRPr="00FD134F" w14:paraId="3C42442E" w14:textId="77777777" w:rsidTr="006402F9">
        <w:trPr>
          <w:trHeight w:val="288"/>
          <w:jc w:val="center"/>
        </w:trPr>
        <w:tc>
          <w:tcPr>
            <w:tcW w:w="2625" w:type="dxa"/>
          </w:tcPr>
          <w:p w14:paraId="3C42442A" w14:textId="77777777" w:rsidR="00860EFA" w:rsidRPr="00FD134F" w:rsidRDefault="00860EFA" w:rsidP="006402F9">
            <w:pPr>
              <w:pStyle w:val="Heading2"/>
              <w:widowControl/>
              <w:numPr>
                <w:ilvl w:val="0"/>
                <w:numId w:val="33"/>
              </w:numPr>
              <w:autoSpaceDE/>
              <w:autoSpaceDN/>
              <w:adjustRightInd/>
              <w:spacing w:after="0"/>
              <w:ind w:left="360"/>
              <w:jc w:val="left"/>
              <w:rPr>
                <w:rFonts w:ascii="Times New Roman" w:hAnsi="Times New Roman"/>
              </w:rPr>
            </w:pPr>
            <w:r w:rsidRPr="00FD134F">
              <w:rPr>
                <w:rFonts w:ascii="Times New Roman" w:eastAsia="Times New Roman" w:hAnsi="Times New Roman"/>
                <w:lang w:bidi="fr-FR"/>
              </w:rPr>
              <w:lastRenderedPageBreak/>
              <w:t>Règlement des différends à l’amiable</w:t>
            </w:r>
          </w:p>
          <w:p w14:paraId="3C42442B" w14:textId="77777777" w:rsidR="00E553B8" w:rsidRPr="00FD134F" w:rsidRDefault="00E553B8" w:rsidP="00E553B8"/>
        </w:tc>
        <w:tc>
          <w:tcPr>
            <w:tcW w:w="6931" w:type="dxa"/>
            <w:gridSpan w:val="3"/>
          </w:tcPr>
          <w:p w14:paraId="3C42442C" w14:textId="77777777" w:rsidR="00860EFA" w:rsidRPr="00FD134F" w:rsidRDefault="00860EFA" w:rsidP="006402F9">
            <w:pPr>
              <w:ind w:left="749" w:right="-72" w:hanging="720"/>
              <w:jc w:val="both"/>
            </w:pPr>
            <w:r w:rsidRPr="00FD134F">
              <w:rPr>
                <w:lang w:bidi="fr-FR"/>
              </w:rPr>
              <w:t>17.1</w:t>
            </w:r>
            <w:r w:rsidRPr="00FD134F">
              <w:rPr>
                <w:lang w:bidi="fr-FR"/>
              </w:rPr>
              <w:tab/>
              <w:t xml:space="preserve">Les Parties doivent chercher à résoudre tout litige à l’amiable par consultation mutuelle. </w:t>
            </w:r>
          </w:p>
          <w:p w14:paraId="3C42442D" w14:textId="77777777" w:rsidR="00860EFA" w:rsidRPr="00FD134F" w:rsidRDefault="00860EFA" w:rsidP="006402F9">
            <w:pPr>
              <w:ind w:right="-72"/>
              <w:jc w:val="both"/>
            </w:pPr>
          </w:p>
        </w:tc>
      </w:tr>
      <w:tr w:rsidR="00860EFA" w:rsidRPr="00FD134F" w14:paraId="3C424432" w14:textId="77777777" w:rsidTr="006402F9">
        <w:trPr>
          <w:trHeight w:val="427"/>
          <w:jc w:val="center"/>
        </w:trPr>
        <w:tc>
          <w:tcPr>
            <w:tcW w:w="2625" w:type="dxa"/>
          </w:tcPr>
          <w:p w14:paraId="3C42442F" w14:textId="77777777" w:rsidR="00860EFA" w:rsidRPr="00FD134F" w:rsidRDefault="00860EFA" w:rsidP="00860EFA">
            <w:pPr>
              <w:pStyle w:val="Heading2"/>
              <w:widowControl/>
              <w:numPr>
                <w:ilvl w:val="0"/>
                <w:numId w:val="33"/>
              </w:numPr>
              <w:autoSpaceDE/>
              <w:autoSpaceDN/>
              <w:adjustRightInd/>
              <w:spacing w:after="200"/>
              <w:ind w:left="360"/>
              <w:jc w:val="left"/>
              <w:rPr>
                <w:rFonts w:ascii="Times New Roman" w:hAnsi="Times New Roman"/>
              </w:rPr>
            </w:pPr>
            <w:r w:rsidRPr="00FD134F">
              <w:rPr>
                <w:rFonts w:ascii="Times New Roman" w:eastAsia="Times New Roman" w:hAnsi="Times New Roman"/>
                <w:lang w:bidi="fr-FR"/>
              </w:rPr>
              <w:lastRenderedPageBreak/>
              <w:t>Règlement des différends</w:t>
            </w:r>
          </w:p>
        </w:tc>
        <w:tc>
          <w:tcPr>
            <w:tcW w:w="6931" w:type="dxa"/>
            <w:gridSpan w:val="3"/>
          </w:tcPr>
          <w:p w14:paraId="3C424430" w14:textId="00D85013" w:rsidR="00860EFA" w:rsidRPr="00FD134F" w:rsidRDefault="00860EFA" w:rsidP="00860EFA">
            <w:pPr>
              <w:spacing w:after="200"/>
              <w:ind w:left="747" w:right="-72" w:hanging="720"/>
              <w:jc w:val="both"/>
            </w:pPr>
            <w:r w:rsidRPr="00FD134F">
              <w:rPr>
                <w:lang w:bidi="fr-FR"/>
              </w:rPr>
              <w:t xml:space="preserve">18.1. </w:t>
            </w:r>
            <w:r w:rsidRPr="00FD134F">
              <w:rPr>
                <w:lang w:bidi="fr-FR"/>
              </w:rPr>
              <w:tab/>
              <w:t>Tout litige entre les Parties survenant dans le cadre de ce Contrat ne pouvant pas être réglé à l’amiable peut être soumis à un arbitre unique qui doit être désigné en vertu d’un accord entre les Parties ou, faute d’un accord entre les Parties, en vertu du</w:t>
            </w:r>
            <w:r w:rsidRPr="00FD134F">
              <w:rPr>
                <w:b/>
                <w:i/>
                <w:lang w:bidi="fr-FR"/>
              </w:rPr>
              <w:t xml:space="preserve"> [règlement de litige conformément à la législation applicable</w:t>
            </w:r>
            <w:r w:rsidR="00123FE9" w:rsidRPr="00FD134F">
              <w:rPr>
                <w:lang w:bidi="fr-FR"/>
              </w:rPr>
              <w:t>].</w:t>
            </w:r>
            <w:r w:rsidRPr="00FD134F">
              <w:rPr>
                <w:lang w:bidi="fr-FR"/>
              </w:rPr>
              <w:t xml:space="preserve"> L’arbitrage se déroule à [</w:t>
            </w:r>
            <w:r w:rsidRPr="00FD134F">
              <w:rPr>
                <w:b/>
                <w:i/>
                <w:lang w:bidi="fr-FR"/>
              </w:rPr>
              <w:t>Lieu</w:t>
            </w:r>
            <w:r w:rsidRPr="00FD134F">
              <w:rPr>
                <w:lang w:bidi="fr-FR"/>
              </w:rPr>
              <w:t>] et l’anglais est la langue de l’arbitrage. La sentence arbitrale est définitive et obligatoire. Nonobstant toute référence à l’arbitrage visé dans la présente Lettre d’invitation, les Parties continuent de remplir leurs obligations respectives en vertu du Contrat.</w:t>
            </w:r>
          </w:p>
          <w:p w14:paraId="3C424431" w14:textId="485F4A38" w:rsidR="00860EFA" w:rsidRPr="00FD134F" w:rsidRDefault="00860EFA" w:rsidP="00860EFA">
            <w:pPr>
              <w:spacing w:after="200"/>
              <w:ind w:left="747" w:right="-72" w:hanging="720"/>
              <w:jc w:val="both"/>
            </w:pPr>
            <w:r w:rsidRPr="00FD134F">
              <w:rPr>
                <w:lang w:bidi="fr-FR"/>
              </w:rPr>
              <w:t>18.2    La MCC a le droit d’assister en tant qu’observateur à toute procédure d'arbitrage relative au présent Contrat, à sa seule discrétion, mais pas l'obligation de participer à une procédure d'arbitrage quelconque. Que la MCC soit un observateur ou pas d’un arbitrage relatif au présent Contrat, les Parties doivent fournir à la MCC des transcriptions écrites en anglais de toute procédure ou audience d'arbitrage et une copie de la sentence motivée dans les dix (10) jours suivant a) chaque procédure ou audience ou b) la date à laquelle une telle sentence est rendue. La MCC peut faire valoir ses droits en vertu du présent Contrat dans le cadre d'un arbitrage mené conformément à la présente disposition ou en intentant une action d</w:t>
            </w:r>
            <w:r w:rsidR="00123FE9" w:rsidRPr="00FD134F">
              <w:rPr>
                <w:lang w:bidi="fr-FR"/>
              </w:rPr>
              <w:t xml:space="preserve">evant tout tribunal compétent. </w:t>
            </w:r>
            <w:r w:rsidRPr="00FD134F">
              <w:rPr>
                <w:lang w:bidi="fr-FR"/>
              </w:rPr>
              <w:t>L'acceptation par la MCC du droit d’assister en tant qu’observateur à l'arbitrage ne constitue pas un consentement à la compétence des tribunaux ou de tout autre organe d'une juridiction ou à la compétence d'un groupe spécial d'arbitrage.</w:t>
            </w:r>
          </w:p>
        </w:tc>
      </w:tr>
    </w:tbl>
    <w:p w14:paraId="3C424433" w14:textId="45055175" w:rsidR="009A12BF" w:rsidRPr="00FD134F" w:rsidRDefault="00EB6243" w:rsidP="0057248F">
      <w:pPr>
        <w:widowControl/>
        <w:autoSpaceDE/>
        <w:autoSpaceDN/>
        <w:adjustRightInd/>
        <w:rPr>
          <w:b/>
        </w:rPr>
      </w:pPr>
      <w:r w:rsidRPr="00FD134F">
        <w:rPr>
          <w:b/>
          <w:lang w:bidi="fr-FR"/>
        </w:rPr>
        <w:br w:type="page"/>
      </w:r>
      <w:r w:rsidR="00F80AC6" w:rsidRPr="00FD134F">
        <w:rPr>
          <w:b/>
          <w:lang w:bidi="fr-FR"/>
        </w:rPr>
        <w:lastRenderedPageBreak/>
        <w:t>Annexe</w:t>
      </w:r>
      <w:r w:rsidR="009A12BF" w:rsidRPr="00FD134F">
        <w:rPr>
          <w:b/>
          <w:lang w:bidi="fr-FR"/>
        </w:rPr>
        <w:t xml:space="preserve"> 1 : Politique de la MCC – Fraude et Corruption</w:t>
      </w:r>
    </w:p>
    <w:p w14:paraId="3C424434" w14:textId="77777777" w:rsidR="004E7033" w:rsidRPr="00FD134F" w:rsidRDefault="004E7033" w:rsidP="00EB6243">
      <w:pPr>
        <w:keepNext/>
        <w:suppressAutoHyphens/>
        <w:spacing w:after="120"/>
        <w:jc w:val="both"/>
        <w:rPr>
          <w:b/>
          <w:spacing w:val="80"/>
          <w:kern w:val="28"/>
        </w:rPr>
      </w:pPr>
    </w:p>
    <w:p w14:paraId="3C424435" w14:textId="6624BB42" w:rsidR="004E7033" w:rsidRPr="00FD134F" w:rsidRDefault="004E7033" w:rsidP="00EB6243">
      <w:pPr>
        <w:keepNext/>
        <w:suppressAutoHyphens/>
        <w:spacing w:after="120"/>
        <w:jc w:val="both"/>
        <w:rPr>
          <w:b/>
        </w:rPr>
      </w:pPr>
      <w:r w:rsidRPr="00FD134F">
        <w:rPr>
          <w:lang w:bidi="fr-FR"/>
        </w:rPr>
        <w:t xml:space="preserve">La Politique de la MCC sur la prévention, la détection et la répression de la fraude et de la corruption est disponible à l’adresse </w:t>
      </w:r>
      <w:r w:rsidR="007049F4" w:rsidRPr="00FD134F">
        <w:rPr>
          <w:lang w:bidi="fr-FR"/>
        </w:rPr>
        <w:t>suivante</w:t>
      </w:r>
      <w:r w:rsidRPr="00FD134F">
        <w:rPr>
          <w:lang w:bidi="fr-FR"/>
        </w:rPr>
        <w:t xml:space="preserve">: </w:t>
      </w:r>
    </w:p>
    <w:p w14:paraId="3C424436" w14:textId="77777777" w:rsidR="004E7033" w:rsidRPr="00FD134F" w:rsidRDefault="002B475F" w:rsidP="00EB6243">
      <w:pPr>
        <w:keepNext/>
        <w:suppressAutoHyphens/>
        <w:spacing w:after="120"/>
        <w:jc w:val="both"/>
      </w:pPr>
      <w:hyperlink r:id="rId31" w:history="1">
        <w:r w:rsidR="004E7033" w:rsidRPr="00FD134F">
          <w:rPr>
            <w:rStyle w:val="Hyperlink"/>
            <w:lang w:bidi="fr-FR"/>
          </w:rPr>
          <w:t>https://www.mcc.gov/resources/doc/policy-fraud-and-corruption</w:t>
        </w:r>
      </w:hyperlink>
    </w:p>
    <w:p w14:paraId="3C424437" w14:textId="77777777" w:rsidR="004E7033" w:rsidRPr="00FD134F" w:rsidRDefault="004E7033" w:rsidP="00EB6243">
      <w:pPr>
        <w:keepNext/>
        <w:suppressAutoHyphens/>
        <w:spacing w:after="120"/>
        <w:jc w:val="both"/>
        <w:rPr>
          <w:b/>
          <w:spacing w:val="80"/>
          <w:kern w:val="28"/>
        </w:rPr>
      </w:pPr>
    </w:p>
    <w:p w14:paraId="3C424438" w14:textId="77777777" w:rsidR="00F349B6" w:rsidRPr="00FD134F" w:rsidRDefault="00CE6B3D" w:rsidP="00C7278D">
      <w:pPr>
        <w:widowControl/>
        <w:autoSpaceDE/>
        <w:autoSpaceDN/>
        <w:adjustRightInd/>
        <w:rPr>
          <w:rFonts w:eastAsia="Times New Roman"/>
          <w:b/>
          <w:spacing w:val="80"/>
          <w:kern w:val="28"/>
          <w:lang w:eastAsia="en-US"/>
        </w:rPr>
      </w:pPr>
      <w:r w:rsidRPr="00FD134F">
        <w:rPr>
          <w:b/>
          <w:spacing w:val="80"/>
          <w:kern w:val="28"/>
          <w:lang w:bidi="fr-FR"/>
        </w:rPr>
        <w:br w:type="page"/>
      </w:r>
    </w:p>
    <w:p w14:paraId="3C424439" w14:textId="7812D93B" w:rsidR="00704CC0" w:rsidRPr="00FD134F" w:rsidRDefault="00F80AC6" w:rsidP="00AB32BB">
      <w:pPr>
        <w:pStyle w:val="Heading1"/>
        <w:jc w:val="left"/>
        <w:rPr>
          <w:rFonts w:ascii="Times New Roman" w:hAnsi="Times New Roman"/>
          <w:sz w:val="24"/>
        </w:rPr>
      </w:pPr>
      <w:r w:rsidRPr="00FD134F">
        <w:rPr>
          <w:rFonts w:ascii="Times New Roman" w:eastAsia="Times New Roman" w:hAnsi="Times New Roman"/>
          <w:sz w:val="24"/>
          <w:lang w:bidi="fr-FR"/>
        </w:rPr>
        <w:lastRenderedPageBreak/>
        <w:t>Annexe</w:t>
      </w:r>
      <w:r w:rsidR="00704CC0" w:rsidRPr="00FD134F">
        <w:rPr>
          <w:rFonts w:ascii="Times New Roman" w:eastAsia="Times New Roman" w:hAnsi="Times New Roman"/>
          <w:sz w:val="24"/>
          <w:lang w:bidi="fr-FR"/>
        </w:rPr>
        <w:t xml:space="preserve"> 2 : Politique de la MCC – Annexe aux Dispositions générales </w:t>
      </w:r>
    </w:p>
    <w:p w14:paraId="3C42443A" w14:textId="77777777" w:rsidR="00EB6243" w:rsidRPr="00FD134F" w:rsidRDefault="00EB6243" w:rsidP="00EB6243"/>
    <w:p w14:paraId="3C42443B" w14:textId="77777777" w:rsidR="00EB6243" w:rsidRPr="00FD134F" w:rsidRDefault="00EB6243" w:rsidP="00EB6243">
      <w:r w:rsidRPr="00FD134F">
        <w:rPr>
          <w:lang w:bidi="fr-FR"/>
        </w:rPr>
        <w:t xml:space="preserve">Les Dispositions générales de la politique de la MCC sont disponibles à l’adresse : </w:t>
      </w:r>
    </w:p>
    <w:p w14:paraId="3C42443C" w14:textId="77777777" w:rsidR="00AB32BB" w:rsidRPr="00FD134F" w:rsidRDefault="00AB32BB" w:rsidP="00AB32BB"/>
    <w:p w14:paraId="3C42443D" w14:textId="77777777" w:rsidR="00CE6B3D" w:rsidRPr="00FD134F" w:rsidRDefault="002B475F">
      <w:pPr>
        <w:widowControl/>
        <w:autoSpaceDE/>
        <w:autoSpaceDN/>
        <w:adjustRightInd/>
        <w:rPr>
          <w:rFonts w:eastAsia="Times New Roman"/>
          <w:b/>
          <w:spacing w:val="80"/>
          <w:kern w:val="28"/>
          <w:lang w:eastAsia="en-US"/>
        </w:rPr>
      </w:pPr>
      <w:hyperlink r:id="rId32" w:history="1">
        <w:r w:rsidR="00EB6243" w:rsidRPr="00FD134F">
          <w:rPr>
            <w:rStyle w:val="Hyperlink"/>
            <w:lang w:bidi="fr-FR"/>
          </w:rPr>
          <w:t>https://www.mcc.gov/resources/doc/annex-of-general-provisions</w:t>
        </w:r>
      </w:hyperlink>
    </w:p>
    <w:p w14:paraId="3C42443E" w14:textId="77777777" w:rsidR="004E7033" w:rsidRPr="00FD134F" w:rsidRDefault="004E7033">
      <w:pPr>
        <w:widowControl/>
        <w:autoSpaceDE/>
        <w:autoSpaceDN/>
        <w:adjustRightInd/>
        <w:rPr>
          <w:b/>
        </w:rPr>
      </w:pPr>
    </w:p>
    <w:p w14:paraId="3C42443F" w14:textId="77777777" w:rsidR="00EB6243" w:rsidRPr="00FD134F" w:rsidRDefault="00EB6243">
      <w:pPr>
        <w:widowControl/>
        <w:autoSpaceDE/>
        <w:autoSpaceDN/>
        <w:adjustRightInd/>
        <w:rPr>
          <w:b/>
        </w:rPr>
      </w:pPr>
      <w:r w:rsidRPr="00FD134F">
        <w:rPr>
          <w:b/>
          <w:lang w:bidi="fr-FR"/>
        </w:rPr>
        <w:br w:type="page"/>
      </w:r>
    </w:p>
    <w:p w14:paraId="3C424440" w14:textId="77777777" w:rsidR="00CE6B3D" w:rsidRPr="00FD134F" w:rsidRDefault="00CE6B3D" w:rsidP="00CE6B3D">
      <w:pPr>
        <w:spacing w:after="240"/>
        <w:ind w:right="-72"/>
        <w:jc w:val="center"/>
        <w:rPr>
          <w:b/>
        </w:rPr>
      </w:pPr>
      <w:r w:rsidRPr="00FD134F">
        <w:rPr>
          <w:b/>
          <w:lang w:bidi="fr-FR"/>
        </w:rPr>
        <w:lastRenderedPageBreak/>
        <w:t>APPENDICES</w:t>
      </w:r>
    </w:p>
    <w:p w14:paraId="3C424441" w14:textId="77777777" w:rsidR="00CE6B3D" w:rsidRPr="00FD134F" w:rsidRDefault="00CE6B3D" w:rsidP="00CE6B3D">
      <w:pPr>
        <w:pStyle w:val="A1-Heading2"/>
        <w:ind w:left="360" w:firstLine="0"/>
        <w:rPr>
          <w:lang w:val="fr-FR"/>
        </w:rPr>
      </w:pPr>
      <w:r w:rsidRPr="00FD134F">
        <w:rPr>
          <w:lang w:val="fr-FR" w:bidi="fr-FR"/>
        </w:rPr>
        <w:t>Appendice A – Description des services et Rapports</w:t>
      </w:r>
    </w:p>
    <w:p w14:paraId="3C424442" w14:textId="77777777" w:rsidR="0077357F" w:rsidRPr="00FD134F" w:rsidRDefault="0077357F">
      <w:pPr>
        <w:widowControl/>
        <w:autoSpaceDE/>
        <w:autoSpaceDN/>
        <w:adjustRightInd/>
        <w:rPr>
          <w:rFonts w:eastAsia="Times New Roman"/>
          <w:b/>
          <w:spacing w:val="80"/>
          <w:kern w:val="28"/>
          <w:lang w:eastAsia="en-US"/>
        </w:rPr>
      </w:pPr>
    </w:p>
    <w:p w14:paraId="3C424443" w14:textId="77777777" w:rsidR="00B13C69" w:rsidRPr="00FD134F" w:rsidRDefault="00B13C69">
      <w:pPr>
        <w:widowControl/>
        <w:autoSpaceDE/>
        <w:autoSpaceDN/>
        <w:adjustRightInd/>
        <w:rPr>
          <w:rFonts w:eastAsia="Times New Roman"/>
          <w:b/>
          <w:bCs/>
          <w:smallCaps/>
          <w:lang w:eastAsia="en-US"/>
        </w:rPr>
      </w:pPr>
      <w:r w:rsidRPr="00FD134F">
        <w:rPr>
          <w:lang w:bidi="fr-FR"/>
        </w:rPr>
        <w:br w:type="page"/>
      </w:r>
    </w:p>
    <w:p w14:paraId="3C424444" w14:textId="42705E44" w:rsidR="009A12BF" w:rsidRPr="00FD134F" w:rsidRDefault="00CE6B3D" w:rsidP="00CE6B3D">
      <w:pPr>
        <w:pStyle w:val="A1-Heading2"/>
        <w:ind w:left="360" w:firstLine="0"/>
        <w:rPr>
          <w:lang w:val="fr-FR"/>
        </w:rPr>
      </w:pPr>
      <w:r w:rsidRPr="00FD134F">
        <w:rPr>
          <w:lang w:val="fr-FR" w:bidi="fr-FR"/>
        </w:rPr>
        <w:lastRenderedPageBreak/>
        <w:t xml:space="preserve">Appendice B </w:t>
      </w:r>
      <w:r w:rsidR="001D7881" w:rsidRPr="00FD134F">
        <w:rPr>
          <w:lang w:val="fr-FR" w:bidi="fr-FR"/>
        </w:rPr>
        <w:t>–</w:t>
      </w:r>
      <w:r w:rsidRPr="00FD134F">
        <w:rPr>
          <w:lang w:val="fr-FR" w:bidi="fr-FR"/>
        </w:rPr>
        <w:t xml:space="preserve"> C</w:t>
      </w:r>
      <w:r w:rsidR="001D7881" w:rsidRPr="00FD134F">
        <w:rPr>
          <w:lang w:val="fr-FR" w:bidi="fr-FR"/>
        </w:rPr>
        <w:t xml:space="preserve">urriculum </w:t>
      </w:r>
      <w:r w:rsidRPr="00FD134F">
        <w:rPr>
          <w:lang w:val="fr-FR" w:bidi="fr-FR"/>
        </w:rPr>
        <w:t>V</w:t>
      </w:r>
      <w:r w:rsidR="001D7881" w:rsidRPr="00FD134F">
        <w:rPr>
          <w:lang w:val="fr-FR" w:bidi="fr-FR"/>
        </w:rPr>
        <w:t>itae</w:t>
      </w:r>
      <w:r w:rsidRPr="00FD134F">
        <w:rPr>
          <w:lang w:val="fr-FR" w:bidi="fr-FR"/>
        </w:rPr>
        <w:t xml:space="preserve"> du Consultant</w:t>
      </w:r>
    </w:p>
    <w:p w14:paraId="3C424445" w14:textId="77777777" w:rsidR="00CE6B3D" w:rsidRPr="00FD134F" w:rsidRDefault="00CE6B3D" w:rsidP="00CE6B3D">
      <w:pPr>
        <w:pStyle w:val="A1-Heading2"/>
        <w:ind w:left="360" w:firstLine="0"/>
        <w:rPr>
          <w:lang w:val="fr-FR"/>
        </w:rPr>
      </w:pPr>
    </w:p>
    <w:p w14:paraId="64DBC8BA" w14:textId="1D32D71E" w:rsidR="00D93402" w:rsidRDefault="00D93402" w:rsidP="00CA7385">
      <w:pPr>
        <w:widowControl/>
        <w:autoSpaceDE/>
        <w:autoSpaceDN/>
        <w:adjustRightInd/>
        <w:rPr>
          <w:lang w:bidi="fr-FR"/>
        </w:rPr>
      </w:pPr>
    </w:p>
    <w:p w14:paraId="4901FA0F" w14:textId="77777777" w:rsidR="00D93402" w:rsidRPr="00D93402" w:rsidRDefault="00D93402" w:rsidP="002E26EB">
      <w:pPr>
        <w:rPr>
          <w:lang w:bidi="fr-FR"/>
        </w:rPr>
      </w:pPr>
    </w:p>
    <w:p w14:paraId="7CF315D5" w14:textId="77777777" w:rsidR="00D93402" w:rsidRPr="00D93402" w:rsidRDefault="00D93402" w:rsidP="002E26EB">
      <w:pPr>
        <w:rPr>
          <w:lang w:bidi="fr-FR"/>
        </w:rPr>
      </w:pPr>
    </w:p>
    <w:p w14:paraId="63456FC5" w14:textId="77777777" w:rsidR="00D93402" w:rsidRPr="006F0B7B" w:rsidRDefault="00D93402" w:rsidP="002E26EB">
      <w:pPr>
        <w:rPr>
          <w:lang w:bidi="fr-FR"/>
        </w:rPr>
      </w:pPr>
    </w:p>
    <w:p w14:paraId="49D2A8CA" w14:textId="77777777" w:rsidR="00D93402" w:rsidRPr="006F0B7B" w:rsidRDefault="00D93402" w:rsidP="002E26EB">
      <w:pPr>
        <w:rPr>
          <w:lang w:bidi="fr-FR"/>
        </w:rPr>
      </w:pPr>
    </w:p>
    <w:p w14:paraId="3396D517" w14:textId="77777777" w:rsidR="00D93402" w:rsidRPr="00D93402" w:rsidRDefault="00D93402" w:rsidP="002E26EB">
      <w:pPr>
        <w:rPr>
          <w:lang w:bidi="fr-FR"/>
        </w:rPr>
      </w:pPr>
    </w:p>
    <w:p w14:paraId="1F5E5239" w14:textId="77777777" w:rsidR="00D93402" w:rsidRPr="00D93402" w:rsidRDefault="00D93402" w:rsidP="002E26EB">
      <w:pPr>
        <w:rPr>
          <w:lang w:bidi="fr-FR"/>
        </w:rPr>
      </w:pPr>
    </w:p>
    <w:p w14:paraId="0CAE6CB2" w14:textId="77777777" w:rsidR="00D93402" w:rsidRPr="00D93402" w:rsidRDefault="00D93402" w:rsidP="002E26EB">
      <w:pPr>
        <w:rPr>
          <w:lang w:bidi="fr-FR"/>
        </w:rPr>
      </w:pPr>
    </w:p>
    <w:p w14:paraId="1F5A6DBD" w14:textId="77777777" w:rsidR="00D93402" w:rsidRPr="00D93402" w:rsidRDefault="00D93402" w:rsidP="002E26EB">
      <w:pPr>
        <w:rPr>
          <w:lang w:bidi="fr-FR"/>
        </w:rPr>
      </w:pPr>
    </w:p>
    <w:p w14:paraId="42FE2755" w14:textId="77777777" w:rsidR="00D93402" w:rsidRPr="00D93402" w:rsidRDefault="00D93402" w:rsidP="002E26EB">
      <w:pPr>
        <w:rPr>
          <w:lang w:bidi="fr-FR"/>
        </w:rPr>
      </w:pPr>
    </w:p>
    <w:p w14:paraId="13B6910A" w14:textId="77777777" w:rsidR="00D93402" w:rsidRPr="00D93402" w:rsidRDefault="00D93402" w:rsidP="002E26EB">
      <w:pPr>
        <w:rPr>
          <w:lang w:bidi="fr-FR"/>
        </w:rPr>
      </w:pPr>
    </w:p>
    <w:p w14:paraId="7C7E2BDC" w14:textId="77777777" w:rsidR="00D93402" w:rsidRPr="00D93402" w:rsidRDefault="00D93402" w:rsidP="002E26EB">
      <w:pPr>
        <w:rPr>
          <w:lang w:bidi="fr-FR"/>
        </w:rPr>
      </w:pPr>
    </w:p>
    <w:p w14:paraId="455E0FA7" w14:textId="77777777" w:rsidR="00D93402" w:rsidRPr="00D93402" w:rsidRDefault="00D93402" w:rsidP="002E26EB">
      <w:pPr>
        <w:rPr>
          <w:lang w:bidi="fr-FR"/>
        </w:rPr>
      </w:pPr>
    </w:p>
    <w:p w14:paraId="2D38349F" w14:textId="77777777" w:rsidR="00D93402" w:rsidRPr="00D93402" w:rsidRDefault="00D93402" w:rsidP="002E26EB">
      <w:pPr>
        <w:rPr>
          <w:lang w:bidi="fr-FR"/>
        </w:rPr>
      </w:pPr>
    </w:p>
    <w:p w14:paraId="2FDE29D7" w14:textId="77777777" w:rsidR="00D93402" w:rsidRPr="00D93402" w:rsidRDefault="00D93402" w:rsidP="002E26EB">
      <w:pPr>
        <w:rPr>
          <w:lang w:bidi="fr-FR"/>
        </w:rPr>
      </w:pPr>
    </w:p>
    <w:p w14:paraId="5AF79D06" w14:textId="77777777" w:rsidR="00D93402" w:rsidRPr="00D93402" w:rsidRDefault="00D93402" w:rsidP="002E26EB">
      <w:pPr>
        <w:rPr>
          <w:lang w:bidi="fr-FR"/>
        </w:rPr>
      </w:pPr>
    </w:p>
    <w:p w14:paraId="5CA81F65" w14:textId="77777777" w:rsidR="00D93402" w:rsidRPr="00D93402" w:rsidRDefault="00D93402" w:rsidP="002E26EB">
      <w:pPr>
        <w:rPr>
          <w:lang w:bidi="fr-FR"/>
        </w:rPr>
      </w:pPr>
    </w:p>
    <w:p w14:paraId="1CE48714" w14:textId="77777777" w:rsidR="00D93402" w:rsidRPr="00D93402" w:rsidRDefault="00D93402" w:rsidP="002E26EB">
      <w:pPr>
        <w:rPr>
          <w:lang w:bidi="fr-FR"/>
        </w:rPr>
      </w:pPr>
    </w:p>
    <w:p w14:paraId="676A10C6" w14:textId="77777777" w:rsidR="00D93402" w:rsidRPr="00D93402" w:rsidRDefault="00D93402" w:rsidP="002E26EB">
      <w:pPr>
        <w:rPr>
          <w:lang w:bidi="fr-FR"/>
        </w:rPr>
      </w:pPr>
    </w:p>
    <w:p w14:paraId="3F19F70F" w14:textId="77777777" w:rsidR="00D93402" w:rsidRPr="00D93402" w:rsidRDefault="00D93402" w:rsidP="002E26EB">
      <w:pPr>
        <w:rPr>
          <w:lang w:bidi="fr-FR"/>
        </w:rPr>
      </w:pPr>
    </w:p>
    <w:p w14:paraId="2C2D7663" w14:textId="77777777" w:rsidR="00D93402" w:rsidRPr="00D93402" w:rsidRDefault="00D93402" w:rsidP="002E26EB">
      <w:pPr>
        <w:rPr>
          <w:lang w:bidi="fr-FR"/>
        </w:rPr>
      </w:pPr>
    </w:p>
    <w:p w14:paraId="552461A2" w14:textId="77777777" w:rsidR="00D93402" w:rsidRPr="00D93402" w:rsidRDefault="00D93402" w:rsidP="002E26EB">
      <w:pPr>
        <w:rPr>
          <w:lang w:bidi="fr-FR"/>
        </w:rPr>
      </w:pPr>
    </w:p>
    <w:p w14:paraId="1211F8A0" w14:textId="77777777" w:rsidR="00D93402" w:rsidRPr="00D93402" w:rsidRDefault="00D93402" w:rsidP="002E26EB">
      <w:pPr>
        <w:rPr>
          <w:lang w:bidi="fr-FR"/>
        </w:rPr>
      </w:pPr>
    </w:p>
    <w:p w14:paraId="6815D70F" w14:textId="77777777" w:rsidR="00D93402" w:rsidRPr="00D93402" w:rsidRDefault="00D93402" w:rsidP="002E26EB">
      <w:pPr>
        <w:rPr>
          <w:lang w:bidi="fr-FR"/>
        </w:rPr>
      </w:pPr>
    </w:p>
    <w:p w14:paraId="73A2D915" w14:textId="77777777" w:rsidR="00D93402" w:rsidRPr="00D93402" w:rsidRDefault="00D93402" w:rsidP="002E26EB">
      <w:pPr>
        <w:rPr>
          <w:lang w:bidi="fr-FR"/>
        </w:rPr>
      </w:pPr>
    </w:p>
    <w:p w14:paraId="3D32C1D2" w14:textId="77777777" w:rsidR="00D93402" w:rsidRPr="00D93402" w:rsidRDefault="00D93402" w:rsidP="002E26EB">
      <w:pPr>
        <w:rPr>
          <w:lang w:bidi="fr-FR"/>
        </w:rPr>
      </w:pPr>
    </w:p>
    <w:p w14:paraId="1449242B" w14:textId="77777777" w:rsidR="00D93402" w:rsidRPr="00D93402" w:rsidRDefault="00D93402" w:rsidP="002E26EB">
      <w:pPr>
        <w:rPr>
          <w:lang w:bidi="fr-FR"/>
        </w:rPr>
      </w:pPr>
    </w:p>
    <w:p w14:paraId="151EFC3E" w14:textId="77777777" w:rsidR="00D93402" w:rsidRPr="00D93402" w:rsidRDefault="00D93402" w:rsidP="002E26EB">
      <w:pPr>
        <w:rPr>
          <w:lang w:bidi="fr-FR"/>
        </w:rPr>
      </w:pPr>
    </w:p>
    <w:p w14:paraId="3206722D" w14:textId="77777777" w:rsidR="00D93402" w:rsidRPr="00D93402" w:rsidRDefault="00D93402" w:rsidP="002E26EB">
      <w:pPr>
        <w:rPr>
          <w:lang w:bidi="fr-FR"/>
        </w:rPr>
      </w:pPr>
    </w:p>
    <w:p w14:paraId="71F0121D" w14:textId="77777777" w:rsidR="00D93402" w:rsidRPr="00D93402" w:rsidRDefault="00D93402" w:rsidP="002E26EB">
      <w:pPr>
        <w:rPr>
          <w:lang w:bidi="fr-FR"/>
        </w:rPr>
      </w:pPr>
    </w:p>
    <w:p w14:paraId="237C67ED" w14:textId="77777777" w:rsidR="00D93402" w:rsidRPr="00D93402" w:rsidRDefault="00D93402" w:rsidP="002E26EB">
      <w:pPr>
        <w:rPr>
          <w:lang w:bidi="fr-FR"/>
        </w:rPr>
      </w:pPr>
    </w:p>
    <w:p w14:paraId="32A54646" w14:textId="77777777" w:rsidR="00D93402" w:rsidRPr="00D93402" w:rsidRDefault="00D93402" w:rsidP="002E26EB">
      <w:pPr>
        <w:rPr>
          <w:lang w:bidi="fr-FR"/>
        </w:rPr>
      </w:pPr>
    </w:p>
    <w:p w14:paraId="6839246A" w14:textId="77777777" w:rsidR="00D93402" w:rsidRPr="00D93402" w:rsidRDefault="00D93402" w:rsidP="002E26EB">
      <w:pPr>
        <w:rPr>
          <w:lang w:bidi="fr-FR"/>
        </w:rPr>
      </w:pPr>
    </w:p>
    <w:p w14:paraId="1B679B0A" w14:textId="77777777" w:rsidR="00D93402" w:rsidRPr="00D93402" w:rsidRDefault="00D93402" w:rsidP="002E26EB">
      <w:pPr>
        <w:rPr>
          <w:lang w:bidi="fr-FR"/>
        </w:rPr>
      </w:pPr>
    </w:p>
    <w:p w14:paraId="312BC280" w14:textId="77777777" w:rsidR="00D93402" w:rsidRPr="00D93402" w:rsidRDefault="00D93402" w:rsidP="002E26EB">
      <w:pPr>
        <w:rPr>
          <w:lang w:bidi="fr-FR"/>
        </w:rPr>
      </w:pPr>
    </w:p>
    <w:p w14:paraId="5DB31E96" w14:textId="77777777" w:rsidR="00D93402" w:rsidRPr="00D93402" w:rsidRDefault="00D93402" w:rsidP="002E26EB">
      <w:pPr>
        <w:rPr>
          <w:lang w:bidi="fr-FR"/>
        </w:rPr>
      </w:pPr>
    </w:p>
    <w:p w14:paraId="6A5CF070" w14:textId="77777777" w:rsidR="00D93402" w:rsidRPr="00D93402" w:rsidRDefault="00D93402" w:rsidP="002E26EB">
      <w:pPr>
        <w:rPr>
          <w:lang w:bidi="fr-FR"/>
        </w:rPr>
      </w:pPr>
    </w:p>
    <w:p w14:paraId="110152B1" w14:textId="77777777" w:rsidR="00D93402" w:rsidRPr="00D93402" w:rsidRDefault="00D93402" w:rsidP="002E26EB">
      <w:pPr>
        <w:rPr>
          <w:lang w:bidi="fr-FR"/>
        </w:rPr>
      </w:pPr>
    </w:p>
    <w:p w14:paraId="4F3C9AE4" w14:textId="77777777" w:rsidR="00D93402" w:rsidRPr="00D93402" w:rsidRDefault="00D93402" w:rsidP="002E26EB">
      <w:pPr>
        <w:rPr>
          <w:lang w:bidi="fr-FR"/>
        </w:rPr>
      </w:pPr>
    </w:p>
    <w:p w14:paraId="521F3883" w14:textId="77777777" w:rsidR="00D93402" w:rsidRPr="00D93402" w:rsidRDefault="00D93402" w:rsidP="002E26EB">
      <w:pPr>
        <w:rPr>
          <w:lang w:bidi="fr-FR"/>
        </w:rPr>
      </w:pPr>
    </w:p>
    <w:p w14:paraId="1AC70971" w14:textId="77777777" w:rsidR="00D93402" w:rsidRPr="00D93402" w:rsidRDefault="00D93402" w:rsidP="002E26EB">
      <w:pPr>
        <w:rPr>
          <w:lang w:bidi="fr-FR"/>
        </w:rPr>
      </w:pPr>
    </w:p>
    <w:p w14:paraId="0A7CF07A" w14:textId="77777777" w:rsidR="00D93402" w:rsidRPr="00D93402" w:rsidRDefault="00D93402" w:rsidP="002E26EB">
      <w:pPr>
        <w:rPr>
          <w:lang w:bidi="fr-FR"/>
        </w:rPr>
      </w:pPr>
    </w:p>
    <w:p w14:paraId="17CEC498" w14:textId="77777777" w:rsidR="00D93402" w:rsidRPr="00D93402" w:rsidRDefault="00D93402" w:rsidP="002E26EB">
      <w:pPr>
        <w:rPr>
          <w:lang w:bidi="fr-FR"/>
        </w:rPr>
      </w:pPr>
    </w:p>
    <w:p w14:paraId="520713BF" w14:textId="77777777" w:rsidR="00D93402" w:rsidRPr="00D93402" w:rsidRDefault="00D93402" w:rsidP="002E26EB">
      <w:pPr>
        <w:rPr>
          <w:lang w:bidi="fr-FR"/>
        </w:rPr>
      </w:pPr>
    </w:p>
    <w:p w14:paraId="6E3E67EA" w14:textId="77777777" w:rsidR="00D93402" w:rsidRPr="00D93402" w:rsidRDefault="00D93402" w:rsidP="002E26EB">
      <w:pPr>
        <w:rPr>
          <w:lang w:bidi="fr-FR"/>
        </w:rPr>
      </w:pPr>
    </w:p>
    <w:p w14:paraId="42734A14" w14:textId="748D5D3A" w:rsidR="00CA7385" w:rsidRPr="00D93402" w:rsidRDefault="00CA7385" w:rsidP="002E26EB">
      <w:pPr>
        <w:jc w:val="center"/>
        <w:rPr>
          <w:lang w:bidi="fr-FR"/>
        </w:rPr>
      </w:pPr>
    </w:p>
    <w:sectPr w:rsidR="00CA7385" w:rsidRPr="00D93402" w:rsidSect="00BE4ACC">
      <w:headerReference w:type="even" r:id="rId33"/>
      <w:headerReference w:type="default" r:id="rId34"/>
      <w:headerReference w:type="first" r:id="rId35"/>
      <w:pgSz w:w="11906" w:h="16838" w:code="9"/>
      <w:pgMar w:top="0" w:right="1411" w:bottom="1411" w:left="1411" w:header="181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B0FB4" w14:textId="77777777" w:rsidR="001A1C30" w:rsidRDefault="001A1C30">
      <w:r>
        <w:separator/>
      </w:r>
    </w:p>
  </w:endnote>
  <w:endnote w:type="continuationSeparator" w:id="0">
    <w:p w14:paraId="3C21DE47" w14:textId="77777777" w:rsidR="001A1C30" w:rsidRDefault="001A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20B0704020202020204"/>
    <w:charset w:val="00"/>
    <w:family w:val="roman"/>
    <w:notTrueType/>
    <w:pitch w:val="default"/>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709373"/>
      <w:docPartObj>
        <w:docPartGallery w:val="Page Numbers (Bottom of Page)"/>
        <w:docPartUnique/>
      </w:docPartObj>
    </w:sdtPr>
    <w:sdtEndPr>
      <w:rPr>
        <w:noProof/>
      </w:rPr>
    </w:sdtEndPr>
    <w:sdtContent>
      <w:p w14:paraId="3C424481" w14:textId="77777777" w:rsidR="002B475F" w:rsidRDefault="002B475F" w:rsidP="00805D90">
        <w:pPr>
          <w:tabs>
            <w:tab w:val="left" w:pos="7965"/>
            <w:tab w:val="right" w:pos="8654"/>
          </w:tabs>
          <w:ind w:right="-360"/>
        </w:pPr>
        <w:r>
          <w:rPr>
            <w:lang w:bidi="fr-FR"/>
          </w:rPr>
          <w:tab/>
        </w:r>
        <w:r>
          <w:rPr>
            <w:lang w:bidi="fr-FR"/>
          </w:rPr>
          <w:tab/>
        </w:r>
      </w:p>
    </w:sdtContent>
  </w:sdt>
  <w:p w14:paraId="26B94CA1" w14:textId="79B74142" w:rsidR="002B475F" w:rsidRPr="009A570F" w:rsidRDefault="002B475F" w:rsidP="002D3A23">
    <w:pPr>
      <w:pStyle w:val="Footer"/>
      <w:rPr>
        <w:sz w:val="20"/>
        <w:szCs w:val="20"/>
      </w:rPr>
    </w:pPr>
    <w:r w:rsidRPr="00785E93">
      <w:rPr>
        <w:rFonts w:eastAsia="Times New Roman"/>
        <w:bCs/>
        <w:w w:val="90"/>
        <w:sz w:val="20"/>
        <w:szCs w:val="20"/>
        <w:lang w:eastAsia="en-US"/>
      </w:rPr>
      <w:t xml:space="preserve">Recrutement d’un consultant pour la formation du personnel régional de MCA – Niger en </w:t>
    </w:r>
    <w:r>
      <w:rPr>
        <w:rFonts w:eastAsia="Times New Roman"/>
        <w:bCs/>
        <w:w w:val="90"/>
        <w:sz w:val="20"/>
        <w:szCs w:val="20"/>
        <w:lang w:eastAsia="en-US"/>
      </w:rPr>
      <w:t>GIS</w:t>
    </w:r>
  </w:p>
  <w:p w14:paraId="3C424482" w14:textId="77777777" w:rsidR="002B475F" w:rsidRDefault="002B475F" w:rsidP="00805D90">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D425D" w14:textId="4303F192" w:rsidR="002B475F" w:rsidRPr="00785E93" w:rsidRDefault="002B475F" w:rsidP="009A570F">
    <w:pPr>
      <w:widowControl/>
      <w:autoSpaceDE/>
      <w:autoSpaceDN/>
      <w:adjustRightInd/>
      <w:jc w:val="center"/>
      <w:rPr>
        <w:bCs/>
        <w:sz w:val="20"/>
        <w:szCs w:val="20"/>
        <w:lang w:bidi="fr-FR"/>
      </w:rPr>
    </w:pPr>
    <w:r w:rsidRPr="00785E93">
      <w:rPr>
        <w:rFonts w:eastAsia="Times New Roman"/>
        <w:bCs/>
        <w:w w:val="90"/>
        <w:sz w:val="20"/>
        <w:szCs w:val="20"/>
        <w:lang w:eastAsia="en-US"/>
      </w:rPr>
      <w:t>Recrutement d’un consultant</w:t>
    </w:r>
    <w:r>
      <w:rPr>
        <w:rFonts w:eastAsia="Times New Roman"/>
        <w:bCs/>
        <w:w w:val="90"/>
        <w:sz w:val="20"/>
        <w:szCs w:val="20"/>
        <w:lang w:eastAsia="en-US"/>
      </w:rPr>
      <w:t xml:space="preserve"> individuel</w:t>
    </w:r>
    <w:r w:rsidRPr="00785E93">
      <w:rPr>
        <w:rFonts w:eastAsia="Times New Roman"/>
        <w:bCs/>
        <w:w w:val="90"/>
        <w:sz w:val="20"/>
        <w:szCs w:val="20"/>
        <w:lang w:eastAsia="en-US"/>
      </w:rPr>
      <w:t xml:space="preserve"> pour la formation du personnel régional de MCA – Niger en </w:t>
    </w:r>
    <w:r>
      <w:rPr>
        <w:rFonts w:eastAsia="Times New Roman"/>
        <w:bCs/>
        <w:w w:val="90"/>
        <w:sz w:val="20"/>
        <w:szCs w:val="20"/>
        <w:lang w:eastAsia="en-US"/>
      </w:rPr>
      <w:t xml:space="preserve">GIS </w:t>
    </w:r>
    <w:r w:rsidRPr="00785E93">
      <w:rPr>
        <w:rFonts w:eastAsia="Times New Roman"/>
        <w:bCs/>
        <w:w w:val="90"/>
        <w:sz w:val="20"/>
        <w:szCs w:val="20"/>
        <w:lang w:eastAsia="en-US"/>
      </w:rPr>
      <w:t xml:space="preserve"> </w:t>
    </w:r>
  </w:p>
  <w:p w14:paraId="1108F435" w14:textId="77777777" w:rsidR="002B475F" w:rsidRPr="009A570F" w:rsidRDefault="002B475F">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D80FC" w14:textId="36E3FAF7" w:rsidR="002B475F" w:rsidRPr="00785E93" w:rsidRDefault="002B475F" w:rsidP="007F74FF">
    <w:pPr>
      <w:widowControl/>
      <w:autoSpaceDE/>
      <w:autoSpaceDN/>
      <w:adjustRightInd/>
      <w:jc w:val="center"/>
      <w:rPr>
        <w:bCs/>
        <w:sz w:val="20"/>
        <w:szCs w:val="20"/>
        <w:lang w:bidi="fr-FR"/>
      </w:rPr>
    </w:pPr>
    <w:r w:rsidRPr="00785E93">
      <w:rPr>
        <w:rFonts w:eastAsia="Times New Roman"/>
        <w:bCs/>
        <w:w w:val="90"/>
        <w:sz w:val="20"/>
        <w:szCs w:val="20"/>
        <w:lang w:eastAsia="en-US"/>
      </w:rPr>
      <w:t xml:space="preserve">Recrutement d’un consultant </w:t>
    </w:r>
    <w:r>
      <w:rPr>
        <w:rFonts w:eastAsia="Times New Roman"/>
        <w:bCs/>
        <w:w w:val="90"/>
        <w:sz w:val="20"/>
        <w:szCs w:val="20"/>
        <w:lang w:eastAsia="en-US"/>
      </w:rPr>
      <w:t xml:space="preserve">individuel </w:t>
    </w:r>
    <w:r w:rsidRPr="00785E93">
      <w:rPr>
        <w:rFonts w:eastAsia="Times New Roman"/>
        <w:bCs/>
        <w:w w:val="90"/>
        <w:sz w:val="20"/>
        <w:szCs w:val="20"/>
        <w:lang w:eastAsia="en-US"/>
      </w:rPr>
      <w:t xml:space="preserve">pour la formation du personnel </w:t>
    </w:r>
    <w:r>
      <w:rPr>
        <w:rFonts w:eastAsia="Times New Roman"/>
        <w:bCs/>
        <w:w w:val="90"/>
        <w:sz w:val="20"/>
        <w:szCs w:val="20"/>
        <w:lang w:eastAsia="en-US"/>
      </w:rPr>
      <w:t xml:space="preserve">de </w:t>
    </w:r>
    <w:r w:rsidRPr="00785E93">
      <w:rPr>
        <w:rFonts w:eastAsia="Times New Roman"/>
        <w:bCs/>
        <w:w w:val="90"/>
        <w:sz w:val="20"/>
        <w:szCs w:val="20"/>
        <w:lang w:eastAsia="en-US"/>
      </w:rPr>
      <w:t xml:space="preserve">MCA – Niger </w:t>
    </w:r>
    <w:r>
      <w:rPr>
        <w:rFonts w:eastAsia="Times New Roman"/>
        <w:bCs/>
        <w:w w:val="90"/>
        <w:sz w:val="20"/>
        <w:szCs w:val="20"/>
        <w:lang w:eastAsia="en-US"/>
      </w:rPr>
      <w:t xml:space="preserve">et partenaires </w:t>
    </w:r>
    <w:r w:rsidRPr="00785E93">
      <w:rPr>
        <w:rFonts w:eastAsia="Times New Roman"/>
        <w:bCs/>
        <w:w w:val="90"/>
        <w:sz w:val="20"/>
        <w:szCs w:val="20"/>
        <w:lang w:eastAsia="en-US"/>
      </w:rPr>
      <w:t xml:space="preserve">en </w:t>
    </w:r>
    <w:r>
      <w:rPr>
        <w:rFonts w:eastAsia="Times New Roman"/>
        <w:bCs/>
        <w:w w:val="90"/>
        <w:sz w:val="20"/>
        <w:szCs w:val="20"/>
        <w:lang w:eastAsia="en-US"/>
      </w:rPr>
      <w:t xml:space="preserve">GIS </w:t>
    </w:r>
    <w:r w:rsidRPr="00785E93">
      <w:rPr>
        <w:rFonts w:eastAsia="Times New Roman"/>
        <w:bCs/>
        <w:w w:val="90"/>
        <w:sz w:val="20"/>
        <w:szCs w:val="20"/>
        <w:lang w:eastAsia="en-US"/>
      </w:rPr>
      <w:t xml:space="preserve"> </w:t>
    </w:r>
  </w:p>
  <w:p w14:paraId="3C424485" w14:textId="2160AEF6" w:rsidR="002B475F" w:rsidRPr="00FF50BD" w:rsidRDefault="002B475F" w:rsidP="00805D90">
    <w:pPr>
      <w:pStyle w:val="Footer"/>
      <w:jc w:val="right"/>
    </w:pPr>
    <w:r w:rsidRPr="00FF50BD">
      <w:rPr>
        <w:lang w:bidi="fr-FR"/>
      </w:rPr>
      <w:fldChar w:fldCharType="begin"/>
    </w:r>
    <w:r w:rsidRPr="00FF50BD">
      <w:rPr>
        <w:lang w:bidi="fr-FR"/>
      </w:rPr>
      <w:instrText xml:space="preserve"> PAGE   \* MERGEFORMAT </w:instrText>
    </w:r>
    <w:r w:rsidRPr="00FF50BD">
      <w:rPr>
        <w:lang w:bidi="fr-FR"/>
      </w:rPr>
      <w:fldChar w:fldCharType="separate"/>
    </w:r>
    <w:r>
      <w:rPr>
        <w:noProof/>
        <w:lang w:bidi="fr-FR"/>
      </w:rPr>
      <w:t>32</w:t>
    </w:r>
    <w:r w:rsidRPr="00FF50BD">
      <w:rPr>
        <w:lang w:bidi="fr-FR"/>
      </w:rPr>
      <w:fldChar w:fldCharType="end"/>
    </w:r>
    <w:r w:rsidRPr="00FF50BD">
      <w:rPr>
        <w:lang w:bidi="fr-FR"/>
      </w:rPr>
      <w:t xml:space="preserve"> </w:t>
    </w:r>
  </w:p>
  <w:p w14:paraId="3C424486" w14:textId="77777777" w:rsidR="002B475F" w:rsidRPr="00B35BFF" w:rsidRDefault="002B475F" w:rsidP="00805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84157" w14:textId="77777777" w:rsidR="001A1C30" w:rsidRDefault="001A1C30">
      <w:r>
        <w:separator/>
      </w:r>
    </w:p>
  </w:footnote>
  <w:footnote w:type="continuationSeparator" w:id="0">
    <w:p w14:paraId="45D91002" w14:textId="77777777" w:rsidR="001A1C30" w:rsidRDefault="001A1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3" w14:textId="77777777" w:rsidR="002B475F" w:rsidRPr="004B7906" w:rsidRDefault="002B475F" w:rsidP="00805D90">
    <w:pPr>
      <w:pStyle w:val="Header"/>
    </w:pPr>
    <w:r w:rsidRPr="004B7906">
      <w:rPr>
        <w:b/>
        <w:lang w:bidi="fr-FR"/>
      </w:rPr>
      <w:t>Contrat de services de consultants</w:t>
    </w:r>
    <w:r w:rsidRPr="004B7906">
      <w:rPr>
        <w:lang w:bidi="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4" w14:textId="77777777" w:rsidR="002B475F" w:rsidRPr="004B7906" w:rsidRDefault="002B475F">
    <w:pPr>
      <w:pStyle w:val="Head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7" w14:textId="77777777" w:rsidR="002B475F" w:rsidRDefault="002B475F">
    <w:pPr>
      <w:pStyle w:val="Header"/>
    </w:pPr>
    <w:r>
      <w:rPr>
        <w:lang w:bidi="fr-FR"/>
      </w:rPr>
      <w:t>I. Forme de contrat</w:t>
    </w:r>
    <w:r>
      <w:rPr>
        <w:lang w:bidi="fr-FR"/>
      </w:rPr>
      <w:tab/>
      <w:t>À taux forfaitaire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8" w14:textId="77777777" w:rsidR="002B475F" w:rsidRDefault="002B475F" w:rsidP="00EF5582">
    <w:pPr>
      <w:pStyle w:val="Header"/>
    </w:pPr>
    <w:r>
      <w:rPr>
        <w:lang w:bidi="fr-F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9" w14:textId="77777777" w:rsidR="002B475F" w:rsidRPr="002F521C" w:rsidRDefault="002B475F" w:rsidP="00EF5582">
    <w:pPr>
      <w:pStyle w:val="Header"/>
    </w:pPr>
    <w:r>
      <w:rPr>
        <w:lang w:bidi="fr-FR"/>
      </w:rPr>
      <w:t>I. Forme de contrat</w:t>
    </w:r>
    <w:r>
      <w:rPr>
        <w:lang w:bidi="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767"/>
    <w:multiLevelType w:val="multilevel"/>
    <w:tmpl w:val="52CCBFBC"/>
    <w:lvl w:ilvl="0">
      <w:start w:val="1"/>
      <w:numFmt w:val="upperLetter"/>
      <w:pStyle w:val="GCCHeading"/>
      <w:lvlText w:val="%1."/>
      <w:lvlJc w:val="left"/>
      <w:pPr>
        <w:tabs>
          <w:tab w:val="num" w:pos="342"/>
        </w:tabs>
        <w:ind w:left="342" w:hanging="432"/>
      </w:pPr>
      <w:rPr>
        <w:rFonts w:hint="default"/>
      </w:rPr>
    </w:lvl>
    <w:lvl w:ilvl="1">
      <w:start w:val="1"/>
      <w:numFmt w:val="decimal"/>
      <w:pStyle w:val="GCC"/>
      <w:lvlText w:val="%1.%2"/>
      <w:lvlJc w:val="left"/>
      <w:pPr>
        <w:tabs>
          <w:tab w:val="num" w:pos="486"/>
        </w:tabs>
        <w:ind w:left="48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630"/>
        </w:tabs>
        <w:ind w:left="630" w:hanging="720"/>
      </w:pPr>
      <w:rPr>
        <w:rFonts w:hint="default"/>
        <w:sz w:val="24"/>
      </w:rPr>
    </w:lvl>
    <w:lvl w:ilvl="3">
      <w:start w:val="1"/>
      <w:numFmt w:val="decimal"/>
      <w:lvlText w:val="%1.%2.%3.%4"/>
      <w:lvlJc w:val="left"/>
      <w:pPr>
        <w:tabs>
          <w:tab w:val="num" w:pos="774"/>
        </w:tabs>
        <w:ind w:left="774" w:hanging="864"/>
      </w:pPr>
      <w:rPr>
        <w:rFonts w:hint="default"/>
      </w:rPr>
    </w:lvl>
    <w:lvl w:ilvl="4">
      <w:start w:val="1"/>
      <w:numFmt w:val="decimal"/>
      <w:lvlText w:val="%1.%2.%3.%4.%5"/>
      <w:lvlJc w:val="left"/>
      <w:pPr>
        <w:tabs>
          <w:tab w:val="num" w:pos="918"/>
        </w:tabs>
        <w:ind w:left="918" w:hanging="1008"/>
      </w:pPr>
      <w:rPr>
        <w:rFonts w:hint="default"/>
      </w:rPr>
    </w:lvl>
    <w:lvl w:ilvl="5">
      <w:start w:val="1"/>
      <w:numFmt w:val="decimal"/>
      <w:lvlText w:val="%1.%2.%3.%4.%5.%6"/>
      <w:lvlJc w:val="left"/>
      <w:pPr>
        <w:tabs>
          <w:tab w:val="num" w:pos="1062"/>
        </w:tabs>
        <w:ind w:left="1062" w:hanging="1152"/>
      </w:pPr>
      <w:rPr>
        <w:rFonts w:hint="default"/>
      </w:rPr>
    </w:lvl>
    <w:lvl w:ilvl="6">
      <w:start w:val="1"/>
      <w:numFmt w:val="decimal"/>
      <w:lvlText w:val="%1.%2.%3.%4.%5.%6.%7"/>
      <w:lvlJc w:val="left"/>
      <w:pPr>
        <w:tabs>
          <w:tab w:val="num" w:pos="1206"/>
        </w:tabs>
        <w:ind w:left="1206" w:hanging="1296"/>
      </w:pPr>
      <w:rPr>
        <w:rFonts w:hint="default"/>
      </w:rPr>
    </w:lvl>
    <w:lvl w:ilvl="7">
      <w:start w:val="1"/>
      <w:numFmt w:val="decimal"/>
      <w:lvlText w:val="%1.%2.%3.%4.%5.%6.%7.%8"/>
      <w:lvlJc w:val="left"/>
      <w:pPr>
        <w:tabs>
          <w:tab w:val="num" w:pos="1350"/>
        </w:tabs>
        <w:ind w:left="1350" w:hanging="1440"/>
      </w:pPr>
      <w:rPr>
        <w:rFonts w:hint="default"/>
      </w:rPr>
    </w:lvl>
    <w:lvl w:ilvl="8">
      <w:start w:val="1"/>
      <w:numFmt w:val="decimal"/>
      <w:lvlText w:val="%1.%2.%3.%4.%5.%6.%7.%8.%9"/>
      <w:lvlJc w:val="left"/>
      <w:pPr>
        <w:tabs>
          <w:tab w:val="num" w:pos="1494"/>
        </w:tabs>
        <w:ind w:left="149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4DD49BC"/>
    <w:multiLevelType w:val="hybridMultilevel"/>
    <w:tmpl w:val="B404720C"/>
    <w:lvl w:ilvl="0" w:tplc="C450D290">
      <w:start w:val="1"/>
      <w:numFmt w:val="decimal"/>
      <w:lvlText w:val="%1."/>
      <w:lvlJc w:val="left"/>
      <w:pPr>
        <w:ind w:left="660" w:hanging="360"/>
      </w:pPr>
      <w:rPr>
        <w:rFonts w:ascii="Times New Roman" w:eastAsia="Times New Roman" w:hAnsi="Times New Roman" w:cs="Times New Roman" w:hint="default"/>
        <w:b/>
        <w:spacing w:val="-30"/>
        <w:w w:val="99"/>
        <w:sz w:val="24"/>
        <w:szCs w:val="24"/>
      </w:rPr>
    </w:lvl>
    <w:lvl w:ilvl="1" w:tplc="2B2E0F18">
      <w:numFmt w:val="bullet"/>
      <w:lvlText w:val=""/>
      <w:lvlJc w:val="left"/>
      <w:pPr>
        <w:ind w:left="840" w:hanging="360"/>
      </w:pPr>
      <w:rPr>
        <w:rFonts w:ascii="Symbol" w:eastAsia="Symbol" w:hAnsi="Symbol" w:cs="Symbol" w:hint="default"/>
        <w:w w:val="100"/>
        <w:sz w:val="23"/>
        <w:szCs w:val="23"/>
      </w:rPr>
    </w:lvl>
    <w:lvl w:ilvl="2" w:tplc="6EEA774C">
      <w:start w:val="21"/>
      <w:numFmt w:val="lowerLetter"/>
      <w:lvlText w:val="(%3)"/>
      <w:lvlJc w:val="left"/>
      <w:pPr>
        <w:ind w:left="1223" w:hanging="560"/>
      </w:pPr>
      <w:rPr>
        <w:rFonts w:ascii="Times New Roman" w:eastAsia="Times New Roman" w:hAnsi="Times New Roman" w:cs="Times New Roman" w:hint="default"/>
        <w:spacing w:val="-6"/>
        <w:w w:val="99"/>
        <w:sz w:val="24"/>
        <w:szCs w:val="24"/>
      </w:rPr>
    </w:lvl>
    <w:lvl w:ilvl="3" w:tplc="29C82F74">
      <w:numFmt w:val="bullet"/>
      <w:lvlText w:val="•"/>
      <w:lvlJc w:val="left"/>
      <w:pPr>
        <w:ind w:left="2136" w:hanging="560"/>
      </w:pPr>
      <w:rPr>
        <w:rFonts w:hint="default"/>
      </w:rPr>
    </w:lvl>
    <w:lvl w:ilvl="4" w:tplc="DB52822E">
      <w:numFmt w:val="bullet"/>
      <w:lvlText w:val="•"/>
      <w:lvlJc w:val="left"/>
      <w:pPr>
        <w:ind w:left="3052" w:hanging="560"/>
      </w:pPr>
      <w:rPr>
        <w:rFonts w:hint="default"/>
      </w:rPr>
    </w:lvl>
    <w:lvl w:ilvl="5" w:tplc="A114EC9C">
      <w:numFmt w:val="bullet"/>
      <w:lvlText w:val="•"/>
      <w:lvlJc w:val="left"/>
      <w:pPr>
        <w:ind w:left="3968" w:hanging="560"/>
      </w:pPr>
      <w:rPr>
        <w:rFonts w:hint="default"/>
      </w:rPr>
    </w:lvl>
    <w:lvl w:ilvl="6" w:tplc="D04CA5E8">
      <w:numFmt w:val="bullet"/>
      <w:lvlText w:val="•"/>
      <w:lvlJc w:val="left"/>
      <w:pPr>
        <w:ind w:left="4884" w:hanging="560"/>
      </w:pPr>
      <w:rPr>
        <w:rFonts w:hint="default"/>
      </w:rPr>
    </w:lvl>
    <w:lvl w:ilvl="7" w:tplc="5EA66C26">
      <w:numFmt w:val="bullet"/>
      <w:lvlText w:val="•"/>
      <w:lvlJc w:val="left"/>
      <w:pPr>
        <w:ind w:left="5800" w:hanging="560"/>
      </w:pPr>
      <w:rPr>
        <w:rFonts w:hint="default"/>
      </w:rPr>
    </w:lvl>
    <w:lvl w:ilvl="8" w:tplc="5052BA90">
      <w:numFmt w:val="bullet"/>
      <w:lvlText w:val="•"/>
      <w:lvlJc w:val="left"/>
      <w:pPr>
        <w:ind w:left="6716" w:hanging="560"/>
      </w:pPr>
      <w:rPr>
        <w:rFonts w:hint="default"/>
      </w:rPr>
    </w:lvl>
  </w:abstractNum>
  <w:abstractNum w:abstractNumId="7"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5E97A43"/>
    <w:multiLevelType w:val="hybridMultilevel"/>
    <w:tmpl w:val="3A321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8F12F05"/>
    <w:multiLevelType w:val="hybridMultilevel"/>
    <w:tmpl w:val="2EA85A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09D606E6"/>
    <w:multiLevelType w:val="hybridMultilevel"/>
    <w:tmpl w:val="A3EC1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E980139"/>
    <w:multiLevelType w:val="hybridMultilevel"/>
    <w:tmpl w:val="C0889C7E"/>
    <w:lvl w:ilvl="0" w:tplc="040C0019">
      <w:start w:val="1"/>
      <w:numFmt w:val="low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2" w15:restartNumberingAfterBreak="0">
    <w:nsid w:val="10C87D50"/>
    <w:multiLevelType w:val="hybridMultilevel"/>
    <w:tmpl w:val="8C9CA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6B846DC"/>
    <w:multiLevelType w:val="hybridMultilevel"/>
    <w:tmpl w:val="66FC3AF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0672351"/>
    <w:multiLevelType w:val="hybridMultilevel"/>
    <w:tmpl w:val="3BAED0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09D2E29"/>
    <w:multiLevelType w:val="hybridMultilevel"/>
    <w:tmpl w:val="AB7AD342"/>
    <w:lvl w:ilvl="0" w:tplc="6492A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09575E"/>
    <w:multiLevelType w:val="hybridMultilevel"/>
    <w:tmpl w:val="01D8176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7" w15:restartNumberingAfterBreak="0">
    <w:nsid w:val="429F19AE"/>
    <w:multiLevelType w:val="hybridMultilevel"/>
    <w:tmpl w:val="B844852E"/>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28" w15:restartNumberingAfterBreak="0">
    <w:nsid w:val="438B6E98"/>
    <w:multiLevelType w:val="hybridMultilevel"/>
    <w:tmpl w:val="C0889C7E"/>
    <w:lvl w:ilvl="0" w:tplc="040C0019">
      <w:start w:val="1"/>
      <w:numFmt w:val="low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9"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66F47F9"/>
    <w:multiLevelType w:val="multilevel"/>
    <w:tmpl w:val="4212324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2" w15:restartNumberingAfterBreak="0">
    <w:nsid w:val="4C6F093A"/>
    <w:multiLevelType w:val="hybridMultilevel"/>
    <w:tmpl w:val="C716382C"/>
    <w:lvl w:ilvl="0" w:tplc="AE8840EA">
      <w:start w:val="9"/>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3" w15:restartNumberingAfterBreak="0">
    <w:nsid w:val="4F524040"/>
    <w:multiLevelType w:val="hybridMultilevel"/>
    <w:tmpl w:val="369C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9B33D4"/>
    <w:multiLevelType w:val="hybridMultilevel"/>
    <w:tmpl w:val="305813D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9857FB8"/>
    <w:multiLevelType w:val="multilevel"/>
    <w:tmpl w:val="33CC8324"/>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0"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3"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694E288F"/>
    <w:multiLevelType w:val="hybridMultilevel"/>
    <w:tmpl w:val="BD3AF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72A02345"/>
    <w:multiLevelType w:val="hybridMultilevel"/>
    <w:tmpl w:val="09A69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48D0954"/>
    <w:multiLevelType w:val="hybridMultilevel"/>
    <w:tmpl w:val="C0889C7E"/>
    <w:lvl w:ilvl="0" w:tplc="040C0019">
      <w:start w:val="1"/>
      <w:numFmt w:val="low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52"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5"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95671B"/>
    <w:multiLevelType w:val="hybridMultilevel"/>
    <w:tmpl w:val="26283A14"/>
    <w:lvl w:ilvl="0" w:tplc="C450D290">
      <w:start w:val="1"/>
      <w:numFmt w:val="decimal"/>
      <w:lvlText w:val="%1."/>
      <w:lvlJc w:val="left"/>
      <w:pPr>
        <w:ind w:left="660" w:hanging="360"/>
      </w:pPr>
      <w:rPr>
        <w:rFonts w:ascii="Times New Roman" w:eastAsia="Times New Roman" w:hAnsi="Times New Roman" w:cs="Times New Roman" w:hint="default"/>
        <w:b/>
        <w:spacing w:val="-30"/>
        <w:w w:val="99"/>
        <w:sz w:val="24"/>
        <w:szCs w:val="24"/>
      </w:rPr>
    </w:lvl>
    <w:lvl w:ilvl="1" w:tplc="2B2E0F18">
      <w:numFmt w:val="bullet"/>
      <w:lvlText w:val=""/>
      <w:lvlJc w:val="left"/>
      <w:pPr>
        <w:ind w:left="840" w:hanging="360"/>
      </w:pPr>
      <w:rPr>
        <w:rFonts w:ascii="Symbol" w:eastAsia="Symbol" w:hAnsi="Symbol" w:cs="Symbol" w:hint="default"/>
        <w:w w:val="100"/>
        <w:sz w:val="23"/>
        <w:szCs w:val="23"/>
      </w:rPr>
    </w:lvl>
    <w:lvl w:ilvl="2" w:tplc="6EEA774C">
      <w:start w:val="21"/>
      <w:numFmt w:val="lowerLetter"/>
      <w:lvlText w:val="(%3)"/>
      <w:lvlJc w:val="left"/>
      <w:pPr>
        <w:ind w:left="1223" w:hanging="560"/>
      </w:pPr>
      <w:rPr>
        <w:rFonts w:ascii="Times New Roman" w:eastAsia="Times New Roman" w:hAnsi="Times New Roman" w:cs="Times New Roman" w:hint="default"/>
        <w:spacing w:val="-6"/>
        <w:w w:val="99"/>
        <w:sz w:val="24"/>
        <w:szCs w:val="24"/>
      </w:rPr>
    </w:lvl>
    <w:lvl w:ilvl="3" w:tplc="29C82F74">
      <w:numFmt w:val="bullet"/>
      <w:lvlText w:val="•"/>
      <w:lvlJc w:val="left"/>
      <w:pPr>
        <w:ind w:left="2136" w:hanging="560"/>
      </w:pPr>
      <w:rPr>
        <w:rFonts w:hint="default"/>
      </w:rPr>
    </w:lvl>
    <w:lvl w:ilvl="4" w:tplc="DB52822E">
      <w:numFmt w:val="bullet"/>
      <w:lvlText w:val="•"/>
      <w:lvlJc w:val="left"/>
      <w:pPr>
        <w:ind w:left="3052" w:hanging="560"/>
      </w:pPr>
      <w:rPr>
        <w:rFonts w:hint="default"/>
      </w:rPr>
    </w:lvl>
    <w:lvl w:ilvl="5" w:tplc="A114EC9C">
      <w:numFmt w:val="bullet"/>
      <w:lvlText w:val="•"/>
      <w:lvlJc w:val="left"/>
      <w:pPr>
        <w:ind w:left="3968" w:hanging="560"/>
      </w:pPr>
      <w:rPr>
        <w:rFonts w:hint="default"/>
      </w:rPr>
    </w:lvl>
    <w:lvl w:ilvl="6" w:tplc="D04CA5E8">
      <w:numFmt w:val="bullet"/>
      <w:lvlText w:val="•"/>
      <w:lvlJc w:val="left"/>
      <w:pPr>
        <w:ind w:left="4884" w:hanging="560"/>
      </w:pPr>
      <w:rPr>
        <w:rFonts w:hint="default"/>
      </w:rPr>
    </w:lvl>
    <w:lvl w:ilvl="7" w:tplc="5EA66C26">
      <w:numFmt w:val="bullet"/>
      <w:lvlText w:val="•"/>
      <w:lvlJc w:val="left"/>
      <w:pPr>
        <w:ind w:left="5800" w:hanging="560"/>
      </w:pPr>
      <w:rPr>
        <w:rFonts w:hint="default"/>
      </w:rPr>
    </w:lvl>
    <w:lvl w:ilvl="8" w:tplc="5052BA90">
      <w:numFmt w:val="bullet"/>
      <w:lvlText w:val="•"/>
      <w:lvlJc w:val="left"/>
      <w:pPr>
        <w:ind w:left="6716" w:hanging="560"/>
      </w:pPr>
      <w:rPr>
        <w:rFonts w:hint="default"/>
      </w:rPr>
    </w:lvl>
  </w:abstractNum>
  <w:abstractNum w:abstractNumId="57"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8"/>
  </w:num>
  <w:num w:numId="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7"/>
  </w:num>
  <w:num w:numId="5">
    <w:abstractNumId w:val="18"/>
  </w:num>
  <w:num w:numId="6">
    <w:abstractNumId w:val="0"/>
  </w:num>
  <w:num w:numId="7">
    <w:abstractNumId w:val="38"/>
  </w:num>
  <w:num w:numId="8">
    <w:abstractNumId w:val="57"/>
  </w:num>
  <w:num w:numId="9">
    <w:abstractNumId w:val="52"/>
  </w:num>
  <w:num w:numId="10">
    <w:abstractNumId w:val="42"/>
  </w:num>
  <w:num w:numId="11">
    <w:abstractNumId w:val="47"/>
  </w:num>
  <w:num w:numId="12">
    <w:abstractNumId w:val="48"/>
  </w:num>
  <w:num w:numId="13">
    <w:abstractNumId w:val="53"/>
  </w:num>
  <w:num w:numId="14">
    <w:abstractNumId w:val="4"/>
  </w:num>
  <w:num w:numId="15">
    <w:abstractNumId w:val="34"/>
  </w:num>
  <w:num w:numId="16">
    <w:abstractNumId w:val="5"/>
  </w:num>
  <w:num w:numId="17">
    <w:abstractNumId w:val="43"/>
  </w:num>
  <w:num w:numId="18">
    <w:abstractNumId w:val="2"/>
  </w:num>
  <w:num w:numId="19">
    <w:abstractNumId w:val="44"/>
  </w:num>
  <w:num w:numId="20">
    <w:abstractNumId w:val="16"/>
  </w:num>
  <w:num w:numId="21">
    <w:abstractNumId w:val="7"/>
  </w:num>
  <w:num w:numId="22">
    <w:abstractNumId w:val="49"/>
  </w:num>
  <w:num w:numId="23">
    <w:abstractNumId w:val="29"/>
  </w:num>
  <w:num w:numId="24">
    <w:abstractNumId w:val="45"/>
  </w:num>
  <w:num w:numId="25">
    <w:abstractNumId w:val="13"/>
  </w:num>
  <w:num w:numId="26">
    <w:abstractNumId w:val="19"/>
  </w:num>
  <w:num w:numId="27">
    <w:abstractNumId w:val="20"/>
  </w:num>
  <w:num w:numId="28">
    <w:abstractNumId w:val="1"/>
  </w:num>
  <w:num w:numId="29">
    <w:abstractNumId w:val="55"/>
  </w:num>
  <w:num w:numId="30">
    <w:abstractNumId w:val="40"/>
  </w:num>
  <w:num w:numId="31">
    <w:abstractNumId w:val="35"/>
  </w:num>
  <w:num w:numId="32">
    <w:abstractNumId w:val="15"/>
  </w:num>
  <w:num w:numId="33">
    <w:abstractNumId w:val="23"/>
  </w:num>
  <w:num w:numId="34">
    <w:abstractNumId w:val="3"/>
  </w:num>
  <w:num w:numId="35">
    <w:abstractNumId w:val="24"/>
  </w:num>
  <w:num w:numId="36">
    <w:abstractNumId w:val="41"/>
  </w:num>
  <w:num w:numId="37">
    <w:abstractNumId w:val="17"/>
  </w:num>
  <w:num w:numId="38">
    <w:abstractNumId w:val="31"/>
    <w:lvlOverride w:ilvl="0">
      <w:startOverride w:val="1"/>
    </w:lvlOverride>
  </w:num>
  <w:num w:numId="39">
    <w:abstractNumId w:val="56"/>
  </w:num>
  <w:num w:numId="40">
    <w:abstractNumId w:val="39"/>
  </w:num>
  <w:num w:numId="41">
    <w:abstractNumId w:val="32"/>
  </w:num>
  <w:num w:numId="42">
    <w:abstractNumId w:val="33"/>
  </w:num>
  <w:num w:numId="43">
    <w:abstractNumId w:val="9"/>
  </w:num>
  <w:num w:numId="44">
    <w:abstractNumId w:val="11"/>
  </w:num>
  <w:num w:numId="45">
    <w:abstractNumId w:val="50"/>
  </w:num>
  <w:num w:numId="46">
    <w:abstractNumId w:val="10"/>
  </w:num>
  <w:num w:numId="47">
    <w:abstractNumId w:val="14"/>
  </w:num>
  <w:num w:numId="48">
    <w:abstractNumId w:val="30"/>
  </w:num>
  <w:num w:numId="49">
    <w:abstractNumId w:val="36"/>
  </w:num>
  <w:num w:numId="50">
    <w:abstractNumId w:val="46"/>
  </w:num>
  <w:num w:numId="51">
    <w:abstractNumId w:val="27"/>
  </w:num>
  <w:num w:numId="52">
    <w:abstractNumId w:val="8"/>
  </w:num>
  <w:num w:numId="53">
    <w:abstractNumId w:val="25"/>
  </w:num>
  <w:num w:numId="54">
    <w:abstractNumId w:val="21"/>
  </w:num>
  <w:num w:numId="55">
    <w:abstractNumId w:val="22"/>
  </w:num>
  <w:num w:numId="56">
    <w:abstractNumId w:val="28"/>
  </w:num>
  <w:num w:numId="57">
    <w:abstractNumId w:val="51"/>
  </w:num>
  <w:num w:numId="58">
    <w:abstractNumId w:val="12"/>
  </w:num>
  <w:num w:numId="59">
    <w:abstractNumId w:val="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2A5C"/>
    <w:rsid w:val="00005EAC"/>
    <w:rsid w:val="00006259"/>
    <w:rsid w:val="00006B59"/>
    <w:rsid w:val="0001155E"/>
    <w:rsid w:val="00012716"/>
    <w:rsid w:val="00015334"/>
    <w:rsid w:val="0002025A"/>
    <w:rsid w:val="000216E6"/>
    <w:rsid w:val="00021E44"/>
    <w:rsid w:val="000317D9"/>
    <w:rsid w:val="00037D5C"/>
    <w:rsid w:val="00040271"/>
    <w:rsid w:val="00044E5D"/>
    <w:rsid w:val="00045277"/>
    <w:rsid w:val="0004614A"/>
    <w:rsid w:val="00052947"/>
    <w:rsid w:val="00054EC6"/>
    <w:rsid w:val="00055375"/>
    <w:rsid w:val="000626AF"/>
    <w:rsid w:val="00062720"/>
    <w:rsid w:val="00066069"/>
    <w:rsid w:val="00067DEF"/>
    <w:rsid w:val="00070173"/>
    <w:rsid w:val="000707F4"/>
    <w:rsid w:val="00070C12"/>
    <w:rsid w:val="00073F43"/>
    <w:rsid w:val="000756E5"/>
    <w:rsid w:val="000758CD"/>
    <w:rsid w:val="000815DC"/>
    <w:rsid w:val="0008564D"/>
    <w:rsid w:val="00085FB0"/>
    <w:rsid w:val="000906A0"/>
    <w:rsid w:val="00095D44"/>
    <w:rsid w:val="000A2BF0"/>
    <w:rsid w:val="000A3147"/>
    <w:rsid w:val="000A6685"/>
    <w:rsid w:val="000A6EA3"/>
    <w:rsid w:val="000A7F1A"/>
    <w:rsid w:val="000B1629"/>
    <w:rsid w:val="000B177F"/>
    <w:rsid w:val="000B453D"/>
    <w:rsid w:val="000B5D58"/>
    <w:rsid w:val="000C5585"/>
    <w:rsid w:val="000C7445"/>
    <w:rsid w:val="000D106F"/>
    <w:rsid w:val="000D25E1"/>
    <w:rsid w:val="000D26D1"/>
    <w:rsid w:val="000D3047"/>
    <w:rsid w:val="000D522B"/>
    <w:rsid w:val="000D6DEA"/>
    <w:rsid w:val="000D7A25"/>
    <w:rsid w:val="000E535B"/>
    <w:rsid w:val="000F3E7C"/>
    <w:rsid w:val="000F6167"/>
    <w:rsid w:val="000F6589"/>
    <w:rsid w:val="000F66B1"/>
    <w:rsid w:val="00100F09"/>
    <w:rsid w:val="00101E1C"/>
    <w:rsid w:val="001064E2"/>
    <w:rsid w:val="00112DAB"/>
    <w:rsid w:val="00113788"/>
    <w:rsid w:val="00120227"/>
    <w:rsid w:val="00122607"/>
    <w:rsid w:val="00123FE9"/>
    <w:rsid w:val="001259B3"/>
    <w:rsid w:val="00125B07"/>
    <w:rsid w:val="00126CFC"/>
    <w:rsid w:val="00137B48"/>
    <w:rsid w:val="001417BC"/>
    <w:rsid w:val="00141B28"/>
    <w:rsid w:val="001420CD"/>
    <w:rsid w:val="00146ABD"/>
    <w:rsid w:val="00147430"/>
    <w:rsid w:val="00153841"/>
    <w:rsid w:val="001574ED"/>
    <w:rsid w:val="00157F26"/>
    <w:rsid w:val="00163E15"/>
    <w:rsid w:val="00166B56"/>
    <w:rsid w:val="00166BB7"/>
    <w:rsid w:val="00170EA8"/>
    <w:rsid w:val="001750CC"/>
    <w:rsid w:val="001751C4"/>
    <w:rsid w:val="0017744F"/>
    <w:rsid w:val="0018244A"/>
    <w:rsid w:val="00182CFC"/>
    <w:rsid w:val="00183009"/>
    <w:rsid w:val="00183BDF"/>
    <w:rsid w:val="00184074"/>
    <w:rsid w:val="001846F7"/>
    <w:rsid w:val="00184CB9"/>
    <w:rsid w:val="00186430"/>
    <w:rsid w:val="00192184"/>
    <w:rsid w:val="00192D31"/>
    <w:rsid w:val="00197852"/>
    <w:rsid w:val="00197B33"/>
    <w:rsid w:val="001A1C30"/>
    <w:rsid w:val="001A1C7C"/>
    <w:rsid w:val="001A2044"/>
    <w:rsid w:val="001A483B"/>
    <w:rsid w:val="001A5E05"/>
    <w:rsid w:val="001A6F1F"/>
    <w:rsid w:val="001B0679"/>
    <w:rsid w:val="001C5987"/>
    <w:rsid w:val="001C6602"/>
    <w:rsid w:val="001C7B04"/>
    <w:rsid w:val="001D1BAF"/>
    <w:rsid w:val="001D2066"/>
    <w:rsid w:val="001D2373"/>
    <w:rsid w:val="001D6152"/>
    <w:rsid w:val="001D6520"/>
    <w:rsid w:val="001D75B6"/>
    <w:rsid w:val="001D7881"/>
    <w:rsid w:val="001E059F"/>
    <w:rsid w:val="001E1E91"/>
    <w:rsid w:val="001E2AAD"/>
    <w:rsid w:val="001E4CB3"/>
    <w:rsid w:val="001E574C"/>
    <w:rsid w:val="001F05ED"/>
    <w:rsid w:val="001F5E2D"/>
    <w:rsid w:val="001F6FC4"/>
    <w:rsid w:val="001F72F3"/>
    <w:rsid w:val="001F7CCC"/>
    <w:rsid w:val="00202687"/>
    <w:rsid w:val="0020328D"/>
    <w:rsid w:val="002044AE"/>
    <w:rsid w:val="00204E6F"/>
    <w:rsid w:val="00206F81"/>
    <w:rsid w:val="00211C8A"/>
    <w:rsid w:val="00214A60"/>
    <w:rsid w:val="002167FF"/>
    <w:rsid w:val="00216A18"/>
    <w:rsid w:val="00220530"/>
    <w:rsid w:val="002300A9"/>
    <w:rsid w:val="00231453"/>
    <w:rsid w:val="00232507"/>
    <w:rsid w:val="00237BAD"/>
    <w:rsid w:val="00240305"/>
    <w:rsid w:val="0024095A"/>
    <w:rsid w:val="0024127A"/>
    <w:rsid w:val="0024273A"/>
    <w:rsid w:val="00245AB9"/>
    <w:rsid w:val="00247ADE"/>
    <w:rsid w:val="0025283B"/>
    <w:rsid w:val="00253AD4"/>
    <w:rsid w:val="00253D11"/>
    <w:rsid w:val="002555DB"/>
    <w:rsid w:val="002559E1"/>
    <w:rsid w:val="0025637F"/>
    <w:rsid w:val="00256DB2"/>
    <w:rsid w:val="00257B73"/>
    <w:rsid w:val="00261B8A"/>
    <w:rsid w:val="002635C0"/>
    <w:rsid w:val="00264161"/>
    <w:rsid w:val="0026650F"/>
    <w:rsid w:val="00266B4C"/>
    <w:rsid w:val="00266DF5"/>
    <w:rsid w:val="0026730B"/>
    <w:rsid w:val="00272DE4"/>
    <w:rsid w:val="00275B0D"/>
    <w:rsid w:val="00280BCB"/>
    <w:rsid w:val="00280DAD"/>
    <w:rsid w:val="00281509"/>
    <w:rsid w:val="0028366A"/>
    <w:rsid w:val="0028761B"/>
    <w:rsid w:val="00287C70"/>
    <w:rsid w:val="00292C36"/>
    <w:rsid w:val="00295A3E"/>
    <w:rsid w:val="002A1CC7"/>
    <w:rsid w:val="002A23B7"/>
    <w:rsid w:val="002A2F09"/>
    <w:rsid w:val="002A7C61"/>
    <w:rsid w:val="002B23E5"/>
    <w:rsid w:val="002B2A78"/>
    <w:rsid w:val="002B2D3B"/>
    <w:rsid w:val="002B475F"/>
    <w:rsid w:val="002B7A76"/>
    <w:rsid w:val="002C0394"/>
    <w:rsid w:val="002D03B3"/>
    <w:rsid w:val="002D317E"/>
    <w:rsid w:val="002D3A23"/>
    <w:rsid w:val="002D4D8E"/>
    <w:rsid w:val="002D5277"/>
    <w:rsid w:val="002E05EC"/>
    <w:rsid w:val="002E26EB"/>
    <w:rsid w:val="002E2B88"/>
    <w:rsid w:val="002E32C6"/>
    <w:rsid w:val="002E339A"/>
    <w:rsid w:val="002E403A"/>
    <w:rsid w:val="002E452E"/>
    <w:rsid w:val="002E5F89"/>
    <w:rsid w:val="002F12B2"/>
    <w:rsid w:val="002F150B"/>
    <w:rsid w:val="002F1AC8"/>
    <w:rsid w:val="002F4118"/>
    <w:rsid w:val="002F597F"/>
    <w:rsid w:val="002F7AF4"/>
    <w:rsid w:val="002F7EB3"/>
    <w:rsid w:val="00302980"/>
    <w:rsid w:val="00302BB8"/>
    <w:rsid w:val="00304E8E"/>
    <w:rsid w:val="00311854"/>
    <w:rsid w:val="00311E2A"/>
    <w:rsid w:val="0031586C"/>
    <w:rsid w:val="0031701B"/>
    <w:rsid w:val="00317FB1"/>
    <w:rsid w:val="00322689"/>
    <w:rsid w:val="00322F75"/>
    <w:rsid w:val="003236EA"/>
    <w:rsid w:val="00324690"/>
    <w:rsid w:val="003341F2"/>
    <w:rsid w:val="00350902"/>
    <w:rsid w:val="00350DF6"/>
    <w:rsid w:val="003531FA"/>
    <w:rsid w:val="00354843"/>
    <w:rsid w:val="003573D3"/>
    <w:rsid w:val="00360133"/>
    <w:rsid w:val="0036076B"/>
    <w:rsid w:val="00362664"/>
    <w:rsid w:val="00371911"/>
    <w:rsid w:val="0037260D"/>
    <w:rsid w:val="00374860"/>
    <w:rsid w:val="0037625B"/>
    <w:rsid w:val="003801B8"/>
    <w:rsid w:val="00381C12"/>
    <w:rsid w:val="00385E7A"/>
    <w:rsid w:val="00386593"/>
    <w:rsid w:val="00392A9F"/>
    <w:rsid w:val="003935E5"/>
    <w:rsid w:val="003967AF"/>
    <w:rsid w:val="003972ED"/>
    <w:rsid w:val="003A07BC"/>
    <w:rsid w:val="003A3C4C"/>
    <w:rsid w:val="003A4380"/>
    <w:rsid w:val="003A4D0F"/>
    <w:rsid w:val="003A7B44"/>
    <w:rsid w:val="003B04A7"/>
    <w:rsid w:val="003B6DE3"/>
    <w:rsid w:val="003C1171"/>
    <w:rsid w:val="003C1DD0"/>
    <w:rsid w:val="003C4BD6"/>
    <w:rsid w:val="003C4FA7"/>
    <w:rsid w:val="003C5B6D"/>
    <w:rsid w:val="003C6ED8"/>
    <w:rsid w:val="003D3CD2"/>
    <w:rsid w:val="003D6B9E"/>
    <w:rsid w:val="003E6B6A"/>
    <w:rsid w:val="003E7EE4"/>
    <w:rsid w:val="003F0852"/>
    <w:rsid w:val="003F120F"/>
    <w:rsid w:val="003F12FA"/>
    <w:rsid w:val="003F2B58"/>
    <w:rsid w:val="003F7256"/>
    <w:rsid w:val="003F7A2F"/>
    <w:rsid w:val="003F7A8C"/>
    <w:rsid w:val="00400556"/>
    <w:rsid w:val="00400CDD"/>
    <w:rsid w:val="00403447"/>
    <w:rsid w:val="0040365E"/>
    <w:rsid w:val="00406B7C"/>
    <w:rsid w:val="00407806"/>
    <w:rsid w:val="00412512"/>
    <w:rsid w:val="004133A3"/>
    <w:rsid w:val="0041506C"/>
    <w:rsid w:val="004165AD"/>
    <w:rsid w:val="00416696"/>
    <w:rsid w:val="004173A3"/>
    <w:rsid w:val="00420E23"/>
    <w:rsid w:val="00421610"/>
    <w:rsid w:val="004217E4"/>
    <w:rsid w:val="0042233F"/>
    <w:rsid w:val="00422899"/>
    <w:rsid w:val="00424B27"/>
    <w:rsid w:val="00425C02"/>
    <w:rsid w:val="0042664B"/>
    <w:rsid w:val="00430148"/>
    <w:rsid w:val="00433F1A"/>
    <w:rsid w:val="00434570"/>
    <w:rsid w:val="00442E89"/>
    <w:rsid w:val="00447062"/>
    <w:rsid w:val="004471EC"/>
    <w:rsid w:val="0045128F"/>
    <w:rsid w:val="0045139B"/>
    <w:rsid w:val="00451A87"/>
    <w:rsid w:val="00451AC0"/>
    <w:rsid w:val="00451C2E"/>
    <w:rsid w:val="00451DDF"/>
    <w:rsid w:val="0045388B"/>
    <w:rsid w:val="00455788"/>
    <w:rsid w:val="0045694C"/>
    <w:rsid w:val="00457C69"/>
    <w:rsid w:val="004606D5"/>
    <w:rsid w:val="004620CC"/>
    <w:rsid w:val="0046377B"/>
    <w:rsid w:val="00465D27"/>
    <w:rsid w:val="004661B3"/>
    <w:rsid w:val="0047109F"/>
    <w:rsid w:val="004722FE"/>
    <w:rsid w:val="004739B6"/>
    <w:rsid w:val="004826FB"/>
    <w:rsid w:val="00482803"/>
    <w:rsid w:val="004828F3"/>
    <w:rsid w:val="004829C5"/>
    <w:rsid w:val="00483C11"/>
    <w:rsid w:val="00484CF6"/>
    <w:rsid w:val="00485643"/>
    <w:rsid w:val="00490D44"/>
    <w:rsid w:val="004939C3"/>
    <w:rsid w:val="00495555"/>
    <w:rsid w:val="00495D87"/>
    <w:rsid w:val="0049601A"/>
    <w:rsid w:val="004979C1"/>
    <w:rsid w:val="004A22B2"/>
    <w:rsid w:val="004A6D06"/>
    <w:rsid w:val="004B1313"/>
    <w:rsid w:val="004B188E"/>
    <w:rsid w:val="004B19B9"/>
    <w:rsid w:val="004B3863"/>
    <w:rsid w:val="004D269C"/>
    <w:rsid w:val="004D5B44"/>
    <w:rsid w:val="004D660E"/>
    <w:rsid w:val="004E35BD"/>
    <w:rsid w:val="004E370B"/>
    <w:rsid w:val="004E5528"/>
    <w:rsid w:val="004E7033"/>
    <w:rsid w:val="0050159A"/>
    <w:rsid w:val="005015BC"/>
    <w:rsid w:val="00501CD9"/>
    <w:rsid w:val="005044F0"/>
    <w:rsid w:val="00511605"/>
    <w:rsid w:val="00513E0F"/>
    <w:rsid w:val="005145E7"/>
    <w:rsid w:val="0052256A"/>
    <w:rsid w:val="005302E5"/>
    <w:rsid w:val="00533DD6"/>
    <w:rsid w:val="00533E2C"/>
    <w:rsid w:val="00534B9A"/>
    <w:rsid w:val="00534F3A"/>
    <w:rsid w:val="00535718"/>
    <w:rsid w:val="00535EB1"/>
    <w:rsid w:val="005374AE"/>
    <w:rsid w:val="00541092"/>
    <w:rsid w:val="00542558"/>
    <w:rsid w:val="00542DC7"/>
    <w:rsid w:val="0054675F"/>
    <w:rsid w:val="005529A6"/>
    <w:rsid w:val="00552B25"/>
    <w:rsid w:val="00553C34"/>
    <w:rsid w:val="00554BD9"/>
    <w:rsid w:val="005562FD"/>
    <w:rsid w:val="005569D8"/>
    <w:rsid w:val="00560E71"/>
    <w:rsid w:val="0056496E"/>
    <w:rsid w:val="00565E64"/>
    <w:rsid w:val="0056781E"/>
    <w:rsid w:val="00571327"/>
    <w:rsid w:val="005714D7"/>
    <w:rsid w:val="005720EE"/>
    <w:rsid w:val="0057248F"/>
    <w:rsid w:val="00573778"/>
    <w:rsid w:val="00575570"/>
    <w:rsid w:val="00576D8D"/>
    <w:rsid w:val="00576DB4"/>
    <w:rsid w:val="00583670"/>
    <w:rsid w:val="00584D21"/>
    <w:rsid w:val="00585119"/>
    <w:rsid w:val="00586FD2"/>
    <w:rsid w:val="005901D3"/>
    <w:rsid w:val="00593192"/>
    <w:rsid w:val="00595F33"/>
    <w:rsid w:val="00596CC5"/>
    <w:rsid w:val="005A2BB5"/>
    <w:rsid w:val="005A3C43"/>
    <w:rsid w:val="005A3D3D"/>
    <w:rsid w:val="005A5968"/>
    <w:rsid w:val="005A6A3F"/>
    <w:rsid w:val="005B0900"/>
    <w:rsid w:val="005B379B"/>
    <w:rsid w:val="005B3B3A"/>
    <w:rsid w:val="005B3B95"/>
    <w:rsid w:val="005B3FB2"/>
    <w:rsid w:val="005B5A02"/>
    <w:rsid w:val="005C2D7B"/>
    <w:rsid w:val="005C3D96"/>
    <w:rsid w:val="005C4A00"/>
    <w:rsid w:val="005C5429"/>
    <w:rsid w:val="005C702C"/>
    <w:rsid w:val="005E12F6"/>
    <w:rsid w:val="005E3187"/>
    <w:rsid w:val="005E32A9"/>
    <w:rsid w:val="005E6916"/>
    <w:rsid w:val="005F1EE0"/>
    <w:rsid w:val="005F2AD5"/>
    <w:rsid w:val="005F33B6"/>
    <w:rsid w:val="005F33D3"/>
    <w:rsid w:val="005F34CC"/>
    <w:rsid w:val="005F5018"/>
    <w:rsid w:val="00600E6E"/>
    <w:rsid w:val="00602A51"/>
    <w:rsid w:val="0060762D"/>
    <w:rsid w:val="00610A3B"/>
    <w:rsid w:val="00611842"/>
    <w:rsid w:val="006140D1"/>
    <w:rsid w:val="006167CB"/>
    <w:rsid w:val="006205F8"/>
    <w:rsid w:val="00630A75"/>
    <w:rsid w:val="00630EF4"/>
    <w:rsid w:val="00631144"/>
    <w:rsid w:val="00634221"/>
    <w:rsid w:val="00636D4D"/>
    <w:rsid w:val="006402F9"/>
    <w:rsid w:val="006441DB"/>
    <w:rsid w:val="00647056"/>
    <w:rsid w:val="00653A0E"/>
    <w:rsid w:val="00653B4C"/>
    <w:rsid w:val="00655496"/>
    <w:rsid w:val="006569CC"/>
    <w:rsid w:val="00657E31"/>
    <w:rsid w:val="006628AF"/>
    <w:rsid w:val="00664A33"/>
    <w:rsid w:val="00665D79"/>
    <w:rsid w:val="006704F3"/>
    <w:rsid w:val="0067183B"/>
    <w:rsid w:val="0067193D"/>
    <w:rsid w:val="00672071"/>
    <w:rsid w:val="0067388A"/>
    <w:rsid w:val="00675BCF"/>
    <w:rsid w:val="0067740B"/>
    <w:rsid w:val="00685C6A"/>
    <w:rsid w:val="00685CD7"/>
    <w:rsid w:val="00685D19"/>
    <w:rsid w:val="006861F3"/>
    <w:rsid w:val="0069105D"/>
    <w:rsid w:val="006915D1"/>
    <w:rsid w:val="00695933"/>
    <w:rsid w:val="0069714D"/>
    <w:rsid w:val="006A2416"/>
    <w:rsid w:val="006A2816"/>
    <w:rsid w:val="006A75FE"/>
    <w:rsid w:val="006B1F0B"/>
    <w:rsid w:val="006B2E68"/>
    <w:rsid w:val="006B5C2B"/>
    <w:rsid w:val="006B5F2D"/>
    <w:rsid w:val="006C20BA"/>
    <w:rsid w:val="006C38B3"/>
    <w:rsid w:val="006D0A3E"/>
    <w:rsid w:val="006D10C6"/>
    <w:rsid w:val="006D2132"/>
    <w:rsid w:val="006D2B39"/>
    <w:rsid w:val="006D5C31"/>
    <w:rsid w:val="006D5F70"/>
    <w:rsid w:val="006E0387"/>
    <w:rsid w:val="006E1348"/>
    <w:rsid w:val="006E1C90"/>
    <w:rsid w:val="006E1FEC"/>
    <w:rsid w:val="006E2D0F"/>
    <w:rsid w:val="006E323F"/>
    <w:rsid w:val="006E4E92"/>
    <w:rsid w:val="006E6033"/>
    <w:rsid w:val="006E6AEA"/>
    <w:rsid w:val="006F0708"/>
    <w:rsid w:val="006F0B7B"/>
    <w:rsid w:val="006F6E0C"/>
    <w:rsid w:val="006F7E3C"/>
    <w:rsid w:val="0070177A"/>
    <w:rsid w:val="00704833"/>
    <w:rsid w:val="007049F4"/>
    <w:rsid w:val="00704CC0"/>
    <w:rsid w:val="00705D61"/>
    <w:rsid w:val="00707125"/>
    <w:rsid w:val="00716592"/>
    <w:rsid w:val="00717700"/>
    <w:rsid w:val="00720B80"/>
    <w:rsid w:val="00721AA6"/>
    <w:rsid w:val="00721AC2"/>
    <w:rsid w:val="00727172"/>
    <w:rsid w:val="00730AEB"/>
    <w:rsid w:val="00732EFD"/>
    <w:rsid w:val="00737446"/>
    <w:rsid w:val="00740E08"/>
    <w:rsid w:val="007426F0"/>
    <w:rsid w:val="007510F2"/>
    <w:rsid w:val="00752084"/>
    <w:rsid w:val="00754096"/>
    <w:rsid w:val="00755894"/>
    <w:rsid w:val="00755F7B"/>
    <w:rsid w:val="00756447"/>
    <w:rsid w:val="00763A85"/>
    <w:rsid w:val="007647FF"/>
    <w:rsid w:val="00765398"/>
    <w:rsid w:val="00765606"/>
    <w:rsid w:val="00766128"/>
    <w:rsid w:val="00771610"/>
    <w:rsid w:val="007731B7"/>
    <w:rsid w:val="0077357F"/>
    <w:rsid w:val="0077423E"/>
    <w:rsid w:val="00774256"/>
    <w:rsid w:val="007745D8"/>
    <w:rsid w:val="007755B3"/>
    <w:rsid w:val="00776EB3"/>
    <w:rsid w:val="0077727A"/>
    <w:rsid w:val="007813D4"/>
    <w:rsid w:val="0078430B"/>
    <w:rsid w:val="00785E93"/>
    <w:rsid w:val="00786314"/>
    <w:rsid w:val="00786417"/>
    <w:rsid w:val="0079352B"/>
    <w:rsid w:val="00793534"/>
    <w:rsid w:val="00793578"/>
    <w:rsid w:val="00794871"/>
    <w:rsid w:val="007952ED"/>
    <w:rsid w:val="00795430"/>
    <w:rsid w:val="00795A18"/>
    <w:rsid w:val="0079694B"/>
    <w:rsid w:val="007970EF"/>
    <w:rsid w:val="007A17AA"/>
    <w:rsid w:val="007A2595"/>
    <w:rsid w:val="007A35BB"/>
    <w:rsid w:val="007A6C63"/>
    <w:rsid w:val="007A7D54"/>
    <w:rsid w:val="007B3F14"/>
    <w:rsid w:val="007B497A"/>
    <w:rsid w:val="007B634F"/>
    <w:rsid w:val="007C3CD7"/>
    <w:rsid w:val="007C3F78"/>
    <w:rsid w:val="007C6805"/>
    <w:rsid w:val="007C6FE9"/>
    <w:rsid w:val="007E15A2"/>
    <w:rsid w:val="007E1E0F"/>
    <w:rsid w:val="007E5584"/>
    <w:rsid w:val="007E62F9"/>
    <w:rsid w:val="007E670B"/>
    <w:rsid w:val="007F1B6F"/>
    <w:rsid w:val="007F3538"/>
    <w:rsid w:val="007F3A7F"/>
    <w:rsid w:val="007F582F"/>
    <w:rsid w:val="007F5AA0"/>
    <w:rsid w:val="007F6FBB"/>
    <w:rsid w:val="007F74FF"/>
    <w:rsid w:val="0080126C"/>
    <w:rsid w:val="008014AA"/>
    <w:rsid w:val="00802300"/>
    <w:rsid w:val="0080477A"/>
    <w:rsid w:val="00805085"/>
    <w:rsid w:val="00805669"/>
    <w:rsid w:val="00805905"/>
    <w:rsid w:val="00805D90"/>
    <w:rsid w:val="00812400"/>
    <w:rsid w:val="00812C38"/>
    <w:rsid w:val="00812C80"/>
    <w:rsid w:val="0081466B"/>
    <w:rsid w:val="00816C7A"/>
    <w:rsid w:val="00817C46"/>
    <w:rsid w:val="00821420"/>
    <w:rsid w:val="00823F54"/>
    <w:rsid w:val="00824C0F"/>
    <w:rsid w:val="00825079"/>
    <w:rsid w:val="00825C3F"/>
    <w:rsid w:val="008268FC"/>
    <w:rsid w:val="00830C17"/>
    <w:rsid w:val="008313D7"/>
    <w:rsid w:val="0083222F"/>
    <w:rsid w:val="0083299F"/>
    <w:rsid w:val="00841670"/>
    <w:rsid w:val="008434A6"/>
    <w:rsid w:val="00844020"/>
    <w:rsid w:val="00845304"/>
    <w:rsid w:val="00846B0E"/>
    <w:rsid w:val="00847EF8"/>
    <w:rsid w:val="0085126B"/>
    <w:rsid w:val="00851530"/>
    <w:rsid w:val="00851BF1"/>
    <w:rsid w:val="0085236B"/>
    <w:rsid w:val="00853CEB"/>
    <w:rsid w:val="00854AF2"/>
    <w:rsid w:val="008560F8"/>
    <w:rsid w:val="0085632E"/>
    <w:rsid w:val="0086081F"/>
    <w:rsid w:val="00860EFA"/>
    <w:rsid w:val="00876CFE"/>
    <w:rsid w:val="008914B8"/>
    <w:rsid w:val="0089259D"/>
    <w:rsid w:val="00894F34"/>
    <w:rsid w:val="00897CFD"/>
    <w:rsid w:val="008A1DD3"/>
    <w:rsid w:val="008A2C9E"/>
    <w:rsid w:val="008A4B78"/>
    <w:rsid w:val="008A5200"/>
    <w:rsid w:val="008A527E"/>
    <w:rsid w:val="008B1756"/>
    <w:rsid w:val="008C5DB0"/>
    <w:rsid w:val="008C632F"/>
    <w:rsid w:val="008C765E"/>
    <w:rsid w:val="008D10A7"/>
    <w:rsid w:val="008D3469"/>
    <w:rsid w:val="008D7880"/>
    <w:rsid w:val="008D7FF1"/>
    <w:rsid w:val="008E368D"/>
    <w:rsid w:val="008E4B79"/>
    <w:rsid w:val="008E775D"/>
    <w:rsid w:val="008F3887"/>
    <w:rsid w:val="0090023C"/>
    <w:rsid w:val="009040FC"/>
    <w:rsid w:val="009111CF"/>
    <w:rsid w:val="00917D51"/>
    <w:rsid w:val="00921DAC"/>
    <w:rsid w:val="00921E86"/>
    <w:rsid w:val="00922936"/>
    <w:rsid w:val="00923BAC"/>
    <w:rsid w:val="009314C1"/>
    <w:rsid w:val="009369D3"/>
    <w:rsid w:val="00940955"/>
    <w:rsid w:val="00940FAF"/>
    <w:rsid w:val="009413A8"/>
    <w:rsid w:val="00941DF1"/>
    <w:rsid w:val="00942996"/>
    <w:rsid w:val="00944221"/>
    <w:rsid w:val="00947AA7"/>
    <w:rsid w:val="009543B9"/>
    <w:rsid w:val="00957556"/>
    <w:rsid w:val="0096127D"/>
    <w:rsid w:val="00961D8B"/>
    <w:rsid w:val="00961EC7"/>
    <w:rsid w:val="00967C5C"/>
    <w:rsid w:val="00970FEE"/>
    <w:rsid w:val="0097641A"/>
    <w:rsid w:val="009851D6"/>
    <w:rsid w:val="0098606B"/>
    <w:rsid w:val="009874A3"/>
    <w:rsid w:val="00991270"/>
    <w:rsid w:val="0099265A"/>
    <w:rsid w:val="009978A9"/>
    <w:rsid w:val="009A12BF"/>
    <w:rsid w:val="009A570F"/>
    <w:rsid w:val="009A6CD0"/>
    <w:rsid w:val="009B24E1"/>
    <w:rsid w:val="009B49B8"/>
    <w:rsid w:val="009B4F59"/>
    <w:rsid w:val="009C5254"/>
    <w:rsid w:val="009C5580"/>
    <w:rsid w:val="009C58CF"/>
    <w:rsid w:val="009C6912"/>
    <w:rsid w:val="009C790C"/>
    <w:rsid w:val="009D1502"/>
    <w:rsid w:val="009D2480"/>
    <w:rsid w:val="009D5EF6"/>
    <w:rsid w:val="009E42AF"/>
    <w:rsid w:val="009E50ED"/>
    <w:rsid w:val="009E6953"/>
    <w:rsid w:val="009E6A24"/>
    <w:rsid w:val="009F2C11"/>
    <w:rsid w:val="009F3536"/>
    <w:rsid w:val="009F7606"/>
    <w:rsid w:val="00A0171D"/>
    <w:rsid w:val="00A042E4"/>
    <w:rsid w:val="00A057E3"/>
    <w:rsid w:val="00A06387"/>
    <w:rsid w:val="00A132F4"/>
    <w:rsid w:val="00A13752"/>
    <w:rsid w:val="00A14433"/>
    <w:rsid w:val="00A16513"/>
    <w:rsid w:val="00A16E7A"/>
    <w:rsid w:val="00A201E3"/>
    <w:rsid w:val="00A213E7"/>
    <w:rsid w:val="00A24C70"/>
    <w:rsid w:val="00A30CE5"/>
    <w:rsid w:val="00A316A2"/>
    <w:rsid w:val="00A3753F"/>
    <w:rsid w:val="00A43E2A"/>
    <w:rsid w:val="00A54D72"/>
    <w:rsid w:val="00A564FF"/>
    <w:rsid w:val="00A61020"/>
    <w:rsid w:val="00A615DD"/>
    <w:rsid w:val="00A62044"/>
    <w:rsid w:val="00A739C8"/>
    <w:rsid w:val="00A7607C"/>
    <w:rsid w:val="00A84CDD"/>
    <w:rsid w:val="00A8631D"/>
    <w:rsid w:val="00A864A9"/>
    <w:rsid w:val="00A935D3"/>
    <w:rsid w:val="00AA4351"/>
    <w:rsid w:val="00AB089F"/>
    <w:rsid w:val="00AB32BB"/>
    <w:rsid w:val="00AB43BF"/>
    <w:rsid w:val="00AB73C4"/>
    <w:rsid w:val="00AC2805"/>
    <w:rsid w:val="00AC4AB4"/>
    <w:rsid w:val="00AD316A"/>
    <w:rsid w:val="00AD3BBA"/>
    <w:rsid w:val="00AD5B68"/>
    <w:rsid w:val="00AD5D1E"/>
    <w:rsid w:val="00AD6037"/>
    <w:rsid w:val="00AD7BFE"/>
    <w:rsid w:val="00AE2509"/>
    <w:rsid w:val="00AE4409"/>
    <w:rsid w:val="00AE495C"/>
    <w:rsid w:val="00AF05EB"/>
    <w:rsid w:val="00AF0A3F"/>
    <w:rsid w:val="00AF0C95"/>
    <w:rsid w:val="00AF20D5"/>
    <w:rsid w:val="00AF614A"/>
    <w:rsid w:val="00AF7667"/>
    <w:rsid w:val="00B009E4"/>
    <w:rsid w:val="00B01A44"/>
    <w:rsid w:val="00B022CC"/>
    <w:rsid w:val="00B02C53"/>
    <w:rsid w:val="00B0312A"/>
    <w:rsid w:val="00B03710"/>
    <w:rsid w:val="00B037A4"/>
    <w:rsid w:val="00B04BFD"/>
    <w:rsid w:val="00B0762A"/>
    <w:rsid w:val="00B11567"/>
    <w:rsid w:val="00B12B6B"/>
    <w:rsid w:val="00B1315C"/>
    <w:rsid w:val="00B13C69"/>
    <w:rsid w:val="00B13F7F"/>
    <w:rsid w:val="00B14A61"/>
    <w:rsid w:val="00B16CCF"/>
    <w:rsid w:val="00B17AD5"/>
    <w:rsid w:val="00B209F9"/>
    <w:rsid w:val="00B2467B"/>
    <w:rsid w:val="00B33579"/>
    <w:rsid w:val="00B335AE"/>
    <w:rsid w:val="00B33786"/>
    <w:rsid w:val="00B342EA"/>
    <w:rsid w:val="00B3506D"/>
    <w:rsid w:val="00B3692E"/>
    <w:rsid w:val="00B374F7"/>
    <w:rsid w:val="00B37F6E"/>
    <w:rsid w:val="00B4125D"/>
    <w:rsid w:val="00B43C23"/>
    <w:rsid w:val="00B44BE6"/>
    <w:rsid w:val="00B44F93"/>
    <w:rsid w:val="00B4570F"/>
    <w:rsid w:val="00B47669"/>
    <w:rsid w:val="00B51D25"/>
    <w:rsid w:val="00B52FF3"/>
    <w:rsid w:val="00B54A36"/>
    <w:rsid w:val="00B562D9"/>
    <w:rsid w:val="00B56AE1"/>
    <w:rsid w:val="00B57A80"/>
    <w:rsid w:val="00B603EC"/>
    <w:rsid w:val="00B61AA2"/>
    <w:rsid w:val="00B6306B"/>
    <w:rsid w:val="00B645D1"/>
    <w:rsid w:val="00B64DE0"/>
    <w:rsid w:val="00B6522F"/>
    <w:rsid w:val="00B65A6F"/>
    <w:rsid w:val="00B70118"/>
    <w:rsid w:val="00B71939"/>
    <w:rsid w:val="00B72889"/>
    <w:rsid w:val="00B73976"/>
    <w:rsid w:val="00B73BA7"/>
    <w:rsid w:val="00B74045"/>
    <w:rsid w:val="00B7494D"/>
    <w:rsid w:val="00B75539"/>
    <w:rsid w:val="00B76EEB"/>
    <w:rsid w:val="00B800E4"/>
    <w:rsid w:val="00B816B6"/>
    <w:rsid w:val="00B84442"/>
    <w:rsid w:val="00B85186"/>
    <w:rsid w:val="00B85ABD"/>
    <w:rsid w:val="00B875B5"/>
    <w:rsid w:val="00B96F6F"/>
    <w:rsid w:val="00BA3361"/>
    <w:rsid w:val="00BA5F49"/>
    <w:rsid w:val="00BB0ACA"/>
    <w:rsid w:val="00BB1F56"/>
    <w:rsid w:val="00BB25F7"/>
    <w:rsid w:val="00BB4068"/>
    <w:rsid w:val="00BB43E1"/>
    <w:rsid w:val="00BC2654"/>
    <w:rsid w:val="00BC3B61"/>
    <w:rsid w:val="00BC5529"/>
    <w:rsid w:val="00BD5059"/>
    <w:rsid w:val="00BD542A"/>
    <w:rsid w:val="00BD58B9"/>
    <w:rsid w:val="00BD5F3C"/>
    <w:rsid w:val="00BD6B83"/>
    <w:rsid w:val="00BE1306"/>
    <w:rsid w:val="00BE24B9"/>
    <w:rsid w:val="00BE2536"/>
    <w:rsid w:val="00BE4ACC"/>
    <w:rsid w:val="00BE6948"/>
    <w:rsid w:val="00BF0C82"/>
    <w:rsid w:val="00BF10BC"/>
    <w:rsid w:val="00BF15BA"/>
    <w:rsid w:val="00BF2396"/>
    <w:rsid w:val="00BF4375"/>
    <w:rsid w:val="00C000BF"/>
    <w:rsid w:val="00C03B35"/>
    <w:rsid w:val="00C05AFA"/>
    <w:rsid w:val="00C065FD"/>
    <w:rsid w:val="00C12ABF"/>
    <w:rsid w:val="00C133D8"/>
    <w:rsid w:val="00C134F4"/>
    <w:rsid w:val="00C334C8"/>
    <w:rsid w:val="00C33F8D"/>
    <w:rsid w:val="00C347F5"/>
    <w:rsid w:val="00C43079"/>
    <w:rsid w:val="00C44DFF"/>
    <w:rsid w:val="00C46277"/>
    <w:rsid w:val="00C47413"/>
    <w:rsid w:val="00C479BA"/>
    <w:rsid w:val="00C53E2B"/>
    <w:rsid w:val="00C5641C"/>
    <w:rsid w:val="00C579B7"/>
    <w:rsid w:val="00C62C4F"/>
    <w:rsid w:val="00C6551F"/>
    <w:rsid w:val="00C6595C"/>
    <w:rsid w:val="00C7278D"/>
    <w:rsid w:val="00C72DEE"/>
    <w:rsid w:val="00C73841"/>
    <w:rsid w:val="00C74D73"/>
    <w:rsid w:val="00C75604"/>
    <w:rsid w:val="00C76C17"/>
    <w:rsid w:val="00C81F48"/>
    <w:rsid w:val="00C93B31"/>
    <w:rsid w:val="00C9766B"/>
    <w:rsid w:val="00CA00D6"/>
    <w:rsid w:val="00CA1B53"/>
    <w:rsid w:val="00CA5657"/>
    <w:rsid w:val="00CA6AF3"/>
    <w:rsid w:val="00CA7385"/>
    <w:rsid w:val="00CB175B"/>
    <w:rsid w:val="00CB196F"/>
    <w:rsid w:val="00CB3C18"/>
    <w:rsid w:val="00CB5034"/>
    <w:rsid w:val="00CB6434"/>
    <w:rsid w:val="00CB7C60"/>
    <w:rsid w:val="00CC0FB9"/>
    <w:rsid w:val="00CC1B9A"/>
    <w:rsid w:val="00CC4413"/>
    <w:rsid w:val="00CC4B3E"/>
    <w:rsid w:val="00CC5143"/>
    <w:rsid w:val="00CD76CF"/>
    <w:rsid w:val="00CE6B3D"/>
    <w:rsid w:val="00CF0B09"/>
    <w:rsid w:val="00CF3D77"/>
    <w:rsid w:val="00CF4021"/>
    <w:rsid w:val="00CF4C72"/>
    <w:rsid w:val="00CF5940"/>
    <w:rsid w:val="00CF7355"/>
    <w:rsid w:val="00D00949"/>
    <w:rsid w:val="00D020E9"/>
    <w:rsid w:val="00D055AE"/>
    <w:rsid w:val="00D10D4E"/>
    <w:rsid w:val="00D11EBB"/>
    <w:rsid w:val="00D20C0D"/>
    <w:rsid w:val="00D21A20"/>
    <w:rsid w:val="00D23BC8"/>
    <w:rsid w:val="00D257FC"/>
    <w:rsid w:val="00D276D1"/>
    <w:rsid w:val="00D336E2"/>
    <w:rsid w:val="00D3464F"/>
    <w:rsid w:val="00D35C2B"/>
    <w:rsid w:val="00D37A1B"/>
    <w:rsid w:val="00D40B51"/>
    <w:rsid w:val="00D42470"/>
    <w:rsid w:val="00D426C0"/>
    <w:rsid w:val="00D42761"/>
    <w:rsid w:val="00D45B85"/>
    <w:rsid w:val="00D47D5E"/>
    <w:rsid w:val="00D503DC"/>
    <w:rsid w:val="00D55267"/>
    <w:rsid w:val="00D601C7"/>
    <w:rsid w:val="00D60E8E"/>
    <w:rsid w:val="00D61F90"/>
    <w:rsid w:val="00D62D26"/>
    <w:rsid w:val="00D711D5"/>
    <w:rsid w:val="00D71D60"/>
    <w:rsid w:val="00D770F0"/>
    <w:rsid w:val="00D772E5"/>
    <w:rsid w:val="00D77F07"/>
    <w:rsid w:val="00D82AC9"/>
    <w:rsid w:val="00D82EB9"/>
    <w:rsid w:val="00D839FB"/>
    <w:rsid w:val="00D853F1"/>
    <w:rsid w:val="00D864AF"/>
    <w:rsid w:val="00D93402"/>
    <w:rsid w:val="00D9471F"/>
    <w:rsid w:val="00DA2570"/>
    <w:rsid w:val="00DA7944"/>
    <w:rsid w:val="00DB00A9"/>
    <w:rsid w:val="00DB234B"/>
    <w:rsid w:val="00DB3017"/>
    <w:rsid w:val="00DB36D2"/>
    <w:rsid w:val="00DB3F06"/>
    <w:rsid w:val="00DB7913"/>
    <w:rsid w:val="00DC43FE"/>
    <w:rsid w:val="00DC7D26"/>
    <w:rsid w:val="00DD11BE"/>
    <w:rsid w:val="00DD185C"/>
    <w:rsid w:val="00DD2E42"/>
    <w:rsid w:val="00DD5261"/>
    <w:rsid w:val="00DE11B9"/>
    <w:rsid w:val="00DF03D7"/>
    <w:rsid w:val="00DF131A"/>
    <w:rsid w:val="00DF14A3"/>
    <w:rsid w:val="00DF2712"/>
    <w:rsid w:val="00DF2B79"/>
    <w:rsid w:val="00DF4B37"/>
    <w:rsid w:val="00E0239E"/>
    <w:rsid w:val="00E032FD"/>
    <w:rsid w:val="00E05610"/>
    <w:rsid w:val="00E0599E"/>
    <w:rsid w:val="00E05FC3"/>
    <w:rsid w:val="00E066C9"/>
    <w:rsid w:val="00E12A35"/>
    <w:rsid w:val="00E2314F"/>
    <w:rsid w:val="00E23151"/>
    <w:rsid w:val="00E25B52"/>
    <w:rsid w:val="00E262B8"/>
    <w:rsid w:val="00E279AB"/>
    <w:rsid w:val="00E27ADF"/>
    <w:rsid w:val="00E35C06"/>
    <w:rsid w:val="00E35D68"/>
    <w:rsid w:val="00E3631C"/>
    <w:rsid w:val="00E37120"/>
    <w:rsid w:val="00E43568"/>
    <w:rsid w:val="00E458E6"/>
    <w:rsid w:val="00E45EC7"/>
    <w:rsid w:val="00E45F85"/>
    <w:rsid w:val="00E47474"/>
    <w:rsid w:val="00E4780A"/>
    <w:rsid w:val="00E47DB6"/>
    <w:rsid w:val="00E50FAD"/>
    <w:rsid w:val="00E51A73"/>
    <w:rsid w:val="00E553B8"/>
    <w:rsid w:val="00E55DF2"/>
    <w:rsid w:val="00E564CF"/>
    <w:rsid w:val="00E56F4D"/>
    <w:rsid w:val="00E61B0E"/>
    <w:rsid w:val="00E63B1D"/>
    <w:rsid w:val="00E656D8"/>
    <w:rsid w:val="00E67D10"/>
    <w:rsid w:val="00E71BC9"/>
    <w:rsid w:val="00E72FAF"/>
    <w:rsid w:val="00E7356B"/>
    <w:rsid w:val="00E73FF2"/>
    <w:rsid w:val="00E76990"/>
    <w:rsid w:val="00E76D2B"/>
    <w:rsid w:val="00E76DFE"/>
    <w:rsid w:val="00E81ADD"/>
    <w:rsid w:val="00E856EC"/>
    <w:rsid w:val="00E86476"/>
    <w:rsid w:val="00E869D5"/>
    <w:rsid w:val="00E94F9C"/>
    <w:rsid w:val="00E96516"/>
    <w:rsid w:val="00E96891"/>
    <w:rsid w:val="00E9689E"/>
    <w:rsid w:val="00E97DBC"/>
    <w:rsid w:val="00EA20AE"/>
    <w:rsid w:val="00EA4EA8"/>
    <w:rsid w:val="00EA7330"/>
    <w:rsid w:val="00EA7644"/>
    <w:rsid w:val="00EB1978"/>
    <w:rsid w:val="00EB1CAB"/>
    <w:rsid w:val="00EB2E4E"/>
    <w:rsid w:val="00EB6243"/>
    <w:rsid w:val="00EB713F"/>
    <w:rsid w:val="00EB7164"/>
    <w:rsid w:val="00EC0046"/>
    <w:rsid w:val="00EC1144"/>
    <w:rsid w:val="00EC1EEC"/>
    <w:rsid w:val="00EC296A"/>
    <w:rsid w:val="00EC589F"/>
    <w:rsid w:val="00EC65EA"/>
    <w:rsid w:val="00ED12C3"/>
    <w:rsid w:val="00ED24BB"/>
    <w:rsid w:val="00EE2260"/>
    <w:rsid w:val="00EE2C98"/>
    <w:rsid w:val="00EE3BC7"/>
    <w:rsid w:val="00EF2E30"/>
    <w:rsid w:val="00EF5582"/>
    <w:rsid w:val="00EF71CA"/>
    <w:rsid w:val="00EF7A6D"/>
    <w:rsid w:val="00F05001"/>
    <w:rsid w:val="00F06D08"/>
    <w:rsid w:val="00F11AF6"/>
    <w:rsid w:val="00F1357B"/>
    <w:rsid w:val="00F16E88"/>
    <w:rsid w:val="00F21397"/>
    <w:rsid w:val="00F217E9"/>
    <w:rsid w:val="00F22D0C"/>
    <w:rsid w:val="00F24CCD"/>
    <w:rsid w:val="00F26044"/>
    <w:rsid w:val="00F26FF0"/>
    <w:rsid w:val="00F27552"/>
    <w:rsid w:val="00F27A0B"/>
    <w:rsid w:val="00F27FC2"/>
    <w:rsid w:val="00F31057"/>
    <w:rsid w:val="00F32C8E"/>
    <w:rsid w:val="00F34767"/>
    <w:rsid w:val="00F349B6"/>
    <w:rsid w:val="00F36728"/>
    <w:rsid w:val="00F370FC"/>
    <w:rsid w:val="00F4137F"/>
    <w:rsid w:val="00F42E8A"/>
    <w:rsid w:val="00F43FCF"/>
    <w:rsid w:val="00F45BF3"/>
    <w:rsid w:val="00F475E5"/>
    <w:rsid w:val="00F5098C"/>
    <w:rsid w:val="00F50BE1"/>
    <w:rsid w:val="00F52F38"/>
    <w:rsid w:val="00F56CC6"/>
    <w:rsid w:val="00F60D2D"/>
    <w:rsid w:val="00F62CA2"/>
    <w:rsid w:val="00F6303E"/>
    <w:rsid w:val="00F64226"/>
    <w:rsid w:val="00F66406"/>
    <w:rsid w:val="00F67361"/>
    <w:rsid w:val="00F75482"/>
    <w:rsid w:val="00F80AC6"/>
    <w:rsid w:val="00F91113"/>
    <w:rsid w:val="00F9270A"/>
    <w:rsid w:val="00F932D0"/>
    <w:rsid w:val="00FA0872"/>
    <w:rsid w:val="00FA25D3"/>
    <w:rsid w:val="00FA3555"/>
    <w:rsid w:val="00FA7970"/>
    <w:rsid w:val="00FB1ED1"/>
    <w:rsid w:val="00FB228D"/>
    <w:rsid w:val="00FB44FE"/>
    <w:rsid w:val="00FB5123"/>
    <w:rsid w:val="00FB51C2"/>
    <w:rsid w:val="00FB65B1"/>
    <w:rsid w:val="00FB74B0"/>
    <w:rsid w:val="00FC0A68"/>
    <w:rsid w:val="00FC3989"/>
    <w:rsid w:val="00FC594F"/>
    <w:rsid w:val="00FD0428"/>
    <w:rsid w:val="00FD07CD"/>
    <w:rsid w:val="00FD134F"/>
    <w:rsid w:val="00FE16FD"/>
    <w:rsid w:val="00FE4A75"/>
    <w:rsid w:val="00FE4A90"/>
    <w:rsid w:val="00FF1986"/>
    <w:rsid w:val="00FF1C6C"/>
    <w:rsid w:val="00FF5B2D"/>
    <w:rsid w:val="00FF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4241B2"/>
  <w14:defaultImageDpi w14:val="330"/>
  <w15:docId w15:val="{1B603058-D3E6-42F6-B809-59666EA8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6A0"/>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4"/>
      </w:numPr>
      <w:spacing w:after="240"/>
      <w:outlineLvl w:val="3"/>
    </w:pPr>
  </w:style>
  <w:style w:type="paragraph" w:styleId="Heading5">
    <w:name w:val="heading 5"/>
    <w:basedOn w:val="Normal"/>
    <w:next w:val="Normal"/>
    <w:link w:val="Heading5Char"/>
    <w:uiPriority w:val="9"/>
    <w:qFormat/>
    <w:rsid w:val="0085236B"/>
    <w:pPr>
      <w:numPr>
        <w:ilvl w:val="4"/>
        <w:numId w:val="4"/>
      </w:numPr>
      <w:outlineLvl w:val="4"/>
    </w:pPr>
  </w:style>
  <w:style w:type="paragraph" w:styleId="Heading6">
    <w:name w:val="heading 6"/>
    <w:basedOn w:val="Normal"/>
    <w:next w:val="Normal"/>
    <w:link w:val="Heading6Char"/>
    <w:qFormat/>
    <w:rsid w:val="0085236B"/>
    <w:pPr>
      <w:numPr>
        <w:ilvl w:val="5"/>
        <w:numId w:val="4"/>
      </w:numPr>
      <w:outlineLvl w:val="5"/>
    </w:pPr>
  </w:style>
  <w:style w:type="paragraph" w:styleId="Heading7">
    <w:name w:val="heading 7"/>
    <w:basedOn w:val="Normal"/>
    <w:next w:val="Normal"/>
    <w:link w:val="Heading7Char"/>
    <w:qFormat/>
    <w:rsid w:val="0085236B"/>
    <w:pPr>
      <w:numPr>
        <w:ilvl w:val="6"/>
        <w:numId w:val="4"/>
      </w:numPr>
      <w:spacing w:before="240" w:after="60"/>
      <w:outlineLvl w:val="6"/>
    </w:pPr>
  </w:style>
  <w:style w:type="paragraph" w:styleId="Heading8">
    <w:name w:val="heading 8"/>
    <w:basedOn w:val="Normal"/>
    <w:next w:val="Normal"/>
    <w:link w:val="Heading8Char"/>
    <w:qFormat/>
    <w:rsid w:val="0085236B"/>
    <w:pPr>
      <w:numPr>
        <w:ilvl w:val="7"/>
        <w:numId w:val="4"/>
      </w:numPr>
      <w:spacing w:before="240" w:after="60"/>
      <w:outlineLvl w:val="7"/>
    </w:pPr>
    <w:rPr>
      <w:i/>
      <w:iCs/>
    </w:rPr>
  </w:style>
  <w:style w:type="paragraph" w:styleId="Heading9">
    <w:name w:val="heading 9"/>
    <w:basedOn w:val="Normal"/>
    <w:next w:val="Normal"/>
    <w:link w:val="Heading9Char"/>
    <w:qFormat/>
    <w:rsid w:val="0085236B"/>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lang w:val="en-GB"/>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en-GB" w:eastAsia="zh-CN"/>
    </w:rPr>
  </w:style>
  <w:style w:type="paragraph" w:customStyle="1" w:styleId="Heading22">
    <w:name w:val="Heading 2.2"/>
    <w:basedOn w:val="Heading2"/>
    <w:semiHidden/>
    <w:rsid w:val="0085236B"/>
    <w:pPr>
      <w:keepNext/>
      <w:ind w:left="284"/>
    </w:pPr>
    <w:rPr>
      <w:rFonts w:cs="Arial"/>
      <w:b w:val="0"/>
      <w:bCs/>
      <w:sz w:val="28"/>
      <w:lang w:val="en-GB"/>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lang w:val="en-GB"/>
    </w:rPr>
  </w:style>
  <w:style w:type="paragraph" w:customStyle="1" w:styleId="Subtitle2">
    <w:name w:val="Subtitle.2"/>
    <w:basedOn w:val="Normal"/>
    <w:semiHidden/>
    <w:rsid w:val="0085236B"/>
    <w:pPr>
      <w:jc w:val="both"/>
    </w:pPr>
    <w:rPr>
      <w:rFonts w:cs="Arial"/>
      <w:b/>
      <w:bCs/>
      <w:sz w:val="21"/>
      <w:szCs w:val="21"/>
      <w:lang w:val="en-GB"/>
    </w:rPr>
  </w:style>
  <w:style w:type="paragraph" w:styleId="TOC1">
    <w:name w:val="toc 1"/>
    <w:basedOn w:val="Normal"/>
    <w:next w:val="Normal"/>
    <w:autoRedefine/>
    <w:uiPriority w:val="39"/>
    <w:qFormat/>
    <w:rsid w:val="0085236B"/>
    <w:pPr>
      <w:tabs>
        <w:tab w:val="left" w:pos="720"/>
        <w:tab w:val="right" w:leader="dot" w:pos="9360"/>
      </w:tabs>
      <w:spacing w:before="120" w:after="120"/>
      <w:ind w:left="450" w:hanging="450"/>
    </w:pPr>
    <w:rPr>
      <w:b/>
    </w:rPr>
  </w:style>
  <w:style w:type="paragraph" w:styleId="TOC6">
    <w:name w:val="toc 6"/>
    <w:basedOn w:val="Normal"/>
    <w:next w:val="Normal"/>
    <w:autoRedefine/>
    <w:uiPriority w:val="39"/>
    <w:rsid w:val="0085236B"/>
    <w:pPr>
      <w:ind w:left="1100"/>
    </w:pPr>
  </w:style>
  <w:style w:type="paragraph" w:styleId="TOC2">
    <w:name w:val="toc 2"/>
    <w:basedOn w:val="Normal"/>
    <w:next w:val="Normal"/>
    <w:autoRedefine/>
    <w:uiPriority w:val="39"/>
    <w:qFormat/>
    <w:rsid w:val="0085236B"/>
    <w:pPr>
      <w:tabs>
        <w:tab w:val="left" w:pos="2070"/>
        <w:tab w:val="left" w:pos="8460"/>
      </w:tabs>
      <w:spacing w:before="60" w:after="60"/>
      <w:ind w:left="2070" w:right="900" w:hanging="1800"/>
    </w:pPr>
    <w:rPr>
      <w:noProof/>
    </w:rPr>
  </w:style>
  <w:style w:type="paragraph" w:styleId="TOC3">
    <w:name w:val="toc 3"/>
    <w:basedOn w:val="Normal"/>
    <w:next w:val="Normal"/>
    <w:autoRedefine/>
    <w:uiPriority w:val="39"/>
    <w:qFormat/>
    <w:rsid w:val="0085236B"/>
    <w:pPr>
      <w:tabs>
        <w:tab w:val="left" w:pos="8460"/>
      </w:tabs>
      <w:ind w:left="720" w:right="900" w:hanging="450"/>
    </w:pPr>
    <w:rPr>
      <w:noProof/>
      <w:szCs w:val="28"/>
    </w:rPr>
  </w:style>
  <w:style w:type="paragraph" w:styleId="TOC4">
    <w:name w:val="toc 4"/>
    <w:basedOn w:val="Normal"/>
    <w:next w:val="Normal"/>
    <w:autoRedefine/>
    <w:uiPriority w:val="39"/>
    <w:qFormat/>
    <w:rsid w:val="0085236B"/>
    <w:pPr>
      <w:tabs>
        <w:tab w:val="left" w:pos="1440"/>
        <w:tab w:val="right" w:leader="dot" w:pos="9350"/>
      </w:tabs>
      <w:ind w:left="660"/>
    </w:pPr>
  </w:style>
  <w:style w:type="paragraph" w:styleId="TOC5">
    <w:name w:val="toc 5"/>
    <w:basedOn w:val="Normal"/>
    <w:next w:val="Normal"/>
    <w:autoRedefine/>
    <w:uiPriority w:val="39"/>
    <w:qFormat/>
    <w:rsid w:val="0085236B"/>
    <w:pPr>
      <w:ind w:left="880"/>
    </w:p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qFormat/>
    <w:rsid w:val="0085236B"/>
    <w:rPr>
      <w:vertAlign w:val="superscript"/>
    </w:rPr>
  </w:style>
  <w:style w:type="table" w:styleId="TableGrid">
    <w:name w:val="Table Grid"/>
    <w:basedOn w:val="TableNormal"/>
    <w:uiPriority w:val="3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lang w:val="en-GB"/>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85236B"/>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85236B"/>
    <w:pPr>
      <w:widowControl/>
      <w:autoSpaceDE/>
      <w:autoSpaceDN/>
      <w:adjustRightInd/>
      <w:ind w:left="1920"/>
    </w:pPr>
    <w:rPr>
      <w:rFonts w:eastAsia="Times New Roman"/>
      <w:lang w:eastAsia="en-US"/>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val="en-GB" w:eastAsia="zh-CN"/>
    </w:rPr>
  </w:style>
  <w:style w:type="paragraph" w:customStyle="1" w:styleId="ColumnsRight">
    <w:name w:val="Columns Right"/>
    <w:basedOn w:val="Text"/>
    <w:link w:val="ColumnsRightChar"/>
    <w:rsid w:val="0085236B"/>
    <w:pPr>
      <w:numPr>
        <w:ilvl w:val="1"/>
        <w:numId w:val="8"/>
      </w:numPr>
    </w:pPr>
    <w:rPr>
      <w:lang w:val="en-GB"/>
    </w:r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en-GB" w:eastAsia="zh-CN"/>
    </w:rPr>
  </w:style>
  <w:style w:type="character" w:customStyle="1" w:styleId="ColumnsRightChar">
    <w:name w:val="Columns Right Char"/>
    <w:link w:val="ColumnsRight"/>
    <w:rsid w:val="0085236B"/>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val="en-GB" w:eastAsia="zh-CN"/>
    </w:rPr>
  </w:style>
  <w:style w:type="character" w:customStyle="1" w:styleId="GCCChar">
    <w:name w:val="GCC Char"/>
    <w:basedOn w:val="ColumnsLeftChar"/>
    <w:link w:val="GCC"/>
    <w:rsid w:val="0085236B"/>
    <w:rPr>
      <w:rFonts w:ascii="Times New Roman" w:eastAsia="SimSun" w:hAnsi="Times New Roman" w:cs="Times New Roman"/>
      <w:szCs w:val="28"/>
      <w:lang w:val="en-GB"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val="en-GB"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en-US"/>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BodyText"/>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val="en-GB"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val="en-GB" w:eastAsia="en-US"/>
    </w:rPr>
  </w:style>
  <w:style w:type="paragraph" w:customStyle="1" w:styleId="OutlineHeading1">
    <w:name w:val="Outline Heading 1"/>
    <w:basedOn w:val="Normal"/>
    <w:next w:val="Normal"/>
    <w:rsid w:val="00EC1EEC"/>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6"/>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6"/>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UnresolvedMention2">
    <w:name w:val="Unresolved Mention2"/>
    <w:basedOn w:val="DefaultParagraphFont"/>
    <w:uiPriority w:val="99"/>
    <w:semiHidden/>
    <w:unhideWhenUsed/>
    <w:rsid w:val="00455788"/>
    <w:rPr>
      <w:color w:val="605E5C"/>
      <w:shd w:val="clear" w:color="auto" w:fill="E1DFDD"/>
    </w:rPr>
  </w:style>
  <w:style w:type="table" w:customStyle="1" w:styleId="TableGrid0">
    <w:name w:val="TableGrid"/>
    <w:rsid w:val="001846F7"/>
    <w:rPr>
      <w:rFonts w:eastAsia="Times New Roman"/>
      <w:sz w:val="22"/>
      <w:szCs w:val="22"/>
      <w:lang w:eastAsia="fr-FR"/>
    </w:rPr>
    <w:tblPr>
      <w:tblCellMar>
        <w:top w:w="0" w:type="dxa"/>
        <w:left w:w="0" w:type="dxa"/>
        <w:bottom w:w="0" w:type="dxa"/>
        <w:right w:w="0" w:type="dxa"/>
      </w:tblCellMar>
    </w:tblPr>
  </w:style>
  <w:style w:type="character" w:customStyle="1" w:styleId="UnresolvedMention3">
    <w:name w:val="Unresolved Mention3"/>
    <w:basedOn w:val="DefaultParagraphFont"/>
    <w:uiPriority w:val="99"/>
    <w:semiHidden/>
    <w:unhideWhenUsed/>
    <w:rsid w:val="00823F54"/>
    <w:rPr>
      <w:color w:val="605E5C"/>
      <w:shd w:val="clear" w:color="auto" w:fill="E1DFDD"/>
    </w:rPr>
  </w:style>
  <w:style w:type="character" w:customStyle="1" w:styleId="UnresolvedMention4">
    <w:name w:val="Unresolved Mention4"/>
    <w:basedOn w:val="DefaultParagraphFont"/>
    <w:uiPriority w:val="99"/>
    <w:semiHidden/>
    <w:unhideWhenUsed/>
    <w:rsid w:val="00070C12"/>
    <w:rPr>
      <w:color w:val="605E5C"/>
      <w:shd w:val="clear" w:color="auto" w:fill="E1DFDD"/>
    </w:rPr>
  </w:style>
  <w:style w:type="table" w:customStyle="1" w:styleId="Grilledutableau1">
    <w:name w:val="Grille du tableau1"/>
    <w:basedOn w:val="TableNormal"/>
    <w:next w:val="TableGrid"/>
    <w:uiPriority w:val="39"/>
    <w:rsid w:val="00070C12"/>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4A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mcaniger.ne/" TargetMode="External"/><Relationship Id="rId26" Type="http://schemas.openxmlformats.org/officeDocument/2006/relationships/hyperlink" Target="mailto:procurement@mcaniger.ne" TargetMode="External"/><Relationship Id="rId3" Type="http://schemas.openxmlformats.org/officeDocument/2006/relationships/customXml" Target="../customXml/item3.xml"/><Relationship Id="rId21" Type="http://schemas.openxmlformats.org/officeDocument/2006/relationships/hyperlink" Target="mailto:MCANigerPA@cardno.com" TargetMode="Externa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mcc.gov./" TargetMode="External"/><Relationship Id="rId25" Type="http://schemas.openxmlformats.org/officeDocument/2006/relationships/hyperlink" Target="mailto:bid.challenge@mcaniger.ne"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mcc.gov./" TargetMode="External"/><Relationship Id="rId20" Type="http://schemas.openxmlformats.org/officeDocument/2006/relationships/hyperlink" Target="http://www.mcaniger.n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rocurements@mcaniger.ne" TargetMode="External"/><Relationship Id="rId32" Type="http://schemas.openxmlformats.org/officeDocument/2006/relationships/hyperlink" Target="https://www.mcc.gov/resources/doc/annex-of-general-provisions"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mcc.gov./" TargetMode="External"/><Relationship Id="rId23" Type="http://schemas.openxmlformats.org/officeDocument/2006/relationships/hyperlink" Target="mailto:MCANigerPA@cardno.com"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mcaniger.ne/" TargetMode="External"/><Relationship Id="rId31" Type="http://schemas.openxmlformats.org/officeDocument/2006/relationships/hyperlink" Target="https://www.mcc.gov/resources/doc/policy-fraud-and-corrup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procurements@mca.niger" TargetMode="External"/><Relationship Id="rId27" Type="http://schemas.openxmlformats.org/officeDocument/2006/relationships/hyperlink" Target="mailto:mcanigerpa@cardno.com" TargetMode="External"/><Relationship Id="rId30" Type="http://schemas.openxmlformats.org/officeDocument/2006/relationships/footer" Target="footer3.xml"/><Relationship Id="rId3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HNHRN2N5RWQX-463-137</_dlc_DocId>
    <_dlc_DocIdUrl xmlns="53a8ba67-0602-47b9-9349-f2688a61c988">
      <Url>http://intranet.mcc.gov/department/DCO/PG/Procurement/_layouts/DocIdRedir.aspx?ID=HNHRN2N5RWQX-463-137</Url>
      <Description>HNHRN2N5RWQX-463-137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2.xml><?xml version="1.0" encoding="utf-8"?>
<ds:datastoreItem xmlns:ds="http://schemas.openxmlformats.org/officeDocument/2006/customXml" ds:itemID="{46FAC199-6392-46F3-AB24-8E3C3955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CDABBD-84AE-4777-929F-DE2244AE5B82}">
  <ds:schemaRefs>
    <ds:schemaRef ds:uri="http://schemas.openxmlformats.org/officeDocument/2006/bibliography"/>
  </ds:schemaRefs>
</ds:datastoreItem>
</file>

<file path=customXml/itemProps4.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5.xml><?xml version="1.0" encoding="utf-8"?>
<ds:datastoreItem xmlns:ds="http://schemas.openxmlformats.org/officeDocument/2006/customXml" ds:itemID="{4A0A32C4-0A3F-42C9-A1E8-F27A76313BA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39</Pages>
  <Words>9927</Words>
  <Characters>56585</Characters>
  <Application>Microsoft Office Word</Application>
  <DocSecurity>0</DocSecurity>
  <Lines>471</Lines>
  <Paragraphs>132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Harouna Issaka</cp:lastModifiedBy>
  <cp:revision>2</cp:revision>
  <cp:lastPrinted>2020-01-15T16:09:00Z</cp:lastPrinted>
  <dcterms:created xsi:type="dcterms:W3CDTF">2021-04-22T15:06:00Z</dcterms:created>
  <dcterms:modified xsi:type="dcterms:W3CDTF">2021-04-22T15:06:00Z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601cf137-958f-405b-9680-efe731931cdb</vt:lpwstr>
  </property>
</Properties>
</file>