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403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CC4EF8" w:rsidRDefault="005D2627" w:rsidP="00DA4D88">
      <w:pPr>
        <w:rPr>
          <w:b/>
          <w:bCs/>
          <w:sz w:val="32"/>
          <w:szCs w:val="32"/>
        </w:rPr>
      </w:pPr>
    </w:p>
    <w:p w14:paraId="205CE93E" w14:textId="77777777" w:rsidR="005D2627" w:rsidRPr="00CC4EF8" w:rsidRDefault="005D2627" w:rsidP="00DA4D88">
      <w:pPr>
        <w:jc w:val="center"/>
        <w:rPr>
          <w:b/>
          <w:bCs/>
          <w:sz w:val="32"/>
          <w:szCs w:val="32"/>
        </w:rPr>
      </w:pPr>
      <w:r w:rsidRPr="00CC4EF8">
        <w:rPr>
          <w:b/>
          <w:sz w:val="32"/>
          <w:szCs w:val="32"/>
          <w:lang w:bidi="fr-FR"/>
        </w:rPr>
        <w:t>MILLENNIUM CHALLENGE ACCOUNT – NIGER</w:t>
      </w:r>
    </w:p>
    <w:p w14:paraId="276CB416" w14:textId="77777777" w:rsidR="005D2627" w:rsidRPr="00CC4EF8" w:rsidRDefault="005D2627" w:rsidP="00DA4D88">
      <w:pPr>
        <w:pStyle w:val="Text"/>
        <w:spacing w:before="0" w:after="0"/>
        <w:jc w:val="center"/>
        <w:rPr>
          <w:b/>
          <w:bCs/>
          <w:smallCaps/>
          <w:sz w:val="32"/>
          <w:szCs w:val="32"/>
        </w:rPr>
      </w:pPr>
    </w:p>
    <w:p w14:paraId="10456B30" w14:textId="77777777" w:rsidR="005D2627" w:rsidRPr="00CC4EF8" w:rsidRDefault="005D2627" w:rsidP="00DA4D88">
      <w:pPr>
        <w:spacing w:before="40"/>
        <w:jc w:val="center"/>
        <w:rPr>
          <w:b/>
          <w:sz w:val="36"/>
          <w:szCs w:val="36"/>
          <w:lang w:bidi="fr-FR"/>
        </w:rPr>
      </w:pPr>
      <w:r w:rsidRPr="00CC4EF8">
        <w:rPr>
          <w:b/>
          <w:sz w:val="36"/>
          <w:szCs w:val="36"/>
          <w:lang w:bidi="fr-FR"/>
        </w:rPr>
        <w:t>Au nom du Gouvernement du Niger</w:t>
      </w:r>
    </w:p>
    <w:p w14:paraId="522DD6F2" w14:textId="77777777" w:rsidR="005D2627" w:rsidRPr="00CC4EF8" w:rsidRDefault="005D2627" w:rsidP="00DA4D88">
      <w:pPr>
        <w:spacing w:before="40"/>
        <w:jc w:val="center"/>
        <w:rPr>
          <w:b/>
          <w:sz w:val="36"/>
          <w:szCs w:val="36"/>
          <w:lang w:bidi="fr-FR"/>
        </w:rPr>
      </w:pPr>
    </w:p>
    <w:p w14:paraId="439BD8D5" w14:textId="77777777" w:rsidR="005D2627" w:rsidRPr="00CC4EF8" w:rsidRDefault="005D2627" w:rsidP="00DA4D88">
      <w:pPr>
        <w:pStyle w:val="Title"/>
        <w:spacing w:line="360" w:lineRule="auto"/>
        <w:rPr>
          <w:rFonts w:cs="Times New Roman"/>
          <w:smallCaps/>
          <w:sz w:val="40"/>
          <w:szCs w:val="40"/>
        </w:rPr>
      </w:pPr>
      <w:bookmarkStart w:id="2" w:name="_Toc71449391"/>
      <w:bookmarkStart w:id="3" w:name="_Toc73604298"/>
      <w:r w:rsidRPr="00CC4EF8">
        <w:rPr>
          <w:rFonts w:cs="Times New Roman"/>
          <w:smallCaps/>
          <w:sz w:val="40"/>
          <w:szCs w:val="40"/>
        </w:rPr>
        <w:t>Demande de candidatures</w:t>
      </w:r>
      <w:bookmarkEnd w:id="2"/>
      <w:bookmarkEnd w:id="3"/>
    </w:p>
    <w:p w14:paraId="4CDA31D4" w14:textId="77777777" w:rsidR="005D2627" w:rsidRPr="006155C7" w:rsidRDefault="005D2627" w:rsidP="00DA4D88">
      <w:pPr>
        <w:spacing w:before="40"/>
        <w:jc w:val="center"/>
        <w:rPr>
          <w:b/>
          <w:bCs/>
          <w:sz w:val="36"/>
          <w:szCs w:val="36"/>
        </w:rPr>
      </w:pPr>
    </w:p>
    <w:p w14:paraId="69B672AC" w14:textId="642CF585" w:rsidR="005D2627" w:rsidRPr="00CC4EF8" w:rsidRDefault="005D2627" w:rsidP="00DA4D88">
      <w:pPr>
        <w:spacing w:before="40"/>
        <w:jc w:val="center"/>
        <w:rPr>
          <w:b/>
          <w:bCs/>
          <w:sz w:val="36"/>
          <w:szCs w:val="36"/>
        </w:rPr>
      </w:pPr>
      <w:r w:rsidRPr="00CC4EF8">
        <w:t xml:space="preserve"> </w:t>
      </w:r>
      <w:r w:rsidRPr="00CC4EF8">
        <w:rPr>
          <w:b/>
          <w:bCs/>
          <w:sz w:val="36"/>
          <w:szCs w:val="36"/>
        </w:rPr>
        <w:t>Émis le</w:t>
      </w:r>
      <w:r w:rsidR="0048237E" w:rsidRPr="00CC4EF8">
        <w:rPr>
          <w:b/>
          <w:bCs/>
          <w:sz w:val="36"/>
          <w:szCs w:val="36"/>
        </w:rPr>
        <w:t> :</w:t>
      </w:r>
      <w:r w:rsidRPr="00CC4EF8">
        <w:rPr>
          <w:b/>
          <w:bCs/>
          <w:sz w:val="36"/>
          <w:szCs w:val="36"/>
        </w:rPr>
        <w:t xml:space="preserve"> </w:t>
      </w:r>
      <w:r w:rsidR="008F78D3">
        <w:rPr>
          <w:b/>
          <w:bCs/>
          <w:sz w:val="36"/>
          <w:szCs w:val="36"/>
        </w:rPr>
        <w:t xml:space="preserve">22 </w:t>
      </w:r>
      <w:r w:rsidR="003C1558">
        <w:rPr>
          <w:b/>
          <w:bCs/>
          <w:sz w:val="36"/>
          <w:szCs w:val="36"/>
        </w:rPr>
        <w:t xml:space="preserve">juin </w:t>
      </w:r>
      <w:r w:rsidRPr="00CC4EF8">
        <w:rPr>
          <w:b/>
          <w:bCs/>
          <w:sz w:val="36"/>
          <w:szCs w:val="36"/>
        </w:rPr>
        <w:t>2021</w:t>
      </w:r>
    </w:p>
    <w:p w14:paraId="175A1677" w14:textId="77777777" w:rsidR="005D2627" w:rsidRPr="00CC4EF8" w:rsidRDefault="005D2627" w:rsidP="00DA4D88">
      <w:pPr>
        <w:pStyle w:val="Text"/>
        <w:spacing w:before="0" w:after="0"/>
        <w:rPr>
          <w:b/>
          <w:bCs/>
          <w:smallCaps/>
          <w:sz w:val="32"/>
          <w:szCs w:val="32"/>
        </w:rPr>
      </w:pPr>
    </w:p>
    <w:p w14:paraId="761C8EDF" w14:textId="77777777" w:rsidR="005D2627" w:rsidRPr="00CC4EF8" w:rsidRDefault="005D2627" w:rsidP="00DA4D88">
      <w:pPr>
        <w:jc w:val="center"/>
        <w:rPr>
          <w:b/>
          <w:bCs/>
          <w:sz w:val="36"/>
          <w:szCs w:val="36"/>
        </w:rPr>
      </w:pPr>
      <w:r w:rsidRPr="00CC4EF8">
        <w:rPr>
          <w:b/>
          <w:sz w:val="36"/>
          <w:szCs w:val="36"/>
          <w:lang w:bidi="fr-FR"/>
        </w:rPr>
        <w:t>***</w:t>
      </w:r>
    </w:p>
    <w:p w14:paraId="40A1F154" w14:textId="77777777" w:rsidR="0048237E" w:rsidRPr="00CC4EF8" w:rsidRDefault="0048237E" w:rsidP="0048237E">
      <w:pPr>
        <w:jc w:val="center"/>
        <w:rPr>
          <w:b/>
          <w:bCs/>
          <w:sz w:val="36"/>
          <w:szCs w:val="36"/>
        </w:rPr>
      </w:pPr>
      <w:r w:rsidRPr="00CC4EF8">
        <w:rPr>
          <w:b/>
          <w:bCs/>
          <w:sz w:val="36"/>
          <w:szCs w:val="36"/>
        </w:rPr>
        <w:t>Pour</w:t>
      </w:r>
    </w:p>
    <w:p w14:paraId="1FB40826" w14:textId="77777777" w:rsidR="005D2627" w:rsidRPr="00CC4EF8" w:rsidRDefault="0048237E" w:rsidP="00DA4D88">
      <w:pPr>
        <w:rPr>
          <w:b/>
          <w:bCs/>
          <w:sz w:val="36"/>
          <w:szCs w:val="36"/>
        </w:rPr>
      </w:pPr>
      <w:r w:rsidRPr="00CC4EF8">
        <w:rPr>
          <w:b/>
          <w:bCs/>
          <w:sz w:val="36"/>
          <w:szCs w:val="36"/>
        </w:rPr>
        <w:t xml:space="preserve"> </w:t>
      </w:r>
    </w:p>
    <w:p w14:paraId="58A94B1B" w14:textId="77777777" w:rsidR="005D2627" w:rsidRPr="00CC4EF8" w:rsidRDefault="005D2627" w:rsidP="00DA4D88">
      <w:pPr>
        <w:ind w:hanging="17"/>
        <w:jc w:val="center"/>
        <w:rPr>
          <w:b/>
          <w:sz w:val="28"/>
          <w:szCs w:val="28"/>
          <w:lang w:bidi="fr-FR"/>
        </w:rPr>
      </w:pPr>
      <w:bookmarkStart w:id="4" w:name="_Hlk71454322"/>
      <w:r w:rsidRPr="00CC4EF8">
        <w:rPr>
          <w:b/>
          <w:sz w:val="28"/>
          <w:szCs w:val="28"/>
          <w:lang w:bidi="fr-FR"/>
        </w:rPr>
        <w:t xml:space="preserve"> </w:t>
      </w:r>
      <w:bookmarkEnd w:id="4"/>
    </w:p>
    <w:p w14:paraId="71AB6B73" w14:textId="77777777" w:rsidR="00020C62" w:rsidRPr="00B45E55" w:rsidRDefault="00D523CE" w:rsidP="00020C62">
      <w:pPr>
        <w:spacing w:after="240"/>
        <w:jc w:val="center"/>
        <w:rPr>
          <w:b/>
          <w:sz w:val="28"/>
          <w:szCs w:val="28"/>
          <w:lang w:eastAsia="fr-FR"/>
        </w:rPr>
      </w:pPr>
      <w:r w:rsidRPr="0035658E">
        <w:rPr>
          <w:b/>
          <w:sz w:val="28"/>
          <w:szCs w:val="32"/>
          <w:lang w:bidi="fr-FR"/>
        </w:rPr>
        <w:t>Recrutement</w:t>
      </w:r>
      <w:bookmarkStart w:id="5" w:name="_Hlk71547940"/>
      <w:r>
        <w:rPr>
          <w:b/>
          <w:sz w:val="28"/>
          <w:szCs w:val="32"/>
          <w:lang w:bidi="fr-FR"/>
        </w:rPr>
        <w:t xml:space="preserve"> d’un (e) consultant (e) </w:t>
      </w:r>
      <w:r w:rsidR="00020C62">
        <w:rPr>
          <w:b/>
          <w:sz w:val="28"/>
          <w:szCs w:val="28"/>
          <w:lang w:eastAsia="fr-FR"/>
        </w:rPr>
        <w:t>Spécialiste Genre et Inclusion Sociale de l’activité</w:t>
      </w:r>
      <w:r w:rsidR="00020C62" w:rsidRPr="00B45E55">
        <w:rPr>
          <w:b/>
          <w:sz w:val="28"/>
          <w:szCs w:val="28"/>
          <w:lang w:eastAsia="fr-FR"/>
        </w:rPr>
        <w:t xml:space="preserve"> « </w:t>
      </w:r>
      <w:r w:rsidR="00020C62">
        <w:rPr>
          <w:b/>
          <w:sz w:val="28"/>
          <w:szCs w:val="28"/>
          <w:lang w:eastAsia="fr-FR"/>
        </w:rPr>
        <w:t>Agriculture Résiliente au Climat</w:t>
      </w:r>
      <w:r w:rsidR="00020C62" w:rsidRPr="00B45E55">
        <w:rPr>
          <w:b/>
          <w:sz w:val="28"/>
          <w:szCs w:val="28"/>
          <w:lang w:eastAsia="fr-FR"/>
        </w:rPr>
        <w:t xml:space="preserve"> (</w:t>
      </w:r>
      <w:r w:rsidR="00020C62">
        <w:rPr>
          <w:b/>
          <w:sz w:val="28"/>
          <w:szCs w:val="28"/>
          <w:lang w:eastAsia="fr-FR"/>
        </w:rPr>
        <w:t>CRA</w:t>
      </w:r>
      <w:r w:rsidR="00020C62" w:rsidRPr="00B45E55">
        <w:rPr>
          <w:b/>
          <w:sz w:val="28"/>
          <w:szCs w:val="28"/>
          <w:lang w:eastAsia="fr-FR"/>
        </w:rPr>
        <w:t>) » dans le cadre de la mise en œuvre du Projet « Communautés Résilientes aux Climat (CRC) » du Compact – Niger.</w:t>
      </w:r>
    </w:p>
    <w:p w14:paraId="038E6394" w14:textId="5845FF68" w:rsidR="00D523CE" w:rsidRDefault="00D523CE" w:rsidP="00D523CE">
      <w:pPr>
        <w:shd w:val="clear" w:color="auto" w:fill="FFFFFF"/>
        <w:jc w:val="center"/>
        <w:rPr>
          <w:b/>
          <w:sz w:val="28"/>
          <w:szCs w:val="32"/>
          <w:lang w:bidi="fr-FR"/>
        </w:rPr>
      </w:pPr>
    </w:p>
    <w:p w14:paraId="088EE821" w14:textId="705DEAF0" w:rsidR="00D523CE" w:rsidRDefault="00D523CE" w:rsidP="006E5B3C">
      <w:pPr>
        <w:shd w:val="clear" w:color="auto" w:fill="FFFFFF"/>
      </w:pPr>
      <w:r>
        <w:t xml:space="preserve"> </w:t>
      </w:r>
    </w:p>
    <w:p w14:paraId="295F1459" w14:textId="77777777" w:rsidR="009E0486" w:rsidRDefault="009E0486" w:rsidP="009E0486">
      <w:pPr>
        <w:shd w:val="clear" w:color="auto" w:fill="FFFFFF"/>
        <w:jc w:val="center"/>
      </w:pPr>
      <w:r>
        <w:rPr>
          <w:rFonts w:ascii="Arial" w:eastAsia="Times New Roman" w:hAnsi="Arial" w:cs="Arial"/>
          <w:b/>
          <w:color w:val="000000"/>
          <w:lang w:eastAsia="fr-FR"/>
        </w:rPr>
        <w:t xml:space="preserve">Contrat au temps passé </w:t>
      </w:r>
      <w:r>
        <w:t xml:space="preserve"> </w:t>
      </w:r>
    </w:p>
    <w:p w14:paraId="1EC291C6" w14:textId="77777777" w:rsidR="009E0486" w:rsidRDefault="009E0486" w:rsidP="00D523CE">
      <w:pPr>
        <w:shd w:val="clear" w:color="auto" w:fill="FFFFFF"/>
        <w:jc w:val="center"/>
      </w:pPr>
    </w:p>
    <w:p w14:paraId="69F3B070" w14:textId="77777777" w:rsidR="009E0486" w:rsidRPr="00AB256D" w:rsidRDefault="009E0486" w:rsidP="00D523CE">
      <w:pPr>
        <w:shd w:val="clear" w:color="auto" w:fill="FFFFFF"/>
        <w:jc w:val="center"/>
        <w:rPr>
          <w:rFonts w:ascii="Arial" w:eastAsia="Times New Roman" w:hAnsi="Arial" w:cs="Arial"/>
          <w:b/>
          <w:color w:val="000000"/>
          <w:lang w:eastAsia="fr-FR"/>
        </w:rPr>
      </w:pPr>
    </w:p>
    <w:p w14:paraId="6233CC5F" w14:textId="77777777" w:rsidR="00D523CE" w:rsidRDefault="00D523CE" w:rsidP="00D523CE">
      <w:pPr>
        <w:jc w:val="center"/>
        <w:rPr>
          <w:b/>
          <w:sz w:val="32"/>
          <w:szCs w:val="32"/>
          <w:lang w:bidi="fr-FR"/>
        </w:rPr>
      </w:pPr>
    </w:p>
    <w:p w14:paraId="78344FDF" w14:textId="24ADDB9B" w:rsidR="00D523CE" w:rsidRDefault="00D523CE" w:rsidP="00D523CE">
      <w:pPr>
        <w:widowControl/>
        <w:autoSpaceDE/>
        <w:autoSpaceDN/>
        <w:adjustRightInd/>
        <w:jc w:val="center"/>
      </w:pPr>
      <w:r w:rsidRPr="0035658E">
        <w:rPr>
          <w:rFonts w:eastAsia="Times New Roman"/>
          <w:b/>
          <w:w w:val="90"/>
          <w:lang w:eastAsia="en-US"/>
        </w:rPr>
        <w:t xml:space="preserve"> </w:t>
      </w:r>
      <w:r w:rsidRPr="009B51FB">
        <w:rPr>
          <w:rFonts w:eastAsia="Times New Roman"/>
          <w:b/>
          <w:w w:val="90"/>
          <w:lang w:eastAsia="en-US"/>
        </w:rPr>
        <w:t>N°</w:t>
      </w:r>
      <w:r w:rsidR="00020C62">
        <w:rPr>
          <w:rFonts w:eastAsia="Times New Roman"/>
          <w:b/>
          <w:w w:val="90"/>
          <w:lang w:eastAsia="en-US"/>
        </w:rPr>
        <w:t>CR/ CRA/ 4/IC/192/21</w:t>
      </w:r>
    </w:p>
    <w:p w14:paraId="09E9056B" w14:textId="77777777" w:rsidR="0097482A" w:rsidRPr="009B51FB" w:rsidRDefault="0097482A" w:rsidP="00D523CE">
      <w:pPr>
        <w:widowControl/>
        <w:autoSpaceDE/>
        <w:autoSpaceDN/>
        <w:adjustRightInd/>
        <w:jc w:val="center"/>
        <w:rPr>
          <w:rFonts w:eastAsia="Times New Roman"/>
          <w:b/>
          <w:w w:val="90"/>
          <w:lang w:eastAsia="en-US"/>
        </w:rPr>
      </w:pPr>
    </w:p>
    <w:bookmarkEnd w:id="5"/>
    <w:p w14:paraId="4B818075" w14:textId="77777777" w:rsidR="00D523CE" w:rsidRDefault="00D523CE" w:rsidP="00D523CE">
      <w:pPr>
        <w:widowControl/>
        <w:autoSpaceDE/>
        <w:autoSpaceDN/>
        <w:adjustRightInd/>
        <w:jc w:val="center"/>
        <w:rPr>
          <w:rFonts w:eastAsia="Times New Roman"/>
          <w:b/>
          <w:w w:val="90"/>
          <w:sz w:val="28"/>
          <w:szCs w:val="28"/>
          <w:lang w:eastAsia="en-US"/>
        </w:rPr>
      </w:pPr>
    </w:p>
    <w:p w14:paraId="4229F740" w14:textId="77777777" w:rsidR="0097482A" w:rsidRPr="00E166AE" w:rsidRDefault="0097482A" w:rsidP="0097482A">
      <w:pPr>
        <w:jc w:val="center"/>
        <w:rPr>
          <w:b/>
          <w:bCs/>
          <w:sz w:val="28"/>
          <w:szCs w:val="28"/>
        </w:rPr>
      </w:pPr>
      <w:r>
        <w:rPr>
          <w:b/>
          <w:sz w:val="28"/>
          <w:szCs w:val="28"/>
          <w:lang w:bidi="fr-FR"/>
        </w:rPr>
        <w:t>Juin 2021</w:t>
      </w:r>
    </w:p>
    <w:p w14:paraId="5EFF178F" w14:textId="77777777" w:rsidR="00D523CE" w:rsidRPr="00B800E4"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Default="00D523CE" w:rsidP="00D523CE">
      <w:pPr>
        <w:jc w:val="center"/>
        <w:rPr>
          <w:b/>
          <w:sz w:val="32"/>
          <w:szCs w:val="32"/>
          <w:lang w:bidi="fr-FR"/>
        </w:rPr>
      </w:pPr>
    </w:p>
    <w:p w14:paraId="2086CFE5" w14:textId="77777777" w:rsidR="008F1135" w:rsidRDefault="00D523CE" w:rsidP="00D523CE">
      <w:pPr>
        <w:jc w:val="center"/>
        <w:rPr>
          <w:b/>
          <w:sz w:val="36"/>
          <w:szCs w:val="36"/>
          <w:lang w:bidi="fr-FR"/>
        </w:rPr>
      </w:pPr>
      <w:r w:rsidRPr="00E166AE">
        <w:rPr>
          <w:b/>
          <w:sz w:val="36"/>
          <w:szCs w:val="36"/>
          <w:lang w:bidi="fr-FR"/>
        </w:rPr>
        <w:t>***</w:t>
      </w: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Default="006A190A">
          <w:pPr>
            <w:pStyle w:val="TOC1"/>
            <w:tabs>
              <w:tab w:val="right" w:leader="dot" w:pos="9063"/>
            </w:tabs>
            <w:rPr>
              <w:noProof/>
            </w:rPr>
          </w:pPr>
          <w:r w:rsidRPr="00CC4EF8">
            <w:rPr>
              <w:rFonts w:ascii="Times New Roman" w:hAnsi="Times New Roman"/>
            </w:rPr>
            <w:t>Table des matières</w:t>
          </w:r>
          <w:r w:rsidR="00601E5C">
            <w:rPr>
              <w:rFonts w:ascii="Times New Roman" w:hAnsi="Times New Roman"/>
            </w:rPr>
            <w:t xml:space="preserve"> </w:t>
          </w:r>
          <w:r w:rsidRPr="00CC4EF8">
            <w:rPr>
              <w:rFonts w:ascii="Times New Roman" w:eastAsia="Times New Roman" w:hAnsi="Times New Roman"/>
              <w:b w:val="0"/>
              <w:bCs w:val="0"/>
              <w:color w:val="2E74B5"/>
              <w:sz w:val="32"/>
              <w:szCs w:val="32"/>
              <w:lang w:eastAsia="en-US"/>
            </w:rPr>
            <w:fldChar w:fldCharType="begin"/>
          </w:r>
          <w:r w:rsidRPr="00CC4EF8">
            <w:rPr>
              <w:rFonts w:ascii="Times New Roman" w:hAnsi="Times New Roman"/>
            </w:rPr>
            <w:instrText xml:space="preserve"> TOC \o "1-3" \h \z \u </w:instrText>
          </w:r>
          <w:r w:rsidRPr="00CC4EF8">
            <w:rPr>
              <w:rFonts w:ascii="Times New Roman" w:eastAsia="Times New Roman" w:hAnsi="Times New Roman"/>
              <w:b w:val="0"/>
              <w:bCs w:val="0"/>
              <w:color w:val="2E74B5"/>
              <w:sz w:val="32"/>
              <w:szCs w:val="32"/>
              <w:lang w:eastAsia="en-US"/>
            </w:rPr>
            <w:fldChar w:fldCharType="separate"/>
          </w:r>
        </w:p>
        <w:p w14:paraId="49A06C30" w14:textId="77777777" w:rsidR="008F1135" w:rsidRDefault="002536A9">
          <w:pPr>
            <w:pStyle w:val="TOC1"/>
            <w:tabs>
              <w:tab w:val="right" w:leader="dot" w:pos="9063"/>
            </w:tabs>
            <w:rPr>
              <w:rFonts w:eastAsiaTheme="minorEastAsia" w:cstheme="minorBidi"/>
              <w:b w:val="0"/>
              <w:bCs w:val="0"/>
              <w:caps w:val="0"/>
              <w:noProof/>
              <w:u w:val="none"/>
              <w:lang w:eastAsia="fr-FR"/>
            </w:rPr>
          </w:pPr>
          <w:hyperlink w:anchor="_Toc73604298" w:history="1">
            <w:r w:rsidR="008F1135" w:rsidRPr="008C255F">
              <w:rPr>
                <w:rStyle w:val="Hyperlink"/>
                <w:smallCaps/>
                <w:noProof/>
              </w:rPr>
              <w:t>Demande de candidatures</w:t>
            </w:r>
            <w:r w:rsidR="008F1135">
              <w:rPr>
                <w:noProof/>
                <w:webHidden/>
              </w:rPr>
              <w:tab/>
            </w:r>
            <w:r w:rsidR="008F1135">
              <w:rPr>
                <w:noProof/>
                <w:webHidden/>
              </w:rPr>
              <w:fldChar w:fldCharType="begin"/>
            </w:r>
            <w:r w:rsidR="008F1135">
              <w:rPr>
                <w:noProof/>
                <w:webHidden/>
              </w:rPr>
              <w:instrText xml:space="preserve"> PAGEREF _Toc73604298 \h </w:instrText>
            </w:r>
            <w:r w:rsidR="008F1135">
              <w:rPr>
                <w:noProof/>
                <w:webHidden/>
              </w:rPr>
            </w:r>
            <w:r w:rsidR="008F1135">
              <w:rPr>
                <w:noProof/>
                <w:webHidden/>
              </w:rPr>
              <w:fldChar w:fldCharType="separate"/>
            </w:r>
            <w:r w:rsidR="008F1135">
              <w:rPr>
                <w:noProof/>
                <w:webHidden/>
              </w:rPr>
              <w:t>1</w:t>
            </w:r>
            <w:r w:rsidR="008F1135">
              <w:rPr>
                <w:noProof/>
                <w:webHidden/>
              </w:rPr>
              <w:fldChar w:fldCharType="end"/>
            </w:r>
          </w:hyperlink>
        </w:p>
        <w:p w14:paraId="2A635A76"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299" w:history="1">
            <w:r w:rsidR="008F1135" w:rsidRPr="008C255F">
              <w:rPr>
                <w:rStyle w:val="Hyperlink"/>
                <w:noProof/>
              </w:rPr>
              <w:t>Section 1.</w:t>
            </w:r>
            <w:r w:rsidR="008F1135">
              <w:rPr>
                <w:rFonts w:eastAsiaTheme="minorEastAsia" w:cstheme="minorBidi"/>
                <w:b w:val="0"/>
                <w:bCs w:val="0"/>
                <w:caps w:val="0"/>
                <w:noProof/>
                <w:u w:val="none"/>
                <w:lang w:eastAsia="fr-FR"/>
              </w:rPr>
              <w:tab/>
            </w:r>
            <w:r w:rsidR="008F1135" w:rsidRPr="008C255F">
              <w:rPr>
                <w:rStyle w:val="Hyperlink"/>
                <w:noProof/>
              </w:rPr>
              <w:t>Instructions générales aux Consultants (IGC)</w:t>
            </w:r>
            <w:r w:rsidR="008F1135">
              <w:rPr>
                <w:noProof/>
                <w:webHidden/>
              </w:rPr>
              <w:tab/>
            </w:r>
            <w:r w:rsidR="008F1135">
              <w:rPr>
                <w:noProof/>
                <w:webHidden/>
              </w:rPr>
              <w:fldChar w:fldCharType="begin"/>
            </w:r>
            <w:r w:rsidR="008F1135">
              <w:rPr>
                <w:noProof/>
                <w:webHidden/>
              </w:rPr>
              <w:instrText xml:space="preserve"> PAGEREF _Toc73604299 \h </w:instrText>
            </w:r>
            <w:r w:rsidR="008F1135">
              <w:rPr>
                <w:noProof/>
                <w:webHidden/>
              </w:rPr>
            </w:r>
            <w:r w:rsidR="008F1135">
              <w:rPr>
                <w:noProof/>
                <w:webHidden/>
              </w:rPr>
              <w:fldChar w:fldCharType="separate"/>
            </w:r>
            <w:r w:rsidR="008F1135">
              <w:rPr>
                <w:noProof/>
                <w:webHidden/>
              </w:rPr>
              <w:t>5</w:t>
            </w:r>
            <w:r w:rsidR="008F1135">
              <w:rPr>
                <w:noProof/>
                <w:webHidden/>
              </w:rPr>
              <w:fldChar w:fldCharType="end"/>
            </w:r>
          </w:hyperlink>
        </w:p>
        <w:p w14:paraId="40921F5C"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300" w:history="1">
            <w:r w:rsidR="008F1135" w:rsidRPr="008C255F">
              <w:rPr>
                <w:rStyle w:val="Hyperlink"/>
                <w:noProof/>
              </w:rPr>
              <w:t>Section 2.</w:t>
            </w:r>
            <w:r w:rsidR="008F1135">
              <w:rPr>
                <w:rFonts w:eastAsiaTheme="minorEastAsia" w:cstheme="minorBidi"/>
                <w:b w:val="0"/>
                <w:bCs w:val="0"/>
                <w:caps w:val="0"/>
                <w:noProof/>
                <w:u w:val="none"/>
                <w:lang w:eastAsia="fr-FR"/>
              </w:rPr>
              <w:tab/>
            </w:r>
            <w:r w:rsidR="008F1135" w:rsidRPr="008C255F">
              <w:rPr>
                <w:rStyle w:val="Hyperlink"/>
                <w:noProof/>
              </w:rPr>
              <w:t>Instructions spécifiques aux Consultants (ISC)</w:t>
            </w:r>
            <w:r w:rsidR="008F1135">
              <w:rPr>
                <w:noProof/>
                <w:webHidden/>
              </w:rPr>
              <w:tab/>
            </w:r>
            <w:r w:rsidR="008F1135">
              <w:rPr>
                <w:noProof/>
                <w:webHidden/>
              </w:rPr>
              <w:fldChar w:fldCharType="begin"/>
            </w:r>
            <w:r w:rsidR="008F1135">
              <w:rPr>
                <w:noProof/>
                <w:webHidden/>
              </w:rPr>
              <w:instrText xml:space="preserve"> PAGEREF _Toc73604300 \h </w:instrText>
            </w:r>
            <w:r w:rsidR="008F1135">
              <w:rPr>
                <w:noProof/>
                <w:webHidden/>
              </w:rPr>
            </w:r>
            <w:r w:rsidR="008F1135">
              <w:rPr>
                <w:noProof/>
                <w:webHidden/>
              </w:rPr>
              <w:fldChar w:fldCharType="separate"/>
            </w:r>
            <w:r w:rsidR="008F1135">
              <w:rPr>
                <w:noProof/>
                <w:webHidden/>
              </w:rPr>
              <w:t>6</w:t>
            </w:r>
            <w:r w:rsidR="008F1135">
              <w:rPr>
                <w:noProof/>
                <w:webHidden/>
              </w:rPr>
              <w:fldChar w:fldCharType="end"/>
            </w:r>
          </w:hyperlink>
        </w:p>
        <w:p w14:paraId="40C9D2A1"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301" w:history="1">
            <w:r w:rsidR="008F1135" w:rsidRPr="008C255F">
              <w:rPr>
                <w:rStyle w:val="Hyperlink"/>
                <w:noProof/>
              </w:rPr>
              <w:t>Section 3.</w:t>
            </w:r>
            <w:r w:rsidR="008F1135">
              <w:rPr>
                <w:rFonts w:eastAsiaTheme="minorEastAsia" w:cstheme="minorBidi"/>
                <w:b w:val="0"/>
                <w:bCs w:val="0"/>
                <w:caps w:val="0"/>
                <w:noProof/>
                <w:u w:val="none"/>
                <w:lang w:eastAsia="fr-FR"/>
              </w:rPr>
              <w:tab/>
            </w:r>
            <w:r w:rsidR="008F1135" w:rsidRPr="008C255F">
              <w:rPr>
                <w:rStyle w:val="Hyperlink"/>
                <w:noProof/>
              </w:rPr>
              <w:t>Formulaires de candidature</w:t>
            </w:r>
            <w:r w:rsidR="008F1135">
              <w:rPr>
                <w:noProof/>
                <w:webHidden/>
              </w:rPr>
              <w:tab/>
            </w:r>
            <w:r w:rsidR="008F1135">
              <w:rPr>
                <w:noProof/>
                <w:webHidden/>
              </w:rPr>
              <w:fldChar w:fldCharType="begin"/>
            </w:r>
            <w:r w:rsidR="008F1135">
              <w:rPr>
                <w:noProof/>
                <w:webHidden/>
              </w:rPr>
              <w:instrText xml:space="preserve"> PAGEREF _Toc73604301 \h </w:instrText>
            </w:r>
            <w:r w:rsidR="008F1135">
              <w:rPr>
                <w:noProof/>
                <w:webHidden/>
              </w:rPr>
            </w:r>
            <w:r w:rsidR="008F1135">
              <w:rPr>
                <w:noProof/>
                <w:webHidden/>
              </w:rPr>
              <w:fldChar w:fldCharType="separate"/>
            </w:r>
            <w:r w:rsidR="008F1135">
              <w:rPr>
                <w:noProof/>
                <w:webHidden/>
              </w:rPr>
              <w:t>10</w:t>
            </w:r>
            <w:r w:rsidR="008F1135">
              <w:rPr>
                <w:noProof/>
                <w:webHidden/>
              </w:rPr>
              <w:fldChar w:fldCharType="end"/>
            </w:r>
          </w:hyperlink>
        </w:p>
        <w:p w14:paraId="19A24BE6"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302" w:history="1">
            <w:r w:rsidR="008F1135" w:rsidRPr="008C255F">
              <w:rPr>
                <w:rStyle w:val="Hyperlink"/>
                <w:noProof/>
              </w:rPr>
              <w:t>Section 4.</w:t>
            </w:r>
            <w:r w:rsidR="008F1135">
              <w:rPr>
                <w:rFonts w:eastAsiaTheme="minorEastAsia" w:cstheme="minorBidi"/>
                <w:b w:val="0"/>
                <w:bCs w:val="0"/>
                <w:caps w:val="0"/>
                <w:noProof/>
                <w:u w:val="none"/>
                <w:lang w:eastAsia="fr-FR"/>
              </w:rPr>
              <w:tab/>
            </w:r>
            <w:r w:rsidR="008F1135" w:rsidRPr="008C255F">
              <w:rPr>
                <w:rStyle w:val="Hyperlink"/>
                <w:noProof/>
              </w:rPr>
              <w:t>Termes de référence</w:t>
            </w:r>
            <w:r w:rsidR="008F1135">
              <w:rPr>
                <w:noProof/>
                <w:webHidden/>
              </w:rPr>
              <w:tab/>
            </w:r>
            <w:r w:rsidR="008F1135">
              <w:rPr>
                <w:noProof/>
                <w:webHidden/>
              </w:rPr>
              <w:fldChar w:fldCharType="begin"/>
            </w:r>
            <w:r w:rsidR="008F1135">
              <w:rPr>
                <w:noProof/>
                <w:webHidden/>
              </w:rPr>
              <w:instrText xml:space="preserve"> PAGEREF _Toc73604302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02466F21"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3" w:history="1">
            <w:r w:rsidR="008F1135" w:rsidRPr="008C255F">
              <w:rPr>
                <w:rStyle w:val="Hyperlink"/>
                <w:rFonts w:ascii="Times New Roman" w:hAnsi="Times New Roman"/>
                <w:noProof/>
              </w:rPr>
              <w:t>1.</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Contexte et justification</w:t>
            </w:r>
            <w:r w:rsidR="008F1135">
              <w:rPr>
                <w:noProof/>
                <w:webHidden/>
              </w:rPr>
              <w:tab/>
            </w:r>
            <w:r w:rsidR="008F1135">
              <w:rPr>
                <w:noProof/>
                <w:webHidden/>
              </w:rPr>
              <w:fldChar w:fldCharType="begin"/>
            </w:r>
            <w:r w:rsidR="008F1135">
              <w:rPr>
                <w:noProof/>
                <w:webHidden/>
              </w:rPr>
              <w:instrText xml:space="preserve"> PAGEREF _Toc73604303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6321FDC8"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4" w:history="1">
            <w:r w:rsidR="008F1135" w:rsidRPr="008C255F">
              <w:rPr>
                <w:rStyle w:val="Hyperlink"/>
                <w:rFonts w:ascii="Times New Roman" w:hAnsi="Times New Roman"/>
                <w:noProof/>
              </w:rPr>
              <w:t>2.</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Cadrage de la consultation</w:t>
            </w:r>
            <w:r w:rsidR="008F1135">
              <w:rPr>
                <w:noProof/>
                <w:webHidden/>
              </w:rPr>
              <w:tab/>
            </w:r>
            <w:r w:rsidR="008F1135">
              <w:rPr>
                <w:noProof/>
                <w:webHidden/>
              </w:rPr>
              <w:fldChar w:fldCharType="begin"/>
            </w:r>
            <w:r w:rsidR="008F1135">
              <w:rPr>
                <w:noProof/>
                <w:webHidden/>
              </w:rPr>
              <w:instrText xml:space="preserve"> PAGEREF _Toc73604304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2A11D5B9"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5" w:history="1">
            <w:r w:rsidR="008F1135" w:rsidRPr="008C255F">
              <w:rPr>
                <w:rStyle w:val="Hyperlink"/>
                <w:rFonts w:ascii="Times New Roman" w:hAnsi="Times New Roman"/>
                <w:noProof/>
              </w:rPr>
              <w:t>3.</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Objectif :</w:t>
            </w:r>
            <w:r w:rsidR="008F1135">
              <w:rPr>
                <w:noProof/>
                <w:webHidden/>
              </w:rPr>
              <w:tab/>
            </w:r>
            <w:r w:rsidR="008F1135">
              <w:rPr>
                <w:noProof/>
                <w:webHidden/>
              </w:rPr>
              <w:fldChar w:fldCharType="begin"/>
            </w:r>
            <w:r w:rsidR="008F1135">
              <w:rPr>
                <w:noProof/>
                <w:webHidden/>
              </w:rPr>
              <w:instrText xml:space="preserve"> PAGEREF _Toc73604305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0940F28D"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6" w:history="1">
            <w:r w:rsidR="008F1135" w:rsidRPr="008C255F">
              <w:rPr>
                <w:rStyle w:val="Hyperlink"/>
                <w:rFonts w:ascii="Times New Roman" w:hAnsi="Times New Roman"/>
                <w:noProof/>
              </w:rPr>
              <w:t>4.</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Responsabilités du/de la consultant(e):</w:t>
            </w:r>
            <w:r w:rsidR="008F1135">
              <w:rPr>
                <w:noProof/>
                <w:webHidden/>
              </w:rPr>
              <w:tab/>
            </w:r>
            <w:r w:rsidR="008F1135">
              <w:rPr>
                <w:noProof/>
                <w:webHidden/>
              </w:rPr>
              <w:fldChar w:fldCharType="begin"/>
            </w:r>
            <w:r w:rsidR="008F1135">
              <w:rPr>
                <w:noProof/>
                <w:webHidden/>
              </w:rPr>
              <w:instrText xml:space="preserve"> PAGEREF _Toc73604306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1BA5C49F"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7" w:history="1">
            <w:r w:rsidR="008F1135" w:rsidRPr="008C255F">
              <w:rPr>
                <w:rStyle w:val="Hyperlink"/>
                <w:rFonts w:ascii="Times New Roman" w:hAnsi="Times New Roman"/>
                <w:noProof/>
              </w:rPr>
              <w:t>5.</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Résultats attendus</w:t>
            </w:r>
            <w:r w:rsidR="008F1135">
              <w:rPr>
                <w:noProof/>
                <w:webHidden/>
              </w:rPr>
              <w:tab/>
            </w:r>
            <w:r w:rsidR="008F1135">
              <w:rPr>
                <w:noProof/>
                <w:webHidden/>
              </w:rPr>
              <w:fldChar w:fldCharType="begin"/>
            </w:r>
            <w:r w:rsidR="008F1135">
              <w:rPr>
                <w:noProof/>
                <w:webHidden/>
              </w:rPr>
              <w:instrText xml:space="preserve"> PAGEREF _Toc73604307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4174C07C"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8" w:history="1">
            <w:r w:rsidR="008F1135" w:rsidRPr="008C255F">
              <w:rPr>
                <w:rStyle w:val="Hyperlink"/>
                <w:rFonts w:ascii="Times New Roman" w:hAnsi="Times New Roman"/>
                <w:noProof/>
              </w:rPr>
              <w:t>6.</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Zone d’intervention</w:t>
            </w:r>
            <w:r w:rsidR="008F1135">
              <w:rPr>
                <w:noProof/>
                <w:webHidden/>
              </w:rPr>
              <w:tab/>
            </w:r>
            <w:r w:rsidR="008F1135">
              <w:rPr>
                <w:noProof/>
                <w:webHidden/>
              </w:rPr>
              <w:fldChar w:fldCharType="begin"/>
            </w:r>
            <w:r w:rsidR="008F1135">
              <w:rPr>
                <w:noProof/>
                <w:webHidden/>
              </w:rPr>
              <w:instrText xml:space="preserve"> PAGEREF _Toc73604308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37091BC8"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09" w:history="1">
            <w:r w:rsidR="008F1135" w:rsidRPr="008C255F">
              <w:rPr>
                <w:rStyle w:val="Hyperlink"/>
                <w:rFonts w:ascii="Times New Roman" w:hAnsi="Times New Roman"/>
                <w:noProof/>
              </w:rPr>
              <w:t>7.</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Durée et période</w:t>
            </w:r>
            <w:r w:rsidR="008F1135">
              <w:rPr>
                <w:noProof/>
                <w:webHidden/>
              </w:rPr>
              <w:tab/>
            </w:r>
            <w:r w:rsidR="008F1135">
              <w:rPr>
                <w:noProof/>
                <w:webHidden/>
              </w:rPr>
              <w:fldChar w:fldCharType="begin"/>
            </w:r>
            <w:r w:rsidR="008F1135">
              <w:rPr>
                <w:noProof/>
                <w:webHidden/>
              </w:rPr>
              <w:instrText xml:space="preserve"> PAGEREF _Toc73604309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737B8D1D" w14:textId="77777777" w:rsidR="008F1135" w:rsidRDefault="002536A9">
          <w:pPr>
            <w:pStyle w:val="TOC2"/>
            <w:tabs>
              <w:tab w:val="left" w:pos="385"/>
              <w:tab w:val="right" w:leader="dot" w:pos="9063"/>
            </w:tabs>
            <w:rPr>
              <w:rFonts w:eastAsiaTheme="minorEastAsia" w:cstheme="minorBidi"/>
              <w:b w:val="0"/>
              <w:bCs w:val="0"/>
              <w:smallCaps w:val="0"/>
              <w:noProof/>
              <w:lang w:eastAsia="fr-FR"/>
            </w:rPr>
          </w:pPr>
          <w:hyperlink w:anchor="_Toc73604310" w:history="1">
            <w:r w:rsidR="008F1135" w:rsidRPr="008C255F">
              <w:rPr>
                <w:rStyle w:val="Hyperlink"/>
                <w:rFonts w:ascii="Times New Roman" w:hAnsi="Times New Roman"/>
                <w:noProof/>
              </w:rPr>
              <w:t>9.</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Livrables</w:t>
            </w:r>
            <w:r w:rsidR="008F1135">
              <w:rPr>
                <w:noProof/>
                <w:webHidden/>
              </w:rPr>
              <w:tab/>
            </w:r>
            <w:r w:rsidR="008F1135">
              <w:rPr>
                <w:noProof/>
                <w:webHidden/>
              </w:rPr>
              <w:fldChar w:fldCharType="begin"/>
            </w:r>
            <w:r w:rsidR="008F1135">
              <w:rPr>
                <w:noProof/>
                <w:webHidden/>
              </w:rPr>
              <w:instrText xml:space="preserve"> PAGEREF _Toc73604310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65E179FC" w14:textId="77777777" w:rsidR="008F1135" w:rsidRDefault="002536A9">
          <w:pPr>
            <w:pStyle w:val="TOC2"/>
            <w:tabs>
              <w:tab w:val="left" w:pos="495"/>
              <w:tab w:val="right" w:leader="dot" w:pos="9063"/>
            </w:tabs>
            <w:rPr>
              <w:rFonts w:eastAsiaTheme="minorEastAsia" w:cstheme="minorBidi"/>
              <w:b w:val="0"/>
              <w:bCs w:val="0"/>
              <w:smallCaps w:val="0"/>
              <w:noProof/>
              <w:lang w:eastAsia="fr-FR"/>
            </w:rPr>
          </w:pPr>
          <w:hyperlink w:anchor="_Toc73604311" w:history="1">
            <w:r w:rsidR="008F1135" w:rsidRPr="008C255F">
              <w:rPr>
                <w:rStyle w:val="Hyperlink"/>
                <w:rFonts w:ascii="Times New Roman" w:hAnsi="Times New Roman"/>
                <w:noProof/>
              </w:rPr>
              <w:t>10.</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Profil recherché du/de la consultant(e) :</w:t>
            </w:r>
            <w:r w:rsidR="008F1135">
              <w:rPr>
                <w:noProof/>
                <w:webHidden/>
              </w:rPr>
              <w:tab/>
            </w:r>
            <w:r w:rsidR="008F1135">
              <w:rPr>
                <w:noProof/>
                <w:webHidden/>
              </w:rPr>
              <w:fldChar w:fldCharType="begin"/>
            </w:r>
            <w:r w:rsidR="008F1135">
              <w:rPr>
                <w:noProof/>
                <w:webHidden/>
              </w:rPr>
              <w:instrText xml:space="preserve"> PAGEREF _Toc73604311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16119A7B"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312" w:history="1">
            <w:r w:rsidR="008F1135" w:rsidRPr="008C255F">
              <w:rPr>
                <w:rStyle w:val="Hyperlink"/>
                <w:noProof/>
              </w:rPr>
              <w:t>Section 5.</w:t>
            </w:r>
            <w:r w:rsidR="008F1135">
              <w:rPr>
                <w:rFonts w:eastAsiaTheme="minorEastAsia" w:cstheme="minorBidi"/>
                <w:b w:val="0"/>
                <w:bCs w:val="0"/>
                <w:caps w:val="0"/>
                <w:noProof/>
                <w:u w:val="none"/>
                <w:lang w:eastAsia="fr-FR"/>
              </w:rPr>
              <w:tab/>
            </w:r>
            <w:r w:rsidR="008F1135" w:rsidRPr="008C255F">
              <w:rPr>
                <w:rStyle w:val="Hyperlink"/>
                <w:noProof/>
              </w:rPr>
              <w:t>Critères d’évaluation</w:t>
            </w:r>
            <w:r w:rsidR="008F1135">
              <w:rPr>
                <w:noProof/>
                <w:webHidden/>
              </w:rPr>
              <w:tab/>
            </w:r>
            <w:r w:rsidR="008F1135">
              <w:rPr>
                <w:noProof/>
                <w:webHidden/>
              </w:rPr>
              <w:fldChar w:fldCharType="begin"/>
            </w:r>
            <w:r w:rsidR="008F1135">
              <w:rPr>
                <w:noProof/>
                <w:webHidden/>
              </w:rPr>
              <w:instrText xml:space="preserve"> PAGEREF _Toc73604312 \h </w:instrText>
            </w:r>
            <w:r w:rsidR="008F1135">
              <w:rPr>
                <w:noProof/>
                <w:webHidden/>
              </w:rPr>
            </w:r>
            <w:r w:rsidR="008F1135">
              <w:rPr>
                <w:noProof/>
                <w:webHidden/>
              </w:rPr>
              <w:fldChar w:fldCharType="separate"/>
            </w:r>
            <w:r w:rsidR="008F1135">
              <w:rPr>
                <w:noProof/>
                <w:webHidden/>
              </w:rPr>
              <w:t>22</w:t>
            </w:r>
            <w:r w:rsidR="008F1135">
              <w:rPr>
                <w:noProof/>
                <w:webHidden/>
              </w:rPr>
              <w:fldChar w:fldCharType="end"/>
            </w:r>
          </w:hyperlink>
        </w:p>
        <w:p w14:paraId="3C6023AC" w14:textId="77777777" w:rsidR="008F1135" w:rsidRDefault="002536A9">
          <w:pPr>
            <w:pStyle w:val="TOC1"/>
            <w:tabs>
              <w:tab w:val="left" w:pos="1229"/>
              <w:tab w:val="right" w:leader="dot" w:pos="9063"/>
            </w:tabs>
            <w:rPr>
              <w:rFonts w:eastAsiaTheme="minorEastAsia" w:cstheme="minorBidi"/>
              <w:b w:val="0"/>
              <w:bCs w:val="0"/>
              <w:caps w:val="0"/>
              <w:noProof/>
              <w:u w:val="none"/>
              <w:lang w:eastAsia="fr-FR"/>
            </w:rPr>
          </w:pPr>
          <w:hyperlink w:anchor="_Toc73604313" w:history="1">
            <w:r w:rsidR="008F1135" w:rsidRPr="008C255F">
              <w:rPr>
                <w:rStyle w:val="Hyperlink"/>
                <w:noProof/>
              </w:rPr>
              <w:t>Section 6.</w:t>
            </w:r>
            <w:r w:rsidR="008F1135">
              <w:rPr>
                <w:rFonts w:eastAsiaTheme="minorEastAsia" w:cstheme="minorBidi"/>
                <w:b w:val="0"/>
                <w:bCs w:val="0"/>
                <w:caps w:val="0"/>
                <w:noProof/>
                <w:u w:val="none"/>
                <w:lang w:eastAsia="fr-FR"/>
              </w:rPr>
              <w:tab/>
            </w:r>
            <w:r w:rsidR="008F1135" w:rsidRPr="008C255F">
              <w:rPr>
                <w:rStyle w:val="Hyperlink"/>
                <w:noProof/>
              </w:rPr>
              <w:t>Documents contractuels</w:t>
            </w:r>
            <w:r w:rsidR="008F1135">
              <w:rPr>
                <w:noProof/>
                <w:webHidden/>
              </w:rPr>
              <w:tab/>
            </w:r>
            <w:r w:rsidR="008F1135">
              <w:rPr>
                <w:noProof/>
                <w:webHidden/>
              </w:rPr>
              <w:fldChar w:fldCharType="begin"/>
            </w:r>
            <w:r w:rsidR="008F1135">
              <w:rPr>
                <w:noProof/>
                <w:webHidden/>
              </w:rPr>
              <w:instrText xml:space="preserve"> PAGEREF _Toc73604313 \h </w:instrText>
            </w:r>
            <w:r w:rsidR="008F1135">
              <w:rPr>
                <w:noProof/>
                <w:webHidden/>
              </w:rPr>
            </w:r>
            <w:r w:rsidR="008F1135">
              <w:rPr>
                <w:noProof/>
                <w:webHidden/>
              </w:rPr>
              <w:fldChar w:fldCharType="separate"/>
            </w:r>
            <w:r w:rsidR="008F1135">
              <w:rPr>
                <w:noProof/>
                <w:webHidden/>
              </w:rPr>
              <w:t>24</w:t>
            </w:r>
            <w:r w:rsidR="008F1135">
              <w:rPr>
                <w:noProof/>
                <w:webHidden/>
              </w:rPr>
              <w:fldChar w:fldCharType="end"/>
            </w:r>
          </w:hyperlink>
        </w:p>
        <w:p w14:paraId="4F453FCC" w14:textId="77777777" w:rsidR="008F1135" w:rsidRDefault="002536A9">
          <w:pPr>
            <w:pStyle w:val="TOC1"/>
            <w:tabs>
              <w:tab w:val="right" w:leader="dot" w:pos="9063"/>
            </w:tabs>
            <w:rPr>
              <w:rFonts w:eastAsiaTheme="minorEastAsia" w:cstheme="minorBidi"/>
              <w:b w:val="0"/>
              <w:bCs w:val="0"/>
              <w:caps w:val="0"/>
              <w:noProof/>
              <w:u w:val="none"/>
              <w:lang w:eastAsia="fr-FR"/>
            </w:rPr>
          </w:pPr>
          <w:hyperlink w:anchor="_Toc73604314" w:history="1">
            <w:r w:rsidR="008F1135" w:rsidRPr="008C255F">
              <w:rPr>
                <w:rStyle w:val="Hyperlink"/>
                <w:rFonts w:ascii="Times New Roman" w:hAnsi="Times New Roman"/>
                <w:noProof/>
              </w:rPr>
              <w:t>Modèle de contrat</w:t>
            </w:r>
            <w:r w:rsidR="008F1135">
              <w:rPr>
                <w:noProof/>
                <w:webHidden/>
              </w:rPr>
              <w:tab/>
            </w:r>
            <w:r w:rsidR="008F1135">
              <w:rPr>
                <w:noProof/>
                <w:webHidden/>
              </w:rPr>
              <w:fldChar w:fldCharType="begin"/>
            </w:r>
            <w:r w:rsidR="008F1135">
              <w:rPr>
                <w:noProof/>
                <w:webHidden/>
              </w:rPr>
              <w:instrText xml:space="preserve"> PAGEREF _Toc73604314 \h </w:instrText>
            </w:r>
            <w:r w:rsidR="008F1135">
              <w:rPr>
                <w:noProof/>
                <w:webHidden/>
              </w:rPr>
            </w:r>
            <w:r w:rsidR="008F1135">
              <w:rPr>
                <w:noProof/>
                <w:webHidden/>
              </w:rPr>
              <w:fldChar w:fldCharType="separate"/>
            </w:r>
            <w:r w:rsidR="008F1135">
              <w:rPr>
                <w:noProof/>
                <w:webHidden/>
              </w:rPr>
              <w:t>25</w:t>
            </w:r>
            <w:r w:rsidR="008F1135">
              <w:rPr>
                <w:noProof/>
                <w:webHidden/>
              </w:rPr>
              <w:fldChar w:fldCharType="end"/>
            </w:r>
          </w:hyperlink>
        </w:p>
        <w:p w14:paraId="2EAD456F" w14:textId="77777777" w:rsidR="008F1135" w:rsidRDefault="002536A9">
          <w:pPr>
            <w:pStyle w:val="TOC1"/>
            <w:tabs>
              <w:tab w:val="right" w:leader="dot" w:pos="9063"/>
            </w:tabs>
            <w:rPr>
              <w:rFonts w:eastAsiaTheme="minorEastAsia" w:cstheme="minorBidi"/>
              <w:b w:val="0"/>
              <w:bCs w:val="0"/>
              <w:caps w:val="0"/>
              <w:noProof/>
              <w:u w:val="none"/>
              <w:lang w:eastAsia="fr-FR"/>
            </w:rPr>
          </w:pPr>
          <w:hyperlink w:anchor="_Toc73604315" w:history="1">
            <w:r w:rsidR="008F1135" w:rsidRPr="008C255F">
              <w:rPr>
                <w:rStyle w:val="Hyperlink"/>
                <w:rFonts w:ascii="Times New Roman" w:hAnsi="Times New Roman"/>
                <w:noProof/>
              </w:rPr>
              <w:t>Conditions du Contrat</w:t>
            </w:r>
            <w:r w:rsidR="008F1135">
              <w:rPr>
                <w:noProof/>
                <w:webHidden/>
              </w:rPr>
              <w:tab/>
            </w:r>
            <w:r w:rsidR="008F1135">
              <w:rPr>
                <w:noProof/>
                <w:webHidden/>
              </w:rPr>
              <w:fldChar w:fldCharType="begin"/>
            </w:r>
            <w:r w:rsidR="008F1135">
              <w:rPr>
                <w:noProof/>
                <w:webHidden/>
              </w:rPr>
              <w:instrText xml:space="preserve"> PAGEREF _Toc73604315 \h </w:instrText>
            </w:r>
            <w:r w:rsidR="008F1135">
              <w:rPr>
                <w:noProof/>
                <w:webHidden/>
              </w:rPr>
            </w:r>
            <w:r w:rsidR="008F1135">
              <w:rPr>
                <w:noProof/>
                <w:webHidden/>
              </w:rPr>
              <w:fldChar w:fldCharType="separate"/>
            </w:r>
            <w:r w:rsidR="008F1135">
              <w:rPr>
                <w:noProof/>
                <w:webHidden/>
              </w:rPr>
              <w:t>27</w:t>
            </w:r>
            <w:r w:rsidR="008F1135">
              <w:rPr>
                <w:noProof/>
                <w:webHidden/>
              </w:rPr>
              <w:fldChar w:fldCharType="end"/>
            </w:r>
          </w:hyperlink>
        </w:p>
        <w:p w14:paraId="484D8260" w14:textId="77777777" w:rsidR="006A190A" w:rsidRPr="006155C7" w:rsidRDefault="006A190A">
          <w:r w:rsidRPr="00CC4EF8">
            <w:rPr>
              <w:b/>
              <w:bCs/>
            </w:rPr>
            <w:fldChar w:fldCharType="end"/>
          </w:r>
        </w:p>
      </w:sdtContent>
    </w:sdt>
    <w:p w14:paraId="608F688D" w14:textId="77777777" w:rsidR="00CC4EF8" w:rsidRDefault="00CC4EF8">
      <w:pPr>
        <w:widowControl/>
        <w:autoSpaceDE/>
        <w:autoSpaceDN/>
        <w:adjustRightInd/>
        <w:rPr>
          <w:rFonts w:eastAsia="Times New Roman"/>
          <w:b/>
          <w:spacing w:val="5"/>
          <w:kern w:val="28"/>
        </w:rPr>
      </w:pPr>
      <w:r>
        <w:rPr>
          <w:rFonts w:eastAsia="Times New Roman"/>
          <w:b/>
          <w:spacing w:val="5"/>
          <w:kern w:val="28"/>
        </w:rPr>
        <w:br w:type="page"/>
      </w:r>
    </w:p>
    <w:p w14:paraId="78AAD497" w14:textId="77777777" w:rsidR="009A5DD8" w:rsidRPr="00CC4EF8"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CC4EF8" w:rsidRDefault="009A5DD8" w:rsidP="009A5DD8">
            <w:pPr>
              <w:pStyle w:val="SectionHeaders"/>
              <w:numPr>
                <w:ilvl w:val="0"/>
                <w:numId w:val="37"/>
              </w:numPr>
              <w:spacing w:before="0"/>
              <w:rPr>
                <w:sz w:val="36"/>
                <w:szCs w:val="36"/>
              </w:rPr>
            </w:pPr>
            <w:bookmarkStart w:id="6" w:name="_Toc73604299"/>
            <w:r w:rsidRPr="00CC4EF8">
              <w:rPr>
                <w:sz w:val="36"/>
                <w:szCs w:val="36"/>
              </w:rPr>
              <w:t>Instructions générales aux Consultants (IGC)</w:t>
            </w:r>
            <w:bookmarkEnd w:id="6"/>
          </w:p>
        </w:tc>
      </w:tr>
    </w:tbl>
    <w:p w14:paraId="23D8DA5D" w14:textId="77777777" w:rsidR="009A5DD8" w:rsidRPr="00CC4EF8" w:rsidRDefault="009A5DD8" w:rsidP="009A5DD8">
      <w:pPr>
        <w:pStyle w:val="Text"/>
        <w:spacing w:before="0" w:after="0"/>
        <w:jc w:val="right"/>
        <w:rPr>
          <w:b/>
        </w:rPr>
      </w:pPr>
    </w:p>
    <w:p w14:paraId="513DDB1B" w14:textId="77777777" w:rsidR="009A5DD8" w:rsidRPr="00CC4EF8" w:rsidRDefault="009A5DD8" w:rsidP="009A5DD8">
      <w:pPr>
        <w:pStyle w:val="Text"/>
        <w:spacing w:before="0" w:after="0"/>
        <w:jc w:val="left"/>
      </w:pPr>
    </w:p>
    <w:p w14:paraId="4D0B72EC" w14:textId="77777777" w:rsidR="00D57F43" w:rsidRPr="006155C7" w:rsidRDefault="009A5DD8" w:rsidP="00B85FE3">
      <w:pPr>
        <w:pStyle w:val="SimpleList"/>
        <w:numPr>
          <w:ilvl w:val="0"/>
          <w:numId w:val="0"/>
        </w:numPr>
        <w:spacing w:before="120"/>
        <w:ind w:left="360"/>
        <w:rPr>
          <w:szCs w:val="24"/>
        </w:rPr>
      </w:pPr>
      <w:r w:rsidRPr="00CC4EF8">
        <w:t xml:space="preserve">Les Instructions générales aux Consultants (IGC) sont disponibles en cliquant sur ce lien </w:t>
      </w:r>
      <w:r w:rsidR="00B417FB" w:rsidRPr="00CC4EF8">
        <w:t xml:space="preserve">suivant en faisant </w:t>
      </w:r>
      <w:proofErr w:type="spellStart"/>
      <w:r w:rsidR="00B417FB" w:rsidRPr="00CC4EF8">
        <w:t>ctrl+clic</w:t>
      </w:r>
      <w:proofErr w:type="spellEnd"/>
      <w:r w:rsidR="00B417FB" w:rsidRPr="00CC4EF8">
        <w:t xml:space="preserve"> </w:t>
      </w:r>
      <w:r w:rsidR="003C1558">
        <w:t>gauche</w:t>
      </w:r>
      <w:r w:rsidR="00B417FB" w:rsidRPr="00CC4EF8">
        <w:t xml:space="preserve"> </w:t>
      </w:r>
      <w:r w:rsidRPr="00CC4EF8">
        <w:t xml:space="preserve">: </w:t>
      </w:r>
    </w:p>
    <w:p w14:paraId="4B44B8F3" w14:textId="77777777" w:rsidR="00F06166" w:rsidRPr="00CC4EF8" w:rsidRDefault="002536A9" w:rsidP="00B85FE3">
      <w:pPr>
        <w:pStyle w:val="SimpleList"/>
        <w:numPr>
          <w:ilvl w:val="0"/>
          <w:numId w:val="0"/>
        </w:numPr>
        <w:spacing w:before="120"/>
        <w:ind w:left="360"/>
        <w:rPr>
          <w:szCs w:val="24"/>
        </w:rPr>
      </w:pPr>
      <w:hyperlink r:id="rId13" w:history="1">
        <w:r w:rsidR="000C1F3A" w:rsidRPr="00CC4EF8">
          <w:rPr>
            <w:rStyle w:val="Hyperlink"/>
            <w:szCs w:val="24"/>
          </w:rPr>
          <w:t>Section 1 - Modèle d’IGC relatif à la Demande de candidatures pour la sélection de Consultants individuels</w:t>
        </w:r>
      </w:hyperlink>
      <w:r w:rsidR="000C1F3A" w:rsidRPr="006155C7">
        <w:t>.</w:t>
      </w:r>
    </w:p>
    <w:p w14:paraId="26782DBA" w14:textId="77777777" w:rsidR="00F06166" w:rsidRPr="00CC4EF8" w:rsidRDefault="00F06166">
      <w:pPr>
        <w:widowControl/>
        <w:autoSpaceDE/>
        <w:autoSpaceDN/>
        <w:adjustRightInd/>
      </w:pPr>
      <w:r w:rsidRPr="00CC4EF8">
        <w:br w:type="page"/>
      </w:r>
    </w:p>
    <w:p w14:paraId="6B7EFE2D"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CC4EF8" w:rsidRDefault="009A5DD8" w:rsidP="003D7DF5">
            <w:pPr>
              <w:pStyle w:val="SectionHeaders"/>
              <w:numPr>
                <w:ilvl w:val="0"/>
                <w:numId w:val="37"/>
              </w:numPr>
              <w:spacing w:before="0"/>
              <w:rPr>
                <w:sz w:val="36"/>
                <w:szCs w:val="36"/>
              </w:rPr>
            </w:pPr>
            <w:bookmarkStart w:id="7" w:name="_Toc73604300"/>
            <w:r w:rsidRPr="00CC4EF8">
              <w:rPr>
                <w:sz w:val="36"/>
                <w:szCs w:val="36"/>
              </w:rPr>
              <w:t>Instructions spécifiques aux Consultants (ISC)</w:t>
            </w:r>
            <w:bookmarkEnd w:id="7"/>
          </w:p>
        </w:tc>
      </w:tr>
    </w:tbl>
    <w:p w14:paraId="541908E8" w14:textId="77777777" w:rsidR="00EC1EEC" w:rsidRPr="00CC4EF8" w:rsidRDefault="00EC1EEC" w:rsidP="00EC1EEC">
      <w:pPr>
        <w:pStyle w:val="Text"/>
        <w:spacing w:before="0" w:after="0"/>
        <w:jc w:val="right"/>
        <w:rPr>
          <w:b/>
        </w:rPr>
      </w:pPr>
    </w:p>
    <w:p w14:paraId="5F7786C9" w14:textId="274E7CB8" w:rsidR="00EC1EEC" w:rsidRPr="008F78D3" w:rsidRDefault="005D4197" w:rsidP="005D2627">
      <w:pPr>
        <w:pStyle w:val="Text"/>
        <w:spacing w:before="0" w:after="0"/>
        <w:jc w:val="right"/>
        <w:rPr>
          <w:bCs/>
          <w:szCs w:val="24"/>
        </w:rPr>
      </w:pPr>
      <w:r w:rsidRPr="008F78D3">
        <w:rPr>
          <w:bCs/>
          <w:szCs w:val="24"/>
        </w:rPr>
        <w:t>Niamey le</w:t>
      </w:r>
      <w:r w:rsidR="008F78D3" w:rsidRPr="008F78D3">
        <w:rPr>
          <w:bCs/>
          <w:szCs w:val="24"/>
        </w:rPr>
        <w:t xml:space="preserve"> </w:t>
      </w:r>
      <w:proofErr w:type="gramStart"/>
      <w:r w:rsidR="008F78D3" w:rsidRPr="008F78D3">
        <w:rPr>
          <w:bCs/>
          <w:szCs w:val="24"/>
        </w:rPr>
        <w:t>22</w:t>
      </w:r>
      <w:r w:rsidR="0097482A" w:rsidRPr="008F78D3">
        <w:rPr>
          <w:bCs/>
          <w:szCs w:val="24"/>
        </w:rPr>
        <w:t xml:space="preserve">  </w:t>
      </w:r>
      <w:r w:rsidR="001543A2" w:rsidRPr="008F78D3">
        <w:rPr>
          <w:bCs/>
          <w:szCs w:val="24"/>
        </w:rPr>
        <w:t>juin</w:t>
      </w:r>
      <w:proofErr w:type="gramEnd"/>
      <w:r w:rsidR="0097482A" w:rsidRPr="008F78D3">
        <w:rPr>
          <w:bCs/>
          <w:szCs w:val="24"/>
        </w:rPr>
        <w:t xml:space="preserve"> </w:t>
      </w:r>
      <w:r w:rsidRPr="008F78D3">
        <w:rPr>
          <w:bCs/>
          <w:szCs w:val="24"/>
        </w:rPr>
        <w:t>2021</w:t>
      </w:r>
    </w:p>
    <w:p w14:paraId="077AA7C3" w14:textId="77777777" w:rsidR="00EC1EEC" w:rsidRPr="00CC4EF8" w:rsidRDefault="00EC1EEC" w:rsidP="00EC1EEC">
      <w:pPr>
        <w:pStyle w:val="Text"/>
        <w:spacing w:before="0" w:after="0"/>
        <w:jc w:val="right"/>
        <w:rPr>
          <w:b/>
          <w:szCs w:val="24"/>
        </w:rPr>
      </w:pPr>
    </w:p>
    <w:p w14:paraId="0782960C" w14:textId="77777777" w:rsidR="00095295" w:rsidRPr="00CC4EF8" w:rsidRDefault="00095295" w:rsidP="00EC1EEC">
      <w:pPr>
        <w:pStyle w:val="Text"/>
        <w:spacing w:before="0" w:after="0"/>
        <w:jc w:val="right"/>
        <w:rPr>
          <w:b/>
          <w:szCs w:val="24"/>
        </w:rPr>
      </w:pPr>
    </w:p>
    <w:p w14:paraId="082D716E" w14:textId="77777777" w:rsidR="00020C62" w:rsidRPr="00B45E55" w:rsidRDefault="00020C62" w:rsidP="00020C62">
      <w:pPr>
        <w:spacing w:after="240"/>
        <w:jc w:val="center"/>
        <w:rPr>
          <w:b/>
          <w:sz w:val="28"/>
          <w:szCs w:val="28"/>
          <w:lang w:eastAsia="fr-FR"/>
        </w:rPr>
      </w:pPr>
      <w:r w:rsidRPr="0035658E">
        <w:rPr>
          <w:b/>
          <w:sz w:val="28"/>
          <w:szCs w:val="32"/>
          <w:lang w:bidi="fr-FR"/>
        </w:rPr>
        <w:t>Recrutement</w:t>
      </w:r>
      <w:r>
        <w:rPr>
          <w:b/>
          <w:sz w:val="28"/>
          <w:szCs w:val="32"/>
          <w:lang w:bidi="fr-FR"/>
        </w:rPr>
        <w:t xml:space="preserve"> d’un (e) consultant (e) </w:t>
      </w:r>
      <w:r>
        <w:rPr>
          <w:b/>
          <w:sz w:val="28"/>
          <w:szCs w:val="28"/>
          <w:lang w:eastAsia="fr-FR"/>
        </w:rPr>
        <w:t>Spécialiste Genre et Inclusion Sociale de l’activité</w:t>
      </w:r>
      <w:r w:rsidRPr="00B45E55">
        <w:rPr>
          <w:b/>
          <w:sz w:val="28"/>
          <w:szCs w:val="28"/>
          <w:lang w:eastAsia="fr-FR"/>
        </w:rPr>
        <w:t xml:space="preserve"> « </w:t>
      </w:r>
      <w:r>
        <w:rPr>
          <w:b/>
          <w:sz w:val="28"/>
          <w:szCs w:val="28"/>
          <w:lang w:eastAsia="fr-FR"/>
        </w:rPr>
        <w:t>Agriculture Résiliente au Climat</w:t>
      </w:r>
      <w:r w:rsidRPr="00B45E55">
        <w:rPr>
          <w:b/>
          <w:sz w:val="28"/>
          <w:szCs w:val="28"/>
          <w:lang w:eastAsia="fr-FR"/>
        </w:rPr>
        <w:t xml:space="preserve"> (</w:t>
      </w:r>
      <w:r>
        <w:rPr>
          <w:b/>
          <w:sz w:val="28"/>
          <w:szCs w:val="28"/>
          <w:lang w:eastAsia="fr-FR"/>
        </w:rPr>
        <w:t>CRA</w:t>
      </w:r>
      <w:r w:rsidRPr="00B45E55">
        <w:rPr>
          <w:b/>
          <w:sz w:val="28"/>
          <w:szCs w:val="28"/>
          <w:lang w:eastAsia="fr-FR"/>
        </w:rPr>
        <w:t>) » dans le cadre de la mise en œuvre du Projet « Communautés Résilientes aux Climat (CRC) » du Compact – Niger.</w:t>
      </w:r>
    </w:p>
    <w:p w14:paraId="4CD62054" w14:textId="77777777" w:rsidR="006C2194" w:rsidRPr="0097482A" w:rsidRDefault="006C2194" w:rsidP="007667F2">
      <w:pPr>
        <w:pStyle w:val="ListParagraph"/>
        <w:shd w:val="clear" w:color="auto" w:fill="FFFFFF"/>
        <w:jc w:val="center"/>
        <w:rPr>
          <w:b/>
          <w:sz w:val="28"/>
          <w:szCs w:val="32"/>
          <w:lang w:bidi="fr-FR"/>
        </w:rPr>
      </w:pPr>
    </w:p>
    <w:p w14:paraId="53A51595" w14:textId="253893BE" w:rsidR="00C87E0C" w:rsidRPr="00020C62" w:rsidRDefault="00EC1EEC" w:rsidP="0072327B">
      <w:pPr>
        <w:pStyle w:val="ListParagraph"/>
        <w:numPr>
          <w:ilvl w:val="0"/>
          <w:numId w:val="44"/>
        </w:numPr>
        <w:jc w:val="both"/>
        <w:rPr>
          <w:b/>
          <w:bCs/>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w:t>
      </w:r>
      <w:proofErr w:type="spellStart"/>
      <w:r w:rsidRPr="00CC4EF8">
        <w:t>Account</w:t>
      </w:r>
      <w:proofErr w:type="spellEnd"/>
      <w:r w:rsidRPr="00CC4EF8">
        <w:t xml:space="preserve"> pour un montant d’environ</w:t>
      </w:r>
      <w:r w:rsidR="00236C91" w:rsidRPr="006C2194">
        <w:rPr>
          <w:lang w:val="fr"/>
        </w:rPr>
        <w:t xml:space="preserve"> </w:t>
      </w:r>
      <w:r w:rsidR="00E73A53" w:rsidRPr="006C2194">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w:t>
      </w:r>
      <w:proofErr w:type="spellStart"/>
      <w:r w:rsidRPr="00CC4EF8">
        <w:t>Account</w:t>
      </w:r>
      <w:proofErr w:type="spellEnd"/>
      <w:r w:rsidRPr="00CC4EF8">
        <w:t xml:space="preserve"> </w:t>
      </w:r>
      <w:r w:rsidR="00786F46" w:rsidRPr="00CC4EF8">
        <w:t>–</w:t>
      </w:r>
      <w:r w:rsidRPr="00CC4EF8">
        <w:t xml:space="preserve"> </w:t>
      </w:r>
      <w:r w:rsidR="00786F46" w:rsidRPr="00CC4EF8">
        <w:t>MCA-Niger</w:t>
      </w:r>
      <w:r w:rsidRPr="00CC4EF8">
        <w:t xml:space="preserve">, entend utiliser une partie du Financement MCC pour </w:t>
      </w:r>
      <w:r w:rsidRPr="00020C62">
        <w:t>effectuer des paiements autorisés</w:t>
      </w:r>
      <w:r w:rsidR="009E0486">
        <w:t xml:space="preserve"> au </w:t>
      </w:r>
      <w:r w:rsidR="00386DF4">
        <w:t>titre</w:t>
      </w:r>
      <w:r w:rsidR="00386DF4" w:rsidRPr="00020C62">
        <w:t xml:space="preserve"> </w:t>
      </w:r>
      <w:r w:rsidR="00386DF4">
        <w:t>d’un</w:t>
      </w:r>
      <w:r w:rsidRPr="00020C62">
        <w:rPr>
          <w:b/>
          <w:bCs/>
        </w:rPr>
        <w:t xml:space="preserve"> contrat </w:t>
      </w:r>
      <w:r w:rsidR="00F41CFC" w:rsidRPr="00020C62">
        <w:rPr>
          <w:b/>
          <w:bCs/>
        </w:rPr>
        <w:t xml:space="preserve">en vue de </w:t>
      </w:r>
      <w:r w:rsidR="00C87E0C" w:rsidRPr="00020C62">
        <w:rPr>
          <w:b/>
          <w:bCs/>
        </w:rPr>
        <w:t xml:space="preserve">la sélection d’un (e) Consultant(e) Individuel (le) </w:t>
      </w:r>
      <w:r w:rsidR="00020C62" w:rsidRPr="00020C62">
        <w:rPr>
          <w:b/>
          <w:lang w:eastAsia="fr-FR"/>
        </w:rPr>
        <w:t>Spécialiste Genre et Inclusion Sociale de l’activité « Agriculture Résiliente au Climat (CRA) » dans le cadre de la mise en œuvre du Projet « Communautés Résilientes aux Climat (CRC) » du Compact – Niger.</w:t>
      </w:r>
    </w:p>
    <w:p w14:paraId="7F39DC87" w14:textId="77777777" w:rsidR="00EC1EEC" w:rsidRPr="00CC4EF8" w:rsidRDefault="00EC1EEC" w:rsidP="00C87E0C">
      <w:pPr>
        <w:pStyle w:val="SimpleList"/>
        <w:numPr>
          <w:ilvl w:val="0"/>
          <w:numId w:val="0"/>
        </w:numPr>
        <w:spacing w:before="120"/>
        <w:ind w:left="720"/>
        <w:rPr>
          <w:szCs w:val="24"/>
        </w:rPr>
      </w:pPr>
    </w:p>
    <w:p w14:paraId="69CE1A5B" w14:textId="77777777" w:rsidR="005735E6" w:rsidRPr="00CC4EF8" w:rsidRDefault="00EC1EEC" w:rsidP="0072327B">
      <w:pPr>
        <w:pStyle w:val="SimpleList"/>
        <w:numPr>
          <w:ilvl w:val="0"/>
          <w:numId w:val="44"/>
        </w:numPr>
        <w:rPr>
          <w:szCs w:val="24"/>
        </w:rPr>
      </w:pPr>
      <w:r w:rsidRPr="00CC4EF8">
        <w:t xml:space="preserve">Le programme Compact comprend les projets suivants : </w:t>
      </w:r>
    </w:p>
    <w:p w14:paraId="22D603E1" w14:textId="77777777" w:rsidR="00786F46" w:rsidRPr="00CC4EF8" w:rsidRDefault="00786F46" w:rsidP="00786F46">
      <w:pPr>
        <w:adjustRightInd/>
        <w:rPr>
          <w:rFonts w:eastAsia="Times New Roman"/>
          <w:sz w:val="22"/>
          <w:szCs w:val="22"/>
          <w:lang w:eastAsia="en-US"/>
        </w:rPr>
      </w:pPr>
    </w:p>
    <w:p w14:paraId="075F9B05" w14:textId="77777777" w:rsidR="00786F46" w:rsidRPr="00CC4EF8" w:rsidRDefault="00786F46" w:rsidP="0072327B">
      <w:pPr>
        <w:numPr>
          <w:ilvl w:val="0"/>
          <w:numId w:val="41"/>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79CABED8" w14:textId="77777777" w:rsidR="00786F46" w:rsidRPr="00CC4EF8" w:rsidRDefault="00786F46" w:rsidP="00786F46">
      <w:pPr>
        <w:adjustRightInd/>
        <w:rPr>
          <w:rFonts w:eastAsia="Times New Roman"/>
          <w:sz w:val="23"/>
          <w:szCs w:val="22"/>
          <w:lang w:eastAsia="en-US"/>
        </w:rPr>
      </w:pPr>
    </w:p>
    <w:p w14:paraId="72084EDD" w14:textId="77777777" w:rsidR="00786F46" w:rsidRPr="00CC4EF8" w:rsidRDefault="00786F46" w:rsidP="0072327B">
      <w:pPr>
        <w:numPr>
          <w:ilvl w:val="0"/>
          <w:numId w:val="41"/>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43C671CA" w14:textId="77777777" w:rsidR="00786F46" w:rsidRPr="00CC4EF8" w:rsidRDefault="00786F46" w:rsidP="00C53D56">
      <w:pPr>
        <w:adjustRightInd/>
        <w:ind w:left="1170" w:right="118"/>
        <w:jc w:val="both"/>
      </w:pPr>
      <w:r w:rsidRPr="00CC4EF8">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CC4EF8" w:rsidRDefault="005735E6" w:rsidP="00FA4A79">
      <w:pPr>
        <w:pStyle w:val="SimpleList"/>
        <w:numPr>
          <w:ilvl w:val="0"/>
          <w:numId w:val="0"/>
        </w:numPr>
        <w:rPr>
          <w:szCs w:val="24"/>
        </w:rPr>
      </w:pPr>
    </w:p>
    <w:p w14:paraId="690547D3" w14:textId="77777777" w:rsidR="00EC1EEC" w:rsidRPr="00CC4EF8" w:rsidRDefault="00193E3A" w:rsidP="0072327B">
      <w:pPr>
        <w:pStyle w:val="SimpleList"/>
        <w:numPr>
          <w:ilvl w:val="0"/>
          <w:numId w:val="44"/>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C4EF8">
          <w:rPr>
            <w:rStyle w:val="Hyperlink"/>
            <w:bCs/>
            <w:szCs w:val="24"/>
          </w:rPr>
          <w:t>https://www.mcc.gov/resources/doc/policy-fraud-and-corruption</w:t>
        </w:r>
      </w:hyperlink>
      <w:r w:rsidRPr="006155C7">
        <w:t xml:space="preserve">. </w:t>
      </w:r>
    </w:p>
    <w:p w14:paraId="0AA14CA3" w14:textId="77777777" w:rsidR="00602A51" w:rsidRPr="00CC4EF8" w:rsidRDefault="00602A51" w:rsidP="005B5A02">
      <w:pPr>
        <w:pStyle w:val="SimpleList"/>
        <w:numPr>
          <w:ilvl w:val="0"/>
          <w:numId w:val="0"/>
        </w:numPr>
        <w:rPr>
          <w:rFonts w:eastAsia="Calibri"/>
          <w:b/>
          <w:szCs w:val="24"/>
        </w:rPr>
      </w:pPr>
    </w:p>
    <w:p w14:paraId="758A897C" w14:textId="77777777" w:rsidR="00020C62" w:rsidRPr="00020C62" w:rsidRDefault="005B5A02" w:rsidP="00020C62">
      <w:pPr>
        <w:pStyle w:val="ListParagraph"/>
        <w:numPr>
          <w:ilvl w:val="0"/>
          <w:numId w:val="44"/>
        </w:numPr>
        <w:jc w:val="both"/>
        <w:rPr>
          <w:b/>
          <w:bCs/>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CE5DC0" w:rsidRPr="00CC4EF8">
        <w:rPr>
          <w:b/>
          <w:bCs/>
        </w:rPr>
        <w:t xml:space="preserve">le </w:t>
      </w:r>
      <w:r w:rsidR="00961036" w:rsidRPr="00CC4EF8">
        <w:rPr>
          <w:b/>
          <w:bCs/>
          <w:szCs w:val="28"/>
        </w:rPr>
        <w:t>r</w:t>
      </w:r>
      <w:r w:rsidR="00CE5DC0" w:rsidRPr="00CC4EF8">
        <w:rPr>
          <w:b/>
          <w:bCs/>
          <w:szCs w:val="28"/>
        </w:rPr>
        <w:t>ecrutement d’un</w:t>
      </w:r>
      <w:r w:rsidR="00F41CFC">
        <w:rPr>
          <w:b/>
          <w:bCs/>
          <w:szCs w:val="28"/>
        </w:rPr>
        <w:t xml:space="preserve"> (e) </w:t>
      </w:r>
      <w:r w:rsidR="00CE5DC0" w:rsidRPr="00CC4EF8">
        <w:rPr>
          <w:b/>
          <w:bCs/>
          <w:szCs w:val="28"/>
        </w:rPr>
        <w:t>consultant</w:t>
      </w:r>
      <w:r w:rsidR="00F41CFC">
        <w:rPr>
          <w:b/>
          <w:bCs/>
          <w:szCs w:val="28"/>
        </w:rPr>
        <w:t>(e)</w:t>
      </w:r>
      <w:r w:rsidR="003C1558">
        <w:rPr>
          <w:b/>
          <w:bCs/>
          <w:szCs w:val="28"/>
        </w:rPr>
        <w:t xml:space="preserve"> </w:t>
      </w:r>
      <w:r w:rsidR="00F41CFC">
        <w:rPr>
          <w:b/>
          <w:bCs/>
          <w:szCs w:val="28"/>
        </w:rPr>
        <w:t>i</w:t>
      </w:r>
      <w:r w:rsidR="00CE5DC0" w:rsidRPr="00CC4EF8">
        <w:rPr>
          <w:b/>
          <w:bCs/>
          <w:szCs w:val="28"/>
        </w:rPr>
        <w:t>ndividuel</w:t>
      </w:r>
      <w:r w:rsidR="00F41CFC">
        <w:rPr>
          <w:b/>
          <w:bCs/>
          <w:szCs w:val="28"/>
        </w:rPr>
        <w:t>(le)</w:t>
      </w:r>
      <w:r w:rsidR="00CE5DC0" w:rsidRPr="00CC4EF8">
        <w:rPr>
          <w:b/>
          <w:bCs/>
          <w:szCs w:val="28"/>
        </w:rPr>
        <w:t xml:space="preserve"> </w:t>
      </w:r>
      <w:r w:rsidR="00020C62" w:rsidRPr="00020C62">
        <w:rPr>
          <w:b/>
          <w:lang w:eastAsia="fr-FR"/>
        </w:rPr>
        <w:t>Spécialiste Genre et Inclusion Sociale de l’activité « Agriculture Résiliente au Climat (CRA) » dans le cadre de la mise en œuvre du Projet « Communautés Résilientes aux Climat (CRC) » du Compact – Niger.</w:t>
      </w:r>
    </w:p>
    <w:p w14:paraId="5EC957DA" w14:textId="77777777" w:rsidR="00020C62" w:rsidRPr="00CC4EF8" w:rsidRDefault="00020C62" w:rsidP="00020C62">
      <w:pPr>
        <w:pStyle w:val="SimpleList"/>
        <w:numPr>
          <w:ilvl w:val="0"/>
          <w:numId w:val="0"/>
        </w:numPr>
        <w:spacing w:before="120"/>
        <w:ind w:left="720"/>
        <w:rPr>
          <w:szCs w:val="24"/>
        </w:rPr>
      </w:pPr>
    </w:p>
    <w:p w14:paraId="234635CD" w14:textId="6D3C1F22" w:rsidR="00F41CFC" w:rsidRPr="00F41CFC" w:rsidRDefault="00145507" w:rsidP="00020C62">
      <w:pPr>
        <w:jc w:val="both"/>
        <w:rPr>
          <w:rFonts w:ascii="Arial" w:hAnsi="Arial" w:cs="Arial"/>
          <w:sz w:val="20"/>
          <w:szCs w:val="20"/>
        </w:rPr>
      </w:pPr>
      <w:r w:rsidRPr="00CC4EF8">
        <w:rPr>
          <w:b/>
        </w:rPr>
        <w:t>Lieu de la mission, d</w:t>
      </w:r>
      <w:r w:rsidR="005B5A02" w:rsidRPr="00CC4EF8">
        <w:rPr>
          <w:b/>
        </w:rPr>
        <w:t>ate de démarrage et durée du Contrat</w:t>
      </w:r>
      <w:r w:rsidR="005B5A02" w:rsidRPr="00CC4EF8">
        <w:t xml:space="preserve">. </w:t>
      </w:r>
    </w:p>
    <w:p w14:paraId="578ABD95" w14:textId="77777777" w:rsidR="00F41CFC" w:rsidRDefault="00F41CFC" w:rsidP="00F41CFC">
      <w:pPr>
        <w:pStyle w:val="ListParagraph"/>
        <w:rPr>
          <w:b/>
        </w:rPr>
      </w:pPr>
    </w:p>
    <w:p w14:paraId="0097DB3E" w14:textId="796BC362" w:rsidR="0001419D" w:rsidRPr="00F41CFC" w:rsidRDefault="003C1558" w:rsidP="0074278F">
      <w:pPr>
        <w:pStyle w:val="ListParagraph"/>
        <w:jc w:val="both"/>
        <w:rPr>
          <w:color w:val="FF0000"/>
          <w:szCs w:val="28"/>
        </w:rPr>
      </w:pPr>
      <w:r>
        <w:rPr>
          <w:szCs w:val="28"/>
        </w:rPr>
        <w:t xml:space="preserve">Le lieu et la durée de la mission sont mentionnés aux </w:t>
      </w:r>
      <w:r w:rsidRPr="003C1558">
        <w:rPr>
          <w:b/>
          <w:bCs/>
          <w:szCs w:val="28"/>
        </w:rPr>
        <w:t xml:space="preserve">points </w:t>
      </w:r>
      <w:r w:rsidR="00BC50F4">
        <w:rPr>
          <w:b/>
          <w:bCs/>
          <w:szCs w:val="28"/>
        </w:rPr>
        <w:t>4</w:t>
      </w:r>
      <w:r>
        <w:rPr>
          <w:szCs w:val="28"/>
        </w:rPr>
        <w:t xml:space="preserve"> et </w:t>
      </w:r>
      <w:r w:rsidR="00BC50F4">
        <w:rPr>
          <w:b/>
          <w:bCs/>
          <w:szCs w:val="28"/>
        </w:rPr>
        <w:t>5</w:t>
      </w:r>
      <w:r w:rsidRPr="003C1558">
        <w:rPr>
          <w:b/>
          <w:bCs/>
          <w:szCs w:val="28"/>
        </w:rPr>
        <w:t xml:space="preserve"> </w:t>
      </w:r>
      <w:r>
        <w:rPr>
          <w:szCs w:val="28"/>
        </w:rPr>
        <w:t>des Termes de Références</w:t>
      </w:r>
      <w:r w:rsidR="00BC50F4">
        <w:rPr>
          <w:szCs w:val="28"/>
        </w:rPr>
        <w:t>.</w:t>
      </w:r>
    </w:p>
    <w:p w14:paraId="5CC29265" w14:textId="77777777" w:rsidR="0001419D" w:rsidRPr="001543A2" w:rsidRDefault="0001419D" w:rsidP="0001419D">
      <w:pPr>
        <w:pStyle w:val="ListParagraph"/>
        <w:rPr>
          <w:szCs w:val="28"/>
        </w:rPr>
      </w:pPr>
    </w:p>
    <w:p w14:paraId="2F77015D" w14:textId="77777777" w:rsidR="00E73A53" w:rsidRPr="00CC4EF8" w:rsidRDefault="00E73A53" w:rsidP="0001419D">
      <w:pPr>
        <w:pStyle w:val="ListParagraph"/>
        <w:rPr>
          <w:szCs w:val="28"/>
        </w:rPr>
      </w:pPr>
      <w:r w:rsidRPr="00CC4EF8">
        <w:rPr>
          <w:szCs w:val="28"/>
        </w:rPr>
        <w:t>La date de début sera fixée lors des négociations du contrat et mentionnée dans l’Ordre de Service (OS).</w:t>
      </w:r>
    </w:p>
    <w:p w14:paraId="037C1578" w14:textId="77777777" w:rsidR="005B5A02" w:rsidRPr="00CC4EF8" w:rsidRDefault="005B5A02" w:rsidP="005B5A02">
      <w:pPr>
        <w:pStyle w:val="SimpleList"/>
        <w:numPr>
          <w:ilvl w:val="0"/>
          <w:numId w:val="0"/>
        </w:numPr>
        <w:rPr>
          <w:rFonts w:eastAsia="Calibri"/>
          <w:szCs w:val="24"/>
        </w:rPr>
      </w:pPr>
    </w:p>
    <w:p w14:paraId="4A50576A" w14:textId="67086C4C" w:rsidR="005B5A02" w:rsidRPr="00CC4EF8" w:rsidRDefault="005B5A02" w:rsidP="0072327B">
      <w:pPr>
        <w:pStyle w:val="SimpleList"/>
        <w:numPr>
          <w:ilvl w:val="0"/>
          <w:numId w:val="44"/>
        </w:numPr>
        <w:rPr>
          <w:rFonts w:eastAsia="Calibri"/>
          <w:szCs w:val="24"/>
        </w:rPr>
      </w:pPr>
      <w:r w:rsidRPr="00CC4EF8">
        <w:t xml:space="preserve">Les qualifications que doit posséder le Consultant individuel pour être admis à concourir sont indiquées </w:t>
      </w:r>
      <w:r w:rsidR="00662F0A" w:rsidRPr="00CC4EF8">
        <w:t xml:space="preserve">au </w:t>
      </w:r>
      <w:r w:rsidR="00662F0A" w:rsidRPr="00CC4EF8">
        <w:rPr>
          <w:b/>
          <w:bCs/>
        </w:rPr>
        <w:t xml:space="preserve">point </w:t>
      </w:r>
      <w:proofErr w:type="gramStart"/>
      <w:r w:rsidR="009E0486">
        <w:rPr>
          <w:b/>
          <w:bCs/>
        </w:rPr>
        <w:t xml:space="preserve">6 </w:t>
      </w:r>
      <w:r w:rsidR="00662F0A" w:rsidRPr="00CC4EF8">
        <w:rPr>
          <w:b/>
          <w:bCs/>
        </w:rPr>
        <w:t>.</w:t>
      </w:r>
      <w:proofErr w:type="gramEnd"/>
      <w:r w:rsidR="00662F0A" w:rsidRPr="00CC4EF8">
        <w:t xml:space="preserve"> des Termes de référence</w:t>
      </w:r>
      <w:r w:rsidR="00961036" w:rsidRPr="00CC4EF8">
        <w:t>.</w:t>
      </w:r>
    </w:p>
    <w:p w14:paraId="0736478A" w14:textId="77777777" w:rsidR="00EC171B" w:rsidRPr="00CC4EF8" w:rsidRDefault="00EC171B" w:rsidP="00EC171B">
      <w:pPr>
        <w:pStyle w:val="SimpleList"/>
        <w:numPr>
          <w:ilvl w:val="0"/>
          <w:numId w:val="0"/>
        </w:numPr>
        <w:ind w:left="720"/>
        <w:rPr>
          <w:rFonts w:eastAsia="Calibri"/>
          <w:szCs w:val="24"/>
        </w:rPr>
      </w:pPr>
    </w:p>
    <w:p w14:paraId="48633E4B" w14:textId="2532723F" w:rsidR="00C6551F" w:rsidRPr="00CC4EF8" w:rsidRDefault="00EC171B" w:rsidP="0072327B">
      <w:pPr>
        <w:pStyle w:val="SimpleList"/>
        <w:numPr>
          <w:ilvl w:val="0"/>
          <w:numId w:val="44"/>
        </w:numPr>
        <w:rPr>
          <w:rFonts w:eastAsia="Calibri"/>
          <w:szCs w:val="24"/>
        </w:rPr>
      </w:pPr>
      <w:r w:rsidRPr="00CC4EF8">
        <w:t xml:space="preserve">Tous les candidats doivent </w:t>
      </w:r>
      <w:r w:rsidR="00F416C3">
        <w:t>satisfaire</w:t>
      </w:r>
      <w:r w:rsidR="00621EA6">
        <w:t xml:space="preserve"> </w:t>
      </w:r>
      <w:r w:rsidRPr="00CC4EF8">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CC4EF8" w:rsidRDefault="006B7E09" w:rsidP="006B7E09">
      <w:pPr>
        <w:pStyle w:val="SimpleList"/>
        <w:numPr>
          <w:ilvl w:val="0"/>
          <w:numId w:val="0"/>
        </w:numPr>
        <w:rPr>
          <w:rFonts w:eastAsia="Calibri"/>
          <w:szCs w:val="24"/>
        </w:rPr>
      </w:pPr>
    </w:p>
    <w:p w14:paraId="60EF5D8E" w14:textId="77777777" w:rsidR="0011105F" w:rsidRPr="00CC4EF8" w:rsidRDefault="00602A51" w:rsidP="0072327B">
      <w:pPr>
        <w:pStyle w:val="SimpleList"/>
        <w:numPr>
          <w:ilvl w:val="0"/>
          <w:numId w:val="44"/>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CC4EF8" w:rsidRDefault="0011105F" w:rsidP="0011105F">
      <w:pPr>
        <w:pStyle w:val="SimpleList"/>
        <w:numPr>
          <w:ilvl w:val="0"/>
          <w:numId w:val="0"/>
        </w:numPr>
        <w:ind w:left="720"/>
        <w:rPr>
          <w:rFonts w:eastAsia="Times New Roman"/>
          <w:spacing w:val="-2"/>
          <w:szCs w:val="24"/>
        </w:rPr>
      </w:pPr>
    </w:p>
    <w:p w14:paraId="3E050924" w14:textId="492F8D61" w:rsidR="00BC4310" w:rsidRPr="00CC4EF8" w:rsidRDefault="00012716" w:rsidP="0072327B">
      <w:pPr>
        <w:pStyle w:val="SimpleList"/>
        <w:numPr>
          <w:ilvl w:val="0"/>
          <w:numId w:val="44"/>
        </w:numPr>
        <w:rPr>
          <w:rFonts w:eastAsia="Times New Roman"/>
          <w:spacing w:val="-2"/>
          <w:szCs w:val="24"/>
        </w:rPr>
      </w:pPr>
      <w:r w:rsidRPr="00CC4EF8">
        <w:t>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w:t>
      </w:r>
      <w:r w:rsidR="007667F2">
        <w:t xml:space="preserve"> Si u</w:t>
      </w:r>
      <w:r w:rsidRPr="00CC4EF8">
        <w:t>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CC4EF8" w:rsidRDefault="00175AE9" w:rsidP="006B7E09">
      <w:pPr>
        <w:pStyle w:val="SimpleList"/>
        <w:numPr>
          <w:ilvl w:val="0"/>
          <w:numId w:val="0"/>
        </w:numPr>
        <w:rPr>
          <w:szCs w:val="24"/>
        </w:rPr>
      </w:pPr>
    </w:p>
    <w:p w14:paraId="45EE47EF" w14:textId="77777777" w:rsidR="00662F0A" w:rsidRPr="00CC4EF8" w:rsidRDefault="00B426F8" w:rsidP="0072327B">
      <w:pPr>
        <w:pStyle w:val="ListParagraph"/>
        <w:numPr>
          <w:ilvl w:val="0"/>
          <w:numId w:val="44"/>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614A640E" w14:textId="77777777" w:rsidR="00747DCF" w:rsidRPr="00CC4EF8" w:rsidRDefault="00747DCF" w:rsidP="00747DCF">
      <w:pPr>
        <w:widowControl/>
        <w:autoSpaceDE/>
        <w:autoSpaceDN/>
        <w:adjustRightInd/>
        <w:ind w:left="720"/>
        <w:jc w:val="both"/>
        <w:rPr>
          <w:color w:val="000000"/>
        </w:rPr>
      </w:pPr>
    </w:p>
    <w:p w14:paraId="7DED4AD1" w14:textId="77777777" w:rsidR="00175AE9" w:rsidRPr="00CC4EF8" w:rsidRDefault="00175AE9" w:rsidP="0072327B">
      <w:pPr>
        <w:widowControl/>
        <w:numPr>
          <w:ilvl w:val="0"/>
          <w:numId w:val="44"/>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5"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8" w:name="_Hlk71450013"/>
      <w:r w:rsidR="004B3043" w:rsidRPr="00CC4EF8">
        <w:rPr>
          <w:color w:val="000000"/>
        </w:rPr>
        <w:t xml:space="preserve">avec copie à </w:t>
      </w:r>
      <w:hyperlink r:id="rId16" w:history="1">
        <w:r w:rsidR="004B3043" w:rsidRPr="00CC4EF8">
          <w:rPr>
            <w:rStyle w:val="Hyperlink"/>
          </w:rPr>
          <w:t>procurement@mca.niger</w:t>
        </w:r>
      </w:hyperlink>
      <w:r w:rsidR="004B3043" w:rsidRPr="006155C7">
        <w:rPr>
          <w:color w:val="000000"/>
        </w:rPr>
        <w:t xml:space="preserve"> </w:t>
      </w:r>
      <w:bookmarkEnd w:id="8"/>
      <w:r w:rsidRPr="00CC4EF8">
        <w:rPr>
          <w:color w:val="000000"/>
        </w:rPr>
        <w:t xml:space="preserve">au plus tard </w:t>
      </w:r>
      <w:r w:rsidR="004B3043" w:rsidRPr="00CC4EF8">
        <w:rPr>
          <w:color w:val="000000"/>
        </w:rPr>
        <w:t xml:space="preserve">5 jours avant la date </w:t>
      </w:r>
      <w:r w:rsidR="003D779E" w:rsidRPr="00CC4EF8">
        <w:rPr>
          <w:color w:val="000000"/>
        </w:rPr>
        <w:t>de remise des candidatures</w:t>
      </w:r>
      <w:r w:rsidRPr="00CC4EF8">
        <w:rPr>
          <w:color w:val="000000"/>
        </w:rPr>
        <w:t xml:space="preserve">. </w:t>
      </w:r>
      <w:r w:rsidR="00120679" w:rsidRPr="00CC4EF8">
        <w:rPr>
          <w:color w:val="000000"/>
        </w:rPr>
        <w:t xml:space="preserve">MCA-Niger répondra dans les 2 jours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CC4EF8" w:rsidRDefault="00B36D24" w:rsidP="00B36D24">
      <w:pPr>
        <w:pStyle w:val="ListParagraph"/>
        <w:rPr>
          <w:color w:val="000000"/>
        </w:rPr>
      </w:pPr>
    </w:p>
    <w:p w14:paraId="549EB86B" w14:textId="77777777" w:rsidR="00B36D24" w:rsidRPr="00CC4EF8" w:rsidRDefault="00B36D24" w:rsidP="0072327B">
      <w:pPr>
        <w:widowControl/>
        <w:numPr>
          <w:ilvl w:val="0"/>
          <w:numId w:val="44"/>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6815D083" w14:textId="77777777" w:rsidR="00F51DE7" w:rsidRPr="00CC4EF8" w:rsidRDefault="00F51DE7" w:rsidP="00B5302B">
      <w:pPr>
        <w:ind w:left="720"/>
        <w:jc w:val="both"/>
        <w:rPr>
          <w:color w:val="000000"/>
        </w:rPr>
      </w:pPr>
    </w:p>
    <w:p w14:paraId="27ED2428" w14:textId="0CAA03DC" w:rsidR="00F51DE7" w:rsidRPr="008F78D3" w:rsidRDefault="00F51DE7" w:rsidP="0072327B">
      <w:pPr>
        <w:pStyle w:val="SimpleList"/>
        <w:numPr>
          <w:ilvl w:val="0"/>
          <w:numId w:val="44"/>
        </w:numPr>
        <w:spacing w:after="240"/>
        <w:rPr>
          <w:color w:val="000000"/>
        </w:rPr>
      </w:pPr>
      <w:r w:rsidRPr="00382B23">
        <w:t xml:space="preserve">La date limite de réception de votre </w:t>
      </w:r>
      <w:r w:rsidRPr="008F78D3">
        <w:t xml:space="preserve">candidature est le </w:t>
      </w:r>
      <w:bookmarkStart w:id="9" w:name="_Hlk71195753"/>
      <w:r w:rsidR="008F78D3" w:rsidRPr="008F78D3">
        <w:t xml:space="preserve">6 juillet </w:t>
      </w:r>
      <w:r w:rsidR="008F78D3" w:rsidRPr="008F78D3">
        <w:rPr>
          <w:color w:val="000000"/>
        </w:rPr>
        <w:t>2021</w:t>
      </w:r>
      <w:r w:rsidRPr="008F78D3">
        <w:rPr>
          <w:color w:val="000000"/>
        </w:rPr>
        <w:t xml:space="preserve"> à 10h00 (heure locale</w:t>
      </w:r>
      <w:r w:rsidR="00382B23" w:rsidRPr="008F78D3">
        <w:rPr>
          <w:color w:val="000000"/>
        </w:rPr>
        <w:t xml:space="preserve"> – GMT+1</w:t>
      </w:r>
      <w:bookmarkEnd w:id="9"/>
      <w:r w:rsidR="00382B23" w:rsidRPr="008F78D3">
        <w:rPr>
          <w:color w:val="000000"/>
        </w:rPr>
        <w:t>).</w:t>
      </w:r>
    </w:p>
    <w:p w14:paraId="4F90E1F4" w14:textId="77777777" w:rsidR="001574ED" w:rsidRPr="00CC4EF8" w:rsidRDefault="00805D90" w:rsidP="0072327B">
      <w:pPr>
        <w:pStyle w:val="SimpleList"/>
        <w:numPr>
          <w:ilvl w:val="0"/>
          <w:numId w:val="44"/>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CC4EF8">
          <w:rPr>
            <w:rStyle w:val="Hyperlink"/>
            <w:szCs w:val="24"/>
          </w:rPr>
          <w:t>www.mcc.gov</w:t>
        </w:r>
      </w:hyperlink>
      <w:r w:rsidRPr="006155C7">
        <w:t xml:space="preserve">). </w:t>
      </w:r>
    </w:p>
    <w:p w14:paraId="04393C2A" w14:textId="77777777" w:rsidR="001574ED" w:rsidRPr="00CC4EF8" w:rsidRDefault="001574ED" w:rsidP="00805D90">
      <w:pPr>
        <w:pStyle w:val="SimpleList"/>
        <w:numPr>
          <w:ilvl w:val="0"/>
          <w:numId w:val="0"/>
        </w:numPr>
        <w:rPr>
          <w:szCs w:val="24"/>
        </w:rPr>
      </w:pPr>
    </w:p>
    <w:p w14:paraId="22C5C7AA" w14:textId="77777777" w:rsidR="00961036" w:rsidRPr="00CC4EF8" w:rsidRDefault="00805D90" w:rsidP="0072327B">
      <w:pPr>
        <w:pStyle w:val="SimpleList"/>
        <w:numPr>
          <w:ilvl w:val="0"/>
          <w:numId w:val="44"/>
        </w:numPr>
        <w:rPr>
          <w:bCs/>
          <w:szCs w:val="24"/>
        </w:rPr>
      </w:pPr>
      <w:r w:rsidRPr="00CC4EF8">
        <w:t xml:space="preserve">Le processus de sélection comprend deux étapes : </w:t>
      </w:r>
    </w:p>
    <w:p w14:paraId="18898546" w14:textId="77777777" w:rsidR="00961036" w:rsidRPr="00CC4EF8" w:rsidRDefault="00961036" w:rsidP="00CC4EF8">
      <w:pPr>
        <w:pStyle w:val="ListParagraph"/>
      </w:pPr>
    </w:p>
    <w:p w14:paraId="6ECA90F7" w14:textId="77777777" w:rsidR="00B62DD7" w:rsidRPr="00CC4EF8" w:rsidRDefault="00F767D4" w:rsidP="0072327B">
      <w:pPr>
        <w:pStyle w:val="SimpleList"/>
        <w:numPr>
          <w:ilvl w:val="0"/>
          <w:numId w:val="43"/>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CC4EF8" w:rsidRDefault="00CC4EF8" w:rsidP="0072327B">
      <w:pPr>
        <w:pStyle w:val="SimpleList"/>
        <w:numPr>
          <w:ilvl w:val="0"/>
          <w:numId w:val="43"/>
        </w:numPr>
        <w:rPr>
          <w:lang w:bidi="fr-FR"/>
        </w:rPr>
      </w:pPr>
      <w:r>
        <w:rPr>
          <w:lang w:bidi="fr-FR"/>
        </w:rPr>
        <w:t>P</w:t>
      </w:r>
      <w:r w:rsidR="00B62DD7" w:rsidRPr="00CC4EF8">
        <w:rPr>
          <w:lang w:bidi="fr-FR"/>
        </w:rPr>
        <w:t xml:space="preserve">uis MCA-Niger procède à l’ouverture de la proposition financière du Consultant </w:t>
      </w:r>
      <w:r w:rsidR="009E0486">
        <w:rPr>
          <w:lang w:bidi="fr-FR"/>
        </w:rPr>
        <w:t>qui présente les meilleures qualifications</w:t>
      </w:r>
      <w:r w:rsidR="00B62DD7" w:rsidRPr="00CC4EF8">
        <w:rPr>
          <w:lang w:bidi="fr-FR"/>
        </w:rPr>
        <w:t xml:space="preserve">. Le marché </w:t>
      </w:r>
      <w:r w:rsidR="009E0486">
        <w:rPr>
          <w:lang w:bidi="fr-FR"/>
        </w:rPr>
        <w:t xml:space="preserve">lui </w:t>
      </w:r>
      <w:r w:rsidR="00B62DD7" w:rsidRPr="00CC4EF8">
        <w:rPr>
          <w:lang w:bidi="fr-FR"/>
        </w:rPr>
        <w:t xml:space="preserve">sera attribué sous réserve que les parties tombent d’accord sur les termes du contrat et que le prix proposé par </w:t>
      </w:r>
      <w:r w:rsidR="00C610F4">
        <w:rPr>
          <w:lang w:bidi="fr-FR"/>
        </w:rPr>
        <w:t>c</w:t>
      </w:r>
      <w:r w:rsidR="00B62DD7" w:rsidRPr="00CC4EF8">
        <w:rPr>
          <w:lang w:bidi="fr-FR"/>
        </w:rPr>
        <w:t>e consultant soit raisonnable.</w:t>
      </w:r>
    </w:p>
    <w:p w14:paraId="5E1DF820" w14:textId="77777777" w:rsidR="008A3947" w:rsidRPr="00CC4EF8" w:rsidRDefault="008A3947" w:rsidP="00FA4A79">
      <w:pPr>
        <w:pStyle w:val="ListParagraph"/>
        <w:rPr>
          <w:bCs/>
        </w:rPr>
      </w:pPr>
    </w:p>
    <w:p w14:paraId="3EC4DDD5" w14:textId="77777777" w:rsidR="008A3947" w:rsidRPr="00CC4EF8" w:rsidRDefault="008A3947" w:rsidP="0072327B">
      <w:pPr>
        <w:pStyle w:val="SimpleList"/>
        <w:numPr>
          <w:ilvl w:val="0"/>
          <w:numId w:val="44"/>
        </w:numPr>
        <w:rPr>
          <w:bCs/>
          <w:szCs w:val="24"/>
        </w:rPr>
      </w:pPr>
      <w:r w:rsidRPr="00CC4EF8">
        <w:t xml:space="preserve">Toutes les candidatures sont valables pour une période de </w:t>
      </w:r>
      <w:r w:rsidR="00A15C4B" w:rsidRPr="00CC4EF8">
        <w:rPr>
          <w:b/>
          <w:szCs w:val="24"/>
        </w:rPr>
        <w:t>9</w:t>
      </w:r>
      <w:r w:rsidRPr="00CC4EF8">
        <w:rPr>
          <w:b/>
          <w:szCs w:val="24"/>
        </w:rPr>
        <w:t xml:space="preserve">0 jours </w:t>
      </w:r>
      <w:r w:rsidRPr="00CC4EF8">
        <w:t>à compter de la date limite de soumission.</w:t>
      </w:r>
    </w:p>
    <w:p w14:paraId="217F1809" w14:textId="77777777" w:rsidR="004E6153" w:rsidRPr="00CC4EF8" w:rsidRDefault="004E6153" w:rsidP="00CC4EF8">
      <w:pPr>
        <w:pStyle w:val="SimpleList"/>
        <w:numPr>
          <w:ilvl w:val="0"/>
          <w:numId w:val="0"/>
        </w:numPr>
        <w:ind w:left="720"/>
        <w:rPr>
          <w:bCs/>
          <w:szCs w:val="24"/>
        </w:rPr>
      </w:pPr>
    </w:p>
    <w:p w14:paraId="23C9DB13" w14:textId="77777777" w:rsidR="004E6153" w:rsidRPr="00CC4EF8" w:rsidRDefault="004E6153" w:rsidP="0072327B">
      <w:pPr>
        <w:pStyle w:val="SimpleList"/>
        <w:numPr>
          <w:ilvl w:val="0"/>
          <w:numId w:val="44"/>
        </w:numPr>
        <w:rPr>
          <w:bCs/>
          <w:szCs w:val="24"/>
          <w:lang w:val="fr-CI"/>
        </w:rPr>
      </w:pPr>
      <w:r w:rsidRPr="00CC4EF8">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CC4EF8" w:rsidRDefault="00805D90" w:rsidP="000F66B1">
      <w:pPr>
        <w:pStyle w:val="SimpleList"/>
        <w:numPr>
          <w:ilvl w:val="0"/>
          <w:numId w:val="0"/>
        </w:numPr>
        <w:rPr>
          <w:szCs w:val="24"/>
        </w:rPr>
      </w:pPr>
    </w:p>
    <w:p w14:paraId="48F94D42" w14:textId="3FB98D02" w:rsidR="00734F47" w:rsidRPr="008F78D3" w:rsidRDefault="00734F47" w:rsidP="008F78D3">
      <w:pPr>
        <w:pStyle w:val="SimpleList"/>
        <w:numPr>
          <w:ilvl w:val="0"/>
          <w:numId w:val="44"/>
        </w:numPr>
        <w:spacing w:after="240"/>
        <w:rPr>
          <w:color w:val="000000"/>
        </w:rPr>
      </w:pPr>
      <w:r w:rsidRPr="00CC4EF8">
        <w:t xml:space="preserve">Les candidatures doivent être envoyées </w:t>
      </w:r>
      <w:r w:rsidR="00637F90" w:rsidRPr="00CC4EF8">
        <w:t xml:space="preserve">par courrier électronique </w:t>
      </w:r>
      <w:r w:rsidRPr="00CC4EF8">
        <w:t xml:space="preserve">à l'adresse ci-dessous au plus tard </w:t>
      </w:r>
      <w:r w:rsidR="008F78D3" w:rsidRPr="008F78D3">
        <w:t xml:space="preserve">le 6 juillet </w:t>
      </w:r>
      <w:r w:rsidR="008F78D3" w:rsidRPr="008F78D3">
        <w:rPr>
          <w:color w:val="000000"/>
        </w:rPr>
        <w:t>2021 à 10h00 (heure locale – GMT+1)</w:t>
      </w:r>
      <w:r w:rsidR="008F78D3">
        <w:rPr>
          <w:color w:val="000000"/>
        </w:rPr>
        <w:t> :</w:t>
      </w:r>
    </w:p>
    <w:p w14:paraId="1F15A7C2" w14:textId="77777777" w:rsidR="00382B23" w:rsidRDefault="00382B23" w:rsidP="00734F47">
      <w:pPr>
        <w:jc w:val="center"/>
        <w:rPr>
          <w:rFonts w:eastAsia="Times New Roman"/>
          <w:b/>
          <w:bCs/>
          <w:color w:val="0000FF"/>
          <w:lang w:eastAsia="ru-RU"/>
        </w:rPr>
      </w:pPr>
    </w:p>
    <w:p w14:paraId="1CD17B98" w14:textId="77777777" w:rsidR="00734F47" w:rsidRPr="00CC4EF8" w:rsidRDefault="002536A9" w:rsidP="00734F47">
      <w:pPr>
        <w:jc w:val="center"/>
        <w:rPr>
          <w:b/>
          <w:bCs/>
          <w:szCs w:val="28"/>
        </w:rPr>
      </w:pPr>
      <w:hyperlink r:id="rId18" w:history="1">
        <w:r w:rsidR="00961036" w:rsidRPr="00CC4EF8">
          <w:rPr>
            <w:rStyle w:val="Hyperlink"/>
            <w:rFonts w:eastAsia="Times New Roman"/>
            <w:b/>
            <w:bCs/>
            <w:lang w:eastAsia="ru-RU"/>
          </w:rPr>
          <w:t>MCANigerPA@cardno.com</w:t>
        </w:r>
      </w:hyperlink>
      <w:r w:rsidR="00961036" w:rsidRPr="006155C7">
        <w:rPr>
          <w:rFonts w:eastAsia="Times New Roman"/>
          <w:b/>
          <w:bCs/>
          <w:color w:val="0000FF"/>
          <w:lang w:eastAsia="ru-RU"/>
        </w:rPr>
        <w:t xml:space="preserve"> </w:t>
      </w:r>
      <w:r w:rsidR="00734F47" w:rsidRPr="00CC4EF8">
        <w:rPr>
          <w:b/>
          <w:bCs/>
          <w:szCs w:val="28"/>
        </w:rPr>
        <w:t xml:space="preserve"> </w:t>
      </w:r>
      <w:r w:rsidR="00734F47" w:rsidRPr="00CC4EF8">
        <w:rPr>
          <w:szCs w:val="28"/>
        </w:rPr>
        <w:t>avec copie à</w:t>
      </w:r>
      <w:r w:rsidR="00734F47" w:rsidRPr="00CC4EF8">
        <w:rPr>
          <w:b/>
          <w:bCs/>
          <w:szCs w:val="28"/>
        </w:rPr>
        <w:t xml:space="preserve"> </w:t>
      </w:r>
      <w:hyperlink r:id="rId19" w:history="1">
        <w:r w:rsidR="00961036" w:rsidRPr="00CC4EF8">
          <w:rPr>
            <w:rStyle w:val="Hyperlink"/>
            <w:rFonts w:eastAsia="Times New Roman"/>
            <w:b/>
            <w:bCs/>
            <w:lang w:eastAsia="ru-RU"/>
          </w:rPr>
          <w:t>procurement@mcaniger.ne</w:t>
        </w:r>
      </w:hyperlink>
      <w:r w:rsidR="00961036" w:rsidRPr="006155C7">
        <w:rPr>
          <w:rFonts w:eastAsia="Times New Roman"/>
          <w:b/>
          <w:bCs/>
          <w:color w:val="0000FF"/>
          <w:lang w:eastAsia="ru-RU"/>
        </w:rPr>
        <w:t xml:space="preserve"> </w:t>
      </w:r>
    </w:p>
    <w:p w14:paraId="2B7F3FF3" w14:textId="77777777" w:rsidR="00734F47" w:rsidRPr="00CC4EF8" w:rsidRDefault="00734F47" w:rsidP="00734F47">
      <w:pPr>
        <w:jc w:val="both"/>
        <w:rPr>
          <w:szCs w:val="28"/>
        </w:rPr>
      </w:pPr>
    </w:p>
    <w:p w14:paraId="4BC51CED" w14:textId="77777777" w:rsidR="00734F47" w:rsidRPr="00CC4EF8" w:rsidRDefault="00734F47" w:rsidP="00734F47">
      <w:pPr>
        <w:spacing w:after="120"/>
        <w:jc w:val="center"/>
        <w:rPr>
          <w:szCs w:val="28"/>
        </w:rPr>
      </w:pPr>
      <w:r w:rsidRPr="00CC4EF8">
        <w:rPr>
          <w:szCs w:val="28"/>
        </w:rPr>
        <w:t>Avec la mention en Objet du Courriel :</w:t>
      </w:r>
    </w:p>
    <w:p w14:paraId="7E91BEB7" w14:textId="7FD62A09" w:rsidR="00883F9C" w:rsidRDefault="00D21E99" w:rsidP="00883F9C">
      <w:pPr>
        <w:spacing w:after="240"/>
        <w:jc w:val="center"/>
        <w:rPr>
          <w:b/>
          <w:sz w:val="28"/>
          <w:szCs w:val="32"/>
          <w:lang w:bidi="fr-FR"/>
        </w:rPr>
      </w:pPr>
      <w:r w:rsidRPr="009E0486">
        <w:rPr>
          <w:b/>
          <w:bCs/>
        </w:rPr>
        <w:t>N°</w:t>
      </w:r>
      <w:r w:rsidR="00020C62" w:rsidRPr="009E0486">
        <w:rPr>
          <w:b/>
          <w:bCs/>
        </w:rPr>
        <w:t>CR/ CRA/ 4/IC/192/21</w:t>
      </w:r>
    </w:p>
    <w:p w14:paraId="18083B36" w14:textId="7398B93C" w:rsidR="00883F9C" w:rsidRPr="00B45E55" w:rsidRDefault="00060156" w:rsidP="00883F9C">
      <w:pPr>
        <w:spacing w:after="240"/>
        <w:jc w:val="center"/>
        <w:rPr>
          <w:b/>
          <w:sz w:val="28"/>
          <w:szCs w:val="28"/>
          <w:lang w:eastAsia="fr-FR"/>
        </w:rPr>
      </w:pPr>
      <w:r>
        <w:rPr>
          <w:b/>
          <w:sz w:val="22"/>
          <w:szCs w:val="22"/>
          <w:lang w:bidi="fr-FR"/>
        </w:rPr>
        <w:t xml:space="preserve">Recrutement </w:t>
      </w:r>
      <w:r w:rsidR="00883F9C" w:rsidRPr="00FD25EA">
        <w:rPr>
          <w:b/>
          <w:sz w:val="22"/>
          <w:szCs w:val="22"/>
          <w:lang w:bidi="fr-FR"/>
        </w:rPr>
        <w:t xml:space="preserve">d’un (e) consultant (e) </w:t>
      </w:r>
      <w:r w:rsidR="00883F9C" w:rsidRPr="00FD25EA">
        <w:rPr>
          <w:b/>
          <w:sz w:val="22"/>
          <w:szCs w:val="22"/>
          <w:lang w:eastAsia="fr-FR"/>
        </w:rPr>
        <w:t>Spécialiste Genre et Inclusion Sociale de l’activité « Agriculture Résiliente au Climat (CRA) » dans le cadre de la mise en œuvre du Projet « Communautés Résilientes aux Climat (CRC) » du Compact – Niger</w:t>
      </w:r>
      <w:r w:rsidR="00883F9C" w:rsidRPr="00B45E55">
        <w:rPr>
          <w:b/>
          <w:sz w:val="28"/>
          <w:szCs w:val="28"/>
          <w:lang w:eastAsia="fr-FR"/>
        </w:rPr>
        <w:t>.</w:t>
      </w:r>
    </w:p>
    <w:p w14:paraId="63F38D28" w14:textId="561796D3" w:rsidR="00734F47" w:rsidRPr="00FD25EA" w:rsidRDefault="00734F47" w:rsidP="00734F47">
      <w:pPr>
        <w:jc w:val="center"/>
        <w:rPr>
          <w:szCs w:val="28"/>
        </w:rPr>
      </w:pPr>
    </w:p>
    <w:p w14:paraId="117B284D" w14:textId="77777777" w:rsidR="00644172" w:rsidRPr="00FD25EA" w:rsidRDefault="00644172" w:rsidP="00B86F1E">
      <w:pPr>
        <w:jc w:val="both"/>
        <w:rPr>
          <w:b/>
        </w:rPr>
      </w:pPr>
    </w:p>
    <w:p w14:paraId="3CC5D39C" w14:textId="77777777" w:rsidR="009314C1" w:rsidRPr="00CC4EF8" w:rsidRDefault="00644172" w:rsidP="0072327B">
      <w:pPr>
        <w:pStyle w:val="SimpleList"/>
        <w:numPr>
          <w:ilvl w:val="0"/>
          <w:numId w:val="44"/>
        </w:numPr>
        <w:rPr>
          <w:szCs w:val="24"/>
        </w:rPr>
      </w:pPr>
      <w:bookmarkStart w:id="10" w:name="_Toc444851720"/>
      <w:bookmarkStart w:id="11" w:name="_Toc447549486"/>
      <w:r w:rsidRPr="00CC4EF8">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0"/>
      <w:bookmarkEnd w:id="11"/>
      <w:r w:rsidRPr="00CC4EF8">
        <w:t>disponibles à l’adresse suivante</w:t>
      </w:r>
      <w:r w:rsidR="00D23434" w:rsidRPr="00CC4EF8">
        <w:t> :</w:t>
      </w:r>
      <w:r w:rsidRPr="00CC4EF8">
        <w:t xml:space="preserve"> </w:t>
      </w:r>
      <w:hyperlink r:id="rId20" w:history="1">
        <w:r w:rsidR="00D23434" w:rsidRPr="00CC4EF8">
          <w:rPr>
            <w:rStyle w:val="Hyperlink"/>
            <w:b/>
            <w:bCs/>
            <w:szCs w:val="24"/>
          </w:rPr>
          <w:t>http://cnpc-mcc.ci/index.php/fr/actualites-media/documents/category/5-bid-challenge-system</w:t>
        </w:r>
      </w:hyperlink>
      <w:r w:rsidR="00395EFF" w:rsidRPr="006155C7">
        <w:rPr>
          <w:rStyle w:val="Hyperlink"/>
          <w:szCs w:val="24"/>
          <w:u w:val="none"/>
        </w:rPr>
        <w:t xml:space="preserve">, </w:t>
      </w:r>
      <w:r w:rsidR="00395EFF" w:rsidRPr="00CC4EF8">
        <w:t>tel que requis par les Directives de Passation des Marchés du Programme MCC ».</w:t>
      </w:r>
    </w:p>
    <w:p w14:paraId="0C53E603" w14:textId="77777777" w:rsidR="00025D48" w:rsidRPr="00CC4EF8" w:rsidRDefault="00025D48" w:rsidP="00C53D56">
      <w:pPr>
        <w:pStyle w:val="SimpleList"/>
        <w:numPr>
          <w:ilvl w:val="0"/>
          <w:numId w:val="0"/>
        </w:numPr>
        <w:ind w:left="720"/>
        <w:rPr>
          <w:szCs w:val="24"/>
        </w:rPr>
      </w:pPr>
    </w:p>
    <w:p w14:paraId="09ABA881"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196C252C"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Secrétariat du Bid Challenge, Millennium Challenge </w:t>
      </w:r>
      <w:proofErr w:type="spellStart"/>
      <w:r w:rsidRPr="00CC4EF8">
        <w:rPr>
          <w:rFonts w:eastAsia="Times New Roman"/>
          <w:lang w:eastAsia="en-US"/>
        </w:rPr>
        <w:t>Account</w:t>
      </w:r>
      <w:proofErr w:type="spellEnd"/>
      <w:r w:rsidRPr="00CC4EF8">
        <w:rPr>
          <w:rFonts w:eastAsia="Times New Roman"/>
          <w:lang w:eastAsia="en-US"/>
        </w:rPr>
        <w:t>- Niger</w:t>
      </w:r>
    </w:p>
    <w:p w14:paraId="64DAC753"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381D99CA" w14:textId="77777777" w:rsidR="00D23434" w:rsidRPr="006155C7" w:rsidRDefault="00D23434" w:rsidP="00D23434">
      <w:pPr>
        <w:widowControl/>
        <w:autoSpaceDE/>
        <w:autoSpaceDN/>
        <w:adjustRightInd/>
        <w:jc w:val="both"/>
        <w:rPr>
          <w:rFonts w:eastAsia="Times New Roman"/>
          <w:lang w:val="fr-CI" w:eastAsia="en-US"/>
        </w:rPr>
      </w:pPr>
      <w:r w:rsidRPr="00CC4EF8">
        <w:rPr>
          <w:rFonts w:eastAsia="Times New Roman"/>
          <w:lang w:val="fr-CI" w:eastAsia="en-US"/>
        </w:rPr>
        <w:t>Email :</w:t>
      </w:r>
      <w:r w:rsidRPr="00CC4EF8" w:rsidDel="005A1901">
        <w:rPr>
          <w:rFonts w:eastAsia="Times New Roman"/>
          <w:lang w:val="fr-CI" w:eastAsia="en-US"/>
        </w:rPr>
        <w:t xml:space="preserve"> </w:t>
      </w:r>
      <w:hyperlink r:id="rId21"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2"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3" w:history="1">
        <w:r w:rsidRPr="00CC4EF8">
          <w:rPr>
            <w:rFonts w:eastAsia="Times New Roman"/>
            <w:color w:val="0000FF"/>
            <w:u w:val="single"/>
            <w:lang w:val="fr-CI" w:eastAsia="en-US"/>
          </w:rPr>
          <w:t>mcanigerpa@cardno.com</w:t>
        </w:r>
      </w:hyperlink>
    </w:p>
    <w:p w14:paraId="62A19DAB" w14:textId="77777777" w:rsidR="00D23434" w:rsidRPr="00CC4EF8" w:rsidRDefault="00D23434" w:rsidP="00D23434">
      <w:pPr>
        <w:pStyle w:val="SimpleList"/>
        <w:numPr>
          <w:ilvl w:val="0"/>
          <w:numId w:val="0"/>
        </w:numPr>
        <w:ind w:left="720"/>
        <w:rPr>
          <w:szCs w:val="24"/>
          <w:lang w:val="fr-CI"/>
        </w:rPr>
      </w:pPr>
    </w:p>
    <w:p w14:paraId="6D2A874E" w14:textId="77777777" w:rsidR="00B62DD7" w:rsidRPr="00CC4EF8" w:rsidRDefault="00B62DD7" w:rsidP="00D23434">
      <w:pPr>
        <w:pStyle w:val="SimpleList"/>
        <w:numPr>
          <w:ilvl w:val="0"/>
          <w:numId w:val="0"/>
        </w:numPr>
        <w:ind w:left="720"/>
        <w:rPr>
          <w:szCs w:val="24"/>
          <w:lang w:val="fr-CI"/>
        </w:rPr>
      </w:pPr>
    </w:p>
    <w:p w14:paraId="1395A18B" w14:textId="77777777" w:rsidR="00805D90" w:rsidRPr="00CC4EF8" w:rsidRDefault="00805D90" w:rsidP="00805D90">
      <w:pPr>
        <w:pStyle w:val="SimpleList"/>
        <w:numPr>
          <w:ilvl w:val="0"/>
          <w:numId w:val="0"/>
        </w:numPr>
        <w:ind w:left="90"/>
        <w:rPr>
          <w:szCs w:val="24"/>
        </w:rPr>
      </w:pPr>
      <w:r w:rsidRPr="00CC4EF8">
        <w:t>Veuillez agréer, Madame/Monsieur, l’expression de mes sentiments distingués.</w:t>
      </w:r>
    </w:p>
    <w:p w14:paraId="6E62FBAE" w14:textId="77777777" w:rsidR="006F7E3C" w:rsidRPr="00CC4EF8" w:rsidRDefault="006F7E3C" w:rsidP="00805D90">
      <w:pPr>
        <w:pStyle w:val="SimpleList"/>
        <w:numPr>
          <w:ilvl w:val="0"/>
          <w:numId w:val="0"/>
        </w:numPr>
        <w:ind w:left="90"/>
        <w:rPr>
          <w:szCs w:val="24"/>
        </w:rPr>
      </w:pPr>
    </w:p>
    <w:p w14:paraId="5E7567B6" w14:textId="77777777" w:rsidR="00FD25EA" w:rsidRPr="00CC4EF8" w:rsidRDefault="00FD25EA" w:rsidP="00FD25EA">
      <w:pPr>
        <w:widowControl/>
        <w:autoSpaceDE/>
        <w:autoSpaceDN/>
        <w:adjustRightInd/>
        <w:spacing w:line="276" w:lineRule="auto"/>
        <w:jc w:val="both"/>
        <w:rPr>
          <w:rFonts w:eastAsia="Times New Roman"/>
          <w:b/>
          <w:sz w:val="22"/>
          <w:szCs w:val="22"/>
          <w:lang w:eastAsia="en-US"/>
        </w:rPr>
      </w:pPr>
      <w:r w:rsidRPr="00CC4EF8">
        <w:rPr>
          <w:rFonts w:eastAsia="Times New Roman"/>
          <w:b/>
          <w:sz w:val="22"/>
          <w:szCs w:val="22"/>
          <w:lang w:eastAsia="en-US"/>
        </w:rPr>
        <w:t xml:space="preserve">Mamane M. ANNOU </w:t>
      </w:r>
    </w:p>
    <w:p w14:paraId="2195E4FE" w14:textId="0E7EB3A0" w:rsidR="00FD25EA" w:rsidRDefault="00FD25EA" w:rsidP="00980B61">
      <w:pPr>
        <w:pStyle w:val="SimpleList"/>
        <w:numPr>
          <w:ilvl w:val="0"/>
          <w:numId w:val="0"/>
        </w:numPr>
        <w:ind w:left="720" w:hanging="720"/>
        <w:rPr>
          <w:szCs w:val="24"/>
          <w:lang w:bidi="fr-FR"/>
        </w:rPr>
      </w:pPr>
    </w:p>
    <w:p w14:paraId="2DBDC250" w14:textId="63D451F3" w:rsidR="00FD25EA" w:rsidRDefault="00FD25EA" w:rsidP="00980B61">
      <w:pPr>
        <w:pStyle w:val="SimpleList"/>
        <w:numPr>
          <w:ilvl w:val="0"/>
          <w:numId w:val="0"/>
        </w:numPr>
        <w:ind w:left="720" w:hanging="720"/>
        <w:rPr>
          <w:szCs w:val="24"/>
          <w:lang w:bidi="fr-FR"/>
        </w:rPr>
      </w:pPr>
    </w:p>
    <w:p w14:paraId="6358BDC7" w14:textId="77777777" w:rsidR="00FD25EA" w:rsidRPr="00CC4EF8" w:rsidRDefault="00FD25EA" w:rsidP="00980B61">
      <w:pPr>
        <w:pStyle w:val="SimpleList"/>
        <w:numPr>
          <w:ilvl w:val="0"/>
          <w:numId w:val="0"/>
        </w:numPr>
        <w:ind w:left="720" w:hanging="720"/>
        <w:rPr>
          <w:b/>
          <w:szCs w:val="24"/>
        </w:rPr>
      </w:pPr>
    </w:p>
    <w:p w14:paraId="44EAFF16" w14:textId="77777777" w:rsidR="00980B61" w:rsidRPr="00CC4EF8" w:rsidRDefault="00980B61" w:rsidP="00980B61">
      <w:pPr>
        <w:pStyle w:val="SimpleList"/>
        <w:numPr>
          <w:ilvl w:val="0"/>
          <w:numId w:val="0"/>
        </w:numPr>
        <w:ind w:left="90"/>
        <w:rPr>
          <w:szCs w:val="24"/>
        </w:rPr>
      </w:pPr>
    </w:p>
    <w:p w14:paraId="0648C311" w14:textId="77777777" w:rsidR="00980B61" w:rsidRPr="00CC4EF8" w:rsidRDefault="00980B61" w:rsidP="00980B61">
      <w:pPr>
        <w:widowControl/>
        <w:autoSpaceDE/>
        <w:autoSpaceDN/>
        <w:adjustRightInd/>
        <w:spacing w:line="276" w:lineRule="auto"/>
        <w:jc w:val="both"/>
        <w:rPr>
          <w:rFonts w:eastAsia="Times New Roman"/>
          <w:sz w:val="22"/>
          <w:szCs w:val="22"/>
          <w:lang w:eastAsia="en-US"/>
        </w:rPr>
      </w:pPr>
      <w:r w:rsidRPr="00CC4EF8">
        <w:rPr>
          <w:rFonts w:eastAsia="Times New Roman"/>
          <w:sz w:val="22"/>
          <w:szCs w:val="22"/>
          <w:lang w:eastAsia="en-US"/>
        </w:rPr>
        <w:t>Le Directeur Général</w:t>
      </w:r>
    </w:p>
    <w:p w14:paraId="22631375" w14:textId="4E80B54E" w:rsidR="00FD25EA" w:rsidRDefault="00FD25EA" w:rsidP="00FD25EA">
      <w:pPr>
        <w:pStyle w:val="SimpleList"/>
        <w:numPr>
          <w:ilvl w:val="0"/>
          <w:numId w:val="0"/>
        </w:numPr>
        <w:ind w:left="720" w:hanging="720"/>
        <w:rPr>
          <w:szCs w:val="24"/>
          <w:lang w:bidi="fr-FR"/>
        </w:rPr>
      </w:pPr>
      <w:r>
        <w:rPr>
          <w:szCs w:val="24"/>
          <w:lang w:bidi="fr-FR"/>
        </w:rPr>
        <w:t xml:space="preserve">du </w:t>
      </w:r>
      <w:r w:rsidRPr="00CC4EF8">
        <w:rPr>
          <w:szCs w:val="24"/>
          <w:lang w:bidi="fr-FR"/>
        </w:rPr>
        <w:t>MCA-Niger :</w:t>
      </w:r>
    </w:p>
    <w:p w14:paraId="55FCA388" w14:textId="77777777" w:rsidR="00025D48" w:rsidRPr="00CC4EF8" w:rsidRDefault="00025D48">
      <w:pPr>
        <w:widowControl/>
        <w:autoSpaceDE/>
        <w:autoSpaceDN/>
        <w:adjustRightInd/>
        <w:rPr>
          <w:rFonts w:eastAsia="Times New Roman"/>
          <w:b/>
          <w:bCs/>
          <w:color w:val="17365D"/>
          <w:spacing w:val="2"/>
          <w:kern w:val="32"/>
          <w:szCs w:val="28"/>
        </w:rPr>
      </w:pPr>
      <w:r w:rsidRPr="00CC4EF8">
        <w:rPr>
          <w:rFonts w:eastAsia="Times New Roman"/>
          <w:b/>
          <w:bCs/>
          <w:color w:val="17365D"/>
          <w:spacing w:val="2"/>
          <w:kern w:val="32"/>
        </w:rPr>
        <w:br w:type="page"/>
      </w:r>
    </w:p>
    <w:p w14:paraId="581A7025" w14:textId="77777777" w:rsidR="00980B61" w:rsidRPr="00CC4EF8" w:rsidRDefault="00980B61" w:rsidP="00980B61">
      <w:pPr>
        <w:pStyle w:val="SimpleList"/>
        <w:numPr>
          <w:ilvl w:val="0"/>
          <w:numId w:val="0"/>
        </w:numPr>
        <w:ind w:left="90"/>
        <w:rPr>
          <w:rFonts w:eastAsia="Times New Roman"/>
          <w:b/>
          <w:bCs/>
          <w:color w:val="17365D"/>
          <w:spacing w:val="2"/>
          <w:kern w:val="32"/>
        </w:rPr>
      </w:pPr>
    </w:p>
    <w:p w14:paraId="094D302F" w14:textId="77777777" w:rsidR="009D4428" w:rsidRPr="00CC4EF8" w:rsidRDefault="009D4428" w:rsidP="003D7DF5">
      <w:pPr>
        <w:pStyle w:val="SectionHeaders"/>
        <w:numPr>
          <w:ilvl w:val="0"/>
          <w:numId w:val="37"/>
        </w:numPr>
        <w:shd w:val="clear" w:color="auto" w:fill="D9D9D9" w:themeFill="background1" w:themeFillShade="D9"/>
        <w:spacing w:before="0"/>
        <w:rPr>
          <w:sz w:val="36"/>
          <w:szCs w:val="36"/>
        </w:rPr>
      </w:pPr>
      <w:bookmarkStart w:id="12" w:name="_Toc73604301"/>
      <w:r w:rsidRPr="00CC4EF8">
        <w:rPr>
          <w:sz w:val="36"/>
          <w:szCs w:val="36"/>
        </w:rPr>
        <w:t>Formulaires de candidature</w:t>
      </w:r>
      <w:bookmarkEnd w:id="12"/>
    </w:p>
    <w:p w14:paraId="713E2E66" w14:textId="77777777" w:rsidR="009D4428" w:rsidRPr="00CC4EF8" w:rsidRDefault="009D4428" w:rsidP="009D4428">
      <w:pPr>
        <w:jc w:val="center"/>
        <w:rPr>
          <w:rFonts w:eastAsia="Times New Roman"/>
          <w:b/>
          <w:bCs/>
          <w:color w:val="17365D"/>
          <w:spacing w:val="2"/>
          <w:kern w:val="32"/>
        </w:rPr>
      </w:pPr>
    </w:p>
    <w:p w14:paraId="7986E926" w14:textId="77777777"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47AB5ECD" w14:textId="77777777" w:rsidR="009D4428" w:rsidRPr="00CC4EF8" w:rsidRDefault="009D4428" w:rsidP="009D4428">
      <w:pPr>
        <w:spacing w:after="200" w:line="276" w:lineRule="auto"/>
        <w:contextualSpacing/>
        <w:rPr>
          <w:rFonts w:eastAsia="Times New Roman"/>
          <w:color w:val="000000"/>
          <w:spacing w:val="2"/>
        </w:rPr>
      </w:pPr>
      <w:r w:rsidRPr="00CC4EF8">
        <w:tab/>
      </w:r>
    </w:p>
    <w:p w14:paraId="1460AC07"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5BB43BF1" w14:textId="77777777" w:rsidR="009D4428" w:rsidRPr="00CC4EF8" w:rsidRDefault="009D4428" w:rsidP="009071EA">
      <w:pPr>
        <w:ind w:left="-540" w:right="-467"/>
        <w:jc w:val="both"/>
        <w:rPr>
          <w:rFonts w:eastAsia="Times New Roman"/>
          <w:color w:val="000000"/>
        </w:rPr>
      </w:pPr>
    </w:p>
    <w:p w14:paraId="2C6C7D9E" w14:textId="77777777" w:rsidR="007D260D" w:rsidRPr="00CC4EF8" w:rsidRDefault="007D260D" w:rsidP="007D260D">
      <w:pPr>
        <w:ind w:left="-540" w:right="-467"/>
        <w:jc w:val="both"/>
      </w:pPr>
      <w:r w:rsidRPr="00CC4EF8">
        <w:t>A : Monsieur Mamane M. ANNOU</w:t>
      </w:r>
    </w:p>
    <w:p w14:paraId="591BF3E8" w14:textId="77777777" w:rsidR="007D260D" w:rsidRPr="00CC4EF8" w:rsidRDefault="007D260D" w:rsidP="007D260D">
      <w:pPr>
        <w:ind w:left="-540" w:right="-467"/>
        <w:jc w:val="both"/>
      </w:pPr>
      <w:r w:rsidRPr="00CC4EF8">
        <w:t xml:space="preserve">Directeur Général de MCA-Niger </w:t>
      </w:r>
    </w:p>
    <w:p w14:paraId="2068FF7F" w14:textId="77777777" w:rsidR="007D260D" w:rsidRPr="00CC4EF8" w:rsidRDefault="007D260D" w:rsidP="007D260D">
      <w:pPr>
        <w:ind w:left="-540" w:right="-467"/>
        <w:jc w:val="both"/>
      </w:pPr>
      <w:r w:rsidRPr="00CC4EF8">
        <w:t>Boulevard Mali Béro,</w:t>
      </w:r>
    </w:p>
    <w:p w14:paraId="771E7A68" w14:textId="77777777" w:rsidR="009D4428" w:rsidRPr="00CC4EF8" w:rsidRDefault="007D260D" w:rsidP="007D260D">
      <w:pPr>
        <w:ind w:left="-540" w:right="-467"/>
        <w:jc w:val="both"/>
        <w:rPr>
          <w:szCs w:val="28"/>
        </w:rPr>
      </w:pPr>
      <w:r w:rsidRPr="00CC4EF8">
        <w:t>Niamey-Niger</w:t>
      </w:r>
      <w:r w:rsidR="009D4428" w:rsidRPr="00CC4EF8">
        <w:t xml:space="preserve">: </w:t>
      </w:r>
    </w:p>
    <w:p w14:paraId="674AEEBA" w14:textId="77777777" w:rsidR="009D4428" w:rsidRPr="00CC4EF8" w:rsidRDefault="009D4428" w:rsidP="009071EA">
      <w:pPr>
        <w:ind w:left="-540" w:right="-467"/>
        <w:jc w:val="both"/>
        <w:rPr>
          <w:rFonts w:eastAsia="Times New Roman"/>
          <w:color w:val="000000"/>
        </w:rPr>
      </w:pPr>
    </w:p>
    <w:p w14:paraId="40B534A8" w14:textId="77777777" w:rsidR="00F67A95" w:rsidRDefault="009D4428" w:rsidP="00F67A95">
      <w:pPr>
        <w:ind w:left="-540" w:right="-467"/>
        <w:jc w:val="both"/>
        <w:rPr>
          <w:rFonts w:eastAsia="Times New Roman"/>
          <w:color w:val="000000"/>
        </w:rPr>
      </w:pPr>
      <w:r w:rsidRPr="00CC4EF8">
        <w:rPr>
          <w:color w:val="000000"/>
        </w:rPr>
        <w:t>Monsieur/Madame,</w:t>
      </w:r>
    </w:p>
    <w:p w14:paraId="02B1D7C5" w14:textId="77777777" w:rsidR="00F67A95" w:rsidRDefault="00F67A95" w:rsidP="00F67A95">
      <w:pPr>
        <w:ind w:left="-540" w:right="-467"/>
        <w:jc w:val="both"/>
        <w:rPr>
          <w:rFonts w:eastAsia="Times New Roman"/>
          <w:color w:val="000000"/>
        </w:rPr>
      </w:pPr>
    </w:p>
    <w:p w14:paraId="7BAF3FA9" w14:textId="77777777" w:rsidR="00F67A95" w:rsidRDefault="00F67A95" w:rsidP="00F67A95">
      <w:pPr>
        <w:ind w:left="-540" w:right="-467"/>
        <w:jc w:val="both"/>
        <w:rPr>
          <w:rFonts w:eastAsia="Times New Roman"/>
          <w:color w:val="000000"/>
        </w:rPr>
      </w:pPr>
    </w:p>
    <w:p w14:paraId="23EE3D55" w14:textId="07741537" w:rsidR="007667F2" w:rsidRPr="00F67A95" w:rsidRDefault="009D4428" w:rsidP="00020C62">
      <w:pPr>
        <w:ind w:left="-540" w:right="-467"/>
        <w:jc w:val="both"/>
      </w:pPr>
      <w:r w:rsidRPr="00CC4EF8">
        <w:rPr>
          <w:b/>
          <w:bCs/>
          <w:color w:val="000000"/>
        </w:rPr>
        <w:t xml:space="preserve">Objet : </w:t>
      </w:r>
      <w:r w:rsidR="00020C62" w:rsidRPr="00CC4EF8">
        <w:rPr>
          <w:b/>
          <w:bCs/>
          <w:szCs w:val="28"/>
        </w:rPr>
        <w:t>recrutement d’un</w:t>
      </w:r>
      <w:r w:rsidR="00020C62">
        <w:rPr>
          <w:b/>
          <w:bCs/>
          <w:szCs w:val="28"/>
        </w:rPr>
        <w:t xml:space="preserve"> (e) </w:t>
      </w:r>
      <w:r w:rsidR="00020C62" w:rsidRPr="00CC4EF8">
        <w:rPr>
          <w:b/>
          <w:bCs/>
          <w:szCs w:val="28"/>
        </w:rPr>
        <w:t>consultant</w:t>
      </w:r>
      <w:r w:rsidR="00020C62">
        <w:rPr>
          <w:b/>
          <w:bCs/>
          <w:szCs w:val="28"/>
        </w:rPr>
        <w:t>(e) i</w:t>
      </w:r>
      <w:r w:rsidR="00020C62" w:rsidRPr="00CC4EF8">
        <w:rPr>
          <w:b/>
          <w:bCs/>
          <w:szCs w:val="28"/>
        </w:rPr>
        <w:t>ndividuel</w:t>
      </w:r>
      <w:r w:rsidR="00020C62">
        <w:rPr>
          <w:b/>
          <w:bCs/>
          <w:szCs w:val="28"/>
        </w:rPr>
        <w:t>(le)</w:t>
      </w:r>
      <w:r w:rsidR="00020C62" w:rsidRPr="00CC4EF8">
        <w:rPr>
          <w:b/>
          <w:bCs/>
          <w:szCs w:val="28"/>
        </w:rPr>
        <w:t xml:space="preserve"> </w:t>
      </w:r>
      <w:r w:rsidR="00020C62" w:rsidRPr="00020C62">
        <w:rPr>
          <w:b/>
          <w:lang w:eastAsia="fr-FR"/>
        </w:rPr>
        <w:t>Spécialiste Genre et Inclusion Sociale de l’activité « Agriculture Résiliente au Climat (CRA) » dans le cadre de la mise en œuvre du Projet « Communautés Résilientes aux Climat (CRC) » du Compact – Niger</w:t>
      </w:r>
      <w:r w:rsidR="00020C62">
        <w:rPr>
          <w:b/>
          <w:lang w:eastAsia="fr-FR"/>
        </w:rPr>
        <w:t>_</w:t>
      </w:r>
      <w:r w:rsidR="007667F2" w:rsidRPr="00F67A95">
        <w:rPr>
          <w:rFonts w:eastAsia="Times New Roman"/>
          <w:b/>
          <w:w w:val="90"/>
          <w:lang w:eastAsia="en-US"/>
        </w:rPr>
        <w:t xml:space="preserve"> </w:t>
      </w:r>
      <w:r w:rsidR="003D0FA0">
        <w:rPr>
          <w:rFonts w:eastAsia="Times New Roman"/>
          <w:b/>
          <w:w w:val="90"/>
          <w:lang w:eastAsia="en-US"/>
        </w:rPr>
        <w:t xml:space="preserve">RFA </w:t>
      </w:r>
      <w:r w:rsidR="007667F2" w:rsidRPr="00F67A95">
        <w:rPr>
          <w:rFonts w:eastAsia="Times New Roman"/>
          <w:b/>
          <w:w w:val="90"/>
          <w:lang w:eastAsia="en-US"/>
        </w:rPr>
        <w:t>N°</w:t>
      </w:r>
      <w:r w:rsidR="00020C62">
        <w:rPr>
          <w:rFonts w:eastAsia="Times New Roman"/>
          <w:b/>
          <w:w w:val="90"/>
          <w:lang w:eastAsia="en-US"/>
        </w:rPr>
        <w:t>CR/ CRA/ 4/IC/192/21</w:t>
      </w:r>
    </w:p>
    <w:p w14:paraId="05B398D6" w14:textId="77777777" w:rsidR="009D4428" w:rsidRPr="00F67A95" w:rsidRDefault="009D4428" w:rsidP="007667F2">
      <w:pPr>
        <w:ind w:left="-540" w:right="-467"/>
        <w:jc w:val="center"/>
        <w:rPr>
          <w:b/>
          <w:bCs/>
          <w:color w:val="000000"/>
        </w:rPr>
      </w:pPr>
    </w:p>
    <w:p w14:paraId="55FAEAA2" w14:textId="77777777" w:rsidR="007D260D" w:rsidRPr="00CC4EF8" w:rsidRDefault="007D260D" w:rsidP="007D260D">
      <w:pPr>
        <w:ind w:left="-540" w:right="-467"/>
        <w:jc w:val="center"/>
        <w:rPr>
          <w:rFonts w:eastAsia="Calibri"/>
          <w:bCs/>
        </w:rPr>
      </w:pPr>
    </w:p>
    <w:p w14:paraId="16083F17" w14:textId="77777777"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Lettre d'invitation en date du </w:t>
      </w:r>
      <w:r w:rsidR="00395EFF" w:rsidRPr="003F440D">
        <w:rPr>
          <w:highlight w:val="green"/>
        </w:rPr>
        <w:t>[</w:t>
      </w:r>
      <w:r w:rsidR="00395EFF" w:rsidRPr="003F440D">
        <w:rPr>
          <w:b/>
          <w:bCs/>
          <w:i/>
          <w:highlight w:val="green"/>
        </w:rPr>
        <w:t>Date</w:t>
      </w:r>
      <w:r w:rsidR="00395EFF" w:rsidRPr="003F440D">
        <w:rPr>
          <w:highlight w:val="green"/>
        </w:rPr>
        <w:t>].</w:t>
      </w:r>
    </w:p>
    <w:p w14:paraId="556920F5" w14:textId="77777777" w:rsidR="009D4428" w:rsidRPr="00CC4EF8" w:rsidRDefault="009D4428" w:rsidP="009071EA">
      <w:pPr>
        <w:spacing w:after="120" w:line="276" w:lineRule="auto"/>
        <w:ind w:left="-540" w:right="-467"/>
        <w:contextualSpacing/>
        <w:jc w:val="both"/>
        <w:rPr>
          <w:rFonts w:eastAsia="Calibri"/>
          <w:bCs/>
        </w:rPr>
      </w:pPr>
    </w:p>
    <w:p w14:paraId="3D223B69" w14:textId="77777777"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CC4EF8" w:rsidRDefault="009D4428" w:rsidP="009071EA">
      <w:pPr>
        <w:spacing w:after="120" w:line="276" w:lineRule="auto"/>
        <w:ind w:left="-540" w:right="-467"/>
        <w:contextualSpacing/>
        <w:jc w:val="both"/>
        <w:rPr>
          <w:rFonts w:eastAsia="Calibri"/>
          <w:bCs/>
        </w:rPr>
      </w:pPr>
    </w:p>
    <w:p w14:paraId="79ACB10C" w14:textId="77777777"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CC4EF8" w:rsidRDefault="002E6AB2" w:rsidP="009071EA">
      <w:pPr>
        <w:spacing w:after="120" w:line="276" w:lineRule="auto"/>
        <w:ind w:left="-540" w:right="-467"/>
        <w:contextualSpacing/>
        <w:jc w:val="both"/>
        <w:rPr>
          <w:rFonts w:eastAsia="Calibri"/>
          <w:bCs/>
        </w:rPr>
      </w:pPr>
    </w:p>
    <w:p w14:paraId="387BB625" w14:textId="77777777" w:rsidR="002E6AB2" w:rsidRPr="00CC4EF8" w:rsidRDefault="002E6AB2" w:rsidP="002E6AB2">
      <w:pPr>
        <w:pStyle w:val="SimpleList"/>
        <w:numPr>
          <w:ilvl w:val="0"/>
          <w:numId w:val="0"/>
        </w:numPr>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CC4EF8" w:rsidRDefault="002E6AB2" w:rsidP="009071EA">
      <w:pPr>
        <w:spacing w:after="120" w:line="276" w:lineRule="auto"/>
        <w:ind w:left="-540" w:right="-467"/>
        <w:contextualSpacing/>
        <w:jc w:val="both"/>
        <w:rPr>
          <w:rFonts w:eastAsia="Calibri"/>
          <w:bCs/>
        </w:rPr>
      </w:pPr>
    </w:p>
    <w:p w14:paraId="24C86CE2" w14:textId="77777777" w:rsidR="009D4428" w:rsidRPr="00CC4EF8" w:rsidRDefault="009D4428" w:rsidP="009071EA">
      <w:pPr>
        <w:pStyle w:val="SimpleList"/>
        <w:numPr>
          <w:ilvl w:val="0"/>
          <w:numId w:val="0"/>
        </w:numPr>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r w:rsidR="002E6AB2" w:rsidRPr="006155C7">
        <w:rPr>
          <w:rStyle w:val="FootnoteReference"/>
        </w:rPr>
        <w:footnoteReference w:id="1"/>
      </w:r>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4EF8">
        <w:rPr>
          <w:i/>
          <w:iCs/>
        </w:rPr>
        <w:t>Directives relatives à la Passation des marchés du Programme de la MCC</w:t>
      </w:r>
      <w:r w:rsidRPr="00CC4EF8">
        <w:t xml:space="preserve">. </w:t>
      </w:r>
    </w:p>
    <w:p w14:paraId="3805CF60" w14:textId="77777777" w:rsidR="009D4428" w:rsidRPr="00CC4EF8"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372F2774" w14:textId="77777777" w:rsidR="009D4428" w:rsidRPr="00CC4EF8" w:rsidRDefault="009D4428" w:rsidP="009071EA">
      <w:pPr>
        <w:spacing w:after="120" w:line="276" w:lineRule="auto"/>
        <w:ind w:left="-540" w:right="-467"/>
        <w:contextualSpacing/>
        <w:jc w:val="both"/>
        <w:rPr>
          <w:rFonts w:eastAsia="Calibri"/>
          <w:bCs/>
        </w:rPr>
      </w:pPr>
    </w:p>
    <w:p w14:paraId="2709645C"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2E5BE162" w14:textId="77777777" w:rsidR="009D4428" w:rsidRPr="00CC4EF8" w:rsidRDefault="009D4428" w:rsidP="009071EA">
      <w:pPr>
        <w:spacing w:after="120" w:line="276" w:lineRule="auto"/>
        <w:ind w:left="-540" w:right="-467"/>
        <w:contextualSpacing/>
        <w:jc w:val="both"/>
        <w:rPr>
          <w:rFonts w:eastAsia="Calibri"/>
          <w:bCs/>
        </w:rPr>
      </w:pPr>
    </w:p>
    <w:p w14:paraId="15E23CC7" w14:textId="77777777"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23425F68" w14:textId="77777777" w:rsidR="00644172" w:rsidRPr="00CC4EF8" w:rsidRDefault="00644172" w:rsidP="009071EA">
      <w:pPr>
        <w:spacing w:after="120" w:line="276" w:lineRule="auto"/>
        <w:ind w:left="-540" w:right="-467"/>
        <w:contextualSpacing/>
        <w:jc w:val="both"/>
        <w:rPr>
          <w:rFonts w:eastAsia="Calibri"/>
          <w:bCs/>
        </w:rPr>
      </w:pPr>
    </w:p>
    <w:p w14:paraId="4452ECB3" w14:textId="77777777"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3C4F79A7" w14:textId="77777777" w:rsidR="009D4428" w:rsidRPr="00CC4EF8" w:rsidRDefault="009D4428" w:rsidP="00644172">
      <w:pPr>
        <w:spacing w:after="120" w:line="276" w:lineRule="auto"/>
        <w:ind w:right="-467"/>
        <w:contextualSpacing/>
        <w:jc w:val="both"/>
        <w:rPr>
          <w:rFonts w:eastAsia="Calibri"/>
          <w:bCs/>
        </w:rPr>
      </w:pPr>
    </w:p>
    <w:p w14:paraId="4FFAC15A" w14:textId="77777777"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61D870AF" w14:textId="77777777" w:rsidR="00091B7A" w:rsidRDefault="00091B7A" w:rsidP="009071EA">
      <w:pPr>
        <w:spacing w:after="120" w:line="276" w:lineRule="auto"/>
        <w:ind w:left="-540" w:right="-467"/>
        <w:contextualSpacing/>
        <w:jc w:val="both"/>
      </w:pPr>
    </w:p>
    <w:p w14:paraId="4767E55B" w14:textId="77777777" w:rsidR="00091B7A" w:rsidRPr="00CC4EF8" w:rsidRDefault="00091B7A" w:rsidP="009071EA">
      <w:pPr>
        <w:spacing w:after="120" w:line="276" w:lineRule="auto"/>
        <w:ind w:left="-540" w:right="-467"/>
        <w:contextualSpacing/>
        <w:jc w:val="both"/>
        <w:rPr>
          <w:rFonts w:eastAsia="Calibri"/>
          <w:bCs/>
        </w:rPr>
      </w:pPr>
      <w: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CC4EF8" w:rsidRDefault="009D4428" w:rsidP="009071EA">
      <w:pPr>
        <w:spacing w:after="120" w:line="276" w:lineRule="auto"/>
        <w:ind w:left="-540" w:right="-467"/>
        <w:contextualSpacing/>
        <w:jc w:val="both"/>
        <w:rPr>
          <w:rFonts w:eastAsia="Calibri"/>
          <w:bCs/>
        </w:rPr>
      </w:pPr>
    </w:p>
    <w:p w14:paraId="02419D93"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2A46C8AD" w14:textId="77777777" w:rsidR="009D4428" w:rsidRPr="00CC4EF8" w:rsidRDefault="009D4428" w:rsidP="009071EA">
      <w:pPr>
        <w:spacing w:after="120" w:line="276" w:lineRule="auto"/>
        <w:ind w:left="-540" w:right="-467"/>
        <w:contextualSpacing/>
        <w:rPr>
          <w:rFonts w:eastAsia="Calibri"/>
          <w:bCs/>
        </w:rPr>
      </w:pPr>
    </w:p>
    <w:p w14:paraId="788D5822" w14:textId="77777777" w:rsidR="009D4428" w:rsidRPr="00CC4EF8" w:rsidRDefault="009D4428" w:rsidP="009071EA">
      <w:pPr>
        <w:spacing w:after="120" w:line="276" w:lineRule="auto"/>
        <w:ind w:left="-540" w:right="-467"/>
        <w:contextualSpacing/>
        <w:rPr>
          <w:rFonts w:eastAsia="Calibri"/>
          <w:bCs/>
        </w:rPr>
      </w:pPr>
    </w:p>
    <w:p w14:paraId="617B058A"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47905C45" w14:textId="77777777" w:rsidR="009D4428" w:rsidRPr="00CC4EF8" w:rsidRDefault="009D4428" w:rsidP="009071EA">
      <w:pPr>
        <w:ind w:left="-540" w:right="-467"/>
        <w:jc w:val="both"/>
        <w:rPr>
          <w:rFonts w:eastAsia="Times New Roman"/>
          <w:color w:val="000000"/>
        </w:rPr>
      </w:pPr>
    </w:p>
    <w:p w14:paraId="08309471" w14:textId="77777777" w:rsidR="00395EFF" w:rsidRPr="00CC4EF8" w:rsidRDefault="00395EFF" w:rsidP="00395EFF">
      <w:pPr>
        <w:ind w:left="-540" w:right="-467"/>
        <w:jc w:val="both"/>
        <w:rPr>
          <w:rFonts w:eastAsia="Times New Roman"/>
          <w:color w:val="000000"/>
        </w:rPr>
      </w:pPr>
      <w:r w:rsidRPr="00CC4EF8">
        <w:rPr>
          <w:color w:val="000000"/>
        </w:rPr>
        <w:t>_________________________________</w:t>
      </w:r>
    </w:p>
    <w:p w14:paraId="4ABB7091" w14:textId="77777777" w:rsidR="00395EFF" w:rsidRPr="00CC4EF8" w:rsidRDefault="00395EFF" w:rsidP="009071EA">
      <w:pPr>
        <w:ind w:left="-540" w:right="-467"/>
        <w:jc w:val="both"/>
        <w:rPr>
          <w:color w:val="000000"/>
        </w:rPr>
      </w:pPr>
    </w:p>
    <w:p w14:paraId="13DA4963" w14:textId="77777777" w:rsidR="009D4428" w:rsidRPr="00CC4EF8" w:rsidRDefault="009D4428" w:rsidP="009071EA">
      <w:pPr>
        <w:ind w:left="-540" w:right="-467"/>
        <w:jc w:val="both"/>
        <w:rPr>
          <w:color w:val="000000"/>
        </w:rPr>
      </w:pPr>
      <w:r w:rsidRPr="00CC4EF8">
        <w:rPr>
          <w:color w:val="000000"/>
        </w:rPr>
        <w:t>[Nom du Consultant individuel]</w:t>
      </w:r>
    </w:p>
    <w:p w14:paraId="383E2538" w14:textId="77777777" w:rsidR="00711724" w:rsidRPr="00CC4EF8" w:rsidRDefault="00711724" w:rsidP="009071EA">
      <w:pPr>
        <w:ind w:left="-540" w:right="-467"/>
        <w:jc w:val="both"/>
        <w:rPr>
          <w:color w:val="000000"/>
        </w:rPr>
      </w:pPr>
      <w:r w:rsidRPr="00CC4EF8">
        <w:rPr>
          <w:color w:val="000000"/>
        </w:rPr>
        <w:t>[Date]</w:t>
      </w:r>
    </w:p>
    <w:p w14:paraId="4326AF68"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006D5021" w14:textId="77777777"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7CA7C32C" w14:textId="77777777" w:rsidR="009D4428" w:rsidRPr="00CC4EF8" w:rsidRDefault="009D4428" w:rsidP="009D4428">
      <w:pPr>
        <w:spacing w:after="200" w:line="276" w:lineRule="auto"/>
        <w:contextualSpacing/>
        <w:jc w:val="center"/>
        <w:rPr>
          <w:b/>
        </w:rPr>
      </w:pPr>
    </w:p>
    <w:p w14:paraId="4AF7703D"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3C12BB7B" w14:textId="77777777" w:rsidTr="009D4428">
        <w:trPr>
          <w:trHeight w:val="567"/>
        </w:trPr>
        <w:tc>
          <w:tcPr>
            <w:tcW w:w="2842" w:type="dxa"/>
            <w:hideMark/>
          </w:tcPr>
          <w:p w14:paraId="11999FEA" w14:textId="77777777" w:rsidR="009D4428" w:rsidRPr="00CC4EF8" w:rsidRDefault="009D4428" w:rsidP="009D4428">
            <w:pPr>
              <w:numPr>
                <w:ilvl w:val="0"/>
                <w:numId w:val="2"/>
              </w:numPr>
              <w:spacing w:line="276" w:lineRule="auto"/>
              <w:ind w:left="0"/>
              <w:rPr>
                <w:b/>
              </w:rPr>
            </w:pPr>
            <w:r w:rsidRPr="00CC4EF8">
              <w:rPr>
                <w:b/>
              </w:rPr>
              <w:t xml:space="preserve">Nom </w:t>
            </w:r>
          </w:p>
        </w:tc>
        <w:tc>
          <w:tcPr>
            <w:tcW w:w="6446" w:type="dxa"/>
            <w:gridSpan w:val="9"/>
          </w:tcPr>
          <w:p w14:paraId="4D989FFC" w14:textId="77777777" w:rsidR="009D4428" w:rsidRPr="00CC4EF8" w:rsidRDefault="009D4428" w:rsidP="009D4428">
            <w:pPr>
              <w:rPr>
                <w:rFonts w:eastAsia="Calibri"/>
              </w:rPr>
            </w:pPr>
            <w:r w:rsidRPr="00CC4EF8">
              <w:t xml:space="preserve">[Insérer le nom complet]  </w:t>
            </w:r>
          </w:p>
          <w:p w14:paraId="733E676D" w14:textId="77777777" w:rsidR="009D4428" w:rsidRPr="00CC4EF8" w:rsidRDefault="009D4428" w:rsidP="009D4428">
            <w:pPr>
              <w:rPr>
                <w:rFonts w:eastAsia="Calibri"/>
                <w:lang w:eastAsia="en-ZA"/>
              </w:rPr>
            </w:pPr>
          </w:p>
        </w:tc>
      </w:tr>
      <w:tr w:rsidR="009D4428" w:rsidRPr="00CC4EF8" w14:paraId="2A0E214D" w14:textId="77777777" w:rsidTr="009D4428">
        <w:trPr>
          <w:trHeight w:val="468"/>
        </w:trPr>
        <w:tc>
          <w:tcPr>
            <w:tcW w:w="2842" w:type="dxa"/>
            <w:hideMark/>
          </w:tcPr>
          <w:p w14:paraId="35AF3354" w14:textId="77777777" w:rsidR="009D4428" w:rsidRPr="00CC4EF8" w:rsidRDefault="009D4428" w:rsidP="009D4428">
            <w:pPr>
              <w:numPr>
                <w:ilvl w:val="0"/>
                <w:numId w:val="2"/>
              </w:numPr>
              <w:spacing w:line="276" w:lineRule="auto"/>
              <w:ind w:left="0"/>
              <w:rPr>
                <w:b/>
              </w:rPr>
            </w:pPr>
            <w:r w:rsidRPr="00CC4EF8">
              <w:rPr>
                <w:b/>
              </w:rPr>
              <w:t>Date de naissance</w:t>
            </w:r>
          </w:p>
        </w:tc>
        <w:tc>
          <w:tcPr>
            <w:tcW w:w="3746" w:type="dxa"/>
            <w:gridSpan w:val="5"/>
            <w:hideMark/>
          </w:tcPr>
          <w:p w14:paraId="1D50E899" w14:textId="77777777" w:rsidR="009D4428" w:rsidRPr="00CC4EF8" w:rsidRDefault="009D4428" w:rsidP="009D4428">
            <w:pPr>
              <w:rPr>
                <w:rFonts w:eastAsia="Calibri"/>
              </w:rPr>
            </w:pPr>
            <w:r w:rsidRPr="00CC4EF8">
              <w:t>[Insérer la date de naissance]</w:t>
            </w:r>
          </w:p>
          <w:p w14:paraId="43F7E935" w14:textId="77777777" w:rsidR="009D4428" w:rsidRPr="00CC4EF8" w:rsidRDefault="009D4428" w:rsidP="009D4428">
            <w:pPr>
              <w:rPr>
                <w:rFonts w:eastAsia="Calibri"/>
                <w:lang w:eastAsia="en-ZA"/>
              </w:rPr>
            </w:pPr>
          </w:p>
        </w:tc>
        <w:tc>
          <w:tcPr>
            <w:tcW w:w="1530" w:type="dxa"/>
            <w:gridSpan w:val="2"/>
          </w:tcPr>
          <w:p w14:paraId="18BA75DD" w14:textId="77777777" w:rsidR="009D4428" w:rsidRPr="00CC4EF8" w:rsidRDefault="009D4428" w:rsidP="009D4428"/>
        </w:tc>
        <w:tc>
          <w:tcPr>
            <w:tcW w:w="1170" w:type="dxa"/>
            <w:gridSpan w:val="2"/>
          </w:tcPr>
          <w:p w14:paraId="4448706F" w14:textId="77777777" w:rsidR="009D4428" w:rsidRPr="00CC4EF8" w:rsidRDefault="009D4428" w:rsidP="009D4428"/>
        </w:tc>
      </w:tr>
      <w:tr w:rsidR="009D4428" w:rsidRPr="00CC4EF8" w14:paraId="7E28A206" w14:textId="77777777" w:rsidTr="009D4428">
        <w:tc>
          <w:tcPr>
            <w:tcW w:w="2842" w:type="dxa"/>
            <w:hideMark/>
          </w:tcPr>
          <w:p w14:paraId="7B204BAE" w14:textId="77777777" w:rsidR="009D4428" w:rsidRPr="00CC4EF8" w:rsidRDefault="009D4428" w:rsidP="009D4428">
            <w:pPr>
              <w:numPr>
                <w:ilvl w:val="0"/>
                <w:numId w:val="2"/>
              </w:numPr>
              <w:spacing w:line="276" w:lineRule="auto"/>
              <w:ind w:left="0"/>
              <w:rPr>
                <w:b/>
              </w:rPr>
            </w:pPr>
            <w:r w:rsidRPr="00CC4EF8">
              <w:rPr>
                <w:b/>
              </w:rPr>
              <w:t>Nationalité</w:t>
            </w:r>
          </w:p>
        </w:tc>
        <w:tc>
          <w:tcPr>
            <w:tcW w:w="3746" w:type="dxa"/>
            <w:gridSpan w:val="5"/>
            <w:hideMark/>
          </w:tcPr>
          <w:p w14:paraId="210441B5" w14:textId="77777777" w:rsidR="009D4428" w:rsidRPr="00CC4EF8" w:rsidRDefault="009D4428" w:rsidP="009D4428">
            <w:r w:rsidRPr="00CC4EF8">
              <w:t>[Insérer la nationalité]</w:t>
            </w:r>
          </w:p>
          <w:p w14:paraId="3B597B05" w14:textId="77777777" w:rsidR="009D4428" w:rsidRPr="00CC4EF8" w:rsidRDefault="009D4428" w:rsidP="009D4428"/>
        </w:tc>
        <w:tc>
          <w:tcPr>
            <w:tcW w:w="1530" w:type="dxa"/>
            <w:gridSpan w:val="2"/>
          </w:tcPr>
          <w:p w14:paraId="72D1467B" w14:textId="77777777" w:rsidR="009D4428" w:rsidRPr="00CC4EF8" w:rsidRDefault="009D4428" w:rsidP="009D4428"/>
        </w:tc>
        <w:tc>
          <w:tcPr>
            <w:tcW w:w="1170" w:type="dxa"/>
            <w:gridSpan w:val="2"/>
          </w:tcPr>
          <w:p w14:paraId="6189CA74" w14:textId="77777777" w:rsidR="009D4428" w:rsidRPr="00CC4EF8" w:rsidRDefault="009D4428" w:rsidP="009D4428"/>
        </w:tc>
      </w:tr>
      <w:tr w:rsidR="009D4428" w:rsidRPr="00CC4EF8" w14:paraId="21DD936A" w14:textId="77777777" w:rsidTr="009D4428">
        <w:tc>
          <w:tcPr>
            <w:tcW w:w="2842" w:type="dxa"/>
            <w:hideMark/>
          </w:tcPr>
          <w:p w14:paraId="77DCB0DE" w14:textId="77777777" w:rsidR="009D4428" w:rsidRPr="00CC4EF8" w:rsidRDefault="009D4428" w:rsidP="009D4428">
            <w:pPr>
              <w:numPr>
                <w:ilvl w:val="0"/>
                <w:numId w:val="2"/>
              </w:numPr>
              <w:spacing w:line="276" w:lineRule="auto"/>
              <w:ind w:left="0"/>
              <w:rPr>
                <w:b/>
              </w:rPr>
            </w:pPr>
            <w:r w:rsidRPr="00CC4EF8">
              <w:rPr>
                <w:b/>
              </w:rPr>
              <w:t>Éducation</w:t>
            </w:r>
          </w:p>
        </w:tc>
        <w:tc>
          <w:tcPr>
            <w:tcW w:w="6446" w:type="dxa"/>
            <w:gridSpan w:val="9"/>
            <w:hideMark/>
          </w:tcPr>
          <w:p w14:paraId="687A3C0B"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345E5487" w14:textId="77777777" w:rsidR="009D4428" w:rsidRPr="00CC4EF8" w:rsidRDefault="009D4428" w:rsidP="009D4428">
            <w:pPr>
              <w:rPr>
                <w:rFonts w:eastAsia="Calibri"/>
                <w:lang w:eastAsia="en-ZA"/>
              </w:rPr>
            </w:pPr>
          </w:p>
        </w:tc>
      </w:tr>
      <w:tr w:rsidR="009D4428" w:rsidRPr="00CC4EF8" w14:paraId="4823A345" w14:textId="77777777" w:rsidTr="009D4428">
        <w:trPr>
          <w:trHeight w:val="855"/>
        </w:trPr>
        <w:tc>
          <w:tcPr>
            <w:tcW w:w="2842" w:type="dxa"/>
          </w:tcPr>
          <w:p w14:paraId="4C6D1137" w14:textId="77777777" w:rsidR="009D4428" w:rsidRPr="00CC4EF8" w:rsidRDefault="009D4428" w:rsidP="009D4428">
            <w:pPr>
              <w:numPr>
                <w:ilvl w:val="0"/>
                <w:numId w:val="2"/>
              </w:numPr>
              <w:spacing w:line="276" w:lineRule="auto"/>
              <w:ind w:left="0"/>
              <w:rPr>
                <w:b/>
              </w:rPr>
            </w:pPr>
            <w:r w:rsidRPr="00CC4EF8">
              <w:rPr>
                <w:b/>
              </w:rPr>
              <w:t>Affiliation à des associations professionnelles</w:t>
            </w:r>
          </w:p>
        </w:tc>
        <w:tc>
          <w:tcPr>
            <w:tcW w:w="6446" w:type="dxa"/>
            <w:gridSpan w:val="9"/>
          </w:tcPr>
          <w:p w14:paraId="0F3A3E4E" w14:textId="77777777" w:rsidR="009D4428" w:rsidRPr="00CC4EF8" w:rsidRDefault="009D4428" w:rsidP="009D4428">
            <w:pPr>
              <w:rPr>
                <w:rFonts w:eastAsia="Calibri"/>
              </w:rPr>
            </w:pPr>
            <w:r w:rsidRPr="00CC4EF8">
              <w:t>[insérer les informations pertinentes]</w:t>
            </w:r>
          </w:p>
          <w:p w14:paraId="4874E936" w14:textId="77777777" w:rsidR="009D4428" w:rsidRPr="00CC4EF8" w:rsidRDefault="009D4428" w:rsidP="009D4428">
            <w:pPr>
              <w:rPr>
                <w:rFonts w:eastAsia="Calibri"/>
                <w:lang w:eastAsia="en-ZA"/>
              </w:rPr>
            </w:pPr>
          </w:p>
        </w:tc>
      </w:tr>
      <w:tr w:rsidR="009D4428" w:rsidRPr="00CC4EF8" w14:paraId="457B1364" w14:textId="77777777" w:rsidTr="009D4428">
        <w:trPr>
          <w:trHeight w:val="540"/>
        </w:trPr>
        <w:tc>
          <w:tcPr>
            <w:tcW w:w="2842" w:type="dxa"/>
            <w:hideMark/>
          </w:tcPr>
          <w:p w14:paraId="1A3B6210" w14:textId="77777777" w:rsidR="009D4428" w:rsidRPr="00CC4EF8" w:rsidRDefault="009D4428" w:rsidP="009D4428">
            <w:pPr>
              <w:numPr>
                <w:ilvl w:val="0"/>
                <w:numId w:val="2"/>
              </w:numPr>
              <w:spacing w:line="276" w:lineRule="auto"/>
              <w:ind w:left="0"/>
              <w:rPr>
                <w:b/>
              </w:rPr>
            </w:pPr>
            <w:r w:rsidRPr="00CC4EF8">
              <w:rPr>
                <w:b/>
              </w:rPr>
              <w:t>Autres formations</w:t>
            </w:r>
          </w:p>
        </w:tc>
        <w:tc>
          <w:tcPr>
            <w:tcW w:w="6446" w:type="dxa"/>
            <w:gridSpan w:val="9"/>
            <w:hideMark/>
          </w:tcPr>
          <w:p w14:paraId="732DCB0A" w14:textId="77777777" w:rsidR="009D4428" w:rsidRPr="00CC4EF8" w:rsidRDefault="009D4428" w:rsidP="009D4428">
            <w:pPr>
              <w:rPr>
                <w:rFonts w:eastAsia="Calibri"/>
              </w:rPr>
            </w:pPr>
            <w:r w:rsidRPr="00CC4EF8">
              <w:t>[Indiquer les formations postuniversitaires et autres formations pertinentes]</w:t>
            </w:r>
          </w:p>
          <w:p w14:paraId="3ED3268F" w14:textId="77777777" w:rsidR="009D4428" w:rsidRPr="00CC4EF8" w:rsidRDefault="009D4428" w:rsidP="009D4428">
            <w:pPr>
              <w:rPr>
                <w:rFonts w:eastAsia="Calibri"/>
                <w:lang w:eastAsia="en-ZA"/>
              </w:rPr>
            </w:pPr>
          </w:p>
        </w:tc>
      </w:tr>
      <w:tr w:rsidR="009D4428" w:rsidRPr="00CC4EF8" w14:paraId="19BA72CF" w14:textId="77777777" w:rsidTr="009D4428">
        <w:tc>
          <w:tcPr>
            <w:tcW w:w="2842" w:type="dxa"/>
            <w:hideMark/>
          </w:tcPr>
          <w:p w14:paraId="1DA3BC32"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2D778DFA" w14:textId="77777777" w:rsidR="009D4428" w:rsidRPr="00CC4EF8" w:rsidRDefault="009D4428" w:rsidP="009D4428">
            <w:pPr>
              <w:rPr>
                <w:rFonts w:eastAsia="Calibri"/>
              </w:rPr>
            </w:pPr>
            <w:r w:rsidRPr="00CC4EF8">
              <w:t>[Citer les pays où le consultant a travaillé au cours des dix dernières années]</w:t>
            </w:r>
          </w:p>
          <w:p w14:paraId="5E8E720E" w14:textId="77777777" w:rsidR="009D4428" w:rsidRPr="00CC4EF8" w:rsidRDefault="009D4428" w:rsidP="009D4428">
            <w:pPr>
              <w:rPr>
                <w:rFonts w:eastAsia="Calibri"/>
                <w:lang w:eastAsia="en-ZA"/>
              </w:rPr>
            </w:pPr>
          </w:p>
        </w:tc>
      </w:tr>
      <w:tr w:rsidR="009D4428" w:rsidRPr="00CC4EF8" w14:paraId="65CCAF6F" w14:textId="77777777" w:rsidTr="009D4428">
        <w:tc>
          <w:tcPr>
            <w:tcW w:w="2842" w:type="dxa"/>
            <w:hideMark/>
          </w:tcPr>
          <w:p w14:paraId="20D31C02"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5DE64407"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35CDB185" w14:textId="77777777" w:rsidTr="009D4428">
        <w:trPr>
          <w:gridAfter w:val="1"/>
          <w:wAfter w:w="18" w:type="dxa"/>
        </w:trPr>
        <w:tc>
          <w:tcPr>
            <w:tcW w:w="2842" w:type="dxa"/>
          </w:tcPr>
          <w:p w14:paraId="78732EEE" w14:textId="77777777" w:rsidR="009D4428" w:rsidRPr="00CC4EF8" w:rsidRDefault="009D4428" w:rsidP="009D4428">
            <w:pPr>
              <w:ind w:left="360" w:hanging="360"/>
            </w:pPr>
          </w:p>
        </w:tc>
        <w:tc>
          <w:tcPr>
            <w:tcW w:w="1611" w:type="dxa"/>
            <w:vAlign w:val="center"/>
            <w:hideMark/>
          </w:tcPr>
          <w:p w14:paraId="75DC5918" w14:textId="77777777" w:rsidR="009D4428" w:rsidRPr="00CC4EF8" w:rsidRDefault="009D4428" w:rsidP="009D4428">
            <w:pPr>
              <w:rPr>
                <w:rFonts w:eastAsia="Calibri"/>
              </w:rPr>
            </w:pPr>
            <w:r w:rsidRPr="00CC4EF8">
              <w:t>Langue</w:t>
            </w:r>
          </w:p>
        </w:tc>
        <w:tc>
          <w:tcPr>
            <w:tcW w:w="1865" w:type="dxa"/>
            <w:gridSpan w:val="3"/>
            <w:vAlign w:val="center"/>
            <w:hideMark/>
          </w:tcPr>
          <w:p w14:paraId="2152D8A5" w14:textId="77777777"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024DED37" w14:textId="77777777"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291FE19" w14:textId="77777777"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6EC5272C" w14:textId="77777777" w:rsidTr="009D4428">
        <w:tc>
          <w:tcPr>
            <w:tcW w:w="2842" w:type="dxa"/>
            <w:hideMark/>
          </w:tcPr>
          <w:p w14:paraId="2F1FFAC7"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78E470B7"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7A390903" w14:textId="77777777" w:rsidTr="009D4428">
        <w:tc>
          <w:tcPr>
            <w:tcW w:w="2842" w:type="dxa"/>
          </w:tcPr>
          <w:p w14:paraId="1C7CA538" w14:textId="77777777" w:rsidR="009D4428" w:rsidRPr="00CC4EF8" w:rsidRDefault="009D4428" w:rsidP="009D4428">
            <w:pPr>
              <w:ind w:left="360" w:hanging="360"/>
            </w:pPr>
          </w:p>
        </w:tc>
        <w:tc>
          <w:tcPr>
            <w:tcW w:w="2306" w:type="dxa"/>
            <w:gridSpan w:val="2"/>
            <w:hideMark/>
          </w:tcPr>
          <w:p w14:paraId="74DB0DE9" w14:textId="77777777" w:rsidR="009D4428" w:rsidRPr="00CC4EF8" w:rsidRDefault="009D4428" w:rsidP="009D4428">
            <w:pPr>
              <w:rPr>
                <w:rFonts w:eastAsia="Calibri"/>
                <w:lang w:eastAsia="en-ZA"/>
              </w:rPr>
            </w:pPr>
          </w:p>
          <w:p w14:paraId="12B1A92B" w14:textId="77777777" w:rsidR="009D4428" w:rsidRPr="00CC4EF8" w:rsidRDefault="009D4428" w:rsidP="009D4428">
            <w:pPr>
              <w:rPr>
                <w:rFonts w:eastAsia="Calibri"/>
              </w:rPr>
            </w:pPr>
            <w:r w:rsidRPr="00CC4EF8">
              <w:t>De [mois] [année] :</w:t>
            </w:r>
          </w:p>
        </w:tc>
        <w:tc>
          <w:tcPr>
            <w:tcW w:w="4140" w:type="dxa"/>
            <w:gridSpan w:val="7"/>
            <w:hideMark/>
          </w:tcPr>
          <w:p w14:paraId="44B3A479" w14:textId="77777777" w:rsidR="009D4428" w:rsidRPr="00CC4EF8" w:rsidRDefault="009D4428" w:rsidP="009D4428">
            <w:pPr>
              <w:rPr>
                <w:rFonts w:eastAsia="Calibri"/>
                <w:lang w:eastAsia="en-ZA"/>
              </w:rPr>
            </w:pPr>
          </w:p>
          <w:p w14:paraId="3AB9853B" w14:textId="77777777" w:rsidR="009D4428" w:rsidRPr="00CC4EF8" w:rsidRDefault="009D4428" w:rsidP="009D4428">
            <w:pPr>
              <w:rPr>
                <w:rFonts w:eastAsia="Calibri"/>
              </w:rPr>
            </w:pPr>
            <w:r w:rsidRPr="00CC4EF8">
              <w:t>À [mois] [année] :</w:t>
            </w:r>
          </w:p>
        </w:tc>
      </w:tr>
      <w:tr w:rsidR="009D4428" w:rsidRPr="00CC4EF8" w14:paraId="1397294B" w14:textId="77777777" w:rsidTr="009D4428">
        <w:tc>
          <w:tcPr>
            <w:tcW w:w="2842" w:type="dxa"/>
          </w:tcPr>
          <w:p w14:paraId="791BBD76" w14:textId="77777777" w:rsidR="009D4428" w:rsidRPr="00CC4EF8" w:rsidRDefault="009D4428" w:rsidP="009D4428">
            <w:pPr>
              <w:ind w:left="360" w:hanging="360"/>
            </w:pPr>
          </w:p>
        </w:tc>
        <w:tc>
          <w:tcPr>
            <w:tcW w:w="6446" w:type="dxa"/>
            <w:gridSpan w:val="9"/>
            <w:hideMark/>
          </w:tcPr>
          <w:p w14:paraId="38403DFF" w14:textId="77777777" w:rsidR="009D4428" w:rsidRPr="00CC4EF8" w:rsidRDefault="009D4428" w:rsidP="009D4428">
            <w:pPr>
              <w:rPr>
                <w:rFonts w:eastAsia="Calibri"/>
              </w:rPr>
            </w:pPr>
            <w:r w:rsidRPr="00CC4EF8">
              <w:t>Employeur :</w:t>
            </w:r>
          </w:p>
        </w:tc>
      </w:tr>
      <w:tr w:rsidR="009D4428" w:rsidRPr="00CC4EF8" w14:paraId="03354F2A" w14:textId="77777777" w:rsidTr="009D4428">
        <w:tc>
          <w:tcPr>
            <w:tcW w:w="2842" w:type="dxa"/>
          </w:tcPr>
          <w:p w14:paraId="2917EAEE" w14:textId="77777777" w:rsidR="009D4428" w:rsidRPr="00CC4EF8" w:rsidRDefault="009D4428" w:rsidP="009D4428">
            <w:pPr>
              <w:rPr>
                <w:b/>
              </w:rPr>
            </w:pPr>
          </w:p>
        </w:tc>
        <w:tc>
          <w:tcPr>
            <w:tcW w:w="6446" w:type="dxa"/>
            <w:gridSpan w:val="9"/>
          </w:tcPr>
          <w:p w14:paraId="159C6748" w14:textId="77777777" w:rsidR="009D4428" w:rsidRPr="00CC4EF8" w:rsidRDefault="009D4428" w:rsidP="009D4428">
            <w:pPr>
              <w:rPr>
                <w:rFonts w:eastAsia="Calibri"/>
              </w:rPr>
            </w:pPr>
            <w:r w:rsidRPr="00CC4EF8">
              <w:t>Poste(s) occupé(s) :</w:t>
            </w:r>
          </w:p>
          <w:p w14:paraId="2C32FF30" w14:textId="77777777" w:rsidR="009D4428" w:rsidRPr="00CC4EF8" w:rsidRDefault="009D4428" w:rsidP="009D4428">
            <w:pPr>
              <w:rPr>
                <w:rFonts w:eastAsia="Calibri"/>
                <w:lang w:eastAsia="en-ZA"/>
              </w:rPr>
            </w:pPr>
          </w:p>
          <w:p w14:paraId="3B749999" w14:textId="77777777" w:rsidR="009D4428" w:rsidRPr="00CC4EF8" w:rsidRDefault="009D4428" w:rsidP="009D4428">
            <w:pPr>
              <w:rPr>
                <w:rFonts w:eastAsia="Calibri"/>
                <w:lang w:eastAsia="en-ZA"/>
              </w:rPr>
            </w:pPr>
          </w:p>
        </w:tc>
      </w:tr>
      <w:tr w:rsidR="009D4428" w:rsidRPr="00CC4EF8" w14:paraId="08D1C6DC" w14:textId="77777777" w:rsidTr="009D4428">
        <w:trPr>
          <w:trHeight w:val="1278"/>
        </w:trPr>
        <w:tc>
          <w:tcPr>
            <w:tcW w:w="2842" w:type="dxa"/>
            <w:hideMark/>
          </w:tcPr>
          <w:p w14:paraId="2F2AA3CC"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11DAA307"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CC4EF8" w:rsidRDefault="009D4428" w:rsidP="009D4428">
            <w:pPr>
              <w:spacing w:before="120" w:after="120"/>
            </w:pPr>
          </w:p>
        </w:tc>
      </w:tr>
      <w:tr w:rsidR="009D4428" w:rsidRPr="00CC4EF8" w14:paraId="288B3E48" w14:textId="77777777" w:rsidTr="009D4428">
        <w:tc>
          <w:tcPr>
            <w:tcW w:w="2842" w:type="dxa"/>
          </w:tcPr>
          <w:p w14:paraId="72C68EFB" w14:textId="77777777" w:rsidR="009D4428" w:rsidRPr="00CC4EF8" w:rsidRDefault="009D4428" w:rsidP="009D4428">
            <w:pPr>
              <w:spacing w:before="120" w:after="120"/>
              <w:ind w:left="360" w:hanging="360"/>
            </w:pPr>
          </w:p>
        </w:tc>
        <w:tc>
          <w:tcPr>
            <w:tcW w:w="3386" w:type="dxa"/>
            <w:gridSpan w:val="3"/>
            <w:hideMark/>
          </w:tcPr>
          <w:p w14:paraId="466821B4" w14:textId="77777777" w:rsidR="009D4428" w:rsidRPr="00CC4EF8" w:rsidRDefault="009D4428" w:rsidP="009D4428">
            <w:pPr>
              <w:rPr>
                <w:rFonts w:eastAsia="Calibri"/>
              </w:rPr>
            </w:pPr>
            <w:r w:rsidRPr="00CC4EF8">
              <w:t>Nom de la mission ou du projet :</w:t>
            </w:r>
          </w:p>
        </w:tc>
        <w:tc>
          <w:tcPr>
            <w:tcW w:w="3060" w:type="dxa"/>
            <w:gridSpan w:val="6"/>
          </w:tcPr>
          <w:p w14:paraId="23E1CD3C" w14:textId="77777777" w:rsidR="009D4428" w:rsidRPr="00CC4EF8" w:rsidRDefault="009D4428" w:rsidP="009D4428">
            <w:pPr>
              <w:spacing w:before="120" w:after="120"/>
            </w:pPr>
          </w:p>
        </w:tc>
      </w:tr>
      <w:tr w:rsidR="009D4428" w:rsidRPr="00CC4EF8" w14:paraId="1D74A6D6" w14:textId="77777777" w:rsidTr="009D4428">
        <w:tc>
          <w:tcPr>
            <w:tcW w:w="2842" w:type="dxa"/>
          </w:tcPr>
          <w:p w14:paraId="00E10E93" w14:textId="77777777" w:rsidR="009D4428" w:rsidRPr="00CC4EF8" w:rsidRDefault="009D4428" w:rsidP="009D4428">
            <w:pPr>
              <w:spacing w:before="120" w:after="120"/>
              <w:ind w:left="360" w:hanging="360"/>
            </w:pPr>
          </w:p>
        </w:tc>
        <w:tc>
          <w:tcPr>
            <w:tcW w:w="3386" w:type="dxa"/>
            <w:gridSpan w:val="3"/>
          </w:tcPr>
          <w:p w14:paraId="54F8DCA4" w14:textId="77777777" w:rsidR="009D4428" w:rsidRPr="00CC4EF8" w:rsidRDefault="009D4428" w:rsidP="009D4428">
            <w:pPr>
              <w:rPr>
                <w:rFonts w:eastAsia="Calibri"/>
              </w:rPr>
            </w:pPr>
            <w:r w:rsidRPr="00CC4EF8">
              <w:t>Année :</w:t>
            </w:r>
          </w:p>
        </w:tc>
        <w:tc>
          <w:tcPr>
            <w:tcW w:w="3060" w:type="dxa"/>
            <w:gridSpan w:val="6"/>
          </w:tcPr>
          <w:p w14:paraId="6A35651B" w14:textId="77777777" w:rsidR="009D4428" w:rsidRPr="00CC4EF8" w:rsidRDefault="009D4428" w:rsidP="009D4428">
            <w:pPr>
              <w:spacing w:before="120" w:after="120"/>
            </w:pPr>
          </w:p>
        </w:tc>
      </w:tr>
      <w:tr w:rsidR="009D4428" w:rsidRPr="00CC4EF8" w14:paraId="6495CDEC" w14:textId="77777777" w:rsidTr="009D4428">
        <w:tc>
          <w:tcPr>
            <w:tcW w:w="2842" w:type="dxa"/>
          </w:tcPr>
          <w:p w14:paraId="1F31140B" w14:textId="77777777" w:rsidR="009D4428" w:rsidRPr="00CC4EF8" w:rsidRDefault="009D4428" w:rsidP="009D4428">
            <w:pPr>
              <w:spacing w:before="120" w:after="120"/>
              <w:ind w:left="360" w:hanging="360"/>
            </w:pPr>
          </w:p>
        </w:tc>
        <w:tc>
          <w:tcPr>
            <w:tcW w:w="3386" w:type="dxa"/>
            <w:gridSpan w:val="3"/>
            <w:hideMark/>
          </w:tcPr>
          <w:p w14:paraId="38DABB98" w14:textId="77777777" w:rsidR="009D4428" w:rsidRPr="00CC4EF8" w:rsidRDefault="009D4428" w:rsidP="009D4428">
            <w:pPr>
              <w:rPr>
                <w:rFonts w:eastAsia="Calibri"/>
              </w:rPr>
            </w:pPr>
            <w:r w:rsidRPr="00CC4EF8">
              <w:t>Lieu :</w:t>
            </w:r>
          </w:p>
        </w:tc>
        <w:tc>
          <w:tcPr>
            <w:tcW w:w="3060" w:type="dxa"/>
            <w:gridSpan w:val="6"/>
          </w:tcPr>
          <w:p w14:paraId="3A5B88A4" w14:textId="77777777" w:rsidR="009D4428" w:rsidRPr="00CC4EF8" w:rsidRDefault="009D4428" w:rsidP="009D4428">
            <w:pPr>
              <w:spacing w:before="120" w:after="120"/>
            </w:pPr>
          </w:p>
        </w:tc>
      </w:tr>
      <w:tr w:rsidR="009D4428" w:rsidRPr="00CC4EF8" w14:paraId="5B917727" w14:textId="77777777" w:rsidTr="009D4428">
        <w:tc>
          <w:tcPr>
            <w:tcW w:w="2842" w:type="dxa"/>
          </w:tcPr>
          <w:p w14:paraId="6209C879" w14:textId="77777777" w:rsidR="009D4428" w:rsidRPr="00CC4EF8" w:rsidRDefault="009D4428" w:rsidP="009D4428">
            <w:pPr>
              <w:spacing w:before="120" w:after="120"/>
              <w:ind w:left="360" w:hanging="360"/>
            </w:pPr>
          </w:p>
        </w:tc>
        <w:tc>
          <w:tcPr>
            <w:tcW w:w="3386" w:type="dxa"/>
            <w:gridSpan w:val="3"/>
          </w:tcPr>
          <w:p w14:paraId="2C5CBFD2" w14:textId="77777777" w:rsidR="009D4428" w:rsidRPr="00CC4EF8" w:rsidRDefault="009D4428" w:rsidP="009D4428">
            <w:pPr>
              <w:rPr>
                <w:rFonts w:eastAsia="Calibri"/>
              </w:rPr>
            </w:pPr>
            <w:r w:rsidRPr="00CC4EF8">
              <w:t>Entité MCA :</w:t>
            </w:r>
          </w:p>
        </w:tc>
        <w:tc>
          <w:tcPr>
            <w:tcW w:w="3060" w:type="dxa"/>
            <w:gridSpan w:val="6"/>
          </w:tcPr>
          <w:p w14:paraId="7D37AA69" w14:textId="77777777" w:rsidR="009D4428" w:rsidRPr="00CC4EF8" w:rsidRDefault="009D4428" w:rsidP="009D4428">
            <w:pPr>
              <w:spacing w:before="120" w:after="120"/>
            </w:pPr>
          </w:p>
        </w:tc>
      </w:tr>
      <w:tr w:rsidR="009D4428" w:rsidRPr="00CC4EF8" w14:paraId="429390E1" w14:textId="77777777" w:rsidTr="009D4428">
        <w:tc>
          <w:tcPr>
            <w:tcW w:w="2842" w:type="dxa"/>
          </w:tcPr>
          <w:p w14:paraId="7694FA7E" w14:textId="77777777" w:rsidR="009D4428" w:rsidRPr="00CC4EF8" w:rsidRDefault="009D4428" w:rsidP="009D4428">
            <w:pPr>
              <w:spacing w:before="120" w:after="120"/>
              <w:ind w:left="360" w:hanging="360"/>
            </w:pPr>
          </w:p>
        </w:tc>
        <w:tc>
          <w:tcPr>
            <w:tcW w:w="3386" w:type="dxa"/>
            <w:gridSpan w:val="3"/>
          </w:tcPr>
          <w:p w14:paraId="4C5AA01F" w14:textId="77777777" w:rsidR="009D4428" w:rsidRPr="00CC4EF8" w:rsidRDefault="009D4428" w:rsidP="009D4428">
            <w:pPr>
              <w:rPr>
                <w:rFonts w:eastAsia="Calibri"/>
              </w:rPr>
            </w:pPr>
            <w:r w:rsidRPr="00CC4EF8">
              <w:t>Principales caractéristiques du projet :</w:t>
            </w:r>
          </w:p>
        </w:tc>
        <w:tc>
          <w:tcPr>
            <w:tcW w:w="3060" w:type="dxa"/>
            <w:gridSpan w:val="6"/>
          </w:tcPr>
          <w:p w14:paraId="4BBD91EA" w14:textId="77777777" w:rsidR="009D4428" w:rsidRPr="00CC4EF8" w:rsidRDefault="009D4428" w:rsidP="009D4428">
            <w:pPr>
              <w:spacing w:before="120" w:after="120"/>
            </w:pPr>
          </w:p>
        </w:tc>
      </w:tr>
      <w:tr w:rsidR="009D4428" w:rsidRPr="00CC4EF8" w14:paraId="341D588B" w14:textId="77777777" w:rsidTr="009D4428">
        <w:tc>
          <w:tcPr>
            <w:tcW w:w="2842" w:type="dxa"/>
          </w:tcPr>
          <w:p w14:paraId="3229DD88" w14:textId="77777777" w:rsidR="009D4428" w:rsidRPr="00CC4EF8" w:rsidRDefault="009D4428" w:rsidP="009D4428">
            <w:pPr>
              <w:spacing w:before="120" w:after="120"/>
              <w:ind w:left="360" w:hanging="360"/>
            </w:pPr>
          </w:p>
        </w:tc>
        <w:tc>
          <w:tcPr>
            <w:tcW w:w="3386" w:type="dxa"/>
            <w:gridSpan w:val="3"/>
          </w:tcPr>
          <w:p w14:paraId="0B24836D" w14:textId="77777777" w:rsidR="009D4428" w:rsidRPr="00CC4EF8" w:rsidRDefault="009D4428" w:rsidP="009D4428">
            <w:pPr>
              <w:rPr>
                <w:rFonts w:eastAsia="Calibri"/>
              </w:rPr>
            </w:pPr>
            <w:r w:rsidRPr="00CC4EF8">
              <w:t>Poste occupé :</w:t>
            </w:r>
          </w:p>
        </w:tc>
        <w:tc>
          <w:tcPr>
            <w:tcW w:w="3060" w:type="dxa"/>
            <w:gridSpan w:val="6"/>
          </w:tcPr>
          <w:p w14:paraId="12D297FC" w14:textId="77777777" w:rsidR="009D4428" w:rsidRPr="00CC4EF8" w:rsidRDefault="009D4428" w:rsidP="009D4428">
            <w:pPr>
              <w:spacing w:before="120" w:after="120"/>
            </w:pPr>
          </w:p>
        </w:tc>
      </w:tr>
      <w:tr w:rsidR="009D4428" w:rsidRPr="00CC4EF8" w14:paraId="0CADE0B4" w14:textId="77777777" w:rsidTr="009D4428">
        <w:tc>
          <w:tcPr>
            <w:tcW w:w="2842" w:type="dxa"/>
          </w:tcPr>
          <w:p w14:paraId="64DA9699" w14:textId="77777777" w:rsidR="009D4428" w:rsidRPr="00CC4EF8" w:rsidRDefault="009D4428" w:rsidP="009D4428">
            <w:pPr>
              <w:spacing w:before="120" w:after="120"/>
              <w:ind w:left="360" w:hanging="360"/>
            </w:pPr>
          </w:p>
        </w:tc>
        <w:tc>
          <w:tcPr>
            <w:tcW w:w="3386" w:type="dxa"/>
            <w:gridSpan w:val="3"/>
          </w:tcPr>
          <w:p w14:paraId="30D05E13" w14:textId="77777777" w:rsidR="009D4428" w:rsidRPr="00CC4EF8" w:rsidRDefault="009D4428" w:rsidP="009D4428">
            <w:pPr>
              <w:rPr>
                <w:rFonts w:eastAsia="Calibri"/>
              </w:rPr>
            </w:pPr>
            <w:r w:rsidRPr="00CC4EF8">
              <w:t>Activités/tâches effectuées :</w:t>
            </w:r>
          </w:p>
        </w:tc>
        <w:tc>
          <w:tcPr>
            <w:tcW w:w="3060" w:type="dxa"/>
            <w:gridSpan w:val="6"/>
          </w:tcPr>
          <w:p w14:paraId="44B5C75C" w14:textId="77777777" w:rsidR="009D4428" w:rsidRPr="00CC4EF8" w:rsidRDefault="009D4428" w:rsidP="009D4428">
            <w:pPr>
              <w:spacing w:before="120" w:after="120"/>
            </w:pPr>
          </w:p>
        </w:tc>
      </w:tr>
    </w:tbl>
    <w:p w14:paraId="4E803845" w14:textId="77777777" w:rsidR="009D4428" w:rsidRPr="00CC4EF8" w:rsidRDefault="009D4428" w:rsidP="009D4428">
      <w:pPr>
        <w:jc w:val="both"/>
        <w:rPr>
          <w:rFonts w:eastAsia="Times New Roman"/>
        </w:rPr>
      </w:pPr>
    </w:p>
    <w:p w14:paraId="27FB8636"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7758829B" w14:textId="7777777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19976EF8" w14:textId="77777777" w:rsidR="009D4428" w:rsidRPr="00CC4EF8" w:rsidRDefault="009D4428" w:rsidP="009D4428">
      <w:pPr>
        <w:jc w:val="both"/>
        <w:rPr>
          <w:rFonts w:eastAsia="Times New Roman"/>
        </w:rPr>
      </w:pPr>
    </w:p>
    <w:p w14:paraId="6188E0E8"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5B2902B1"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CC4EF8" w:rsidRDefault="009D4428" w:rsidP="009D4428">
      <w:pPr>
        <w:jc w:val="both"/>
        <w:rPr>
          <w:rFonts w:eastAsia="Times New Roman"/>
        </w:rPr>
      </w:pPr>
    </w:p>
    <w:p w14:paraId="2789318C"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CC4EF8" w:rsidRDefault="009D4428" w:rsidP="009D4428">
      <w:pPr>
        <w:jc w:val="both"/>
        <w:rPr>
          <w:rFonts w:eastAsia="Times New Roman"/>
        </w:rPr>
      </w:pPr>
    </w:p>
    <w:p w14:paraId="5ABD9084" w14:textId="77777777" w:rsidR="009D4428" w:rsidRPr="00CC4EF8" w:rsidRDefault="009D4428" w:rsidP="009D4428">
      <w:pPr>
        <w:jc w:val="both"/>
        <w:rPr>
          <w:rFonts w:eastAsia="Times New Roman"/>
        </w:rPr>
      </w:pPr>
    </w:p>
    <w:p w14:paraId="355DECFF" w14:textId="77777777" w:rsidR="009D4428" w:rsidRPr="00CC4EF8" w:rsidRDefault="009D4428" w:rsidP="009D4428">
      <w:pPr>
        <w:jc w:val="both"/>
        <w:rPr>
          <w:rFonts w:eastAsia="Times New Roman"/>
        </w:rPr>
      </w:pPr>
    </w:p>
    <w:p w14:paraId="6F59D2B1" w14:textId="77777777" w:rsidR="009D4428" w:rsidRPr="00CC4EF8" w:rsidRDefault="009D4428" w:rsidP="009D4428">
      <w:pPr>
        <w:ind w:right="7450"/>
        <w:jc w:val="both"/>
        <w:rPr>
          <w:rFonts w:eastAsia="Times New Roman"/>
        </w:rPr>
      </w:pPr>
      <w:r w:rsidRPr="00CC4EF8">
        <w:t>Signature :</w:t>
      </w:r>
    </w:p>
    <w:p w14:paraId="63F4CB42" w14:textId="77777777" w:rsidR="009D4428" w:rsidRPr="00CC4EF8" w:rsidRDefault="009D4428" w:rsidP="009D4428">
      <w:pPr>
        <w:jc w:val="both"/>
        <w:rPr>
          <w:rFonts w:eastAsia="Times New Roman"/>
        </w:rPr>
      </w:pPr>
    </w:p>
    <w:p w14:paraId="41267FAA" w14:textId="77777777" w:rsidR="009D4428" w:rsidRPr="00CC4EF8" w:rsidRDefault="009D4428" w:rsidP="009D4428">
      <w:pPr>
        <w:jc w:val="both"/>
        <w:rPr>
          <w:rFonts w:eastAsia="Times New Roman"/>
        </w:rPr>
      </w:pPr>
    </w:p>
    <w:p w14:paraId="7CFC6AAE" w14:textId="77777777" w:rsidR="009D4428" w:rsidRPr="00CC4EF8" w:rsidRDefault="009D4428" w:rsidP="009D4428">
      <w:pPr>
        <w:ind w:right="7921"/>
        <w:jc w:val="both"/>
        <w:rPr>
          <w:rFonts w:eastAsia="Times New Roman"/>
        </w:rPr>
      </w:pPr>
      <w:r w:rsidRPr="00CC4EF8">
        <w:t>Date :</w:t>
      </w:r>
    </w:p>
    <w:p w14:paraId="7A9591D0" w14:textId="77777777"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t>Formulaire 3 : Approche et méthodologie</w:t>
      </w:r>
    </w:p>
    <w:p w14:paraId="5707DB76" w14:textId="77777777" w:rsidR="004361E1" w:rsidRPr="00CC4EF8" w:rsidRDefault="004361E1" w:rsidP="004361E1">
      <w:pPr>
        <w:spacing w:after="200" w:line="276" w:lineRule="auto"/>
        <w:contextualSpacing/>
        <w:jc w:val="center"/>
        <w:rPr>
          <w:b/>
          <w:color w:val="4F81BD" w:themeColor="accent1"/>
          <w:sz w:val="28"/>
          <w:szCs w:val="28"/>
        </w:rPr>
      </w:pPr>
    </w:p>
    <w:p w14:paraId="637B244B" w14:textId="77777777"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062C36B4" w14:textId="77777777" w:rsidR="00054CDF" w:rsidRPr="00CC4EF8" w:rsidRDefault="00054CDF" w:rsidP="00054CDF">
      <w:pPr>
        <w:widowControl/>
        <w:autoSpaceDE/>
        <w:autoSpaceDN/>
        <w:adjustRightInd/>
        <w:jc w:val="both"/>
        <w:rPr>
          <w:i/>
          <w:iCs/>
        </w:rPr>
      </w:pPr>
    </w:p>
    <w:p w14:paraId="693B489E" w14:textId="77777777" w:rsidR="00054CDF" w:rsidRPr="00CC4EF8" w:rsidRDefault="00054CDF" w:rsidP="00054CDF">
      <w:pPr>
        <w:widowControl/>
        <w:autoSpaceDE/>
        <w:autoSpaceDN/>
        <w:adjustRightInd/>
        <w:jc w:val="both"/>
        <w:rPr>
          <w:i/>
        </w:rPr>
      </w:pPr>
    </w:p>
    <w:p w14:paraId="225DBC34"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0109D276" w14:textId="77777777" w:rsidR="009D4428" w:rsidRPr="00CC4EF8" w:rsidRDefault="00BB5E42" w:rsidP="009D4428">
      <w:pPr>
        <w:widowControl/>
        <w:autoSpaceDE/>
        <w:autoSpaceDN/>
        <w:adjustRightInd/>
        <w:jc w:val="center"/>
        <w:rPr>
          <w:rFonts w:eastAsia="Times New Roman"/>
          <w:b/>
          <w:bCs/>
          <w:color w:val="4F81BD" w:themeColor="accent1"/>
          <w:spacing w:val="2"/>
          <w:kern w:val="32"/>
          <w:sz w:val="28"/>
          <w:szCs w:val="28"/>
        </w:rPr>
      </w:pPr>
      <w:r w:rsidRPr="00CC4EF8">
        <w:rPr>
          <w:b/>
          <w:bCs/>
          <w:color w:val="4F81BD" w:themeColor="accent1"/>
          <w:sz w:val="28"/>
          <w:szCs w:val="28"/>
        </w:rPr>
        <w:t>Formulaire 4 : Offre financière</w:t>
      </w:r>
    </w:p>
    <w:p w14:paraId="70DBBBDA" w14:textId="77777777" w:rsidR="009D4428" w:rsidRPr="00CC4EF8" w:rsidRDefault="009D4428" w:rsidP="009D4428">
      <w:pPr>
        <w:spacing w:after="200" w:line="276" w:lineRule="auto"/>
        <w:contextualSpacing/>
        <w:rPr>
          <w:rFonts w:eastAsia="Calibri"/>
        </w:rPr>
      </w:pPr>
    </w:p>
    <w:p w14:paraId="38C282DF" w14:textId="3C768433" w:rsidR="007423DA" w:rsidRPr="007423DA" w:rsidRDefault="00060156" w:rsidP="007423DA">
      <w:pPr>
        <w:shd w:val="clear" w:color="auto" w:fill="FFFFFF"/>
        <w:jc w:val="center"/>
        <w:rPr>
          <w:sz w:val="22"/>
          <w:szCs w:val="22"/>
        </w:rPr>
      </w:pPr>
      <w:r>
        <w:rPr>
          <w:b/>
          <w:bCs/>
          <w:szCs w:val="28"/>
        </w:rPr>
        <w:t>R</w:t>
      </w:r>
      <w:r w:rsidR="00020C62" w:rsidRPr="00CC4EF8">
        <w:rPr>
          <w:b/>
          <w:bCs/>
          <w:szCs w:val="28"/>
        </w:rPr>
        <w:t>ecrutement d’un</w:t>
      </w:r>
      <w:r w:rsidR="00020C62">
        <w:rPr>
          <w:b/>
          <w:bCs/>
          <w:szCs w:val="28"/>
        </w:rPr>
        <w:t xml:space="preserve"> (e) </w:t>
      </w:r>
      <w:r w:rsidR="00020C62" w:rsidRPr="00CC4EF8">
        <w:rPr>
          <w:b/>
          <w:bCs/>
          <w:szCs w:val="28"/>
        </w:rPr>
        <w:t>consultant</w:t>
      </w:r>
      <w:r w:rsidR="00020C62">
        <w:rPr>
          <w:b/>
          <w:bCs/>
          <w:szCs w:val="28"/>
        </w:rPr>
        <w:t>(e) i</w:t>
      </w:r>
      <w:r w:rsidR="00020C62" w:rsidRPr="00CC4EF8">
        <w:rPr>
          <w:b/>
          <w:bCs/>
          <w:szCs w:val="28"/>
        </w:rPr>
        <w:t>ndividuel</w:t>
      </w:r>
      <w:r w:rsidR="00020C62">
        <w:rPr>
          <w:b/>
          <w:bCs/>
          <w:szCs w:val="28"/>
        </w:rPr>
        <w:t>(le)</w:t>
      </w:r>
      <w:r w:rsidR="00020C62" w:rsidRPr="00CC4EF8">
        <w:rPr>
          <w:b/>
          <w:bCs/>
          <w:szCs w:val="28"/>
        </w:rPr>
        <w:t xml:space="preserve"> </w:t>
      </w:r>
      <w:r w:rsidR="00020C62" w:rsidRPr="00020C62">
        <w:rPr>
          <w:b/>
          <w:lang w:eastAsia="fr-FR"/>
        </w:rPr>
        <w:t>Spécialiste Genre et Inclusion Sociale de l’activité « Agriculture Résiliente au Climat (CRA) » dans le cadre de la mise en œuvre du Projet « Communautés Résilientes aux Climat (CRC) » du Compact – Niger</w:t>
      </w:r>
      <w:r w:rsidR="00020C62">
        <w:rPr>
          <w:b/>
          <w:lang w:eastAsia="fr-FR"/>
        </w:rPr>
        <w:t>_</w:t>
      </w:r>
      <w:r w:rsidR="003D0FA0">
        <w:rPr>
          <w:b/>
          <w:sz w:val="22"/>
          <w:szCs w:val="22"/>
          <w:lang w:bidi="fr-FR"/>
        </w:rPr>
        <w:t xml:space="preserve"> </w:t>
      </w:r>
      <w:r w:rsidR="00BE664C">
        <w:rPr>
          <w:b/>
          <w:sz w:val="22"/>
          <w:szCs w:val="22"/>
          <w:lang w:bidi="fr-FR"/>
        </w:rPr>
        <w:t xml:space="preserve">RFA </w:t>
      </w:r>
      <w:r w:rsidR="00BE664C" w:rsidRPr="007423DA">
        <w:rPr>
          <w:rFonts w:eastAsia="Times New Roman"/>
          <w:b/>
          <w:w w:val="90"/>
          <w:sz w:val="22"/>
          <w:szCs w:val="22"/>
          <w:lang w:eastAsia="en-US"/>
        </w:rPr>
        <w:t>N</w:t>
      </w:r>
      <w:r w:rsidR="007423DA" w:rsidRPr="007423DA">
        <w:rPr>
          <w:rFonts w:eastAsia="Times New Roman"/>
          <w:b/>
          <w:w w:val="90"/>
          <w:sz w:val="22"/>
          <w:szCs w:val="22"/>
          <w:lang w:eastAsia="en-US"/>
        </w:rPr>
        <w:t>°</w:t>
      </w:r>
      <w:r w:rsidR="00020C62">
        <w:rPr>
          <w:rFonts w:eastAsia="Times New Roman"/>
          <w:b/>
          <w:w w:val="90"/>
          <w:sz w:val="22"/>
          <w:szCs w:val="22"/>
          <w:lang w:eastAsia="en-US"/>
        </w:rPr>
        <w:t>CR/ CRA/ 4/IC/192/21</w:t>
      </w:r>
    </w:p>
    <w:p w14:paraId="192380F4" w14:textId="77777777" w:rsidR="007423DA" w:rsidRPr="007423DA" w:rsidRDefault="007423DA" w:rsidP="007423DA">
      <w:pPr>
        <w:shd w:val="clear" w:color="auto" w:fill="FFFFFF"/>
        <w:jc w:val="center"/>
        <w:rPr>
          <w:sz w:val="22"/>
          <w:szCs w:val="22"/>
        </w:rPr>
      </w:pPr>
    </w:p>
    <w:p w14:paraId="0216BF40" w14:textId="77777777" w:rsidR="009D4428" w:rsidRPr="007423DA" w:rsidRDefault="009D4428" w:rsidP="009D4428">
      <w:pPr>
        <w:ind w:right="-20"/>
        <w:jc w:val="both"/>
        <w:rPr>
          <w:rFonts w:eastAsia="Times New Roman"/>
          <w:color w:val="000000"/>
          <w:sz w:val="22"/>
          <w:szCs w:val="22"/>
        </w:rPr>
      </w:pPr>
      <w:r w:rsidRPr="007423DA">
        <w:rPr>
          <w:b/>
          <w:bCs/>
          <w:color w:val="000000"/>
          <w:sz w:val="22"/>
          <w:szCs w:val="22"/>
        </w:rPr>
        <w:t>[</w:t>
      </w:r>
      <w:r w:rsidRPr="007423DA">
        <w:rPr>
          <w:b/>
          <w:bCs/>
          <w:i/>
          <w:iCs/>
          <w:color w:val="000000"/>
          <w:sz w:val="22"/>
          <w:szCs w:val="22"/>
        </w:rPr>
        <w:t>Lieu, Date</w:t>
      </w:r>
      <w:r w:rsidRPr="007423DA">
        <w:rPr>
          <w:b/>
          <w:bCs/>
          <w:color w:val="000000"/>
          <w:sz w:val="22"/>
          <w:szCs w:val="22"/>
        </w:rPr>
        <w:t>]</w:t>
      </w:r>
    </w:p>
    <w:p w14:paraId="3DB3ACFA" w14:textId="77777777" w:rsidR="009D4428" w:rsidRPr="00CC4EF8" w:rsidRDefault="009D4428" w:rsidP="009D4428">
      <w:pPr>
        <w:jc w:val="both"/>
        <w:rPr>
          <w:rFonts w:eastAsia="Times New Roman"/>
          <w:color w:val="000000"/>
        </w:rPr>
      </w:pPr>
    </w:p>
    <w:p w14:paraId="30FFCB8A" w14:textId="77777777" w:rsidR="00916353" w:rsidRPr="00CC4EF8" w:rsidRDefault="00916353" w:rsidP="009D4428">
      <w:pPr>
        <w:jc w:val="both"/>
        <w:rPr>
          <w:rFonts w:eastAsia="Times New Roman"/>
          <w:color w:val="000000"/>
        </w:rPr>
      </w:pPr>
    </w:p>
    <w:p w14:paraId="60303A02" w14:textId="77777777" w:rsidR="00916353" w:rsidRPr="00CC4EF8" w:rsidRDefault="00916353" w:rsidP="00916353">
      <w:pPr>
        <w:widowControl/>
        <w:autoSpaceDE/>
        <w:autoSpaceDN/>
        <w:adjustRightInd/>
        <w:jc w:val="both"/>
        <w:rPr>
          <w:rFonts w:eastAsia="Times New Roman"/>
          <w:lang w:eastAsia="en-US"/>
        </w:rPr>
      </w:pPr>
      <w:bookmarkStart w:id="13"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352E4681"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4B538C4B"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5F39F362"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3"/>
    <w:p w14:paraId="4D3AE425" w14:textId="77777777" w:rsidR="009D4428" w:rsidRPr="00CC4EF8" w:rsidRDefault="009D4428" w:rsidP="009D4428">
      <w:pPr>
        <w:spacing w:after="200" w:line="276" w:lineRule="auto"/>
        <w:contextualSpacing/>
        <w:rPr>
          <w:rFonts w:eastAsia="Calibri"/>
          <w:bCs/>
        </w:rPr>
      </w:pPr>
    </w:p>
    <w:p w14:paraId="674F4EB5" w14:textId="77777777" w:rsidR="009D4428" w:rsidRPr="00CC4EF8" w:rsidRDefault="009D4428" w:rsidP="009D4428">
      <w:pPr>
        <w:spacing w:after="120" w:line="276" w:lineRule="auto"/>
        <w:contextualSpacing/>
        <w:rPr>
          <w:rFonts w:eastAsia="Calibri"/>
          <w:bCs/>
        </w:rPr>
      </w:pPr>
      <w:r w:rsidRPr="00CC4EF8">
        <w:t>Monsieur/Madame,</w:t>
      </w:r>
    </w:p>
    <w:p w14:paraId="688B6BD7" w14:textId="77777777" w:rsidR="009D4428" w:rsidRPr="00CC4EF8" w:rsidRDefault="009D4428" w:rsidP="009D4428">
      <w:pPr>
        <w:rPr>
          <w:snapToGrid w:val="0"/>
        </w:rPr>
      </w:pPr>
    </w:p>
    <w:p w14:paraId="47B4FB22" w14:textId="77777777" w:rsidR="009D4428" w:rsidRPr="00CC4EF8" w:rsidRDefault="009D4428" w:rsidP="009D4428">
      <w:pPr>
        <w:rPr>
          <w:color w:val="000000"/>
        </w:rPr>
      </w:pPr>
    </w:p>
    <w:p w14:paraId="05133400" w14:textId="77777777" w:rsidR="00025D48" w:rsidRPr="00CC4EF8" w:rsidRDefault="009D4428" w:rsidP="00916353">
      <w:pPr>
        <w:spacing w:after="120"/>
        <w:jc w:val="both"/>
        <w:rPr>
          <w:color w:val="000000"/>
        </w:rPr>
      </w:pPr>
      <w:r w:rsidRPr="00CC4EF8">
        <w:rPr>
          <w:color w:val="000000"/>
        </w:rPr>
        <w:t xml:space="preserve">Après avoir examiné la Documentation de la lettre d'invitation, j'ai le plaisir de soumettre la proposition financière suivante pour les services à fournir : </w:t>
      </w:r>
    </w:p>
    <w:p w14:paraId="4CBEA603" w14:textId="77777777" w:rsidR="00012F7F" w:rsidRPr="00CC4EF8"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CC4EF8" w14:paraId="4DA04852" w14:textId="77777777" w:rsidTr="007F5510">
        <w:trPr>
          <w:trHeight w:val="368"/>
        </w:trPr>
        <w:tc>
          <w:tcPr>
            <w:tcW w:w="3003" w:type="dxa"/>
          </w:tcPr>
          <w:p w14:paraId="48F39BE7" w14:textId="68EC0CEE" w:rsidR="0046546D" w:rsidRPr="00CC4EF8" w:rsidRDefault="00060156" w:rsidP="00E94F1C">
            <w:pPr>
              <w:widowControl/>
              <w:autoSpaceDE/>
              <w:autoSpaceDN/>
              <w:adjustRightInd/>
              <w:spacing w:after="200" w:line="276" w:lineRule="auto"/>
              <w:contextualSpacing/>
              <w:jc w:val="center"/>
              <w:rPr>
                <w:rFonts w:eastAsia="Times New Roman"/>
                <w:lang w:val="fr-FR" w:eastAsia="en-US"/>
              </w:rPr>
            </w:pPr>
            <w:r w:rsidRPr="00CC4EF8">
              <w:rPr>
                <w:rFonts w:eastAsia="Times New Roman"/>
                <w:lang w:val="fr-FR" w:eastAsia="en-US"/>
              </w:rPr>
              <w:t xml:space="preserve">Taux </w:t>
            </w:r>
            <w:r>
              <w:rPr>
                <w:rFonts w:eastAsia="Times New Roman"/>
                <w:lang w:val="fr-FR" w:eastAsia="en-US"/>
              </w:rPr>
              <w:t>mensuel</w:t>
            </w:r>
            <w:r w:rsidR="009E0486">
              <w:rPr>
                <w:rFonts w:eastAsia="Times New Roman"/>
                <w:lang w:val="fr-FR" w:eastAsia="en-US"/>
              </w:rPr>
              <w:t xml:space="preserve">  </w:t>
            </w:r>
            <w:r w:rsidR="0046546D" w:rsidRPr="00CC4EF8">
              <w:rPr>
                <w:rFonts w:eastAsia="Times New Roman"/>
                <w:lang w:val="fr-FR" w:eastAsia="en-US"/>
              </w:rPr>
              <w:t xml:space="preserve"> (US$ ou CFA)</w:t>
            </w:r>
          </w:p>
        </w:tc>
        <w:tc>
          <w:tcPr>
            <w:tcW w:w="5178" w:type="dxa"/>
          </w:tcPr>
          <w:p w14:paraId="44B0CC74" w14:textId="77777777" w:rsidR="0046546D" w:rsidRPr="00CC4EF8" w:rsidRDefault="0046546D" w:rsidP="0046546D">
            <w:pPr>
              <w:widowControl/>
              <w:autoSpaceDE/>
              <w:autoSpaceDN/>
              <w:adjustRightInd/>
              <w:spacing w:after="200" w:line="276" w:lineRule="auto"/>
              <w:contextualSpacing/>
              <w:jc w:val="center"/>
              <w:rPr>
                <w:rFonts w:eastAsia="Times New Roman"/>
                <w:lang w:eastAsia="en-US"/>
              </w:rPr>
            </w:pPr>
            <w:proofErr w:type="spellStart"/>
            <w:r w:rsidRPr="00CC4EF8">
              <w:rPr>
                <w:rFonts w:eastAsia="Times New Roman"/>
                <w:lang w:eastAsia="en-US"/>
              </w:rPr>
              <w:t>Montant</w:t>
            </w:r>
            <w:proofErr w:type="spellEnd"/>
            <w:r w:rsidRPr="00CC4EF8">
              <w:rPr>
                <w:rFonts w:eastAsia="Times New Roman"/>
                <w:lang w:eastAsia="en-US"/>
              </w:rPr>
              <w:t xml:space="preserve"> </w:t>
            </w:r>
            <w:proofErr w:type="spellStart"/>
            <w:r w:rsidRPr="00CC4EF8">
              <w:rPr>
                <w:rFonts w:eastAsia="Times New Roman"/>
                <w:lang w:eastAsia="en-US"/>
              </w:rPr>
              <w:t>en</w:t>
            </w:r>
            <w:proofErr w:type="spellEnd"/>
            <w:r w:rsidRPr="00CC4EF8">
              <w:rPr>
                <w:rFonts w:eastAsia="Times New Roman"/>
                <w:lang w:eastAsia="en-US"/>
              </w:rPr>
              <w:t xml:space="preserve"> </w:t>
            </w:r>
            <w:proofErr w:type="spellStart"/>
            <w:r w:rsidRPr="00CC4EF8">
              <w:rPr>
                <w:rFonts w:eastAsia="Times New Roman"/>
                <w:lang w:eastAsia="en-US"/>
              </w:rPr>
              <w:t>lettre</w:t>
            </w:r>
            <w:proofErr w:type="spellEnd"/>
            <w:r w:rsidR="00A0719C" w:rsidRPr="00CC4EF8">
              <w:rPr>
                <w:rFonts w:eastAsia="Times New Roman"/>
                <w:lang w:eastAsia="en-US"/>
              </w:rPr>
              <w:t xml:space="preserve"> </w:t>
            </w:r>
          </w:p>
        </w:tc>
      </w:tr>
      <w:tr w:rsidR="0046546D" w:rsidRPr="00CC4EF8" w14:paraId="359E9120" w14:textId="77777777" w:rsidTr="00DA4D88">
        <w:tc>
          <w:tcPr>
            <w:tcW w:w="3003" w:type="dxa"/>
          </w:tcPr>
          <w:p w14:paraId="190344E3"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CC4EF8" w:rsidRDefault="00A0719C" w:rsidP="007A4D7A">
      <w:pPr>
        <w:pStyle w:val="SimpleList"/>
        <w:numPr>
          <w:ilvl w:val="0"/>
          <w:numId w:val="0"/>
        </w:numPr>
        <w:rPr>
          <w:bCs/>
          <w:i/>
          <w:szCs w:val="24"/>
          <w:highlight w:val="yellow"/>
        </w:rPr>
      </w:pPr>
    </w:p>
    <w:p w14:paraId="67871CED" w14:textId="77777777" w:rsidR="0046546D" w:rsidRPr="00CC4EF8" w:rsidRDefault="00842AF1" w:rsidP="007A4D7A">
      <w:pPr>
        <w:pStyle w:val="SimpleList"/>
        <w:numPr>
          <w:ilvl w:val="0"/>
          <w:numId w:val="0"/>
        </w:numPr>
        <w:rPr>
          <w:bCs/>
          <w:i/>
          <w:szCs w:val="24"/>
        </w:rPr>
      </w:pPr>
      <w:r w:rsidRPr="00CC4EF8">
        <w:rPr>
          <w:bCs/>
          <w:i/>
          <w:szCs w:val="24"/>
        </w:rPr>
        <w:t xml:space="preserve">Les perdiem et frais de billets d’avion pour les consultants étrangers seront négociés au cas par cas </w:t>
      </w:r>
      <w:r w:rsidR="00A0719C" w:rsidRPr="00CC4EF8">
        <w:rPr>
          <w:bCs/>
          <w:i/>
          <w:szCs w:val="24"/>
        </w:rPr>
        <w:t>avant la signature du contrat</w:t>
      </w:r>
      <w:r w:rsidRPr="00CC4EF8">
        <w:rPr>
          <w:bCs/>
          <w:i/>
          <w:szCs w:val="24"/>
        </w:rPr>
        <w:t>.</w:t>
      </w:r>
      <w:r w:rsidR="005B69E1" w:rsidRPr="00CC4EF8">
        <w:rPr>
          <w:bCs/>
          <w:i/>
          <w:szCs w:val="24"/>
        </w:rPr>
        <w:t xml:space="preserve"> Toutefois, les billets d’avion seront remboursés au </w:t>
      </w:r>
      <w:r w:rsidR="003D0FA0" w:rsidRPr="00CC4EF8">
        <w:rPr>
          <w:bCs/>
          <w:i/>
          <w:szCs w:val="24"/>
        </w:rPr>
        <w:t>réel</w:t>
      </w:r>
      <w:r w:rsidR="005B69E1" w:rsidRPr="00CC4EF8">
        <w:rPr>
          <w:bCs/>
          <w:i/>
          <w:szCs w:val="24"/>
        </w:rPr>
        <w:t xml:space="preserve"> sur présentation de pièces justificatives</w:t>
      </w:r>
    </w:p>
    <w:p w14:paraId="456DAF7A" w14:textId="77777777" w:rsidR="00842AF1" w:rsidRPr="00CC4EF8" w:rsidRDefault="00842AF1" w:rsidP="007A4D7A">
      <w:pPr>
        <w:pStyle w:val="SimpleList"/>
        <w:numPr>
          <w:ilvl w:val="0"/>
          <w:numId w:val="0"/>
        </w:numPr>
        <w:rPr>
          <w:bCs/>
          <w:i/>
          <w:szCs w:val="24"/>
        </w:rPr>
      </w:pPr>
    </w:p>
    <w:p w14:paraId="1BF1AD12" w14:textId="77777777" w:rsidR="00461BED" w:rsidRPr="00CC4EF8" w:rsidRDefault="00461BED" w:rsidP="00461BED">
      <w:pPr>
        <w:spacing w:line="180" w:lineRule="atLeast"/>
      </w:pPr>
      <w:r w:rsidRPr="00CC4EF8">
        <w:t xml:space="preserve">Conformément à l'obligation qui nous est faite de prendre connaissance de la </w:t>
      </w:r>
      <w:r w:rsidRPr="00CC4EF8">
        <w:rPr>
          <w:i/>
          <w:iCs/>
        </w:rPr>
        <w:t>Politique de la MCC en matière de prévention, de détection et de répression de la fraude et de la corruption dans le cadre des activités de la MCC</w:t>
      </w:r>
      <w:r w:rsidRPr="006155C7">
        <w:rPr>
          <w:rStyle w:val="FootnoteReference"/>
        </w:rPr>
        <w:footnoteReference w:id="2"/>
      </w:r>
      <w:r w:rsidRPr="006155C7">
        <w:t xml:space="preserve"> et à l’obligation de déclarer que nous n'avons pas participé </w:t>
      </w:r>
      <w:r w:rsidRPr="00CC4EF8">
        <w:t>à des actes de fraude et de corruption tels que décrits à l'alinéa 4 des IGC, je certifie que :</w:t>
      </w:r>
    </w:p>
    <w:p w14:paraId="21894589" w14:textId="77777777" w:rsidR="00AF4DFC" w:rsidRPr="00CC4EF8" w:rsidRDefault="00AF4DFC" w:rsidP="00461BED">
      <w:pPr>
        <w:spacing w:line="180" w:lineRule="atLeast"/>
        <w:rPr>
          <w:color w:val="000000"/>
          <w:sz w:val="22"/>
          <w:szCs w:val="22"/>
          <w:lang w:eastAsia="en-US"/>
        </w:rPr>
      </w:pPr>
    </w:p>
    <w:p w14:paraId="2A3D62E0"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4" w:name="wp1137587"/>
      <w:bookmarkEnd w:id="14"/>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5" w:name="wp1137588"/>
      <w:bookmarkEnd w:id="15"/>
      <w:r w:rsidRPr="00CC4EF8">
        <w:rPr>
          <w:color w:val="000000"/>
        </w:rPr>
        <w:t>lesdits prix ;</w:t>
      </w:r>
    </w:p>
    <w:p w14:paraId="7651D85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6" w:name="wp1137589"/>
      <w:bookmarkEnd w:id="16"/>
      <w:r w:rsidRPr="00CC4EF8">
        <w:rPr>
          <w:color w:val="000000"/>
        </w:rPr>
        <w:t xml:space="preserve">l’intention de soumettre une Offre ; </w:t>
      </w:r>
      <w:r w:rsidR="00236AC1" w:rsidRPr="00CC4EF8">
        <w:rPr>
          <w:color w:val="000000"/>
        </w:rPr>
        <w:t>où</w:t>
      </w:r>
    </w:p>
    <w:p w14:paraId="3CE48E1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90"/>
      <w:bookmarkEnd w:id="17"/>
      <w:r w:rsidRPr="00CC4EF8">
        <w:rPr>
          <w:color w:val="000000"/>
        </w:rPr>
        <w:t>les méthodes ou facteurs de calcul des prix proposés.</w:t>
      </w:r>
    </w:p>
    <w:p w14:paraId="272AF8B8"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8" w:name="wp1137591"/>
      <w:bookmarkEnd w:id="18"/>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CC4EF8" w:rsidRDefault="00AF4DFC" w:rsidP="00AF4DFC">
      <w:pPr>
        <w:pStyle w:val="ListParagraph"/>
        <w:widowControl/>
        <w:autoSpaceDE/>
        <w:autoSpaceDN/>
        <w:adjustRightInd/>
        <w:spacing w:after="200" w:line="180" w:lineRule="atLeast"/>
        <w:rPr>
          <w:color w:val="000000"/>
        </w:rPr>
      </w:pPr>
    </w:p>
    <w:p w14:paraId="05157EC3" w14:textId="77777777" w:rsidR="00461BED" w:rsidRPr="00CC4EF8" w:rsidRDefault="00461BED" w:rsidP="0072327B">
      <w:pPr>
        <w:pStyle w:val="ListParagraph"/>
        <w:widowControl/>
        <w:numPr>
          <w:ilvl w:val="0"/>
          <w:numId w:val="39"/>
        </w:numPr>
        <w:autoSpaceDE/>
        <w:autoSpaceDN/>
        <w:adjustRightInd/>
        <w:spacing w:line="180" w:lineRule="atLeast"/>
        <w:ind w:left="720"/>
        <w:rPr>
          <w:color w:val="000000"/>
        </w:rPr>
      </w:pPr>
      <w:bookmarkStart w:id="19" w:name="wp1137592"/>
      <w:bookmarkEnd w:id="19"/>
      <w:r w:rsidRPr="00CC4EF8">
        <w:rPr>
          <w:color w:val="000000"/>
        </w:rPr>
        <w:t>nous n'avons pas tenté ou ne tenterons pas d'inciter une autre entreprise à soumettre ou à ne pas soumettre une offre dans le but de restreindre la concurrence ; et</w:t>
      </w:r>
    </w:p>
    <w:p w14:paraId="24ACA5BB" w14:textId="77777777" w:rsidR="009D4428" w:rsidRPr="00CC4EF8" w:rsidRDefault="009D4428" w:rsidP="009D4428">
      <w:pPr>
        <w:jc w:val="both"/>
        <w:rPr>
          <w:color w:val="000000"/>
        </w:rPr>
      </w:pPr>
    </w:p>
    <w:p w14:paraId="0E5EB4D4" w14:textId="77777777"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CC4EF8" w:rsidRDefault="00AF4DFC" w:rsidP="009D4428">
      <w:pPr>
        <w:spacing w:after="120"/>
        <w:jc w:val="both"/>
        <w:rPr>
          <w:color w:val="000000"/>
        </w:rPr>
      </w:pPr>
    </w:p>
    <w:p w14:paraId="138A5D1F"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3E2323D6" w14:textId="77777777" w:rsidR="00AF4DFC" w:rsidRPr="00CC4EF8" w:rsidRDefault="00AF4DFC" w:rsidP="009D4428">
      <w:pPr>
        <w:spacing w:after="120"/>
        <w:jc w:val="both"/>
        <w:rPr>
          <w:color w:val="000000"/>
        </w:rPr>
      </w:pPr>
    </w:p>
    <w:p w14:paraId="65229DB5" w14:textId="77777777" w:rsidR="009D4428" w:rsidRPr="00CC4EF8" w:rsidRDefault="009D4428" w:rsidP="009D4428">
      <w:pPr>
        <w:rPr>
          <w:color w:val="000000"/>
        </w:rPr>
      </w:pPr>
    </w:p>
    <w:p w14:paraId="7C092834" w14:textId="77777777"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065851F9" w14:textId="77777777" w:rsidR="00461BED" w:rsidRPr="00CC4EF8" w:rsidRDefault="00461BED" w:rsidP="009D4428">
      <w:pPr>
        <w:spacing w:after="120" w:line="276" w:lineRule="auto"/>
        <w:contextualSpacing/>
        <w:rPr>
          <w:rFonts w:eastAsia="Calibri"/>
          <w:bCs/>
        </w:rPr>
      </w:pPr>
    </w:p>
    <w:p w14:paraId="054D7356" w14:textId="77777777" w:rsidR="009D4428" w:rsidRPr="00CC4EF8" w:rsidRDefault="009D4428" w:rsidP="009D4428">
      <w:pPr>
        <w:jc w:val="both"/>
        <w:rPr>
          <w:rFonts w:eastAsia="Times New Roman"/>
          <w:color w:val="000000"/>
        </w:rPr>
      </w:pPr>
    </w:p>
    <w:p w14:paraId="074E4E5D" w14:textId="77777777" w:rsidR="004361E1" w:rsidRPr="00CC4EF8" w:rsidRDefault="004361E1" w:rsidP="004361E1">
      <w:pPr>
        <w:jc w:val="both"/>
        <w:rPr>
          <w:rFonts w:eastAsia="Times New Roman"/>
          <w:color w:val="000000"/>
        </w:rPr>
      </w:pPr>
      <w:r w:rsidRPr="00CC4EF8">
        <w:rPr>
          <w:color w:val="000000"/>
        </w:rPr>
        <w:t>____________________________</w:t>
      </w:r>
    </w:p>
    <w:p w14:paraId="6220E80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23722EC2"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6E7896A0" w14:textId="77777777" w:rsidR="009D4428" w:rsidRPr="00CC4EF8" w:rsidRDefault="009D4428" w:rsidP="009D4428">
      <w:pPr>
        <w:ind w:right="-20"/>
        <w:jc w:val="both"/>
        <w:rPr>
          <w:rFonts w:eastAsia="Times New Roman"/>
          <w:color w:val="000000"/>
        </w:rPr>
      </w:pPr>
    </w:p>
    <w:p w14:paraId="23376346" w14:textId="77777777" w:rsidR="009D4428" w:rsidRPr="00CC4EF8" w:rsidRDefault="009D4428" w:rsidP="009D4428">
      <w:pPr>
        <w:ind w:right="-20"/>
        <w:jc w:val="both"/>
        <w:rPr>
          <w:rFonts w:eastAsia="Times New Roman"/>
          <w:color w:val="000000"/>
        </w:rPr>
      </w:pPr>
    </w:p>
    <w:p w14:paraId="1EE844AE" w14:textId="77777777" w:rsidR="00A861A3" w:rsidRPr="00CC4EF8" w:rsidRDefault="00A861A3">
      <w:pPr>
        <w:widowControl/>
        <w:autoSpaceDE/>
        <w:autoSpaceDN/>
        <w:adjustRightInd/>
        <w:rPr>
          <w:rFonts w:eastAsia="Times New Roman"/>
          <w:color w:val="000000"/>
        </w:rPr>
      </w:pPr>
      <w:r w:rsidRPr="00CC4EF8">
        <w:br w:type="page"/>
      </w:r>
    </w:p>
    <w:p w14:paraId="4F9F8F4B" w14:textId="77777777" w:rsidR="004A22B2" w:rsidRPr="00CC4EF8" w:rsidRDefault="004A22B2" w:rsidP="003D7DF5">
      <w:pPr>
        <w:pStyle w:val="SectionHeaders"/>
        <w:numPr>
          <w:ilvl w:val="0"/>
          <w:numId w:val="37"/>
        </w:numPr>
        <w:shd w:val="clear" w:color="auto" w:fill="D9D9D9" w:themeFill="background1" w:themeFillShade="D9"/>
        <w:spacing w:before="0"/>
        <w:rPr>
          <w:sz w:val="36"/>
          <w:szCs w:val="36"/>
        </w:rPr>
      </w:pPr>
      <w:bookmarkStart w:id="20" w:name="_Toc73604302"/>
      <w:r w:rsidRPr="00CC4EF8">
        <w:rPr>
          <w:sz w:val="36"/>
          <w:szCs w:val="36"/>
        </w:rPr>
        <w:t>Termes de référence</w:t>
      </w:r>
      <w:bookmarkEnd w:id="20"/>
      <w:r w:rsidRPr="00CC4EF8">
        <w:rPr>
          <w:sz w:val="36"/>
          <w:szCs w:val="36"/>
        </w:rPr>
        <w:t xml:space="preserve"> </w:t>
      </w:r>
    </w:p>
    <w:tbl>
      <w:tblPr>
        <w:tblpPr w:leftFromText="187" w:rightFromText="187" w:horzAnchor="margin" w:tblpXSpec="center" w:tblpY="2881"/>
        <w:tblW w:w="5078" w:type="pct"/>
        <w:tblCellMar>
          <w:left w:w="144" w:type="dxa"/>
          <w:right w:w="115" w:type="dxa"/>
        </w:tblCellMar>
        <w:tblLook w:val="04A0" w:firstRow="1" w:lastRow="0" w:firstColumn="1" w:lastColumn="0" w:noHBand="0" w:noVBand="1"/>
      </w:tblPr>
      <w:tblGrid>
        <w:gridCol w:w="9215"/>
      </w:tblGrid>
      <w:tr w:rsidR="00B553DC" w:rsidRPr="00B456ED" w14:paraId="5097C679" w14:textId="77777777" w:rsidTr="00BC50F4">
        <w:trPr>
          <w:trHeight w:val="2827"/>
        </w:trPr>
        <w:tc>
          <w:tcPr>
            <w:tcW w:w="9215" w:type="dxa"/>
          </w:tcPr>
          <w:p w14:paraId="7D265611" w14:textId="77777777" w:rsidR="00B553DC" w:rsidRPr="00B45E55" w:rsidRDefault="00B553DC" w:rsidP="00883F9C">
            <w:pPr>
              <w:spacing w:after="240"/>
              <w:jc w:val="center"/>
              <w:rPr>
                <w:b/>
                <w:sz w:val="28"/>
                <w:szCs w:val="28"/>
                <w:lang w:eastAsia="fr-FR"/>
              </w:rPr>
            </w:pPr>
            <w:r w:rsidRPr="00B45E55">
              <w:rPr>
                <w:b/>
                <w:sz w:val="28"/>
                <w:szCs w:val="28"/>
                <w:lang w:eastAsia="fr-FR"/>
              </w:rPr>
              <w:t xml:space="preserve">Termes de référence </w:t>
            </w:r>
            <w:bookmarkStart w:id="21" w:name="_Hlk488758032"/>
            <w:r w:rsidRPr="00B45E55">
              <w:rPr>
                <w:b/>
                <w:sz w:val="28"/>
                <w:szCs w:val="28"/>
                <w:lang w:eastAsia="fr-FR"/>
              </w:rPr>
              <w:t>pour le recrutement d’un Consultant individuel</w:t>
            </w:r>
            <w:bookmarkEnd w:id="21"/>
            <w:r>
              <w:rPr>
                <w:b/>
                <w:sz w:val="28"/>
                <w:szCs w:val="28"/>
                <w:lang w:eastAsia="fr-FR"/>
              </w:rPr>
              <w:t xml:space="preserve"> au p</w:t>
            </w:r>
            <w:r w:rsidRPr="00B45E55">
              <w:rPr>
                <w:b/>
                <w:sz w:val="28"/>
                <w:szCs w:val="28"/>
                <w:lang w:eastAsia="fr-FR"/>
              </w:rPr>
              <w:t>oste de :</w:t>
            </w:r>
          </w:p>
          <w:p w14:paraId="42C0B998" w14:textId="77777777" w:rsidR="00B553DC" w:rsidRPr="00B45E55" w:rsidRDefault="00B553DC" w:rsidP="00883F9C">
            <w:pPr>
              <w:spacing w:after="240"/>
              <w:jc w:val="center"/>
              <w:rPr>
                <w:b/>
                <w:sz w:val="28"/>
                <w:szCs w:val="28"/>
                <w:lang w:eastAsia="fr-FR"/>
              </w:rPr>
            </w:pPr>
            <w:r>
              <w:rPr>
                <w:b/>
                <w:sz w:val="28"/>
                <w:szCs w:val="28"/>
                <w:lang w:eastAsia="fr-FR"/>
              </w:rPr>
              <w:t>Spécialiste Genre et Inclusion Sociale de l’activité</w:t>
            </w:r>
            <w:r w:rsidRPr="00B45E55">
              <w:rPr>
                <w:b/>
                <w:sz w:val="28"/>
                <w:szCs w:val="28"/>
                <w:lang w:eastAsia="fr-FR"/>
              </w:rPr>
              <w:t xml:space="preserve"> « </w:t>
            </w:r>
            <w:r>
              <w:rPr>
                <w:b/>
                <w:sz w:val="28"/>
                <w:szCs w:val="28"/>
                <w:lang w:eastAsia="fr-FR"/>
              </w:rPr>
              <w:t>Agriculture Résiliente au Climat</w:t>
            </w:r>
            <w:r w:rsidRPr="00B45E55">
              <w:rPr>
                <w:b/>
                <w:sz w:val="28"/>
                <w:szCs w:val="28"/>
                <w:lang w:eastAsia="fr-FR"/>
              </w:rPr>
              <w:t xml:space="preserve"> (</w:t>
            </w:r>
            <w:r>
              <w:rPr>
                <w:b/>
                <w:sz w:val="28"/>
                <w:szCs w:val="28"/>
                <w:lang w:eastAsia="fr-FR"/>
              </w:rPr>
              <w:t>CRA</w:t>
            </w:r>
            <w:r w:rsidRPr="00B45E55">
              <w:rPr>
                <w:b/>
                <w:sz w:val="28"/>
                <w:szCs w:val="28"/>
                <w:lang w:eastAsia="fr-FR"/>
              </w:rPr>
              <w:t>) » dans le cadre de la mise en œuvre du Projet « Communautés Résilientes aux Climat (CRC) » du Compact – Niger.</w:t>
            </w:r>
          </w:p>
          <w:p w14:paraId="769CD9F3" w14:textId="77777777" w:rsidR="00B553DC" w:rsidRPr="00B45E55" w:rsidRDefault="00B553DC" w:rsidP="00883F9C">
            <w:pPr>
              <w:spacing w:after="240"/>
              <w:jc w:val="center"/>
              <w:rPr>
                <w:b/>
                <w:sz w:val="28"/>
                <w:szCs w:val="28"/>
                <w:lang w:eastAsia="fr-FR"/>
              </w:rPr>
            </w:pPr>
          </w:p>
          <w:p w14:paraId="7A624865" w14:textId="77777777" w:rsidR="00B553DC" w:rsidRPr="00B45E55" w:rsidRDefault="00B553DC" w:rsidP="00883F9C">
            <w:pPr>
              <w:spacing w:after="240"/>
              <w:jc w:val="center"/>
              <w:rPr>
                <w:b/>
                <w:sz w:val="28"/>
                <w:szCs w:val="28"/>
                <w:lang w:eastAsia="fr-FR"/>
              </w:rPr>
            </w:pPr>
            <w:r w:rsidRPr="00B45E55">
              <w:rPr>
                <w:b/>
                <w:sz w:val="28"/>
                <w:szCs w:val="28"/>
                <w:lang w:eastAsia="fr-FR"/>
              </w:rPr>
              <w:t xml:space="preserve">Lieu d’affectation : </w:t>
            </w:r>
            <w:r>
              <w:rPr>
                <w:b/>
                <w:sz w:val="28"/>
                <w:szCs w:val="28"/>
                <w:lang w:eastAsia="fr-FR"/>
              </w:rPr>
              <w:t>Maradi</w:t>
            </w:r>
          </w:p>
          <w:p w14:paraId="2780341E" w14:textId="77777777" w:rsidR="00B553DC" w:rsidRDefault="00B553DC" w:rsidP="00883F9C">
            <w:pPr>
              <w:spacing w:after="240"/>
              <w:jc w:val="center"/>
              <w:rPr>
                <w:b/>
                <w:lang w:eastAsia="fr-FR"/>
              </w:rPr>
            </w:pPr>
          </w:p>
          <w:p w14:paraId="7C5C2C40" w14:textId="77777777" w:rsidR="00B553DC" w:rsidRPr="00185B20" w:rsidRDefault="00B553DC" w:rsidP="00883F9C">
            <w:pPr>
              <w:pStyle w:val="NoSpacing"/>
              <w:jc w:val="center"/>
              <w:rPr>
                <w:rFonts w:ascii="Times New Roman" w:hAnsi="Times New Roman"/>
                <w:b/>
                <w:sz w:val="24"/>
                <w:szCs w:val="24"/>
              </w:rPr>
            </w:pPr>
            <w:r w:rsidRPr="00185B20">
              <w:rPr>
                <w:rFonts w:ascii="Times New Roman" w:hAnsi="Times New Roman"/>
                <w:b/>
                <w:sz w:val="24"/>
                <w:szCs w:val="24"/>
              </w:rPr>
              <w:t>Juin 2021</w:t>
            </w:r>
          </w:p>
          <w:p w14:paraId="771A8CC8" w14:textId="77777777" w:rsidR="00B553DC" w:rsidRPr="00C01D70" w:rsidRDefault="00B553DC" w:rsidP="00883F9C">
            <w:pPr>
              <w:spacing w:after="240"/>
              <w:rPr>
                <w:rFonts w:ascii="Garamond" w:hAnsi="Garamond"/>
                <w:color w:val="4472C4"/>
              </w:rPr>
            </w:pPr>
          </w:p>
        </w:tc>
      </w:tr>
      <w:tr w:rsidR="00B553DC" w:rsidRPr="00B456ED" w14:paraId="1C888E79" w14:textId="77777777" w:rsidTr="00BC50F4">
        <w:trPr>
          <w:trHeight w:val="290"/>
        </w:trPr>
        <w:tc>
          <w:tcPr>
            <w:tcW w:w="9215" w:type="dxa"/>
            <w:tcMar>
              <w:top w:w="216" w:type="dxa"/>
              <w:left w:w="115" w:type="dxa"/>
              <w:bottom w:w="216" w:type="dxa"/>
              <w:right w:w="115" w:type="dxa"/>
            </w:tcMar>
          </w:tcPr>
          <w:p w14:paraId="69A5E67F" w14:textId="77777777" w:rsidR="00B553DC" w:rsidRPr="00C01D70" w:rsidRDefault="00B553DC" w:rsidP="00883F9C">
            <w:pPr>
              <w:pStyle w:val="NoSpacing"/>
              <w:rPr>
                <w:rFonts w:ascii="Garamond" w:hAnsi="Garamond"/>
                <w:color w:val="2F5496"/>
              </w:rPr>
            </w:pPr>
          </w:p>
        </w:tc>
      </w:tr>
      <w:tr w:rsidR="00BC50F4" w:rsidRPr="00B456ED" w14:paraId="219EF4F4" w14:textId="77777777" w:rsidTr="00883F9C">
        <w:trPr>
          <w:trHeight w:val="2827"/>
        </w:trPr>
        <w:tc>
          <w:tcPr>
            <w:tcW w:w="9214" w:type="dxa"/>
          </w:tcPr>
          <w:p w14:paraId="25BB6859" w14:textId="77777777" w:rsidR="00BC50F4" w:rsidRPr="00C01D70" w:rsidRDefault="00BC50F4" w:rsidP="00FD25EA">
            <w:pPr>
              <w:pStyle w:val="NoSpacing"/>
              <w:jc w:val="center"/>
              <w:rPr>
                <w:rFonts w:ascii="Garamond" w:hAnsi="Garamond"/>
                <w:color w:val="4472C4"/>
              </w:rPr>
            </w:pPr>
          </w:p>
        </w:tc>
      </w:tr>
      <w:tr w:rsidR="00BC50F4" w:rsidRPr="00B456ED" w14:paraId="17DE1A20" w14:textId="77777777" w:rsidTr="00883F9C">
        <w:trPr>
          <w:trHeight w:val="290"/>
        </w:trPr>
        <w:tc>
          <w:tcPr>
            <w:tcW w:w="9214" w:type="dxa"/>
            <w:tcMar>
              <w:top w:w="216" w:type="dxa"/>
              <w:left w:w="115" w:type="dxa"/>
              <w:bottom w:w="216" w:type="dxa"/>
              <w:right w:w="115" w:type="dxa"/>
            </w:tcMar>
          </w:tcPr>
          <w:p w14:paraId="6A27E737" w14:textId="77777777" w:rsidR="00BC50F4" w:rsidRPr="00C01D70" w:rsidRDefault="00BC50F4" w:rsidP="00883F9C">
            <w:pPr>
              <w:pStyle w:val="NoSpacing"/>
              <w:rPr>
                <w:rFonts w:ascii="Garamond" w:hAnsi="Garamond"/>
                <w:color w:val="2F5496"/>
              </w:rPr>
            </w:pPr>
          </w:p>
        </w:tc>
      </w:tr>
    </w:tbl>
    <w:p w14:paraId="1CF5480B" w14:textId="77777777" w:rsidR="00BC50F4" w:rsidRPr="00B45E55" w:rsidRDefault="00BC50F4" w:rsidP="00BC50F4">
      <w:pPr>
        <w:spacing w:after="240"/>
        <w:jc w:val="center"/>
        <w:rPr>
          <w:b/>
          <w:sz w:val="28"/>
          <w:szCs w:val="28"/>
          <w:lang w:eastAsia="fr-FR"/>
        </w:rPr>
      </w:pPr>
    </w:p>
    <w:p w14:paraId="1EA449F6" w14:textId="77AB13B8" w:rsidR="00BC50F4" w:rsidRDefault="00BC50F4" w:rsidP="00BC50F4">
      <w:pPr>
        <w:spacing w:after="240"/>
        <w:jc w:val="center"/>
        <w:rPr>
          <w:b/>
          <w:lang w:eastAsia="fr-FR"/>
        </w:rPr>
      </w:pPr>
    </w:p>
    <w:p w14:paraId="792081B0" w14:textId="77777777" w:rsidR="00060156" w:rsidRDefault="00060156" w:rsidP="00BC50F4">
      <w:pPr>
        <w:spacing w:after="240"/>
        <w:jc w:val="center"/>
        <w:rPr>
          <w:b/>
          <w:lang w:eastAsia="fr-FR"/>
        </w:rPr>
      </w:pPr>
    </w:p>
    <w:p w14:paraId="277271C1" w14:textId="2C6FF798" w:rsidR="00BC50F4" w:rsidRDefault="00BC50F4" w:rsidP="00BC50F4">
      <w:pPr>
        <w:ind w:left="-284"/>
        <w:jc w:val="both"/>
        <w:rPr>
          <w:rFonts w:eastAsia="Times New Roman"/>
          <w:b/>
          <w:bCs/>
          <w:lang w:eastAsia="fr-FR"/>
        </w:rPr>
      </w:pPr>
    </w:p>
    <w:p w14:paraId="34EF5EC5" w14:textId="1FB0CC44" w:rsidR="00BC50F4" w:rsidRDefault="00BC50F4" w:rsidP="00BC50F4">
      <w:pPr>
        <w:ind w:left="-284"/>
        <w:jc w:val="both"/>
        <w:rPr>
          <w:rFonts w:eastAsia="Times New Roman"/>
          <w:b/>
          <w:bCs/>
          <w:lang w:eastAsia="fr-FR"/>
        </w:rPr>
      </w:pPr>
    </w:p>
    <w:p w14:paraId="5C991442" w14:textId="6F1C22EA" w:rsidR="00060156" w:rsidRDefault="00060156" w:rsidP="00BC50F4">
      <w:pPr>
        <w:ind w:left="-284"/>
        <w:jc w:val="both"/>
        <w:rPr>
          <w:rFonts w:eastAsia="Times New Roman"/>
          <w:b/>
          <w:bCs/>
          <w:lang w:eastAsia="fr-FR"/>
        </w:rPr>
      </w:pPr>
    </w:p>
    <w:p w14:paraId="25744D17" w14:textId="77777777" w:rsidR="00060156" w:rsidRDefault="00060156" w:rsidP="00BC50F4">
      <w:pPr>
        <w:ind w:left="-284"/>
        <w:jc w:val="both"/>
        <w:rPr>
          <w:rFonts w:eastAsia="Times New Roman"/>
          <w:b/>
          <w:bCs/>
          <w:lang w:eastAsia="fr-FR"/>
        </w:rPr>
      </w:pPr>
    </w:p>
    <w:p w14:paraId="5DE32E87" w14:textId="6F7CD6DE" w:rsidR="00BC50F4" w:rsidRDefault="00BC50F4" w:rsidP="00BC50F4">
      <w:pPr>
        <w:ind w:left="-284"/>
        <w:jc w:val="both"/>
        <w:rPr>
          <w:rFonts w:eastAsia="Times New Roman"/>
          <w:b/>
          <w:bCs/>
          <w:lang w:eastAsia="fr-FR"/>
        </w:rPr>
      </w:pPr>
    </w:p>
    <w:p w14:paraId="234BFD15" w14:textId="77777777" w:rsidR="00BC50F4" w:rsidRDefault="00BC50F4" w:rsidP="00BC50F4">
      <w:pPr>
        <w:ind w:left="-284"/>
        <w:jc w:val="both"/>
        <w:rPr>
          <w:rFonts w:eastAsia="Times New Roman"/>
          <w:b/>
          <w:bCs/>
          <w:lang w:eastAsia="fr-FR"/>
        </w:rPr>
      </w:pPr>
    </w:p>
    <w:p w14:paraId="6C82C8C2" w14:textId="77777777" w:rsidR="00BC50F4" w:rsidRPr="00845C68" w:rsidRDefault="00BC50F4" w:rsidP="00BC50F4">
      <w:pPr>
        <w:pStyle w:val="ListParagraph"/>
        <w:widowControl/>
        <w:numPr>
          <w:ilvl w:val="0"/>
          <w:numId w:val="57"/>
        </w:numPr>
        <w:autoSpaceDE/>
        <w:autoSpaceDN/>
        <w:adjustRightInd/>
        <w:spacing w:after="160" w:line="259" w:lineRule="auto"/>
        <w:jc w:val="both"/>
        <w:rPr>
          <w:b/>
          <w:sz w:val="22"/>
          <w:szCs w:val="22"/>
        </w:rPr>
      </w:pPr>
      <w:r w:rsidRPr="00845C68">
        <w:rPr>
          <w:b/>
          <w:sz w:val="22"/>
          <w:szCs w:val="22"/>
        </w:rPr>
        <w:t>Contexte et justification</w:t>
      </w:r>
    </w:p>
    <w:p w14:paraId="705CBDE6" w14:textId="77777777" w:rsidR="00BC50F4" w:rsidRPr="003D6020" w:rsidRDefault="00BC50F4" w:rsidP="00BC50F4">
      <w:pPr>
        <w:spacing w:after="240"/>
        <w:jc w:val="both"/>
        <w:rPr>
          <w:rFonts w:eastAsia="Times New Roman"/>
          <w:lang w:eastAsia="fr-FR"/>
        </w:rPr>
      </w:pPr>
      <w:r w:rsidRPr="003D6020">
        <w:rPr>
          <w:rFonts w:eastAsia="Times New Roman"/>
          <w:lang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14:paraId="30EE1179" w14:textId="77777777" w:rsidR="00BC50F4" w:rsidRPr="003D6020" w:rsidRDefault="00BC50F4" w:rsidP="00BC50F4">
      <w:pPr>
        <w:widowControl/>
        <w:numPr>
          <w:ilvl w:val="0"/>
          <w:numId w:val="55"/>
        </w:numPr>
        <w:autoSpaceDE/>
        <w:autoSpaceDN/>
        <w:adjustRightInd/>
        <w:spacing w:before="100" w:beforeAutospacing="1" w:after="120"/>
        <w:ind w:left="714" w:hanging="357"/>
        <w:jc w:val="both"/>
        <w:rPr>
          <w:rFonts w:eastAsia="Times New Roman"/>
          <w:lang w:eastAsia="fr-FR"/>
        </w:rPr>
      </w:pPr>
      <w:r w:rsidRPr="003D6020">
        <w:rPr>
          <w:rFonts w:eastAsia="Times New Roman"/>
          <w:lang w:eastAsia="fr-FR"/>
        </w:rPr>
        <w:t>Le projet Irrigation et Accès aux Marchés, dont l’objectif est d’augmenter le revenu des populations rurales grâce à une amélioration de la productivité agricole et à une augmentation des ventes, suite à la modernisation des systèmes d'irrigation agricole et à la gestion de l’eau, tout en assurant un accès adéquat à divers secteurs et marchés existants. </w:t>
      </w:r>
    </w:p>
    <w:p w14:paraId="38211E9B" w14:textId="77777777" w:rsidR="00BC50F4" w:rsidRPr="003D6020" w:rsidRDefault="00BC50F4" w:rsidP="00BC50F4">
      <w:pPr>
        <w:widowControl/>
        <w:numPr>
          <w:ilvl w:val="0"/>
          <w:numId w:val="55"/>
        </w:numPr>
        <w:autoSpaceDE/>
        <w:autoSpaceDN/>
        <w:adjustRightInd/>
        <w:spacing w:before="100" w:beforeAutospacing="1" w:after="120"/>
        <w:ind w:left="714" w:hanging="357"/>
        <w:jc w:val="both"/>
        <w:rPr>
          <w:rFonts w:eastAsia="Times New Roman"/>
          <w:lang w:eastAsia="fr-FR"/>
        </w:rPr>
      </w:pPr>
      <w:r w:rsidRPr="003D6020">
        <w:rPr>
          <w:rFonts w:eastAsia="Times New Roman"/>
          <w:lang w:eastAsia="fr-FR"/>
        </w:rPr>
        <w:t>Le Projet de Communautés Résilientes au Changement Climatique (en collaboration avec le PASEC et le PRAPS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14:paraId="699FFD5E" w14:textId="77777777" w:rsidR="00BC50F4" w:rsidRPr="003D6020" w:rsidRDefault="00BC50F4" w:rsidP="00BC50F4">
      <w:pPr>
        <w:spacing w:after="240"/>
        <w:jc w:val="both"/>
        <w:rPr>
          <w:rFonts w:eastAsia="Times New Roman"/>
          <w:lang w:eastAsia="fr-FR"/>
        </w:rPr>
      </w:pPr>
      <w:r w:rsidRPr="003D6020">
        <w:rPr>
          <w:rFonts w:eastAsia="Times New Roman"/>
          <w:lang w:eastAsia="fr-FR"/>
        </w:rPr>
        <w:t xml:space="preserve">Pour la mise en œuvre du Compact, le gouvernement du Niger a mis en place une entité autonome dénommée, le Millenium Challenge </w:t>
      </w:r>
      <w:proofErr w:type="spellStart"/>
      <w:r w:rsidRPr="003D6020">
        <w:rPr>
          <w:rFonts w:eastAsia="Times New Roman"/>
          <w:lang w:eastAsia="fr-FR"/>
        </w:rPr>
        <w:t>Account</w:t>
      </w:r>
      <w:proofErr w:type="spellEnd"/>
      <w:r w:rsidRPr="003D6020">
        <w:rPr>
          <w:rFonts w:eastAsia="Times New Roman"/>
          <w:lang w:eastAsia="fr-FR"/>
        </w:rPr>
        <w:t xml:space="preserve"> (MCA-Niger) dont la mission est de conduire les projets dans les délais impartis. Le MCA-Niger pour mener les opérations du compact au Niger sur les 5 années de mise en œuvre, recherche </w:t>
      </w:r>
      <w:r>
        <w:rPr>
          <w:rFonts w:eastAsia="Times New Roman"/>
          <w:lang w:eastAsia="fr-FR"/>
        </w:rPr>
        <w:t xml:space="preserve">un </w:t>
      </w:r>
      <w:r w:rsidRPr="003D6020">
        <w:rPr>
          <w:rFonts w:eastAsia="Times New Roman"/>
          <w:lang w:eastAsia="fr-FR"/>
        </w:rPr>
        <w:t>consultant régiona</w:t>
      </w:r>
      <w:r>
        <w:rPr>
          <w:rFonts w:eastAsia="Times New Roman"/>
          <w:lang w:eastAsia="fr-FR"/>
        </w:rPr>
        <w:t>l</w:t>
      </w:r>
      <w:r w:rsidRPr="003D6020">
        <w:rPr>
          <w:rFonts w:eastAsia="Times New Roman"/>
          <w:lang w:eastAsia="fr-FR"/>
        </w:rPr>
        <w:t>, dont les profils sont définis ci-dessous,</w:t>
      </w:r>
      <w:r>
        <w:rPr>
          <w:rFonts w:eastAsia="Times New Roman"/>
          <w:lang w:eastAsia="fr-FR"/>
        </w:rPr>
        <w:t xml:space="preserve"> qui sera intégré dans l’</w:t>
      </w:r>
      <w:r w:rsidRPr="003D6020">
        <w:rPr>
          <w:rFonts w:eastAsia="Times New Roman"/>
          <w:lang w:eastAsia="fr-FR"/>
        </w:rPr>
        <w:t xml:space="preserve">équipe </w:t>
      </w:r>
      <w:r>
        <w:rPr>
          <w:rFonts w:eastAsia="Times New Roman"/>
          <w:lang w:eastAsia="fr-FR"/>
        </w:rPr>
        <w:t xml:space="preserve">de l’activité « Agriculture Résiliente au Climat » à </w:t>
      </w:r>
      <w:r w:rsidRPr="00CC25C4">
        <w:rPr>
          <w:rFonts w:eastAsia="Times New Roman"/>
          <w:lang w:eastAsia="fr-FR"/>
        </w:rPr>
        <w:t>Maradi.</w:t>
      </w:r>
    </w:p>
    <w:p w14:paraId="39C7EFEB" w14:textId="77777777" w:rsidR="00BC50F4" w:rsidRPr="00845C68" w:rsidRDefault="00BC50F4" w:rsidP="00BC50F4">
      <w:pPr>
        <w:pStyle w:val="ListParagraph"/>
        <w:widowControl/>
        <w:numPr>
          <w:ilvl w:val="0"/>
          <w:numId w:val="57"/>
        </w:numPr>
        <w:autoSpaceDE/>
        <w:autoSpaceDN/>
        <w:adjustRightInd/>
        <w:spacing w:after="160" w:line="259" w:lineRule="auto"/>
        <w:jc w:val="both"/>
        <w:rPr>
          <w:rFonts w:eastAsiaTheme="minorHAnsi"/>
          <w:lang w:eastAsia="en-US"/>
        </w:rPr>
      </w:pPr>
      <w:r w:rsidRPr="00845C68">
        <w:rPr>
          <w:b/>
          <w:sz w:val="22"/>
          <w:szCs w:val="22"/>
        </w:rPr>
        <w:t>Objet de la mission </w:t>
      </w:r>
    </w:p>
    <w:p w14:paraId="464BCC02" w14:textId="26C6D0F4" w:rsidR="00BC50F4" w:rsidRDefault="00BC50F4" w:rsidP="00BC50F4">
      <w:pPr>
        <w:jc w:val="both"/>
      </w:pPr>
      <w:r w:rsidRPr="00845C68">
        <w:rPr>
          <w:rFonts w:eastAsia="Times New Roman"/>
          <w:lang w:eastAsia="fr-FR"/>
        </w:rPr>
        <w:t>Sous la responsabilité du Manager de l’Activité « Agriculture Résiliente au Climat (CRA) » du MCA Niger, le Spécialiste en Genre</w:t>
      </w:r>
      <w:r w:rsidRPr="00845C68">
        <w:t xml:space="preserve"> et Inclusion Sociale (GSI) sera un membre clé de l'équipe du MCA-Niger en assurant un leadership intellectuel et technique pendant la mise en œuvre du Compact. Au niveau régional, l'expert </w:t>
      </w:r>
      <w:r w:rsidRPr="00845C68">
        <w:rPr>
          <w:rFonts w:eastAsia="Times New Roman"/>
          <w:lang w:eastAsia="fr-FR"/>
        </w:rPr>
        <w:t>en Genre</w:t>
      </w:r>
      <w:r w:rsidRPr="00845C68">
        <w:t xml:space="preserve"> et Inclusion Sociale sera responsable de la gestion quotidienne et de la supervision de toutes les activités liées à GSI. Cela inclura l'intégration des activités de GSI dans les infrastructures, les services de gestion, la gestion des ressources naturelles, le foncier et la réinstallation, l'engagement des parties prenantes, etc.</w:t>
      </w:r>
    </w:p>
    <w:p w14:paraId="344AF396" w14:textId="77777777" w:rsidR="00621EA6" w:rsidRPr="00845C68" w:rsidRDefault="00621EA6" w:rsidP="00BC50F4">
      <w:pPr>
        <w:jc w:val="both"/>
      </w:pPr>
    </w:p>
    <w:p w14:paraId="64DE470F" w14:textId="77777777" w:rsidR="00BC50F4" w:rsidRPr="00845C68" w:rsidRDefault="00BC50F4" w:rsidP="00BC50F4">
      <w:pPr>
        <w:pStyle w:val="ListParagraph"/>
        <w:widowControl/>
        <w:numPr>
          <w:ilvl w:val="0"/>
          <w:numId w:val="57"/>
        </w:numPr>
        <w:autoSpaceDE/>
        <w:autoSpaceDN/>
        <w:adjustRightInd/>
        <w:spacing w:after="160" w:line="259" w:lineRule="auto"/>
        <w:jc w:val="both"/>
        <w:rPr>
          <w:b/>
          <w:sz w:val="22"/>
          <w:szCs w:val="22"/>
        </w:rPr>
      </w:pPr>
      <w:r w:rsidRPr="00845C68">
        <w:rPr>
          <w:b/>
          <w:sz w:val="22"/>
          <w:szCs w:val="22"/>
        </w:rPr>
        <w:t>Rôles et responsabilités :</w:t>
      </w:r>
    </w:p>
    <w:p w14:paraId="3E58FE97" w14:textId="77777777" w:rsidR="00BC50F4" w:rsidRPr="003D6020" w:rsidRDefault="00BC50F4" w:rsidP="00BC50F4">
      <w:pPr>
        <w:jc w:val="both"/>
      </w:pPr>
      <w:r w:rsidRPr="003D6020">
        <w:t>• Travailler directement avec le responsable du genre et de l'inclusion sociale pour s'assurer que les approches sociales et de genre sont intégrées à travers le pacte conformément aux politiques et procédures opérationnelles du MCC et aux jalons de l'inclusion sociale et de l'intégration du genre.</w:t>
      </w:r>
    </w:p>
    <w:p w14:paraId="772BAF29" w14:textId="77777777" w:rsidR="00BC50F4" w:rsidRPr="003D6020" w:rsidRDefault="00BC50F4" w:rsidP="00BC50F4">
      <w:pPr>
        <w:jc w:val="both"/>
      </w:pPr>
      <w:r w:rsidRPr="003D6020">
        <w:t>• Travailler avec l'équipe Environnement et Performance Sociale pour s'assurer que les EIES et les PGES accordent une attention adéquate aux problèmes sociaux et de genre et aux risques des projets proposés. Ceux-ci comprennent (mais ne sont pas limités a) les questions relatives à la santé et la sécurité publiques, au VIH / SIDA, à l'hygiène et à la réinstallation.</w:t>
      </w:r>
    </w:p>
    <w:p w14:paraId="61EB9C99" w14:textId="77777777" w:rsidR="00BC50F4" w:rsidRPr="003D6020" w:rsidRDefault="00BC50F4" w:rsidP="00BC50F4">
      <w:pPr>
        <w:jc w:val="both"/>
      </w:pPr>
      <w:r w:rsidRPr="003D6020">
        <w:t>• Aider le responsable du genre et de l'inclusion sociale à élaborer et à mettre en œuvre un plan genre et intégration sociale (SGIP) qui incorpore des analyses sociales pertinentes et des contributions à tous les projets et activités.</w:t>
      </w:r>
    </w:p>
    <w:p w14:paraId="26E37838" w14:textId="77777777" w:rsidR="00BC50F4" w:rsidRPr="003D6020" w:rsidRDefault="00BC50F4" w:rsidP="00BC50F4">
      <w:pPr>
        <w:jc w:val="both"/>
      </w:pPr>
      <w:r w:rsidRPr="003D6020">
        <w:t>• Mettre à jour le SGIP régulièrement afin de refléter les changements de programme.</w:t>
      </w:r>
    </w:p>
    <w:p w14:paraId="7F87BFA0" w14:textId="77777777" w:rsidR="00BC50F4" w:rsidRPr="003D6020" w:rsidRDefault="00BC50F4" w:rsidP="00BC50F4">
      <w:pPr>
        <w:jc w:val="both"/>
      </w:pPr>
      <w:r w:rsidRPr="003D6020">
        <w:t>• Dans le cadre du SGIP, élaborer un plan visant à accroître la sensibilisation et la capacité d'intégration sociale et de genre parmi tous les membres du personnel et les spécialistes du secteur du MCA tout au long du développement et de la mise en œuvre du projet.</w:t>
      </w:r>
    </w:p>
    <w:p w14:paraId="15CF61AD" w14:textId="77777777" w:rsidR="00BC50F4" w:rsidRPr="003D6020" w:rsidRDefault="00BC50F4" w:rsidP="00BC50F4">
      <w:pPr>
        <w:jc w:val="both"/>
      </w:pPr>
      <w:r w:rsidRPr="003D6020">
        <w:t>• Aider à fournir des commentaires sur tous les termes de référence (TOR) et la portée des travaux (SOW) pertinents afin de s'assurer que les questions sociales et de genre sont correctement prises en compte. Cela implique de veiller à ce que les questions sociales et de genre soient intégrées dans tous les contrats et entre les parties prenantes dans le but d'améliorer les avantages sociaux du contrat et de promouvoir le développement durable.</w:t>
      </w:r>
    </w:p>
    <w:p w14:paraId="4FE2E9C3" w14:textId="77777777" w:rsidR="00BC50F4" w:rsidRPr="003D6020" w:rsidRDefault="00BC50F4" w:rsidP="00BC50F4">
      <w:pPr>
        <w:jc w:val="both"/>
      </w:pPr>
      <w:r w:rsidRPr="003D6020">
        <w:t>• Assurer la supervision des consultants et / ou des sous-traitants et travailler avec les entités chargées de la mise en œuvre pour garantir que l'intégration du genre et l'inclusion sociale sont pleinement intégrées dans les projets et les activités.</w:t>
      </w:r>
    </w:p>
    <w:p w14:paraId="4F2EB55B" w14:textId="77777777" w:rsidR="00BC50F4" w:rsidRPr="003D6020" w:rsidRDefault="00BC50F4" w:rsidP="00BC50F4">
      <w:pPr>
        <w:jc w:val="both"/>
      </w:pPr>
      <w:r w:rsidRPr="003D6020">
        <w:t>• Veiller à ce que les termes relatifs à la politique de lutte contre la traite des personnes (C-TIP) de MCC soient inclus dans tous les documents d'appel d'offres et les documents contractuels.</w:t>
      </w:r>
    </w:p>
    <w:p w14:paraId="4DF043E4" w14:textId="77777777" w:rsidR="00BC50F4" w:rsidRPr="003D6020" w:rsidRDefault="00BC50F4" w:rsidP="00BC50F4">
      <w:pPr>
        <w:jc w:val="both"/>
      </w:pPr>
      <w:r w:rsidRPr="003D6020">
        <w:t>• Examiner les produits livrables pour tous les projets afin de s'assurer que les questions de genre sont suffisamment intégrées et que la planification, le budget et les ressources en personnel sont adéquats pour le travail analytique et les activités de GSI.</w:t>
      </w:r>
    </w:p>
    <w:p w14:paraId="156967E2" w14:textId="77777777" w:rsidR="00BC50F4" w:rsidRPr="003D6020" w:rsidRDefault="00BC50F4" w:rsidP="00BC50F4">
      <w:pPr>
        <w:jc w:val="both"/>
      </w:pPr>
      <w:r w:rsidRPr="003D6020">
        <w:t>• Surveiller et rapporter la qualité et les progrès réalisés sur les initiatives d'intégration sociale et de genre au Manager Genre et Inclusion Sociale. Suivre les ressources investies dans les initiatives sociales et de genre, et identifier les domaines qui peuvent être renforcés ou modifiés.</w:t>
      </w:r>
    </w:p>
    <w:p w14:paraId="07C30BB7" w14:textId="77777777" w:rsidR="00BC50F4" w:rsidRPr="003D6020" w:rsidRDefault="00BC50F4" w:rsidP="00BC50F4">
      <w:pPr>
        <w:jc w:val="both"/>
      </w:pPr>
      <w:r w:rsidRPr="003D6020">
        <w:t>• Collaborer avec d'autres collègues de MCA pour assurer l'intégration sociale et de genre dans l'ensemble du Compact conformément aux politiques et aux exigences de MCC. Ceci inclut mais n'est pas limité à la collaboration avec :</w:t>
      </w:r>
    </w:p>
    <w:p w14:paraId="60A53150" w14:textId="77777777" w:rsidR="00BC50F4" w:rsidRPr="003D6020" w:rsidRDefault="00BC50F4" w:rsidP="00BC50F4">
      <w:pPr>
        <w:jc w:val="both"/>
      </w:pPr>
      <w:r w:rsidRPr="003D6020">
        <w:t>• Collaborer avec les collègues chargés de l'analyse économique et du suivi et de l'évaluation pour s'assurer que la collecte de données est ventilée par âge, revenu et sexe, avec des indicateurs spécifiques au genre, des outils de collecte de données et de suivi.</w:t>
      </w:r>
    </w:p>
    <w:p w14:paraId="3C61AEFE" w14:textId="77777777" w:rsidR="00BC50F4" w:rsidRPr="003D6020" w:rsidRDefault="00BC50F4" w:rsidP="00BC50F4">
      <w:pPr>
        <w:jc w:val="both"/>
      </w:pPr>
      <w:r w:rsidRPr="003D6020">
        <w:t>• Collaborer avec les collègues des infrastructures pour soutenir les efforts de construction à grande échelle d'irrigation et de routes ;</w:t>
      </w:r>
    </w:p>
    <w:p w14:paraId="0A831374" w14:textId="77777777" w:rsidR="00BC50F4" w:rsidRPr="003D6020" w:rsidRDefault="00BC50F4" w:rsidP="00BC50F4">
      <w:pPr>
        <w:jc w:val="both"/>
      </w:pPr>
      <w:r w:rsidRPr="003D6020">
        <w:t>• Collaborer avec les collègues chargés de la protection environnementale et sociale veillent à ce que les analyses sociales et spécifiques au genre éclairent le développement et le déploiement des évaluations d'impact environnemental et social (EIES), des plans de gestion environnementale et sociale (PGES) et des plans d'action de réinstallation. Ceux-ci comprennent (mais ne sont pas limités à) des questions relatives à la santé et à la sécurité publiques, au VIH / SIDA et à la réinstallation.</w:t>
      </w:r>
    </w:p>
    <w:p w14:paraId="618E0010" w14:textId="77777777" w:rsidR="00BC50F4" w:rsidRDefault="00BC50F4" w:rsidP="00BC50F4">
      <w:pPr>
        <w:jc w:val="both"/>
      </w:pPr>
      <w:r w:rsidRPr="003D6020">
        <w:t>• Autres tâches et responsabilités au besoin.</w:t>
      </w:r>
    </w:p>
    <w:p w14:paraId="1FA54520" w14:textId="77777777" w:rsidR="00BC50F4" w:rsidRDefault="00BC50F4" w:rsidP="00BC50F4">
      <w:pPr>
        <w:jc w:val="both"/>
      </w:pPr>
    </w:p>
    <w:p w14:paraId="225991E7" w14:textId="77777777" w:rsidR="00BC50F4" w:rsidRDefault="00BC50F4" w:rsidP="00BC50F4">
      <w:pPr>
        <w:jc w:val="both"/>
      </w:pPr>
    </w:p>
    <w:p w14:paraId="613F0403" w14:textId="77777777" w:rsidR="00BC50F4" w:rsidRPr="00712BE8" w:rsidRDefault="00BC50F4" w:rsidP="00BC50F4">
      <w:pPr>
        <w:pStyle w:val="ListParagraph"/>
        <w:widowControl/>
        <w:numPr>
          <w:ilvl w:val="0"/>
          <w:numId w:val="57"/>
        </w:numPr>
        <w:autoSpaceDE/>
        <w:autoSpaceDN/>
        <w:adjustRightInd/>
        <w:spacing w:after="160" w:line="259" w:lineRule="auto"/>
        <w:jc w:val="both"/>
        <w:rPr>
          <w:b/>
        </w:rPr>
      </w:pPr>
      <w:r w:rsidRPr="00712BE8">
        <w:rPr>
          <w:b/>
        </w:rPr>
        <w:t>Lieu d’affectation</w:t>
      </w:r>
    </w:p>
    <w:p w14:paraId="4989D0AA" w14:textId="77777777" w:rsidR="00BC50F4" w:rsidRDefault="00BC50F4" w:rsidP="00BC50F4">
      <w:pPr>
        <w:jc w:val="both"/>
        <w:rPr>
          <w:rFonts w:eastAsia="Times New Roman"/>
          <w:sz w:val="22"/>
          <w:szCs w:val="22"/>
        </w:rPr>
      </w:pPr>
      <w:r>
        <w:t>Bureau régional CRA Maradi</w:t>
      </w:r>
    </w:p>
    <w:p w14:paraId="4716E0F9" w14:textId="77777777" w:rsidR="00BC50F4" w:rsidRPr="00845C68" w:rsidRDefault="00BC50F4" w:rsidP="00BC50F4">
      <w:pPr>
        <w:jc w:val="both"/>
        <w:rPr>
          <w:sz w:val="22"/>
          <w:szCs w:val="22"/>
          <w:highlight w:val="yellow"/>
        </w:rPr>
      </w:pPr>
    </w:p>
    <w:p w14:paraId="53C19AC8" w14:textId="77777777" w:rsidR="00BC50F4" w:rsidRPr="00712BE8" w:rsidRDefault="00BC50F4" w:rsidP="00BC50F4">
      <w:pPr>
        <w:pStyle w:val="ListParagraph"/>
        <w:widowControl/>
        <w:numPr>
          <w:ilvl w:val="0"/>
          <w:numId w:val="57"/>
        </w:numPr>
        <w:autoSpaceDE/>
        <w:autoSpaceDN/>
        <w:adjustRightInd/>
        <w:spacing w:after="160" w:line="259" w:lineRule="auto"/>
        <w:jc w:val="both"/>
        <w:rPr>
          <w:b/>
        </w:rPr>
      </w:pPr>
      <w:bookmarkStart w:id="22" w:name="_Toc73604309"/>
      <w:r w:rsidRPr="00712BE8">
        <w:rPr>
          <w:b/>
        </w:rPr>
        <w:t>Durée et période</w:t>
      </w:r>
      <w:bookmarkEnd w:id="22"/>
    </w:p>
    <w:p w14:paraId="455BBAD4" w14:textId="77777777" w:rsidR="00BC50F4" w:rsidRPr="00845C68" w:rsidRDefault="00BC50F4" w:rsidP="00BC50F4">
      <w:pPr>
        <w:spacing w:after="120"/>
        <w:jc w:val="both"/>
        <w:rPr>
          <w:rFonts w:eastAsia="Times New Roman"/>
          <w:lang w:eastAsia="fr-FR"/>
        </w:rPr>
      </w:pPr>
      <w:r w:rsidRPr="00845C68">
        <w:rPr>
          <w:rFonts w:eastAsia="Times New Roman"/>
          <w:lang w:eastAsia="fr-FR"/>
        </w:rPr>
        <w:t>La durée du contrat est</w:t>
      </w:r>
      <w:r w:rsidRPr="00386DF4">
        <w:rPr>
          <w:rFonts w:eastAsia="Times New Roman"/>
          <w:b/>
          <w:bCs/>
          <w:lang w:eastAsia="fr-FR"/>
        </w:rPr>
        <w:t xml:space="preserve"> d’un an renouvelable </w:t>
      </w:r>
      <w:r w:rsidRPr="00845C68">
        <w:rPr>
          <w:rFonts w:eastAsia="Times New Roman"/>
          <w:lang w:eastAsia="fr-FR"/>
        </w:rPr>
        <w:t>en fonction des résultats de l’évaluation annuelle des performances du consultant.</w:t>
      </w:r>
    </w:p>
    <w:p w14:paraId="21B3DFED" w14:textId="77777777" w:rsidR="00BC50F4" w:rsidRPr="00845C68" w:rsidRDefault="00BC50F4" w:rsidP="00BC50F4">
      <w:pPr>
        <w:pStyle w:val="ListParagraph"/>
        <w:widowControl/>
        <w:numPr>
          <w:ilvl w:val="0"/>
          <w:numId w:val="57"/>
        </w:numPr>
        <w:autoSpaceDE/>
        <w:autoSpaceDN/>
        <w:adjustRightInd/>
        <w:spacing w:after="160" w:line="259" w:lineRule="auto"/>
        <w:jc w:val="both"/>
        <w:rPr>
          <w:b/>
          <w:sz w:val="22"/>
          <w:szCs w:val="22"/>
        </w:rPr>
      </w:pPr>
      <w:r w:rsidRPr="00845C68">
        <w:rPr>
          <w:b/>
          <w:sz w:val="22"/>
          <w:szCs w:val="22"/>
        </w:rPr>
        <w:t>Qualifications et expérience :</w:t>
      </w:r>
    </w:p>
    <w:p w14:paraId="0CA24CC9" w14:textId="77777777" w:rsidR="00BC50F4" w:rsidRPr="003D6020" w:rsidRDefault="00BC50F4" w:rsidP="00BC50F4">
      <w:pPr>
        <w:jc w:val="both"/>
      </w:pPr>
      <w:r w:rsidRPr="003D6020">
        <w:t>• Un diplôme d'études supérieures (Bac + 3 minimum) en sciences sociales ou dans une discipline connexe (anthropologie, sociologie, politique publique, développement communautaire, etc.)</w:t>
      </w:r>
    </w:p>
    <w:p w14:paraId="49686BA6" w14:textId="77777777" w:rsidR="00BC50F4" w:rsidRPr="003D6020" w:rsidRDefault="00BC50F4" w:rsidP="00BC50F4">
      <w:pPr>
        <w:jc w:val="both"/>
      </w:pPr>
      <w:r w:rsidRPr="003D6020">
        <w:t>• Au moins cinq (5) années d'expérience dans les questions sociales et liées au genre dans un contexte de développement international, avec une expertise avérée dans l'analyse sociale et de genre et l'intégration du genre dans les projets ;</w:t>
      </w:r>
    </w:p>
    <w:p w14:paraId="0BC6C3C0" w14:textId="351C152F" w:rsidR="00BC50F4" w:rsidRPr="003D6020" w:rsidRDefault="00BC50F4">
      <w:pPr>
        <w:jc w:val="both"/>
      </w:pPr>
      <w:r w:rsidRPr="003D6020">
        <w:t xml:space="preserve">•Expérience confirmée des approches participatives de développement et de travail en collaboration avec la société civile, les ONG, le gouvernement, le secteur privé, les organisations communautaires et d'autres parties prenantes </w:t>
      </w:r>
      <w:r w:rsidR="00621EA6" w:rsidRPr="003D6020">
        <w:t>concernées.</w:t>
      </w:r>
    </w:p>
    <w:p w14:paraId="63504DFA" w14:textId="77777777" w:rsidR="00BC50F4" w:rsidRPr="003D6020" w:rsidRDefault="00BC50F4" w:rsidP="00BC50F4">
      <w:pPr>
        <w:jc w:val="both"/>
      </w:pPr>
      <w:r w:rsidRPr="003D6020">
        <w:t>• Excellentes compétences informatiques (MS Office, MS Excel, Internet).</w:t>
      </w:r>
    </w:p>
    <w:p w14:paraId="1ACC56A0" w14:textId="77777777" w:rsidR="00BC50F4" w:rsidRDefault="00BC50F4" w:rsidP="00BC50F4">
      <w:pPr>
        <w:spacing w:after="120"/>
        <w:jc w:val="both"/>
        <w:rPr>
          <w:rFonts w:eastAsia="Times New Roman"/>
          <w:b/>
          <w:lang w:eastAsia="fr-FR"/>
        </w:rPr>
      </w:pPr>
    </w:p>
    <w:p w14:paraId="371863AA" w14:textId="77777777" w:rsidR="00B553DC" w:rsidRDefault="00B553DC" w:rsidP="00B553DC">
      <w:pPr>
        <w:rPr>
          <w:rFonts w:eastAsia="Times New Roman"/>
          <w:b/>
          <w:bCs/>
          <w:lang w:eastAsia="fr-FR"/>
        </w:rPr>
      </w:pPr>
      <w:r>
        <w:rPr>
          <w:rFonts w:eastAsia="Times New Roman"/>
          <w:b/>
          <w:bCs/>
          <w:lang w:eastAsia="fr-FR"/>
        </w:rPr>
        <w:br w:type="page"/>
      </w:r>
    </w:p>
    <w:p w14:paraId="65F05904" w14:textId="77777777" w:rsidR="005B0900" w:rsidRPr="00CC4EF8" w:rsidRDefault="005B0900" w:rsidP="003D7DF5">
      <w:pPr>
        <w:pStyle w:val="SectionHeaders"/>
        <w:numPr>
          <w:ilvl w:val="0"/>
          <w:numId w:val="37"/>
        </w:numPr>
        <w:shd w:val="clear" w:color="auto" w:fill="D9D9D9" w:themeFill="background1" w:themeFillShade="D9"/>
        <w:spacing w:before="0"/>
        <w:rPr>
          <w:sz w:val="36"/>
          <w:szCs w:val="36"/>
        </w:rPr>
      </w:pPr>
      <w:bookmarkStart w:id="23" w:name="_Toc73604312"/>
      <w:r w:rsidRPr="00CC4EF8">
        <w:rPr>
          <w:sz w:val="36"/>
          <w:szCs w:val="36"/>
        </w:rPr>
        <w:t>Critères d’évaluation</w:t>
      </w:r>
      <w:bookmarkEnd w:id="23"/>
    </w:p>
    <w:p w14:paraId="51AE28F3" w14:textId="0357CFAC" w:rsidR="000758CD" w:rsidRPr="00CC4EF8" w:rsidRDefault="00BA3361" w:rsidP="003A4D0F">
      <w:pPr>
        <w:jc w:val="both"/>
      </w:pPr>
      <w:r w:rsidRPr="00CC4EF8">
        <w:t xml:space="preserve">Le Consultant doit nécessairement obtenir au moins </w:t>
      </w:r>
      <w:r w:rsidR="00041B93" w:rsidRPr="00CC4EF8">
        <w:t xml:space="preserve">une note </w:t>
      </w:r>
      <w:r w:rsidR="00041B93" w:rsidRPr="00CC4EF8">
        <w:rPr>
          <w:b/>
          <w:bCs/>
        </w:rPr>
        <w:t xml:space="preserve">de </w:t>
      </w:r>
      <w:r w:rsidR="00AB6DDE">
        <w:rPr>
          <w:b/>
          <w:bCs/>
        </w:rPr>
        <w:t>8</w:t>
      </w:r>
      <w:r w:rsidR="00F424E9">
        <w:rPr>
          <w:b/>
          <w:bCs/>
        </w:rPr>
        <w:t>0</w:t>
      </w:r>
      <w:r w:rsidR="00041B93" w:rsidRPr="00CC4EF8">
        <w:rPr>
          <w:b/>
          <w:bCs/>
        </w:rPr>
        <w:t>/100</w:t>
      </w:r>
      <w:r w:rsidR="00041B93" w:rsidRPr="00CC4EF8">
        <w:t xml:space="preserve"> </w:t>
      </w:r>
      <w:r w:rsidRPr="00CC4EF8">
        <w:t xml:space="preserve">pour être qualifié. L'attribution du marché sera recommandée en faveur du Consultant ayant obtenu le score le plus élevé, </w:t>
      </w:r>
      <w:r w:rsidR="00FC5F19" w:rsidRPr="00CC4EF8">
        <w:t xml:space="preserve">égal ou supérieur au seuil de </w:t>
      </w:r>
      <w:r w:rsidR="00AB6DDE">
        <w:t>8</w:t>
      </w:r>
      <w:r w:rsidR="00F424E9">
        <w:t>0</w:t>
      </w:r>
      <w:r w:rsidR="00FC5F19" w:rsidRPr="00CC4EF8">
        <w:t xml:space="preserve"> points, </w:t>
      </w:r>
      <w:r w:rsidRPr="00CC4EF8">
        <w:t>sous réserve de l'obtention de références satisfaisantes, de négociations réussies, d'une analyse positive du caractère</w:t>
      </w:r>
      <w:r w:rsidRPr="006155C7">
        <w:t xml:space="preserve"> raisonnable du prix et d'un accord sur le taux et le conten</w:t>
      </w:r>
      <w:r w:rsidRPr="00CC4EF8">
        <w:t>u de l'Offre financière.</w:t>
      </w:r>
    </w:p>
    <w:p w14:paraId="5B8D92F6" w14:textId="77777777" w:rsidR="00BA3361" w:rsidRPr="00CC4EF8" w:rsidRDefault="00BA3361" w:rsidP="003A4D0F">
      <w:pPr>
        <w:jc w:val="both"/>
      </w:pPr>
      <w:r w:rsidRPr="00CC4EF8">
        <w:t>Si un Contrat</w:t>
      </w:r>
      <w:r w:rsidRPr="006155C7">
        <w:t xml:space="preserve"> ne peut être conclu entre l</w:t>
      </w:r>
      <w:r w:rsidR="008F3FF3" w:rsidRPr="00CC4EF8">
        <w:t>e</w:t>
      </w:r>
      <w:r w:rsidRPr="00CC4EF8">
        <w:t xml:space="preserve"> MCA</w:t>
      </w:r>
      <w:r w:rsidR="008F3FF3" w:rsidRPr="00CC4EF8">
        <w:t>-Niger</w:t>
      </w:r>
      <w:r w:rsidRPr="00CC4EF8">
        <w:t xml:space="preserve"> et le Consultant classé en première position, le Consultant classé </w:t>
      </w:r>
      <w:r w:rsidR="008F3FF3" w:rsidRPr="00CC4EF8">
        <w:t>derrière par ordre</w:t>
      </w:r>
      <w:r w:rsidRPr="00CC4EF8">
        <w:t xml:space="preserve"> sera alors invité à des négociations. </w:t>
      </w:r>
    </w:p>
    <w:p w14:paraId="5CB69840" w14:textId="061E2BD3" w:rsidR="00A710A0" w:rsidRDefault="003B04A7" w:rsidP="00F72422">
      <w:r w:rsidRPr="00CC4EF8">
        <w:t xml:space="preserve">La sélection du Consultant individuel sera basée sur les critères suivants : </w:t>
      </w:r>
    </w:p>
    <w:p w14:paraId="4E83F68F" w14:textId="6C73DFE1" w:rsidR="00B553DC" w:rsidRDefault="00B553DC" w:rsidP="00F72422"/>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71"/>
        <w:gridCol w:w="1415"/>
      </w:tblGrid>
      <w:tr w:rsidR="00B553DC" w:rsidRPr="00FD134F" w14:paraId="19D1766B" w14:textId="77777777" w:rsidTr="00213AB1">
        <w:trPr>
          <w:trHeight w:val="345"/>
        </w:trPr>
        <w:tc>
          <w:tcPr>
            <w:tcW w:w="4254" w:type="pct"/>
            <w:tcBorders>
              <w:top w:val="single" w:sz="6" w:space="0" w:color="auto"/>
              <w:bottom w:val="single" w:sz="4" w:space="0" w:color="auto"/>
            </w:tcBorders>
            <w:shd w:val="clear" w:color="auto" w:fill="B8CCE4" w:themeFill="accent1" w:themeFillTint="66"/>
            <w:vAlign w:val="center"/>
          </w:tcPr>
          <w:p w14:paraId="7AA0875F" w14:textId="77777777" w:rsidR="00B553DC" w:rsidRPr="00213AB1" w:rsidRDefault="00B553DC" w:rsidP="00213AB1">
            <w:pPr>
              <w:pStyle w:val="NoSpacing"/>
              <w:jc w:val="center"/>
              <w:rPr>
                <w:rFonts w:ascii="Times New Roman" w:hAnsi="Times New Roman"/>
                <w:b/>
                <w:bCs/>
              </w:rPr>
            </w:pPr>
            <w:r w:rsidRPr="00213AB1">
              <w:rPr>
                <w:rFonts w:ascii="Times New Roman" w:hAnsi="Times New Roman"/>
                <w:b/>
                <w:bCs/>
              </w:rPr>
              <w:t>Les critères, sous-critères d’évaluation, et leurs poids respectifs sont les suivant :</w:t>
            </w:r>
          </w:p>
          <w:p w14:paraId="7B763B59" w14:textId="77777777" w:rsidR="00B553DC" w:rsidRPr="00213AB1" w:rsidRDefault="00B553DC" w:rsidP="00213AB1">
            <w:pPr>
              <w:pStyle w:val="NoSpacing"/>
              <w:jc w:val="center"/>
              <w:rPr>
                <w:rFonts w:ascii="Times New Roman" w:hAnsi="Times New Roman"/>
                <w:b/>
                <w:bCs/>
              </w:rPr>
            </w:pPr>
          </w:p>
        </w:tc>
        <w:tc>
          <w:tcPr>
            <w:tcW w:w="746" w:type="pct"/>
            <w:tcBorders>
              <w:top w:val="single" w:sz="6" w:space="0" w:color="auto"/>
              <w:bottom w:val="single" w:sz="4" w:space="0" w:color="auto"/>
            </w:tcBorders>
            <w:shd w:val="clear" w:color="auto" w:fill="B8CCE4" w:themeFill="accent1" w:themeFillTint="66"/>
            <w:vAlign w:val="center"/>
          </w:tcPr>
          <w:p w14:paraId="01CFBEA5" w14:textId="034F8D95" w:rsidR="00B553DC" w:rsidRPr="00213AB1" w:rsidRDefault="00B553DC" w:rsidP="00213AB1">
            <w:pPr>
              <w:pStyle w:val="NoSpacing"/>
              <w:jc w:val="center"/>
              <w:rPr>
                <w:rFonts w:ascii="Times New Roman" w:hAnsi="Times New Roman"/>
                <w:b/>
                <w:bCs/>
              </w:rPr>
            </w:pPr>
            <w:r w:rsidRPr="00213AB1">
              <w:rPr>
                <w:rFonts w:ascii="Times New Roman" w:hAnsi="Times New Roman"/>
                <w:b/>
                <w:bCs/>
              </w:rPr>
              <w:t>POINTS</w:t>
            </w:r>
          </w:p>
        </w:tc>
      </w:tr>
      <w:tr w:rsidR="00B553DC" w:rsidRPr="00FD134F" w14:paraId="500943CF" w14:textId="77777777" w:rsidTr="00213AB1">
        <w:trPr>
          <w:trHeight w:val="345"/>
        </w:trPr>
        <w:tc>
          <w:tcPr>
            <w:tcW w:w="4254" w:type="pct"/>
            <w:tcBorders>
              <w:top w:val="single" w:sz="6" w:space="0" w:color="auto"/>
              <w:bottom w:val="single" w:sz="4" w:space="0" w:color="auto"/>
            </w:tcBorders>
            <w:shd w:val="clear" w:color="auto" w:fill="auto"/>
          </w:tcPr>
          <w:p w14:paraId="13B89C60" w14:textId="77777777" w:rsidR="00B553DC" w:rsidRPr="00213AB1" w:rsidRDefault="00B553DC" w:rsidP="00B553DC">
            <w:pPr>
              <w:pStyle w:val="Section3list"/>
              <w:numPr>
                <w:ilvl w:val="0"/>
                <w:numId w:val="54"/>
              </w:numPr>
              <w:spacing w:before="0" w:after="0" w:line="276" w:lineRule="auto"/>
              <w:rPr>
                <w:b/>
                <w:sz w:val="22"/>
                <w:szCs w:val="22"/>
              </w:rPr>
            </w:pPr>
            <w:r w:rsidRPr="00213AB1">
              <w:rPr>
                <w:b/>
                <w:sz w:val="22"/>
                <w:szCs w:val="22"/>
              </w:rPr>
              <w:t>Qualifications et compétence du consultant pour la mission :</w:t>
            </w:r>
          </w:p>
          <w:p w14:paraId="2C53CD84" w14:textId="77777777" w:rsidR="00B553DC" w:rsidRPr="00213AB1" w:rsidRDefault="00B553DC" w:rsidP="00883F9C">
            <w:pPr>
              <w:pStyle w:val="Section3list"/>
              <w:numPr>
                <w:ilvl w:val="0"/>
                <w:numId w:val="0"/>
              </w:numPr>
              <w:spacing w:before="0" w:after="0" w:line="276" w:lineRule="auto"/>
              <w:rPr>
                <w:bCs/>
                <w:sz w:val="22"/>
                <w:szCs w:val="22"/>
              </w:rPr>
            </w:pPr>
            <w:r w:rsidRPr="00213AB1">
              <w:rPr>
                <w:bCs/>
                <w:sz w:val="22"/>
                <w:szCs w:val="22"/>
              </w:rPr>
              <w:t>Le/la Consultant/te doit être un spécialiste en sciences sociales (Droit, Sociologie, Economie Rurale etc.) disposant d’un niveau Bac + 3 minimum. Il devra le prouver en fournissant la copie du diplôme obtenu dans l’un des domaines cités ci-dessus.</w:t>
            </w:r>
          </w:p>
          <w:p w14:paraId="26001519" w14:textId="77777777" w:rsidR="00B553DC" w:rsidRPr="00213AB1" w:rsidRDefault="00B553DC" w:rsidP="00883F9C">
            <w:pPr>
              <w:pStyle w:val="Section3list"/>
              <w:numPr>
                <w:ilvl w:val="0"/>
                <w:numId w:val="0"/>
              </w:numPr>
              <w:spacing w:before="0" w:after="0" w:line="276" w:lineRule="auto"/>
              <w:rPr>
                <w:bCs/>
                <w:sz w:val="22"/>
                <w:szCs w:val="22"/>
              </w:rPr>
            </w:pPr>
            <w:r w:rsidRPr="00213AB1">
              <w:rPr>
                <w:bCs/>
                <w:sz w:val="22"/>
                <w:szCs w:val="22"/>
              </w:rPr>
              <w:t>Copie diplôme fournie (&lt; Bac+3) : 0 points</w:t>
            </w:r>
          </w:p>
          <w:p w14:paraId="6C36393F" w14:textId="5AC6B43A" w:rsidR="00B553DC" w:rsidRPr="00213AB1" w:rsidRDefault="00B553DC" w:rsidP="00883F9C">
            <w:pPr>
              <w:pStyle w:val="Section3list"/>
              <w:numPr>
                <w:ilvl w:val="0"/>
                <w:numId w:val="0"/>
              </w:numPr>
              <w:spacing w:before="0" w:after="0" w:line="276" w:lineRule="auto"/>
              <w:rPr>
                <w:bCs/>
                <w:sz w:val="22"/>
                <w:szCs w:val="22"/>
              </w:rPr>
            </w:pPr>
            <w:r w:rsidRPr="00213AB1">
              <w:rPr>
                <w:bCs/>
                <w:sz w:val="22"/>
                <w:szCs w:val="22"/>
              </w:rPr>
              <w:t xml:space="preserve">Copie de diplôme fournie niveau Bac+3 : </w:t>
            </w:r>
            <w:r w:rsidR="00AB6DDE">
              <w:rPr>
                <w:bCs/>
                <w:sz w:val="22"/>
                <w:szCs w:val="22"/>
              </w:rPr>
              <w:t>20</w:t>
            </w:r>
            <w:r w:rsidRPr="00213AB1">
              <w:rPr>
                <w:bCs/>
                <w:sz w:val="22"/>
                <w:szCs w:val="22"/>
              </w:rPr>
              <w:t xml:space="preserve"> points </w:t>
            </w:r>
          </w:p>
          <w:p w14:paraId="773F0591" w14:textId="6BBC176A" w:rsidR="00B553DC" w:rsidRPr="00213AB1" w:rsidRDefault="00B553DC" w:rsidP="00883F9C">
            <w:pPr>
              <w:pStyle w:val="Section3list"/>
              <w:numPr>
                <w:ilvl w:val="0"/>
                <w:numId w:val="0"/>
              </w:numPr>
              <w:spacing w:before="0" w:after="0" w:line="276" w:lineRule="auto"/>
              <w:rPr>
                <w:bCs/>
                <w:sz w:val="22"/>
                <w:szCs w:val="22"/>
              </w:rPr>
            </w:pPr>
            <w:r w:rsidRPr="00213AB1">
              <w:rPr>
                <w:bCs/>
                <w:sz w:val="22"/>
                <w:szCs w:val="22"/>
              </w:rPr>
              <w:t>Copie de diplôme niveau Bac+</w:t>
            </w:r>
            <w:r w:rsidR="00AB6DDE">
              <w:rPr>
                <w:bCs/>
                <w:sz w:val="22"/>
                <w:szCs w:val="22"/>
              </w:rPr>
              <w:t>4</w:t>
            </w:r>
            <w:r w:rsidRPr="00213AB1">
              <w:rPr>
                <w:bCs/>
                <w:sz w:val="22"/>
                <w:szCs w:val="22"/>
              </w:rPr>
              <w:t xml:space="preserve"> et plus : </w:t>
            </w:r>
            <w:r w:rsidR="00AB6DDE">
              <w:rPr>
                <w:bCs/>
                <w:sz w:val="22"/>
                <w:szCs w:val="22"/>
              </w:rPr>
              <w:t>3</w:t>
            </w:r>
            <w:r w:rsidRPr="00213AB1">
              <w:rPr>
                <w:bCs/>
                <w:sz w:val="22"/>
                <w:szCs w:val="22"/>
              </w:rPr>
              <w:t>0 points</w:t>
            </w:r>
          </w:p>
          <w:p w14:paraId="47C58A3B" w14:textId="77777777" w:rsidR="00B553DC" w:rsidRPr="00213AB1" w:rsidRDefault="00B553DC" w:rsidP="00883F9C">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vAlign w:val="center"/>
          </w:tcPr>
          <w:p w14:paraId="0054CB56" w14:textId="77777777" w:rsidR="00B553DC" w:rsidRPr="00FD134F" w:rsidRDefault="00B553DC" w:rsidP="00883F9C">
            <w:pPr>
              <w:tabs>
                <w:tab w:val="right" w:pos="7218"/>
              </w:tabs>
              <w:jc w:val="center"/>
              <w:rPr>
                <w:b/>
                <w:bCs/>
                <w:sz w:val="22"/>
                <w:szCs w:val="22"/>
              </w:rPr>
            </w:pPr>
            <w:r>
              <w:rPr>
                <w:b/>
                <w:bCs/>
                <w:sz w:val="22"/>
                <w:szCs w:val="22"/>
              </w:rPr>
              <w:t>30</w:t>
            </w:r>
          </w:p>
        </w:tc>
      </w:tr>
      <w:tr w:rsidR="00B553DC" w:rsidRPr="00FD134F" w14:paraId="65E4AEE6" w14:textId="77777777" w:rsidTr="00213AB1">
        <w:trPr>
          <w:trHeight w:val="345"/>
        </w:trPr>
        <w:tc>
          <w:tcPr>
            <w:tcW w:w="4254" w:type="pct"/>
            <w:tcBorders>
              <w:top w:val="single" w:sz="6" w:space="0" w:color="auto"/>
              <w:bottom w:val="single" w:sz="4" w:space="0" w:color="auto"/>
            </w:tcBorders>
            <w:shd w:val="clear" w:color="auto" w:fill="B8CCE4" w:themeFill="accent1" w:themeFillTint="66"/>
          </w:tcPr>
          <w:p w14:paraId="0E7B446E" w14:textId="77777777" w:rsidR="00B553DC" w:rsidRPr="00FD134F" w:rsidRDefault="00B553DC" w:rsidP="00883F9C">
            <w:pPr>
              <w:pStyle w:val="NoSpacing"/>
              <w:jc w:val="both"/>
              <w:rPr>
                <w:rFonts w:ascii="Times New Roman" w:hAnsi="Times New Roman"/>
                <w:b/>
                <w:u w:val="single"/>
              </w:rPr>
            </w:pPr>
            <w:r w:rsidRPr="00FD134F">
              <w:rPr>
                <w:rFonts w:ascii="Times New Roman" w:hAnsi="Times New Roman"/>
                <w:b/>
                <w:bCs/>
              </w:rPr>
              <w:t>Total des points pour le critère 1</w:t>
            </w:r>
          </w:p>
        </w:tc>
        <w:tc>
          <w:tcPr>
            <w:tcW w:w="746" w:type="pct"/>
            <w:tcBorders>
              <w:top w:val="single" w:sz="6" w:space="0" w:color="auto"/>
              <w:bottom w:val="single" w:sz="4" w:space="0" w:color="auto"/>
            </w:tcBorders>
            <w:shd w:val="clear" w:color="auto" w:fill="B8CCE4" w:themeFill="accent1" w:themeFillTint="66"/>
            <w:vAlign w:val="center"/>
          </w:tcPr>
          <w:p w14:paraId="29FCE4DD" w14:textId="77777777" w:rsidR="00B553DC" w:rsidRPr="00FD134F" w:rsidRDefault="00B553DC" w:rsidP="00883F9C">
            <w:pPr>
              <w:tabs>
                <w:tab w:val="right" w:pos="7218"/>
              </w:tabs>
              <w:jc w:val="center"/>
              <w:rPr>
                <w:b/>
                <w:bCs/>
                <w:sz w:val="22"/>
                <w:szCs w:val="22"/>
              </w:rPr>
            </w:pPr>
            <w:r>
              <w:rPr>
                <w:b/>
                <w:bCs/>
                <w:sz w:val="22"/>
                <w:szCs w:val="22"/>
              </w:rPr>
              <w:t>3</w:t>
            </w:r>
            <w:r w:rsidRPr="00FD134F">
              <w:rPr>
                <w:b/>
                <w:bCs/>
                <w:sz w:val="22"/>
                <w:szCs w:val="22"/>
              </w:rPr>
              <w:t>0</w:t>
            </w:r>
          </w:p>
        </w:tc>
      </w:tr>
      <w:tr w:rsidR="00B553DC" w:rsidRPr="00FD134F" w14:paraId="5937BAEA" w14:textId="77777777" w:rsidTr="00213AB1">
        <w:trPr>
          <w:trHeight w:val="633"/>
        </w:trPr>
        <w:tc>
          <w:tcPr>
            <w:tcW w:w="4254" w:type="pct"/>
            <w:tcBorders>
              <w:top w:val="single" w:sz="6" w:space="0" w:color="auto"/>
              <w:bottom w:val="single" w:sz="4" w:space="0" w:color="auto"/>
            </w:tcBorders>
            <w:shd w:val="clear" w:color="auto" w:fill="B8CCE4" w:themeFill="accent1" w:themeFillTint="66"/>
          </w:tcPr>
          <w:p w14:paraId="1116ABBD" w14:textId="77777777" w:rsidR="00B553DC" w:rsidRPr="00FD134F" w:rsidRDefault="00B553DC" w:rsidP="00883F9C">
            <w:pPr>
              <w:pStyle w:val="Section3list"/>
              <w:numPr>
                <w:ilvl w:val="0"/>
                <w:numId w:val="0"/>
              </w:numPr>
              <w:spacing w:before="0" w:after="0" w:line="276" w:lineRule="auto"/>
              <w:ind w:left="720" w:hanging="720"/>
              <w:rPr>
                <w:b/>
                <w:sz w:val="22"/>
                <w:szCs w:val="22"/>
              </w:rPr>
            </w:pPr>
            <w:r w:rsidRPr="00FD134F">
              <w:rPr>
                <w:b/>
                <w:sz w:val="22"/>
                <w:szCs w:val="22"/>
              </w:rPr>
              <w:t xml:space="preserve">Expériences pertinentes des candidats pour la mission :         </w:t>
            </w:r>
          </w:p>
          <w:p w14:paraId="2DC720A4" w14:textId="77777777" w:rsidR="00B553DC" w:rsidRPr="00FD134F" w:rsidRDefault="00B553DC" w:rsidP="00883F9C">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shd w:val="clear" w:color="auto" w:fill="B8CCE4" w:themeFill="accent1" w:themeFillTint="66"/>
            <w:vAlign w:val="center"/>
          </w:tcPr>
          <w:p w14:paraId="4B3C0925" w14:textId="77777777" w:rsidR="00B553DC" w:rsidRPr="00FD134F" w:rsidRDefault="00B553DC" w:rsidP="00883F9C">
            <w:pPr>
              <w:tabs>
                <w:tab w:val="right" w:pos="7218"/>
              </w:tabs>
              <w:jc w:val="center"/>
              <w:rPr>
                <w:b/>
                <w:bCs/>
                <w:sz w:val="22"/>
                <w:szCs w:val="22"/>
              </w:rPr>
            </w:pPr>
          </w:p>
        </w:tc>
      </w:tr>
      <w:tr w:rsidR="00B553DC" w:rsidRPr="00FD134F" w14:paraId="1CA5523E" w14:textId="77777777" w:rsidTr="00213AB1">
        <w:trPr>
          <w:trHeight w:val="273"/>
        </w:trPr>
        <w:tc>
          <w:tcPr>
            <w:tcW w:w="4254" w:type="pct"/>
            <w:tcBorders>
              <w:top w:val="single" w:sz="6" w:space="0" w:color="auto"/>
            </w:tcBorders>
            <w:shd w:val="clear" w:color="auto" w:fill="auto"/>
          </w:tcPr>
          <w:p w14:paraId="4A0A811E" w14:textId="77777777" w:rsidR="00B553DC" w:rsidRDefault="00B553DC" w:rsidP="00883F9C">
            <w:pPr>
              <w:widowControl/>
              <w:autoSpaceDE/>
              <w:autoSpaceDN/>
              <w:adjustRightInd/>
              <w:spacing w:line="276" w:lineRule="auto"/>
              <w:jc w:val="both"/>
            </w:pPr>
            <w:r>
              <w:t xml:space="preserve">a. </w:t>
            </w:r>
            <w:r w:rsidRPr="00FD134F">
              <w:t>E</w:t>
            </w:r>
            <w:r w:rsidRPr="003D6020">
              <w:t>xpérience dans les questions sociales et liées au genre dans un contexte de développement international</w:t>
            </w:r>
            <w:r>
              <w:t xml:space="preserve"> : </w:t>
            </w:r>
            <w:r w:rsidRPr="00FD134F">
              <w:t xml:space="preserve">au moins </w:t>
            </w:r>
            <w:r>
              <w:t>3</w:t>
            </w:r>
            <w:r w:rsidRPr="00FD134F">
              <w:t xml:space="preserve"> ans dans l</w:t>
            </w:r>
            <w:r>
              <w:t>es activités Programmes/Projets de développement</w:t>
            </w:r>
            <w:r w:rsidRPr="00FD134F">
              <w:t xml:space="preserve"> : </w:t>
            </w:r>
          </w:p>
          <w:p w14:paraId="10083B23" w14:textId="77777777" w:rsidR="00B553DC" w:rsidRPr="005E0270" w:rsidRDefault="00B553DC" w:rsidP="00883F9C">
            <w:pPr>
              <w:pStyle w:val="NoSpacing"/>
              <w:ind w:left="502"/>
              <w:jc w:val="both"/>
              <w:rPr>
                <w:rFonts w:ascii="Times New Roman" w:hAnsi="Times New Roman"/>
              </w:rPr>
            </w:pPr>
            <w:r w:rsidRPr="00FD134F">
              <w:rPr>
                <w:rFonts w:ascii="Times New Roman" w:hAnsi="Times New Roman"/>
              </w:rPr>
              <w:t>a</w:t>
            </w:r>
            <w:r w:rsidRPr="005E0270">
              <w:rPr>
                <w:rFonts w:ascii="Times New Roman" w:hAnsi="Times New Roman"/>
              </w:rPr>
              <w:t>.</w:t>
            </w:r>
            <w:r>
              <w:rPr>
                <w:rFonts w:ascii="Times New Roman" w:hAnsi="Times New Roman"/>
              </w:rPr>
              <w:t>1 :</w:t>
            </w:r>
            <w:r>
              <w:rPr>
                <w:bCs/>
              </w:rPr>
              <w:t xml:space="preserve"> &lt;3 ans </w:t>
            </w:r>
            <w:r>
              <w:rPr>
                <w:rFonts w:ascii="Times New Roman" w:hAnsi="Times New Roman"/>
                <w:i/>
              </w:rPr>
              <w:t>d’expérience</w:t>
            </w:r>
            <w:r w:rsidRPr="00FD134F">
              <w:rPr>
                <w:rFonts w:ascii="Times New Roman" w:hAnsi="Times New Roman"/>
                <w:i/>
              </w:rPr>
              <w:t> : --------------------------------------------------0 points</w:t>
            </w:r>
          </w:p>
          <w:p w14:paraId="26D15C06" w14:textId="77777777" w:rsidR="00B553DC" w:rsidRPr="00FD134F" w:rsidRDefault="00B553DC" w:rsidP="00883F9C">
            <w:pPr>
              <w:pStyle w:val="NoSpacing"/>
              <w:ind w:left="502"/>
              <w:jc w:val="both"/>
              <w:rPr>
                <w:rFonts w:ascii="Times New Roman" w:hAnsi="Times New Roman"/>
                <w:i/>
              </w:rPr>
            </w:pPr>
            <w:r w:rsidRPr="00FD134F">
              <w:rPr>
                <w:rFonts w:ascii="Times New Roman" w:hAnsi="Times New Roman"/>
              </w:rPr>
              <w:t>a</w:t>
            </w:r>
            <w:r w:rsidRPr="00FD134F">
              <w:rPr>
                <w:rFonts w:ascii="Times New Roman" w:hAnsi="Times New Roman"/>
                <w:i/>
              </w:rPr>
              <w:t>.</w:t>
            </w:r>
            <w:r>
              <w:rPr>
                <w:rFonts w:ascii="Times New Roman" w:hAnsi="Times New Roman"/>
                <w:i/>
              </w:rPr>
              <w:t>2</w:t>
            </w:r>
            <w:r w:rsidRPr="00FD134F">
              <w:rPr>
                <w:rFonts w:ascii="Times New Roman" w:hAnsi="Times New Roman"/>
                <w:i/>
              </w:rPr>
              <w:t xml:space="preserve"> :  </w:t>
            </w:r>
            <w:r>
              <w:rPr>
                <w:rFonts w:ascii="Times New Roman" w:hAnsi="Times New Roman"/>
                <w:i/>
              </w:rPr>
              <w:t>3</w:t>
            </w:r>
            <w:r w:rsidRPr="00FD134F">
              <w:rPr>
                <w:rFonts w:ascii="Times New Roman" w:hAnsi="Times New Roman"/>
                <w:i/>
              </w:rPr>
              <w:t xml:space="preserve"> </w:t>
            </w:r>
            <w:r>
              <w:rPr>
                <w:rFonts w:ascii="Times New Roman" w:hAnsi="Times New Roman"/>
                <w:i/>
              </w:rPr>
              <w:t>à 5 ans d’expérience</w:t>
            </w:r>
            <w:r w:rsidRPr="00FD134F">
              <w:rPr>
                <w:rFonts w:ascii="Times New Roman" w:hAnsi="Times New Roman"/>
                <w:i/>
              </w:rPr>
              <w:t xml:space="preserve"> : --------------------------------------------------30 points </w:t>
            </w:r>
          </w:p>
          <w:p w14:paraId="48C40F65" w14:textId="4244F68B" w:rsidR="00B553DC" w:rsidRPr="00FD134F" w:rsidRDefault="00B553DC" w:rsidP="00883F9C">
            <w:pPr>
              <w:pStyle w:val="NoSpacing"/>
              <w:ind w:left="502"/>
              <w:jc w:val="both"/>
              <w:rPr>
                <w:rFonts w:ascii="Times New Roman" w:hAnsi="Times New Roman"/>
              </w:rPr>
            </w:pPr>
            <w:r w:rsidRPr="00FD134F">
              <w:rPr>
                <w:rFonts w:ascii="Times New Roman" w:hAnsi="Times New Roman"/>
                <w:i/>
              </w:rPr>
              <w:t>a.</w:t>
            </w:r>
            <w:r>
              <w:rPr>
                <w:rFonts w:ascii="Times New Roman" w:hAnsi="Times New Roman"/>
                <w:i/>
              </w:rPr>
              <w:t>3</w:t>
            </w:r>
            <w:r w:rsidRPr="00FD134F">
              <w:rPr>
                <w:rFonts w:ascii="Times New Roman" w:hAnsi="Times New Roman"/>
                <w:i/>
              </w:rPr>
              <w:t xml:space="preserve"> : </w:t>
            </w:r>
            <w:r>
              <w:rPr>
                <w:rFonts w:ascii="Times New Roman" w:hAnsi="Times New Roman"/>
                <w:i/>
              </w:rPr>
              <w:t>plus de 5</w:t>
            </w:r>
            <w:r w:rsidRPr="00FD134F">
              <w:rPr>
                <w:rFonts w:ascii="Times New Roman" w:hAnsi="Times New Roman"/>
                <w:i/>
              </w:rPr>
              <w:t xml:space="preserve"> </w:t>
            </w:r>
            <w:r>
              <w:rPr>
                <w:rFonts w:ascii="Times New Roman" w:hAnsi="Times New Roman"/>
                <w:i/>
              </w:rPr>
              <w:t xml:space="preserve">ans d’expérience </w:t>
            </w:r>
            <w:r w:rsidRPr="00FD134F">
              <w:rPr>
                <w:rFonts w:ascii="Times New Roman" w:hAnsi="Times New Roman"/>
                <w:i/>
              </w:rPr>
              <w:t>:</w:t>
            </w:r>
            <w:r w:rsidR="00AB6DDE" w:rsidDel="00AB6DDE">
              <w:rPr>
                <w:rFonts w:ascii="Times New Roman" w:hAnsi="Times New Roman"/>
                <w:i/>
              </w:rPr>
              <w:t xml:space="preserve"> </w:t>
            </w:r>
            <w:r w:rsidRPr="00FD134F">
              <w:rPr>
                <w:rFonts w:ascii="Times New Roman" w:hAnsi="Times New Roman"/>
                <w:i/>
              </w:rPr>
              <w:t xml:space="preserve">40 points                                                                                    </w:t>
            </w:r>
          </w:p>
          <w:p w14:paraId="248F7EE5" w14:textId="77777777" w:rsidR="00B553DC" w:rsidRPr="00FD134F" w:rsidRDefault="00B553DC" w:rsidP="00883F9C">
            <w:pPr>
              <w:tabs>
                <w:tab w:val="right" w:pos="7218"/>
              </w:tabs>
              <w:jc w:val="both"/>
              <w:rPr>
                <w:sz w:val="22"/>
                <w:szCs w:val="22"/>
                <w:u w:val="single"/>
              </w:rPr>
            </w:pPr>
          </w:p>
        </w:tc>
        <w:tc>
          <w:tcPr>
            <w:tcW w:w="746" w:type="pct"/>
            <w:tcBorders>
              <w:top w:val="single" w:sz="6" w:space="0" w:color="auto"/>
              <w:bottom w:val="single" w:sz="4" w:space="0" w:color="auto"/>
            </w:tcBorders>
            <w:shd w:val="clear" w:color="auto" w:fill="auto"/>
          </w:tcPr>
          <w:p w14:paraId="3003CB91" w14:textId="77777777" w:rsidR="00B553DC" w:rsidRPr="00FD134F" w:rsidRDefault="00B553DC" w:rsidP="00883F9C">
            <w:pPr>
              <w:tabs>
                <w:tab w:val="right" w:pos="7218"/>
              </w:tabs>
              <w:jc w:val="center"/>
              <w:rPr>
                <w:sz w:val="22"/>
                <w:szCs w:val="22"/>
              </w:rPr>
            </w:pPr>
            <w:r w:rsidRPr="00FD134F">
              <w:rPr>
                <w:rFonts w:eastAsia="Calibri"/>
                <w:b/>
                <w:sz w:val="22"/>
                <w:szCs w:val="22"/>
              </w:rPr>
              <w:t>40</w:t>
            </w:r>
          </w:p>
        </w:tc>
      </w:tr>
      <w:tr w:rsidR="00B553DC" w:rsidRPr="00FD134F" w14:paraId="5C61A9BB" w14:textId="77777777" w:rsidTr="00213AB1">
        <w:trPr>
          <w:trHeight w:val="273"/>
        </w:trPr>
        <w:tc>
          <w:tcPr>
            <w:tcW w:w="4254" w:type="pct"/>
            <w:tcBorders>
              <w:top w:val="single" w:sz="6" w:space="0" w:color="auto"/>
            </w:tcBorders>
            <w:shd w:val="clear" w:color="auto" w:fill="B8CCE4" w:themeFill="accent1" w:themeFillTint="66"/>
          </w:tcPr>
          <w:p w14:paraId="0D50E2D4" w14:textId="77777777" w:rsidR="00B553DC" w:rsidRPr="00213AB1" w:rsidRDefault="00B553DC" w:rsidP="00883F9C">
            <w:pPr>
              <w:pStyle w:val="NoSpacing"/>
              <w:jc w:val="both"/>
              <w:rPr>
                <w:rFonts w:ascii="Times New Roman" w:hAnsi="Times New Roman"/>
              </w:rPr>
            </w:pPr>
            <w:r w:rsidRPr="00213AB1">
              <w:rPr>
                <w:rFonts w:ascii="Times New Roman" w:hAnsi="Times New Roman"/>
                <w:b/>
                <w:bCs/>
              </w:rPr>
              <w:t>Total des points pour le critère 2</w:t>
            </w:r>
          </w:p>
        </w:tc>
        <w:tc>
          <w:tcPr>
            <w:tcW w:w="746" w:type="pct"/>
            <w:tcBorders>
              <w:top w:val="single" w:sz="6" w:space="0" w:color="auto"/>
              <w:bottom w:val="single" w:sz="4" w:space="0" w:color="auto"/>
            </w:tcBorders>
            <w:shd w:val="clear" w:color="auto" w:fill="B8CCE4" w:themeFill="accent1" w:themeFillTint="66"/>
          </w:tcPr>
          <w:p w14:paraId="731A8B5F" w14:textId="77777777" w:rsidR="00B553DC" w:rsidRPr="00FD134F" w:rsidRDefault="00B553DC" w:rsidP="00883F9C">
            <w:pPr>
              <w:tabs>
                <w:tab w:val="right" w:pos="7218"/>
              </w:tabs>
              <w:jc w:val="center"/>
              <w:rPr>
                <w:rFonts w:eastAsia="Calibri"/>
                <w:b/>
                <w:sz w:val="22"/>
                <w:szCs w:val="22"/>
              </w:rPr>
            </w:pPr>
            <w:r w:rsidRPr="00213AB1">
              <w:rPr>
                <w:rFonts w:eastAsia="Calibri"/>
                <w:b/>
                <w:sz w:val="22"/>
                <w:szCs w:val="22"/>
              </w:rPr>
              <w:t>40</w:t>
            </w:r>
          </w:p>
        </w:tc>
      </w:tr>
      <w:tr w:rsidR="00B553DC" w:rsidRPr="00FD134F" w14:paraId="58E82AF4" w14:textId="77777777" w:rsidTr="00213AB1">
        <w:trPr>
          <w:trHeight w:val="273"/>
        </w:trPr>
        <w:tc>
          <w:tcPr>
            <w:tcW w:w="4254" w:type="pct"/>
            <w:tcBorders>
              <w:top w:val="single" w:sz="6" w:space="0" w:color="auto"/>
            </w:tcBorders>
            <w:shd w:val="clear" w:color="auto" w:fill="auto"/>
          </w:tcPr>
          <w:p w14:paraId="29B94C44" w14:textId="77777777" w:rsidR="00B553DC" w:rsidRDefault="00B553DC" w:rsidP="00883F9C">
            <w:pPr>
              <w:pStyle w:val="NoSpacing"/>
              <w:ind w:left="502"/>
              <w:jc w:val="both"/>
              <w:rPr>
                <w:rFonts w:ascii="Times New Roman" w:hAnsi="Times New Roman"/>
              </w:rPr>
            </w:pPr>
            <w:r>
              <w:rPr>
                <w:rFonts w:ascii="Times New Roman" w:hAnsi="Times New Roman"/>
              </w:rPr>
              <w:t xml:space="preserve">b. </w:t>
            </w:r>
            <w:r w:rsidRPr="003D6020">
              <w:rPr>
                <w:rFonts w:ascii="Times New Roman" w:hAnsi="Times New Roman"/>
                <w:sz w:val="24"/>
                <w:szCs w:val="24"/>
              </w:rPr>
              <w:t>Expérience confirmée des approches participatives de développement et de travail en collaboration avec la société civile, les ONG, le gouvernement, le secteur privé, les organisations communautaires et d'autres parties prenantes concernées </w:t>
            </w:r>
            <w:r w:rsidRPr="00FD134F">
              <w:t xml:space="preserve">: </w:t>
            </w:r>
            <w:r>
              <w:t>au</w:t>
            </w:r>
            <w:r w:rsidRPr="00FD134F">
              <w:t xml:space="preserve"> moins </w:t>
            </w:r>
            <w:r>
              <w:t xml:space="preserve">2 expériences </w:t>
            </w:r>
            <w:r w:rsidRPr="00FD134F" w:rsidDel="00947AA7">
              <w:rPr>
                <w:rFonts w:ascii="Times New Roman" w:hAnsi="Times New Roman"/>
              </w:rPr>
              <w:t xml:space="preserve"> </w:t>
            </w:r>
          </w:p>
          <w:p w14:paraId="44AFA4AB" w14:textId="77777777" w:rsidR="00B553DC" w:rsidRPr="00FD134F" w:rsidRDefault="00B553DC" w:rsidP="00883F9C">
            <w:pPr>
              <w:pStyle w:val="NoSpacing"/>
              <w:ind w:left="502"/>
              <w:jc w:val="both"/>
              <w:rPr>
                <w:rFonts w:ascii="Times New Roman" w:hAnsi="Times New Roman"/>
                <w:i/>
              </w:rPr>
            </w:pPr>
            <w:r w:rsidRPr="00FD134F">
              <w:rPr>
                <w:rFonts w:ascii="Times New Roman" w:hAnsi="Times New Roman"/>
                <w:i/>
              </w:rPr>
              <w:t xml:space="preserve">b.1 : </w:t>
            </w:r>
            <w:r>
              <w:rPr>
                <w:rFonts w:ascii="Times New Roman" w:hAnsi="Times New Roman"/>
                <w:i/>
              </w:rPr>
              <w:t xml:space="preserve">deux </w:t>
            </w:r>
            <w:r w:rsidRPr="00FD134F">
              <w:rPr>
                <w:rFonts w:ascii="Times New Roman" w:hAnsi="Times New Roman"/>
                <w:i/>
              </w:rPr>
              <w:t>(</w:t>
            </w:r>
            <w:r>
              <w:rPr>
                <w:rFonts w:ascii="Times New Roman" w:hAnsi="Times New Roman"/>
                <w:i/>
              </w:rPr>
              <w:t>2</w:t>
            </w:r>
            <w:r w:rsidRPr="00FD134F">
              <w:rPr>
                <w:rFonts w:ascii="Times New Roman" w:hAnsi="Times New Roman"/>
                <w:i/>
              </w:rPr>
              <w:t>)</w:t>
            </w:r>
            <w:r>
              <w:rPr>
                <w:rFonts w:ascii="Times New Roman" w:hAnsi="Times New Roman"/>
                <w:i/>
              </w:rPr>
              <w:t xml:space="preserve"> expériences </w:t>
            </w:r>
            <w:r w:rsidRPr="00FD134F">
              <w:rPr>
                <w:rFonts w:ascii="Times New Roman" w:hAnsi="Times New Roman"/>
                <w:i/>
              </w:rPr>
              <w:t>-   --------------------------------------------</w:t>
            </w:r>
            <w:r>
              <w:rPr>
                <w:rFonts w:ascii="Times New Roman" w:hAnsi="Times New Roman"/>
                <w:i/>
              </w:rPr>
              <w:t xml:space="preserve">   </w:t>
            </w:r>
            <w:r w:rsidRPr="00FD134F">
              <w:rPr>
                <w:rFonts w:ascii="Times New Roman" w:hAnsi="Times New Roman"/>
                <w:i/>
              </w:rPr>
              <w:t xml:space="preserve">-15 points </w:t>
            </w:r>
          </w:p>
          <w:p w14:paraId="214D1767" w14:textId="7A60B4D6" w:rsidR="00B553DC" w:rsidRPr="00FD134F" w:rsidRDefault="00B553DC" w:rsidP="00883F9C">
            <w:pPr>
              <w:pStyle w:val="NoSpacing"/>
              <w:ind w:left="502"/>
              <w:jc w:val="both"/>
              <w:rPr>
                <w:rFonts w:ascii="Times New Roman" w:hAnsi="Times New Roman"/>
                <w:i/>
              </w:rPr>
            </w:pPr>
            <w:r w:rsidRPr="00FD134F">
              <w:rPr>
                <w:rFonts w:ascii="Times New Roman" w:hAnsi="Times New Roman"/>
                <w:i/>
              </w:rPr>
              <w:t xml:space="preserve">b.2 : </w:t>
            </w:r>
            <w:r w:rsidR="00AB6DDE">
              <w:rPr>
                <w:rFonts w:ascii="Times New Roman" w:hAnsi="Times New Roman"/>
                <w:i/>
              </w:rPr>
              <w:t xml:space="preserve">plus de </w:t>
            </w:r>
            <w:r>
              <w:rPr>
                <w:rFonts w:ascii="Times New Roman" w:hAnsi="Times New Roman"/>
                <w:i/>
              </w:rPr>
              <w:t xml:space="preserve">deux </w:t>
            </w:r>
            <w:r w:rsidRPr="00FD134F">
              <w:rPr>
                <w:rFonts w:ascii="Times New Roman" w:hAnsi="Times New Roman"/>
                <w:i/>
              </w:rPr>
              <w:t>(</w:t>
            </w:r>
            <w:r>
              <w:rPr>
                <w:rFonts w:ascii="Times New Roman" w:hAnsi="Times New Roman"/>
                <w:i/>
              </w:rPr>
              <w:t>2</w:t>
            </w:r>
            <w:r w:rsidRPr="00FD134F">
              <w:rPr>
                <w:rFonts w:ascii="Times New Roman" w:hAnsi="Times New Roman"/>
                <w:i/>
              </w:rPr>
              <w:t>)</w:t>
            </w:r>
            <w:r>
              <w:rPr>
                <w:rFonts w:ascii="Times New Roman" w:hAnsi="Times New Roman"/>
                <w:i/>
              </w:rPr>
              <w:t xml:space="preserve"> </w:t>
            </w:r>
            <w:r w:rsidR="00621EA6">
              <w:rPr>
                <w:rFonts w:ascii="Times New Roman" w:hAnsi="Times New Roman"/>
                <w:i/>
              </w:rPr>
              <w:t xml:space="preserve">expériences </w:t>
            </w:r>
            <w:r w:rsidR="00621EA6" w:rsidRPr="00FD134F">
              <w:rPr>
                <w:rFonts w:ascii="Times New Roman" w:hAnsi="Times New Roman"/>
                <w:i/>
              </w:rPr>
              <w:t>…</w:t>
            </w:r>
            <w:r w:rsidRPr="00FD134F">
              <w:rPr>
                <w:rFonts w:ascii="Times New Roman" w:hAnsi="Times New Roman"/>
                <w:i/>
              </w:rPr>
              <w:t>…………………</w:t>
            </w:r>
            <w:r>
              <w:rPr>
                <w:rFonts w:ascii="Times New Roman" w:hAnsi="Times New Roman"/>
                <w:i/>
              </w:rPr>
              <w:t xml:space="preserve">    </w:t>
            </w:r>
            <w:r w:rsidRPr="00FD134F">
              <w:rPr>
                <w:rFonts w:ascii="Times New Roman" w:hAnsi="Times New Roman"/>
                <w:i/>
              </w:rPr>
              <w:t>…</w:t>
            </w:r>
            <w:proofErr w:type="gramStart"/>
            <w:r w:rsidR="00060156">
              <w:rPr>
                <w:rFonts w:ascii="Times New Roman" w:hAnsi="Times New Roman"/>
                <w:i/>
              </w:rPr>
              <w:t>…….</w:t>
            </w:r>
            <w:proofErr w:type="gramEnd"/>
            <w:r w:rsidR="00060156">
              <w:rPr>
                <w:rFonts w:ascii="Times New Roman" w:hAnsi="Times New Roman"/>
                <w:i/>
              </w:rPr>
              <w:t>.</w:t>
            </w:r>
            <w:r w:rsidRPr="00FD134F">
              <w:rPr>
                <w:rFonts w:ascii="Times New Roman" w:hAnsi="Times New Roman"/>
                <w:i/>
              </w:rPr>
              <w:t xml:space="preserve">……25 points </w:t>
            </w:r>
          </w:p>
          <w:p w14:paraId="258797BF" w14:textId="77777777" w:rsidR="00B553DC" w:rsidRPr="00FD134F" w:rsidRDefault="00B553DC" w:rsidP="00883F9C">
            <w:pPr>
              <w:tabs>
                <w:tab w:val="left" w:pos="826"/>
                <w:tab w:val="right" w:pos="7201"/>
              </w:tabs>
              <w:contextualSpacing/>
              <w:jc w:val="both"/>
              <w:rPr>
                <w:sz w:val="22"/>
                <w:szCs w:val="22"/>
              </w:rPr>
            </w:pPr>
          </w:p>
        </w:tc>
        <w:tc>
          <w:tcPr>
            <w:tcW w:w="746" w:type="pct"/>
            <w:tcBorders>
              <w:top w:val="single" w:sz="6" w:space="0" w:color="auto"/>
              <w:bottom w:val="single" w:sz="4" w:space="0" w:color="auto"/>
            </w:tcBorders>
            <w:shd w:val="clear" w:color="auto" w:fill="auto"/>
          </w:tcPr>
          <w:p w14:paraId="5DD53F3F" w14:textId="77777777" w:rsidR="00B553DC" w:rsidRPr="00FD134F" w:rsidRDefault="00B553DC" w:rsidP="00883F9C">
            <w:pPr>
              <w:tabs>
                <w:tab w:val="right" w:pos="7218"/>
              </w:tabs>
              <w:jc w:val="center"/>
              <w:rPr>
                <w:rFonts w:eastAsia="Calibri"/>
                <w:b/>
                <w:sz w:val="22"/>
                <w:szCs w:val="22"/>
              </w:rPr>
            </w:pPr>
            <w:r w:rsidRPr="00FD134F">
              <w:rPr>
                <w:rFonts w:eastAsia="Calibri"/>
                <w:b/>
                <w:sz w:val="22"/>
                <w:szCs w:val="22"/>
              </w:rPr>
              <w:t>25</w:t>
            </w:r>
          </w:p>
        </w:tc>
      </w:tr>
      <w:tr w:rsidR="00B553DC" w:rsidRPr="00FD134F" w14:paraId="64B5D8BB" w14:textId="77777777" w:rsidTr="00213AB1">
        <w:trPr>
          <w:trHeight w:val="273"/>
        </w:trPr>
        <w:tc>
          <w:tcPr>
            <w:tcW w:w="4254" w:type="pct"/>
            <w:tcBorders>
              <w:top w:val="single" w:sz="6" w:space="0" w:color="auto"/>
            </w:tcBorders>
            <w:shd w:val="clear" w:color="auto" w:fill="B8CCE4" w:themeFill="accent1" w:themeFillTint="66"/>
          </w:tcPr>
          <w:p w14:paraId="5DC4AF07" w14:textId="77777777" w:rsidR="00B553DC" w:rsidRPr="00FD134F" w:rsidRDefault="00B553DC" w:rsidP="00883F9C">
            <w:pPr>
              <w:pStyle w:val="NoSpacing"/>
              <w:jc w:val="both"/>
              <w:rPr>
                <w:rFonts w:ascii="Times New Roman" w:hAnsi="Times New Roman"/>
              </w:rPr>
            </w:pPr>
            <w:r w:rsidRPr="00FD134F">
              <w:rPr>
                <w:rFonts w:ascii="Times New Roman" w:hAnsi="Times New Roman"/>
                <w:b/>
                <w:bCs/>
              </w:rPr>
              <w:t>Total des points pour le critère 3</w:t>
            </w:r>
          </w:p>
        </w:tc>
        <w:tc>
          <w:tcPr>
            <w:tcW w:w="746" w:type="pct"/>
            <w:tcBorders>
              <w:top w:val="single" w:sz="6" w:space="0" w:color="auto"/>
              <w:bottom w:val="single" w:sz="4" w:space="0" w:color="auto"/>
            </w:tcBorders>
            <w:shd w:val="clear" w:color="auto" w:fill="B8CCE4" w:themeFill="accent1" w:themeFillTint="66"/>
          </w:tcPr>
          <w:p w14:paraId="5D7B77F5" w14:textId="77777777" w:rsidR="00B553DC" w:rsidRPr="00FD134F" w:rsidRDefault="00B553DC" w:rsidP="00883F9C">
            <w:pPr>
              <w:tabs>
                <w:tab w:val="right" w:pos="7218"/>
              </w:tabs>
              <w:jc w:val="center"/>
              <w:rPr>
                <w:rFonts w:eastAsia="Calibri"/>
                <w:b/>
                <w:sz w:val="22"/>
                <w:szCs w:val="22"/>
              </w:rPr>
            </w:pPr>
            <w:r w:rsidRPr="00FD134F">
              <w:rPr>
                <w:rFonts w:eastAsia="Calibri"/>
                <w:b/>
                <w:sz w:val="22"/>
                <w:szCs w:val="22"/>
              </w:rPr>
              <w:t>25</w:t>
            </w:r>
          </w:p>
        </w:tc>
      </w:tr>
      <w:tr w:rsidR="00B553DC" w:rsidRPr="00FD134F" w14:paraId="2F48D9B2" w14:textId="77777777" w:rsidTr="00213AB1">
        <w:trPr>
          <w:trHeight w:val="273"/>
        </w:trPr>
        <w:tc>
          <w:tcPr>
            <w:tcW w:w="4254" w:type="pct"/>
            <w:tcBorders>
              <w:top w:val="single" w:sz="6" w:space="0" w:color="auto"/>
            </w:tcBorders>
            <w:shd w:val="clear" w:color="auto" w:fill="B8CCE4" w:themeFill="accent1" w:themeFillTint="66"/>
          </w:tcPr>
          <w:p w14:paraId="2F4858E6" w14:textId="77777777" w:rsidR="00B553DC" w:rsidRPr="00FD134F" w:rsidRDefault="00B553DC" w:rsidP="00883F9C">
            <w:pPr>
              <w:pStyle w:val="NoSpacing"/>
              <w:jc w:val="both"/>
              <w:rPr>
                <w:rFonts w:ascii="Times New Roman" w:hAnsi="Times New Roman"/>
                <w:b/>
                <w:bCs/>
              </w:rPr>
            </w:pPr>
            <w:r>
              <w:rPr>
                <w:rFonts w:ascii="Times New Roman" w:hAnsi="Times New Roman"/>
                <w:b/>
                <w:bCs/>
              </w:rPr>
              <w:t>Connaissance du français</w:t>
            </w:r>
          </w:p>
        </w:tc>
        <w:tc>
          <w:tcPr>
            <w:tcW w:w="746" w:type="pct"/>
            <w:tcBorders>
              <w:top w:val="single" w:sz="6" w:space="0" w:color="auto"/>
              <w:bottom w:val="single" w:sz="4" w:space="0" w:color="auto"/>
            </w:tcBorders>
            <w:shd w:val="clear" w:color="auto" w:fill="B8CCE4" w:themeFill="accent1" w:themeFillTint="66"/>
          </w:tcPr>
          <w:p w14:paraId="058736AA" w14:textId="77777777" w:rsidR="00B553DC" w:rsidRPr="00FD134F" w:rsidRDefault="00B553DC" w:rsidP="00883F9C">
            <w:pPr>
              <w:tabs>
                <w:tab w:val="right" w:pos="7218"/>
              </w:tabs>
              <w:jc w:val="center"/>
              <w:rPr>
                <w:rFonts w:eastAsia="Calibri"/>
                <w:b/>
                <w:sz w:val="22"/>
                <w:szCs w:val="22"/>
              </w:rPr>
            </w:pPr>
            <w:r>
              <w:rPr>
                <w:rFonts w:eastAsia="Calibri"/>
                <w:b/>
                <w:sz w:val="22"/>
                <w:szCs w:val="22"/>
              </w:rPr>
              <w:t>5</w:t>
            </w:r>
          </w:p>
        </w:tc>
      </w:tr>
      <w:tr w:rsidR="00B553DC" w:rsidRPr="00FD134F" w14:paraId="705C8AE7" w14:textId="77777777" w:rsidTr="00213AB1">
        <w:trPr>
          <w:trHeight w:val="273"/>
        </w:trPr>
        <w:tc>
          <w:tcPr>
            <w:tcW w:w="4254" w:type="pct"/>
            <w:tcBorders>
              <w:top w:val="single" w:sz="6" w:space="0" w:color="auto"/>
            </w:tcBorders>
            <w:shd w:val="clear" w:color="auto" w:fill="B8CCE4" w:themeFill="accent1" w:themeFillTint="66"/>
          </w:tcPr>
          <w:p w14:paraId="18D45583" w14:textId="77777777" w:rsidR="00B553DC" w:rsidRPr="00FD134F" w:rsidRDefault="00B553DC" w:rsidP="00883F9C">
            <w:pPr>
              <w:pStyle w:val="NoSpacing"/>
              <w:jc w:val="both"/>
              <w:rPr>
                <w:rFonts w:ascii="Times New Roman" w:hAnsi="Times New Roman"/>
                <w:b/>
                <w:bCs/>
              </w:rPr>
            </w:pPr>
            <w:r>
              <w:rPr>
                <w:rFonts w:ascii="Times New Roman" w:hAnsi="Times New Roman"/>
                <w:b/>
                <w:bCs/>
              </w:rPr>
              <w:t>Total critère 4</w:t>
            </w:r>
          </w:p>
        </w:tc>
        <w:tc>
          <w:tcPr>
            <w:tcW w:w="746" w:type="pct"/>
            <w:tcBorders>
              <w:top w:val="single" w:sz="6" w:space="0" w:color="auto"/>
              <w:bottom w:val="single" w:sz="4" w:space="0" w:color="auto"/>
            </w:tcBorders>
            <w:shd w:val="clear" w:color="auto" w:fill="B8CCE4" w:themeFill="accent1" w:themeFillTint="66"/>
          </w:tcPr>
          <w:p w14:paraId="24E13FE2" w14:textId="77777777" w:rsidR="00B553DC" w:rsidRPr="00FD134F" w:rsidRDefault="00B553DC" w:rsidP="00883F9C">
            <w:pPr>
              <w:tabs>
                <w:tab w:val="right" w:pos="7218"/>
              </w:tabs>
              <w:jc w:val="center"/>
              <w:rPr>
                <w:rFonts w:eastAsia="Calibri"/>
                <w:b/>
                <w:sz w:val="22"/>
                <w:szCs w:val="22"/>
              </w:rPr>
            </w:pPr>
            <w:r>
              <w:rPr>
                <w:rFonts w:eastAsia="Calibri"/>
                <w:b/>
                <w:sz w:val="22"/>
                <w:szCs w:val="22"/>
              </w:rPr>
              <w:t>5</w:t>
            </w:r>
          </w:p>
        </w:tc>
      </w:tr>
      <w:tr w:rsidR="00B553DC" w:rsidRPr="00FD134F" w14:paraId="1FE07EEB" w14:textId="77777777" w:rsidTr="00213AB1">
        <w:trPr>
          <w:trHeight w:val="273"/>
        </w:trPr>
        <w:tc>
          <w:tcPr>
            <w:tcW w:w="4254" w:type="pct"/>
            <w:tcBorders>
              <w:top w:val="single" w:sz="6" w:space="0" w:color="auto"/>
            </w:tcBorders>
            <w:shd w:val="clear" w:color="auto" w:fill="B8CCE4" w:themeFill="accent1" w:themeFillTint="66"/>
          </w:tcPr>
          <w:p w14:paraId="2949BCE6" w14:textId="77777777" w:rsidR="00B553DC" w:rsidRPr="00FD134F" w:rsidRDefault="00B553DC" w:rsidP="00883F9C">
            <w:pPr>
              <w:pStyle w:val="NoSpacing"/>
              <w:jc w:val="both"/>
              <w:rPr>
                <w:rFonts w:ascii="Times New Roman" w:hAnsi="Times New Roman"/>
                <w:b/>
                <w:bCs/>
              </w:rPr>
            </w:pPr>
            <w:r w:rsidRPr="00FD134F">
              <w:rPr>
                <w:rFonts w:ascii="Times New Roman" w:hAnsi="Times New Roman"/>
                <w:b/>
                <w:bCs/>
              </w:rPr>
              <w:t xml:space="preserve">Total des points </w:t>
            </w:r>
          </w:p>
        </w:tc>
        <w:tc>
          <w:tcPr>
            <w:tcW w:w="746" w:type="pct"/>
            <w:tcBorders>
              <w:top w:val="single" w:sz="6" w:space="0" w:color="auto"/>
              <w:bottom w:val="single" w:sz="4" w:space="0" w:color="auto"/>
            </w:tcBorders>
            <w:shd w:val="clear" w:color="auto" w:fill="B8CCE4" w:themeFill="accent1" w:themeFillTint="66"/>
          </w:tcPr>
          <w:p w14:paraId="0CE09C7F" w14:textId="77777777" w:rsidR="00B553DC" w:rsidRPr="00FD134F" w:rsidRDefault="00B553DC" w:rsidP="00883F9C">
            <w:pPr>
              <w:tabs>
                <w:tab w:val="right" w:pos="7218"/>
              </w:tabs>
              <w:jc w:val="center"/>
              <w:rPr>
                <w:rFonts w:eastAsia="Calibri"/>
                <w:b/>
                <w:sz w:val="22"/>
                <w:szCs w:val="22"/>
              </w:rPr>
            </w:pPr>
            <w:r w:rsidRPr="00FD134F">
              <w:rPr>
                <w:rFonts w:eastAsia="Calibri"/>
                <w:b/>
                <w:sz w:val="22"/>
                <w:szCs w:val="22"/>
              </w:rPr>
              <w:t xml:space="preserve">  100</w:t>
            </w:r>
          </w:p>
        </w:tc>
      </w:tr>
      <w:tr w:rsidR="00B553DC" w:rsidRPr="00FD134F" w14:paraId="77BECBA2" w14:textId="77777777" w:rsidTr="00883F9C">
        <w:tblPrEx>
          <w:tblBorders>
            <w:top w:val="single" w:sz="4" w:space="0" w:color="auto"/>
          </w:tblBorders>
        </w:tblPrEx>
        <w:trPr>
          <w:trHeight w:val="838"/>
        </w:trPr>
        <w:tc>
          <w:tcPr>
            <w:tcW w:w="4254" w:type="pct"/>
            <w:tcBorders>
              <w:top w:val="single" w:sz="4" w:space="0" w:color="auto"/>
            </w:tcBorders>
          </w:tcPr>
          <w:p w14:paraId="0271BB7E" w14:textId="20A0D8F5" w:rsidR="00B553DC" w:rsidRPr="00FD134F" w:rsidRDefault="00B553DC" w:rsidP="00883F9C">
            <w:pPr>
              <w:tabs>
                <w:tab w:val="left" w:pos="504"/>
                <w:tab w:val="right" w:pos="7524"/>
              </w:tabs>
              <w:jc w:val="both"/>
              <w:rPr>
                <w:b/>
                <w:sz w:val="22"/>
                <w:szCs w:val="22"/>
              </w:rPr>
            </w:pPr>
            <w:r w:rsidRPr="00FD134F">
              <w:rPr>
                <w:b/>
                <w:sz w:val="22"/>
                <w:szCs w:val="22"/>
              </w:rPr>
              <w:t xml:space="preserve">La note minimum requise après </w:t>
            </w:r>
            <w:r w:rsidR="003106B8">
              <w:rPr>
                <w:b/>
                <w:sz w:val="22"/>
                <w:szCs w:val="22"/>
              </w:rPr>
              <w:t>l’</w:t>
            </w:r>
            <w:r w:rsidRPr="00FD134F">
              <w:rPr>
                <w:b/>
                <w:sz w:val="22"/>
                <w:szCs w:val="22"/>
              </w:rPr>
              <w:t xml:space="preserve">évaluation du CV est de </w:t>
            </w:r>
            <w:r>
              <w:rPr>
                <w:b/>
                <w:sz w:val="22"/>
                <w:szCs w:val="22"/>
              </w:rPr>
              <w:t>80</w:t>
            </w:r>
            <w:r w:rsidRPr="00FD134F">
              <w:rPr>
                <w:b/>
                <w:sz w:val="22"/>
                <w:szCs w:val="22"/>
              </w:rPr>
              <w:t xml:space="preserve"> points </w:t>
            </w:r>
          </w:p>
          <w:p w14:paraId="60327423" w14:textId="439395E4" w:rsidR="00B553DC" w:rsidRPr="00FD134F" w:rsidRDefault="00B553DC" w:rsidP="00883F9C">
            <w:pPr>
              <w:tabs>
                <w:tab w:val="left" w:pos="504"/>
                <w:tab w:val="right" w:pos="7524"/>
              </w:tabs>
              <w:jc w:val="both"/>
              <w:rPr>
                <w:sz w:val="22"/>
                <w:szCs w:val="22"/>
              </w:rPr>
            </w:pPr>
            <w:r w:rsidRPr="00FD134F">
              <w:rPr>
                <w:sz w:val="22"/>
                <w:szCs w:val="22"/>
              </w:rPr>
              <w:t xml:space="preserve">Les négociations seront faites avec le candidat ayant </w:t>
            </w:r>
            <w:r w:rsidR="00AB6DDE">
              <w:rPr>
                <w:sz w:val="22"/>
                <w:szCs w:val="22"/>
              </w:rPr>
              <w:t xml:space="preserve">réuni </w:t>
            </w:r>
            <w:r w:rsidRPr="00FD134F">
              <w:rPr>
                <w:sz w:val="22"/>
                <w:szCs w:val="22"/>
              </w:rPr>
              <w:t>la note la plus élevée.</w:t>
            </w:r>
          </w:p>
        </w:tc>
        <w:tc>
          <w:tcPr>
            <w:tcW w:w="746" w:type="pct"/>
            <w:tcBorders>
              <w:top w:val="single" w:sz="4" w:space="0" w:color="auto"/>
            </w:tcBorders>
          </w:tcPr>
          <w:p w14:paraId="0A9E58BC" w14:textId="77777777" w:rsidR="00B553DC" w:rsidRPr="00FD134F" w:rsidRDefault="00B553DC" w:rsidP="00883F9C">
            <w:pPr>
              <w:tabs>
                <w:tab w:val="left" w:pos="504"/>
                <w:tab w:val="right" w:pos="7524"/>
              </w:tabs>
              <w:jc w:val="both"/>
              <w:rPr>
                <w:b/>
                <w:sz w:val="22"/>
                <w:szCs w:val="22"/>
              </w:rPr>
            </w:pPr>
          </w:p>
        </w:tc>
      </w:tr>
    </w:tbl>
    <w:p w14:paraId="1A6DDF4A" w14:textId="77777777" w:rsidR="0059721B" w:rsidRDefault="0059721B">
      <w:pPr>
        <w:widowControl/>
        <w:autoSpaceDE/>
        <w:autoSpaceDN/>
        <w:adjustRightInd/>
        <w:rPr>
          <w:color w:val="FF0000"/>
        </w:rPr>
      </w:pPr>
    </w:p>
    <w:p w14:paraId="7BF8963A" w14:textId="3AB84DF3" w:rsidR="00F72422" w:rsidRDefault="00EF0539">
      <w:pPr>
        <w:widowControl/>
        <w:autoSpaceDE/>
        <w:autoSpaceDN/>
        <w:adjustRightInd/>
        <w:rPr>
          <w:color w:val="FF0000"/>
        </w:rPr>
      </w:pPr>
      <w:r>
        <w:rPr>
          <w:color w:val="FF0000"/>
        </w:rPr>
        <w:t>Note minimale :</w:t>
      </w:r>
      <w:r w:rsidR="00FD25EA">
        <w:rPr>
          <w:color w:val="FF0000"/>
        </w:rPr>
        <w:t xml:space="preserve"> </w:t>
      </w:r>
      <w:r w:rsidR="00B553DC">
        <w:rPr>
          <w:color w:val="FF0000"/>
        </w:rPr>
        <w:t>8</w:t>
      </w:r>
      <w:r>
        <w:rPr>
          <w:color w:val="FF0000"/>
        </w:rPr>
        <w:t>0/100</w:t>
      </w:r>
    </w:p>
    <w:p w14:paraId="34C86938" w14:textId="5765D5B2" w:rsidR="000930F4" w:rsidRDefault="0059721B">
      <w:pPr>
        <w:widowControl/>
        <w:autoSpaceDE/>
        <w:autoSpaceDN/>
        <w:adjustRightInd/>
        <w:rPr>
          <w:b/>
          <w:bCs/>
        </w:rPr>
      </w:pPr>
      <w:r w:rsidRPr="006A4D62">
        <w:rPr>
          <w:b/>
          <w:bCs/>
        </w:rPr>
        <w:t xml:space="preserve">NB : En </w:t>
      </w:r>
      <w:r w:rsidR="006042C1" w:rsidRPr="006A4D62">
        <w:rPr>
          <w:b/>
          <w:bCs/>
        </w:rPr>
        <w:t xml:space="preserve">cas de </w:t>
      </w:r>
      <w:r w:rsidRPr="006A4D62">
        <w:rPr>
          <w:b/>
          <w:bCs/>
        </w:rPr>
        <w:t xml:space="preserve">score égal, le consultant ayant réuni plus d’années d’expériences dans le domaine </w:t>
      </w:r>
      <w:r w:rsidR="003106B8" w:rsidRPr="003D6020">
        <w:t xml:space="preserve">dans les questions sociales et liées au genre dans un contexte de développement </w:t>
      </w:r>
      <w:r w:rsidR="009E0486" w:rsidRPr="003D6020">
        <w:t>international</w:t>
      </w:r>
      <w:r w:rsidR="009E0486">
        <w:t xml:space="preserve"> sera</w:t>
      </w:r>
      <w:r w:rsidRPr="006A4D62">
        <w:rPr>
          <w:b/>
          <w:bCs/>
        </w:rPr>
        <w:t xml:space="preserve"> retenu.</w:t>
      </w:r>
    </w:p>
    <w:p w14:paraId="577E0B31" w14:textId="77777777" w:rsidR="00D907C6" w:rsidRDefault="00D907C6">
      <w:pPr>
        <w:widowControl/>
        <w:autoSpaceDE/>
        <w:autoSpaceDN/>
        <w:adjustRightInd/>
        <w:rPr>
          <w:b/>
          <w:bCs/>
        </w:rPr>
      </w:pPr>
    </w:p>
    <w:p w14:paraId="198043D3" w14:textId="10C9B198" w:rsidR="00D907C6" w:rsidRDefault="00D907C6">
      <w:pPr>
        <w:widowControl/>
        <w:autoSpaceDE/>
        <w:autoSpaceDN/>
        <w:adjustRightInd/>
        <w:rPr>
          <w:b/>
          <w:bCs/>
        </w:rPr>
      </w:pPr>
    </w:p>
    <w:p w14:paraId="24AEDC27" w14:textId="63408607" w:rsidR="00BC50F4" w:rsidRDefault="00BC50F4">
      <w:pPr>
        <w:widowControl/>
        <w:autoSpaceDE/>
        <w:autoSpaceDN/>
        <w:adjustRightInd/>
        <w:rPr>
          <w:b/>
          <w:bCs/>
        </w:rPr>
      </w:pPr>
    </w:p>
    <w:p w14:paraId="3D62ADC8" w14:textId="4FDAE640" w:rsidR="00BC50F4" w:rsidRDefault="00BC50F4">
      <w:pPr>
        <w:widowControl/>
        <w:autoSpaceDE/>
        <w:autoSpaceDN/>
        <w:adjustRightInd/>
        <w:rPr>
          <w:b/>
          <w:bCs/>
        </w:rPr>
      </w:pPr>
    </w:p>
    <w:p w14:paraId="1BC012DF" w14:textId="1ADEE495" w:rsidR="00BC50F4" w:rsidRDefault="00BC50F4">
      <w:pPr>
        <w:widowControl/>
        <w:autoSpaceDE/>
        <w:autoSpaceDN/>
        <w:adjustRightInd/>
        <w:rPr>
          <w:b/>
          <w:bCs/>
        </w:rPr>
      </w:pPr>
    </w:p>
    <w:p w14:paraId="73F3EAE3" w14:textId="031846D0" w:rsidR="00BC50F4" w:rsidRDefault="00BC50F4">
      <w:pPr>
        <w:widowControl/>
        <w:autoSpaceDE/>
        <w:autoSpaceDN/>
        <w:adjustRightInd/>
        <w:rPr>
          <w:b/>
          <w:bCs/>
        </w:rPr>
      </w:pPr>
    </w:p>
    <w:p w14:paraId="5561482B" w14:textId="2993A7EA" w:rsidR="00BC50F4" w:rsidRDefault="00BC50F4">
      <w:pPr>
        <w:widowControl/>
        <w:autoSpaceDE/>
        <w:autoSpaceDN/>
        <w:adjustRightInd/>
        <w:rPr>
          <w:b/>
          <w:bCs/>
        </w:rPr>
      </w:pPr>
    </w:p>
    <w:p w14:paraId="209D8750" w14:textId="4458E980" w:rsidR="00BC50F4" w:rsidRDefault="00BC50F4">
      <w:pPr>
        <w:widowControl/>
        <w:autoSpaceDE/>
        <w:autoSpaceDN/>
        <w:adjustRightInd/>
        <w:rPr>
          <w:b/>
          <w:bCs/>
        </w:rPr>
      </w:pPr>
    </w:p>
    <w:p w14:paraId="2202BE46" w14:textId="73BA641F" w:rsidR="00BC50F4" w:rsidRDefault="00BC50F4">
      <w:pPr>
        <w:widowControl/>
        <w:autoSpaceDE/>
        <w:autoSpaceDN/>
        <w:adjustRightInd/>
        <w:rPr>
          <w:b/>
          <w:bCs/>
        </w:rPr>
      </w:pPr>
    </w:p>
    <w:p w14:paraId="509FF51E" w14:textId="4443510E" w:rsidR="00BC50F4" w:rsidRDefault="00BC50F4">
      <w:pPr>
        <w:widowControl/>
        <w:autoSpaceDE/>
        <w:autoSpaceDN/>
        <w:adjustRightInd/>
        <w:rPr>
          <w:b/>
          <w:bCs/>
        </w:rPr>
      </w:pPr>
    </w:p>
    <w:p w14:paraId="65895EA6" w14:textId="1912EFC9" w:rsidR="00BC50F4" w:rsidRDefault="00BC50F4">
      <w:pPr>
        <w:widowControl/>
        <w:autoSpaceDE/>
        <w:autoSpaceDN/>
        <w:adjustRightInd/>
        <w:rPr>
          <w:b/>
          <w:bCs/>
        </w:rPr>
      </w:pPr>
    </w:p>
    <w:p w14:paraId="0685ACEB" w14:textId="0244B329" w:rsidR="00BC50F4" w:rsidRDefault="00BC50F4">
      <w:pPr>
        <w:widowControl/>
        <w:autoSpaceDE/>
        <w:autoSpaceDN/>
        <w:adjustRightInd/>
        <w:rPr>
          <w:b/>
          <w:bCs/>
        </w:rPr>
      </w:pPr>
    </w:p>
    <w:p w14:paraId="2099CDEA" w14:textId="41FB4982" w:rsidR="00BC50F4" w:rsidRDefault="00BC50F4">
      <w:pPr>
        <w:widowControl/>
        <w:autoSpaceDE/>
        <w:autoSpaceDN/>
        <w:adjustRightInd/>
        <w:rPr>
          <w:b/>
          <w:bCs/>
        </w:rPr>
      </w:pPr>
    </w:p>
    <w:p w14:paraId="603FDBB6" w14:textId="6A5BAA64" w:rsidR="00BC50F4" w:rsidRDefault="00BC50F4">
      <w:pPr>
        <w:widowControl/>
        <w:autoSpaceDE/>
        <w:autoSpaceDN/>
        <w:adjustRightInd/>
        <w:rPr>
          <w:b/>
          <w:bCs/>
        </w:rPr>
      </w:pPr>
    </w:p>
    <w:p w14:paraId="59A4AFB2" w14:textId="28512C1C" w:rsidR="00BC50F4" w:rsidRDefault="00BC50F4">
      <w:pPr>
        <w:widowControl/>
        <w:autoSpaceDE/>
        <w:autoSpaceDN/>
        <w:adjustRightInd/>
        <w:rPr>
          <w:b/>
          <w:bCs/>
        </w:rPr>
      </w:pPr>
    </w:p>
    <w:p w14:paraId="4D1600AB" w14:textId="092007CB" w:rsidR="00BC50F4" w:rsidRDefault="00BC50F4">
      <w:pPr>
        <w:widowControl/>
        <w:autoSpaceDE/>
        <w:autoSpaceDN/>
        <w:adjustRightInd/>
        <w:rPr>
          <w:b/>
          <w:bCs/>
        </w:rPr>
      </w:pPr>
    </w:p>
    <w:p w14:paraId="2CD79C23" w14:textId="40503098" w:rsidR="00BC50F4" w:rsidRDefault="00BC50F4">
      <w:pPr>
        <w:widowControl/>
        <w:autoSpaceDE/>
        <w:autoSpaceDN/>
        <w:adjustRightInd/>
        <w:rPr>
          <w:b/>
          <w:bCs/>
        </w:rPr>
      </w:pPr>
    </w:p>
    <w:p w14:paraId="5F650CDC" w14:textId="3325BD8A" w:rsidR="00BC50F4" w:rsidRDefault="00BC50F4">
      <w:pPr>
        <w:widowControl/>
        <w:autoSpaceDE/>
        <w:autoSpaceDN/>
        <w:adjustRightInd/>
        <w:rPr>
          <w:b/>
          <w:bCs/>
        </w:rPr>
      </w:pPr>
    </w:p>
    <w:p w14:paraId="49E52848" w14:textId="60906104" w:rsidR="00BC50F4" w:rsidRDefault="00BC50F4">
      <w:pPr>
        <w:widowControl/>
        <w:autoSpaceDE/>
        <w:autoSpaceDN/>
        <w:adjustRightInd/>
        <w:rPr>
          <w:b/>
          <w:bCs/>
        </w:rPr>
      </w:pPr>
    </w:p>
    <w:p w14:paraId="1DE6C221" w14:textId="082CD554" w:rsidR="00BC50F4" w:rsidRDefault="00BC50F4">
      <w:pPr>
        <w:widowControl/>
        <w:autoSpaceDE/>
        <w:autoSpaceDN/>
        <w:adjustRightInd/>
        <w:rPr>
          <w:b/>
          <w:bCs/>
        </w:rPr>
      </w:pPr>
    </w:p>
    <w:p w14:paraId="3B00A2C0" w14:textId="6F568C41" w:rsidR="00BC50F4" w:rsidRDefault="00BC50F4">
      <w:pPr>
        <w:widowControl/>
        <w:autoSpaceDE/>
        <w:autoSpaceDN/>
        <w:adjustRightInd/>
        <w:rPr>
          <w:b/>
          <w:bCs/>
        </w:rPr>
      </w:pPr>
    </w:p>
    <w:p w14:paraId="664F8F79" w14:textId="404CB297" w:rsidR="00BC50F4" w:rsidRDefault="00BC50F4">
      <w:pPr>
        <w:widowControl/>
        <w:autoSpaceDE/>
        <w:autoSpaceDN/>
        <w:adjustRightInd/>
        <w:rPr>
          <w:b/>
          <w:bCs/>
        </w:rPr>
      </w:pPr>
    </w:p>
    <w:p w14:paraId="596C309B" w14:textId="3510D351" w:rsidR="00BC50F4" w:rsidRDefault="00BC50F4">
      <w:pPr>
        <w:widowControl/>
        <w:autoSpaceDE/>
        <w:autoSpaceDN/>
        <w:adjustRightInd/>
        <w:rPr>
          <w:b/>
          <w:bCs/>
        </w:rPr>
      </w:pPr>
    </w:p>
    <w:p w14:paraId="6187A5B0" w14:textId="08DE84C9" w:rsidR="00BC50F4" w:rsidRDefault="00BC50F4">
      <w:pPr>
        <w:widowControl/>
        <w:autoSpaceDE/>
        <w:autoSpaceDN/>
        <w:adjustRightInd/>
        <w:rPr>
          <w:b/>
          <w:bCs/>
        </w:rPr>
      </w:pPr>
    </w:p>
    <w:p w14:paraId="5B98C239" w14:textId="4DEB7886" w:rsidR="00BC50F4" w:rsidRDefault="00BC50F4">
      <w:pPr>
        <w:widowControl/>
        <w:autoSpaceDE/>
        <w:autoSpaceDN/>
        <w:adjustRightInd/>
        <w:rPr>
          <w:b/>
          <w:bCs/>
        </w:rPr>
      </w:pPr>
    </w:p>
    <w:p w14:paraId="5D7B8159" w14:textId="62BC2635" w:rsidR="00BC50F4" w:rsidRDefault="00BC50F4">
      <w:pPr>
        <w:widowControl/>
        <w:autoSpaceDE/>
        <w:autoSpaceDN/>
        <w:adjustRightInd/>
        <w:rPr>
          <w:b/>
          <w:bCs/>
        </w:rPr>
      </w:pPr>
    </w:p>
    <w:p w14:paraId="671297D1" w14:textId="77DBA59E" w:rsidR="00BC50F4" w:rsidRDefault="00BC50F4">
      <w:pPr>
        <w:widowControl/>
        <w:autoSpaceDE/>
        <w:autoSpaceDN/>
        <w:adjustRightInd/>
        <w:rPr>
          <w:b/>
          <w:bCs/>
        </w:rPr>
      </w:pPr>
    </w:p>
    <w:p w14:paraId="406DA605" w14:textId="50377C76" w:rsidR="00BC50F4" w:rsidRDefault="00BC50F4">
      <w:pPr>
        <w:widowControl/>
        <w:autoSpaceDE/>
        <w:autoSpaceDN/>
        <w:adjustRightInd/>
        <w:rPr>
          <w:b/>
          <w:bCs/>
        </w:rPr>
      </w:pPr>
    </w:p>
    <w:p w14:paraId="7BAEAA5B" w14:textId="6B1BF5AE" w:rsidR="00BC50F4" w:rsidRDefault="00BC50F4">
      <w:pPr>
        <w:widowControl/>
        <w:autoSpaceDE/>
        <w:autoSpaceDN/>
        <w:adjustRightInd/>
        <w:rPr>
          <w:b/>
          <w:bCs/>
        </w:rPr>
      </w:pPr>
    </w:p>
    <w:p w14:paraId="2AACF4DF" w14:textId="1EEC6017" w:rsidR="00BC50F4" w:rsidRDefault="00BC50F4">
      <w:pPr>
        <w:widowControl/>
        <w:autoSpaceDE/>
        <w:autoSpaceDN/>
        <w:adjustRightInd/>
        <w:rPr>
          <w:b/>
          <w:bCs/>
        </w:rPr>
      </w:pPr>
    </w:p>
    <w:p w14:paraId="6D2F114B" w14:textId="77D48FA7" w:rsidR="00BC50F4" w:rsidRDefault="00BC50F4">
      <w:pPr>
        <w:widowControl/>
        <w:autoSpaceDE/>
        <w:autoSpaceDN/>
        <w:adjustRightInd/>
        <w:rPr>
          <w:b/>
          <w:bCs/>
        </w:rPr>
      </w:pPr>
    </w:p>
    <w:p w14:paraId="3097E5F1" w14:textId="6C2368E8" w:rsidR="00BC50F4" w:rsidRDefault="00BC50F4">
      <w:pPr>
        <w:widowControl/>
        <w:autoSpaceDE/>
        <w:autoSpaceDN/>
        <w:adjustRightInd/>
        <w:rPr>
          <w:b/>
          <w:bCs/>
        </w:rPr>
      </w:pPr>
    </w:p>
    <w:p w14:paraId="257C8ECF" w14:textId="3C5B6417" w:rsidR="00BC50F4" w:rsidRDefault="00BC50F4">
      <w:pPr>
        <w:widowControl/>
        <w:autoSpaceDE/>
        <w:autoSpaceDN/>
        <w:adjustRightInd/>
        <w:rPr>
          <w:b/>
          <w:bCs/>
        </w:rPr>
      </w:pPr>
    </w:p>
    <w:p w14:paraId="191B98C7" w14:textId="03916882" w:rsidR="00BC50F4" w:rsidRDefault="00BC50F4">
      <w:pPr>
        <w:widowControl/>
        <w:autoSpaceDE/>
        <w:autoSpaceDN/>
        <w:adjustRightInd/>
        <w:rPr>
          <w:b/>
          <w:bCs/>
        </w:rPr>
      </w:pPr>
    </w:p>
    <w:p w14:paraId="7C62EBFC" w14:textId="0396C012" w:rsidR="00BC50F4" w:rsidRDefault="00BC50F4">
      <w:pPr>
        <w:widowControl/>
        <w:autoSpaceDE/>
        <w:autoSpaceDN/>
        <w:adjustRightInd/>
        <w:rPr>
          <w:b/>
          <w:bCs/>
        </w:rPr>
      </w:pPr>
    </w:p>
    <w:p w14:paraId="49531FA5" w14:textId="27757872" w:rsidR="00BC50F4" w:rsidRDefault="00BC50F4">
      <w:pPr>
        <w:widowControl/>
        <w:autoSpaceDE/>
        <w:autoSpaceDN/>
        <w:adjustRightInd/>
        <w:rPr>
          <w:b/>
          <w:bCs/>
        </w:rPr>
      </w:pPr>
    </w:p>
    <w:p w14:paraId="609A7199" w14:textId="40491D45" w:rsidR="00BC50F4" w:rsidRDefault="00BC50F4">
      <w:pPr>
        <w:widowControl/>
        <w:autoSpaceDE/>
        <w:autoSpaceDN/>
        <w:adjustRightInd/>
        <w:rPr>
          <w:b/>
          <w:bCs/>
        </w:rPr>
      </w:pPr>
    </w:p>
    <w:p w14:paraId="4FF4C033" w14:textId="46746E3D" w:rsidR="00BC50F4" w:rsidRDefault="00BC50F4">
      <w:pPr>
        <w:widowControl/>
        <w:autoSpaceDE/>
        <w:autoSpaceDN/>
        <w:adjustRightInd/>
        <w:rPr>
          <w:b/>
          <w:bCs/>
        </w:rPr>
      </w:pPr>
    </w:p>
    <w:p w14:paraId="7BB5F7F8" w14:textId="77777777" w:rsidR="00BC50F4" w:rsidRPr="006A4D62" w:rsidRDefault="00BC50F4">
      <w:pPr>
        <w:widowControl/>
        <w:autoSpaceDE/>
        <w:autoSpaceDN/>
        <w:adjustRightInd/>
        <w:rPr>
          <w:b/>
          <w:bCs/>
        </w:rPr>
      </w:pPr>
    </w:p>
    <w:p w14:paraId="68B6B424" w14:textId="77777777" w:rsidR="00EC1EEC" w:rsidRPr="00CC4EF8" w:rsidRDefault="00195F9D" w:rsidP="003D7DF5">
      <w:pPr>
        <w:pStyle w:val="SectionHeaders"/>
        <w:numPr>
          <w:ilvl w:val="0"/>
          <w:numId w:val="37"/>
        </w:numPr>
        <w:shd w:val="clear" w:color="auto" w:fill="D9D9D9" w:themeFill="background1" w:themeFillShade="D9"/>
        <w:spacing w:before="0"/>
        <w:rPr>
          <w:sz w:val="36"/>
          <w:szCs w:val="36"/>
        </w:rPr>
      </w:pPr>
      <w:bookmarkStart w:id="24" w:name="_Toc73604313"/>
      <w:r w:rsidRPr="00CC4EF8">
        <w:rPr>
          <w:sz w:val="36"/>
          <w:szCs w:val="36"/>
        </w:rPr>
        <w:t>Documents contractuels</w:t>
      </w:r>
      <w:bookmarkEnd w:id="24"/>
    </w:p>
    <w:p w14:paraId="4429B5A6" w14:textId="77777777" w:rsidR="003E6B6A" w:rsidRPr="00CC4EF8" w:rsidRDefault="003E6B6A" w:rsidP="00EC1EEC">
      <w:pPr>
        <w:pStyle w:val="SimpleList"/>
        <w:numPr>
          <w:ilvl w:val="0"/>
          <w:numId w:val="0"/>
        </w:numPr>
        <w:rPr>
          <w:sz w:val="22"/>
          <w:szCs w:val="22"/>
        </w:rPr>
      </w:pPr>
    </w:p>
    <w:p w14:paraId="0F2A82B7"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6CE55F0D" w14:textId="77777777" w:rsidR="003E6B6A" w:rsidRPr="00CC4EF8" w:rsidRDefault="003E6B6A" w:rsidP="00EC1EEC">
      <w:pPr>
        <w:pStyle w:val="SimpleList"/>
        <w:numPr>
          <w:ilvl w:val="0"/>
          <w:numId w:val="0"/>
        </w:numPr>
        <w:rPr>
          <w:sz w:val="22"/>
          <w:szCs w:val="22"/>
        </w:rPr>
      </w:pPr>
    </w:p>
    <w:p w14:paraId="367C54E2" w14:textId="77777777" w:rsidR="003E6B6A" w:rsidRPr="00CC4EF8" w:rsidRDefault="003E6B6A" w:rsidP="00EC1EEC">
      <w:pPr>
        <w:pStyle w:val="SimpleList"/>
        <w:numPr>
          <w:ilvl w:val="0"/>
          <w:numId w:val="0"/>
        </w:numPr>
        <w:rPr>
          <w:sz w:val="22"/>
          <w:szCs w:val="22"/>
        </w:rPr>
      </w:pPr>
    </w:p>
    <w:p w14:paraId="5AD12FF3" w14:textId="77777777"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CC4EF8" w:rsidRDefault="00353A24" w:rsidP="00EC1EEC">
      <w:pPr>
        <w:jc w:val="center"/>
        <w:rPr>
          <w:b/>
          <w:smallCaps/>
          <w:sz w:val="32"/>
        </w:rPr>
      </w:pPr>
    </w:p>
    <w:p w14:paraId="1F2A5B98" w14:textId="77777777" w:rsidR="00EC1EEC" w:rsidRDefault="00EC1EEC" w:rsidP="00EC1EEC">
      <w:pPr>
        <w:jc w:val="center"/>
        <w:rPr>
          <w:b/>
          <w:smallCaps/>
          <w:sz w:val="32"/>
        </w:rPr>
      </w:pPr>
      <w:r w:rsidRPr="00CC4EF8">
        <w:rPr>
          <w:b/>
          <w:smallCaps/>
          <w:sz w:val="32"/>
        </w:rPr>
        <w:t>Contrat de Services de consultant</w:t>
      </w:r>
    </w:p>
    <w:p w14:paraId="37088EDE" w14:textId="77777777" w:rsidR="006D1AEF" w:rsidRPr="006155C7" w:rsidRDefault="006D1AEF" w:rsidP="00EC1EEC">
      <w:pPr>
        <w:jc w:val="center"/>
        <w:rPr>
          <w:b/>
          <w:sz w:val="32"/>
        </w:rPr>
      </w:pPr>
    </w:p>
    <w:p w14:paraId="5E5D9A69" w14:textId="77777777" w:rsidR="006D1AEF" w:rsidRPr="00F67A95" w:rsidRDefault="006D1AEF" w:rsidP="006D1AEF">
      <w:pPr>
        <w:widowControl/>
        <w:autoSpaceDE/>
        <w:autoSpaceDN/>
        <w:adjustRightInd/>
      </w:pPr>
      <w:r>
        <w:rPr>
          <w:rFonts w:eastAsia="Times New Roman"/>
          <w:b/>
          <w:w w:val="90"/>
          <w:lang w:eastAsia="en-US"/>
        </w:rPr>
        <w:t xml:space="preserve">  </w:t>
      </w:r>
      <w:r>
        <w:rPr>
          <w:rFonts w:eastAsia="Times New Roman"/>
          <w:b/>
          <w:w w:val="90"/>
          <w:lang w:eastAsia="en-US"/>
        </w:rPr>
        <w:tab/>
      </w:r>
      <w:r>
        <w:rPr>
          <w:rFonts w:eastAsia="Times New Roman"/>
          <w:b/>
          <w:w w:val="90"/>
          <w:lang w:eastAsia="en-US"/>
        </w:rPr>
        <w:tab/>
      </w:r>
      <w:r>
        <w:rPr>
          <w:rFonts w:eastAsia="Times New Roman"/>
          <w:b/>
          <w:w w:val="90"/>
          <w:lang w:eastAsia="en-US"/>
        </w:rPr>
        <w:tab/>
      </w:r>
      <w:r>
        <w:rPr>
          <w:rFonts w:eastAsia="Times New Roman"/>
          <w:b/>
          <w:w w:val="90"/>
          <w:lang w:eastAsia="en-US"/>
        </w:rPr>
        <w:tab/>
        <w:t xml:space="preserve"> </w:t>
      </w:r>
    </w:p>
    <w:p w14:paraId="47F99E16" w14:textId="77777777" w:rsidR="00EC1EEC" w:rsidRPr="00CC4EF8" w:rsidRDefault="00EC1EEC" w:rsidP="00EC1EEC">
      <w:pPr>
        <w:jc w:val="center"/>
        <w:rPr>
          <w:b/>
        </w:rPr>
      </w:pPr>
    </w:p>
    <w:p w14:paraId="4E329A11" w14:textId="77777777" w:rsidR="00353A24" w:rsidRPr="00CC4EF8" w:rsidRDefault="006D1AEF" w:rsidP="006A4D62">
      <w:pPr>
        <w:jc w:val="center"/>
        <w:rPr>
          <w:sz w:val="28"/>
          <w:szCs w:val="28"/>
        </w:rPr>
      </w:pPr>
      <w:r>
        <w:rPr>
          <w:b/>
          <w:sz w:val="28"/>
          <w:szCs w:val="28"/>
          <w:lang w:bidi="fr-FR"/>
        </w:rPr>
        <w:t>Contrat</w:t>
      </w:r>
      <w:r w:rsidR="00353A24" w:rsidRPr="00CC4EF8">
        <w:rPr>
          <w:sz w:val="28"/>
          <w:szCs w:val="28"/>
          <w:lang w:bidi="fr-FR"/>
        </w:rPr>
        <w:t xml:space="preserve"> </w:t>
      </w:r>
      <w:r w:rsidR="00353A24" w:rsidRPr="00CC4EF8">
        <w:rPr>
          <w:rFonts w:eastAsia="Times New Roman"/>
          <w:b/>
          <w:color w:val="000000"/>
          <w:lang w:bidi="fr-FR"/>
        </w:rPr>
        <w:t>N°</w:t>
      </w:r>
      <w:r w:rsidR="000930F4">
        <w:rPr>
          <w:rFonts w:eastAsia="Times New Roman"/>
          <w:b/>
          <w:color w:val="000000"/>
          <w:lang w:bidi="fr-FR"/>
        </w:rPr>
        <w:t xml:space="preserve"> </w:t>
      </w:r>
      <w:r w:rsidR="00091B7A" w:rsidRPr="009B51FB">
        <w:rPr>
          <w:rFonts w:eastAsia="Times New Roman"/>
          <w:b/>
          <w:w w:val="90"/>
          <w:lang w:eastAsia="en-US"/>
        </w:rPr>
        <w:t>IR/MSM/</w:t>
      </w:r>
      <w:r w:rsidR="00091B7A">
        <w:rPr>
          <w:rFonts w:eastAsia="Times New Roman"/>
          <w:b/>
          <w:w w:val="90"/>
          <w:lang w:eastAsia="en-US"/>
        </w:rPr>
        <w:t>3</w:t>
      </w:r>
      <w:r w:rsidR="00091B7A" w:rsidRPr="009B51FB">
        <w:rPr>
          <w:rFonts w:eastAsia="Times New Roman"/>
          <w:b/>
          <w:w w:val="90"/>
          <w:lang w:eastAsia="en-US"/>
        </w:rPr>
        <w:t>/IC</w:t>
      </w:r>
      <w:r w:rsidR="00091B7A">
        <w:rPr>
          <w:rFonts w:eastAsia="Times New Roman"/>
          <w:b/>
          <w:w w:val="90"/>
          <w:lang w:eastAsia="en-US"/>
        </w:rPr>
        <w:t>___/21</w:t>
      </w:r>
    </w:p>
    <w:p w14:paraId="064D637C" w14:textId="77777777" w:rsidR="00EC1EEC" w:rsidRPr="00CC4EF8" w:rsidRDefault="00EC1EEC" w:rsidP="00EC1EEC">
      <w:pPr>
        <w:jc w:val="center"/>
        <w:rPr>
          <w:sz w:val="28"/>
          <w:szCs w:val="28"/>
        </w:rPr>
      </w:pPr>
      <w:r w:rsidRPr="00CC4EF8">
        <w:rPr>
          <w:b/>
          <w:sz w:val="28"/>
          <w:szCs w:val="28"/>
        </w:rPr>
        <w:t xml:space="preserve"> </w:t>
      </w:r>
    </w:p>
    <w:p w14:paraId="61EE2F56" w14:textId="77777777" w:rsidR="00EC1EEC" w:rsidRPr="00CC4EF8" w:rsidRDefault="00EC1EEC" w:rsidP="00EC1EEC">
      <w:pPr>
        <w:rPr>
          <w:sz w:val="28"/>
          <w:szCs w:val="28"/>
        </w:rPr>
      </w:pPr>
    </w:p>
    <w:p w14:paraId="099AE54A" w14:textId="77777777" w:rsidR="00EC1EEC" w:rsidRPr="00CC4EF8" w:rsidRDefault="00EC1EEC" w:rsidP="00EC1EEC">
      <w:pPr>
        <w:rPr>
          <w:b/>
          <w:sz w:val="28"/>
          <w:szCs w:val="28"/>
        </w:rPr>
      </w:pPr>
    </w:p>
    <w:p w14:paraId="165B02B4" w14:textId="77777777" w:rsidR="00EC1EEC" w:rsidRPr="00CC4EF8" w:rsidRDefault="00EC1EEC" w:rsidP="00EC1EEC">
      <w:pPr>
        <w:jc w:val="center"/>
        <w:rPr>
          <w:b/>
          <w:sz w:val="28"/>
          <w:szCs w:val="28"/>
        </w:rPr>
      </w:pPr>
      <w:r w:rsidRPr="00CC4EF8">
        <w:rPr>
          <w:b/>
          <w:sz w:val="28"/>
          <w:szCs w:val="28"/>
        </w:rPr>
        <w:t>entre</w:t>
      </w:r>
    </w:p>
    <w:p w14:paraId="3C837D6C" w14:textId="77777777" w:rsidR="00EC1EEC" w:rsidRPr="00CC4EF8" w:rsidRDefault="00EC1EEC" w:rsidP="00EC1EEC">
      <w:pPr>
        <w:pStyle w:val="BankNormal"/>
        <w:spacing w:after="0"/>
        <w:rPr>
          <w:sz w:val="28"/>
          <w:szCs w:val="28"/>
          <w:lang w:eastAsia="it-IT"/>
        </w:rPr>
      </w:pPr>
    </w:p>
    <w:p w14:paraId="1B6F5D65" w14:textId="77777777" w:rsidR="00EC1EEC" w:rsidRPr="00CC4EF8" w:rsidRDefault="00EC1EEC" w:rsidP="00EC1EEC">
      <w:pPr>
        <w:tabs>
          <w:tab w:val="left" w:pos="4320"/>
        </w:tabs>
        <w:rPr>
          <w:sz w:val="28"/>
          <w:szCs w:val="28"/>
        </w:rPr>
      </w:pPr>
    </w:p>
    <w:p w14:paraId="1A5EB845" w14:textId="77777777" w:rsidR="005B2AC4" w:rsidRPr="00CC4EF8" w:rsidRDefault="005B2AC4" w:rsidP="005B2AC4">
      <w:pPr>
        <w:jc w:val="center"/>
        <w:rPr>
          <w:sz w:val="28"/>
          <w:szCs w:val="28"/>
        </w:rPr>
      </w:pPr>
      <w:r w:rsidRPr="00CC4EF8">
        <w:rPr>
          <w:b/>
          <w:sz w:val="28"/>
          <w:szCs w:val="28"/>
          <w:lang w:bidi="fr-FR"/>
        </w:rPr>
        <w:t>MILLENNIUM CHALLENGE ACCOUNT – NIGER</w:t>
      </w:r>
    </w:p>
    <w:p w14:paraId="3ECFFAF8" w14:textId="77777777" w:rsidR="005B2AC4" w:rsidRPr="00CC4EF8" w:rsidRDefault="005B2AC4" w:rsidP="005B2AC4">
      <w:pPr>
        <w:rPr>
          <w:sz w:val="28"/>
          <w:szCs w:val="28"/>
        </w:rPr>
      </w:pPr>
    </w:p>
    <w:p w14:paraId="4BDBD602" w14:textId="77777777" w:rsidR="005B2AC4" w:rsidRPr="00CC4EF8" w:rsidRDefault="005B2AC4" w:rsidP="005B2AC4">
      <w:pPr>
        <w:jc w:val="center"/>
        <w:rPr>
          <w:b/>
          <w:sz w:val="28"/>
          <w:szCs w:val="28"/>
        </w:rPr>
      </w:pPr>
      <w:r w:rsidRPr="00CC4EF8">
        <w:rPr>
          <w:b/>
          <w:sz w:val="28"/>
          <w:szCs w:val="28"/>
          <w:lang w:bidi="fr-FR"/>
        </w:rPr>
        <w:t>et</w:t>
      </w:r>
    </w:p>
    <w:p w14:paraId="4BADE35E" w14:textId="77777777" w:rsidR="005B2AC4" w:rsidRPr="00CC4EF8" w:rsidRDefault="005B2AC4" w:rsidP="005B2AC4">
      <w:pPr>
        <w:rPr>
          <w:sz w:val="28"/>
          <w:szCs w:val="28"/>
          <w:u w:val="single"/>
        </w:rPr>
      </w:pPr>
    </w:p>
    <w:p w14:paraId="68F8626A"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1BE47179" w14:textId="77777777" w:rsidR="005B2AC4" w:rsidRPr="00CC4EF8" w:rsidRDefault="005B2AC4" w:rsidP="005B2AC4">
      <w:pPr>
        <w:tabs>
          <w:tab w:val="left" w:pos="3600"/>
        </w:tabs>
        <w:rPr>
          <w:b/>
          <w:sz w:val="28"/>
          <w:szCs w:val="28"/>
        </w:rPr>
      </w:pPr>
    </w:p>
    <w:p w14:paraId="25E1F731" w14:textId="77777777" w:rsidR="005B2AC4" w:rsidRDefault="00094DE2" w:rsidP="005B2AC4">
      <w:pPr>
        <w:tabs>
          <w:tab w:val="left" w:pos="3600"/>
        </w:tabs>
        <w:jc w:val="center"/>
        <w:rPr>
          <w:b/>
          <w:sz w:val="28"/>
          <w:szCs w:val="28"/>
        </w:rPr>
      </w:pPr>
      <w:r>
        <w:rPr>
          <w:b/>
          <w:sz w:val="28"/>
          <w:szCs w:val="28"/>
        </w:rPr>
        <w:t xml:space="preserve">Pour </w:t>
      </w:r>
    </w:p>
    <w:p w14:paraId="68D4CA2C" w14:textId="77777777" w:rsidR="00094DE2" w:rsidRDefault="00094DE2" w:rsidP="005B2AC4">
      <w:pPr>
        <w:tabs>
          <w:tab w:val="left" w:pos="3600"/>
        </w:tabs>
        <w:jc w:val="center"/>
        <w:rPr>
          <w:b/>
          <w:sz w:val="28"/>
          <w:szCs w:val="28"/>
        </w:rPr>
      </w:pPr>
    </w:p>
    <w:p w14:paraId="1BA98BDE" w14:textId="77777777" w:rsidR="00BC50F4" w:rsidRDefault="00BC50F4" w:rsidP="005B2AC4">
      <w:pPr>
        <w:tabs>
          <w:tab w:val="left" w:pos="3600"/>
        </w:tabs>
        <w:jc w:val="center"/>
        <w:rPr>
          <w:b/>
          <w:sz w:val="28"/>
          <w:szCs w:val="28"/>
          <w:lang w:eastAsia="fr-FR"/>
        </w:rPr>
      </w:pPr>
      <w:r>
        <w:rPr>
          <w:b/>
          <w:sz w:val="28"/>
          <w:szCs w:val="28"/>
          <w:lang w:eastAsia="fr-FR"/>
        </w:rPr>
        <w:t xml:space="preserve">Spécialiste Genre et Inclusion Sociale </w:t>
      </w:r>
    </w:p>
    <w:p w14:paraId="0941DD89" w14:textId="78CE413C" w:rsidR="000930F4" w:rsidRDefault="00CE41E1" w:rsidP="005B2AC4">
      <w:pPr>
        <w:tabs>
          <w:tab w:val="left" w:pos="3600"/>
        </w:tabs>
        <w:jc w:val="center"/>
        <w:rPr>
          <w:b/>
          <w:sz w:val="28"/>
          <w:szCs w:val="28"/>
        </w:rPr>
      </w:pPr>
      <w:r>
        <w:rPr>
          <w:b/>
          <w:sz w:val="28"/>
          <w:szCs w:val="28"/>
        </w:rPr>
        <w:t>Contrat au temps passé</w:t>
      </w:r>
    </w:p>
    <w:p w14:paraId="3EDC7EDA" w14:textId="77777777" w:rsidR="000930F4" w:rsidRPr="00CC4EF8" w:rsidRDefault="000930F4" w:rsidP="005B2AC4">
      <w:pPr>
        <w:tabs>
          <w:tab w:val="left" w:pos="3600"/>
        </w:tabs>
        <w:jc w:val="center"/>
        <w:rPr>
          <w:b/>
          <w:sz w:val="28"/>
          <w:szCs w:val="28"/>
        </w:rPr>
      </w:pPr>
    </w:p>
    <w:p w14:paraId="2BFB3FDF" w14:textId="77777777" w:rsidR="005B2AC4" w:rsidRPr="00CC4EF8" w:rsidRDefault="005B2AC4" w:rsidP="005B2AC4">
      <w:pPr>
        <w:tabs>
          <w:tab w:val="left" w:pos="3600"/>
        </w:tabs>
        <w:jc w:val="center"/>
        <w:rPr>
          <w:b/>
          <w:sz w:val="28"/>
          <w:szCs w:val="28"/>
        </w:rPr>
      </w:pPr>
    </w:p>
    <w:p w14:paraId="60CE1D36" w14:textId="77777777" w:rsidR="005B2AC4" w:rsidRPr="00CC4EF8" w:rsidRDefault="005B2AC4" w:rsidP="005B2AC4">
      <w:pPr>
        <w:tabs>
          <w:tab w:val="left" w:pos="3600"/>
        </w:tabs>
        <w:jc w:val="center"/>
        <w:rPr>
          <w:sz w:val="28"/>
          <w:szCs w:val="28"/>
        </w:rPr>
        <w:sectPr w:rsidR="005B2AC4" w:rsidRPr="00CC4EF8"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5E437A3B" w14:textId="77777777" w:rsidR="00F60D2D" w:rsidRPr="00CC4EF8" w:rsidRDefault="00F60D2D" w:rsidP="004133A3">
      <w:pPr>
        <w:pStyle w:val="Heading1"/>
        <w:keepNext/>
        <w:keepLines/>
        <w:widowControl/>
        <w:autoSpaceDE/>
        <w:autoSpaceDN/>
        <w:adjustRightInd/>
        <w:spacing w:before="240" w:after="240"/>
        <w:ind w:left="720"/>
        <w:rPr>
          <w:rFonts w:ascii="Times New Roman" w:hAnsi="Times New Roman"/>
        </w:rPr>
      </w:pPr>
      <w:bookmarkStart w:id="25" w:name="_Toc299534125"/>
      <w:bookmarkStart w:id="26" w:name="_Toc348011850"/>
      <w:bookmarkStart w:id="27" w:name="_Toc57069883"/>
      <w:bookmarkStart w:id="28" w:name="_Toc73604314"/>
      <w:r w:rsidRPr="006155C7">
        <w:rPr>
          <w:rFonts w:ascii="Times New Roman" w:hAnsi="Times New Roman"/>
        </w:rPr>
        <w:t>Modèle de contrat</w:t>
      </w:r>
      <w:bookmarkEnd w:id="25"/>
      <w:bookmarkEnd w:id="26"/>
      <w:bookmarkEnd w:id="27"/>
      <w:bookmarkEnd w:id="28"/>
    </w:p>
    <w:p w14:paraId="5DB50C90" w14:textId="77777777" w:rsidR="00F11AF6" w:rsidRPr="00CC4EF8" w:rsidRDefault="00F11AF6" w:rsidP="000B5D58">
      <w:pPr>
        <w:jc w:val="both"/>
      </w:pPr>
    </w:p>
    <w:p w14:paraId="05AFD612" w14:textId="77777777" w:rsidR="005B2AC4" w:rsidRPr="00CC4EF8" w:rsidRDefault="005B2AC4" w:rsidP="005B2AC4">
      <w:pPr>
        <w:spacing w:after="200"/>
        <w:jc w:val="both"/>
      </w:pPr>
      <w:r w:rsidRPr="00CC4EF8">
        <w:rPr>
          <w:lang w:bidi="fr-FR"/>
        </w:rPr>
        <w:t xml:space="preserve">Le présent ACCORD CONTRACTUEL (le présent « Contrat ») 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 xml:space="preserve">le Millennium Challenge </w:t>
      </w:r>
      <w:proofErr w:type="spellStart"/>
      <w:r w:rsidRPr="00CC4EF8">
        <w:rPr>
          <w:b/>
          <w:lang w:bidi="fr-FR"/>
        </w:rPr>
        <w:t>Account</w:t>
      </w:r>
      <w:proofErr w:type="spellEnd"/>
      <w:r w:rsidRPr="00CC4EF8">
        <w:rPr>
          <w:lang w:bidi="fr-FR"/>
        </w:rPr>
        <w:t xml:space="preserve"> (l</w:t>
      </w:r>
      <w:proofErr w:type="gramStart"/>
      <w:r w:rsidRPr="00CC4EF8">
        <w:rPr>
          <w:lang w:bidi="fr-FR"/>
        </w:rPr>
        <w:t>’«</w:t>
      </w:r>
      <w:proofErr w:type="gramEnd"/>
      <w:r w:rsidRPr="00CC4EF8">
        <w:rPr>
          <w:lang w:bidi="fr-FR"/>
        </w:rPr>
        <w:t xml:space="preserve"> Entité MCA »), représenté par son Directeur Général, MAMANE Annou d’une part et </w:t>
      </w:r>
      <w:r w:rsidRPr="00CC4EF8">
        <w:rPr>
          <w:b/>
          <w:lang w:bidi="fr-FR"/>
        </w:rPr>
        <w:t>[dénomination légale complète du Consultant]</w:t>
      </w:r>
      <w:r w:rsidRPr="00CC4EF8">
        <w:rPr>
          <w:lang w:bidi="fr-FR"/>
        </w:rPr>
        <w:t xml:space="preserve"> (le « Consultant ») d’autre part.</w:t>
      </w:r>
    </w:p>
    <w:p w14:paraId="45B41747" w14:textId="77777777" w:rsidR="00F60D2D" w:rsidRPr="00CC4EF8" w:rsidRDefault="00F60D2D" w:rsidP="000B5D58">
      <w:pPr>
        <w:jc w:val="both"/>
      </w:pPr>
    </w:p>
    <w:p w14:paraId="28EDD51D"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1D73CD36" w14:textId="77777777" w:rsidR="00F60D2D" w:rsidRPr="00CC4EF8" w:rsidRDefault="00F60D2D" w:rsidP="000B5D58">
      <w:pPr>
        <w:keepNext/>
        <w:jc w:val="both"/>
      </w:pPr>
    </w:p>
    <w:p w14:paraId="7E944D3B" w14:textId="77777777" w:rsidR="00F60D2D" w:rsidRPr="00CC4EF8" w:rsidRDefault="00F60D2D" w:rsidP="003D7DF5">
      <w:pPr>
        <w:keepNext/>
        <w:widowControl/>
        <w:numPr>
          <w:ilvl w:val="0"/>
          <w:numId w:val="35"/>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1A63CE9E" w14:textId="77777777" w:rsidR="00F60D2D" w:rsidRPr="00CC4EF8" w:rsidRDefault="00F60D2D" w:rsidP="000B5D58">
      <w:pPr>
        <w:keepNext/>
        <w:ind w:left="720" w:hanging="720"/>
        <w:jc w:val="both"/>
        <w:rPr>
          <w:i/>
        </w:rPr>
      </w:pPr>
    </w:p>
    <w:p w14:paraId="01FA3262" w14:textId="77777777" w:rsidR="00F60D2D" w:rsidRPr="00CC4EF8" w:rsidRDefault="00F60D2D" w:rsidP="003D7DF5">
      <w:pPr>
        <w:keepNext/>
        <w:widowControl/>
        <w:numPr>
          <w:ilvl w:val="0"/>
          <w:numId w:val="35"/>
        </w:numPr>
        <w:autoSpaceDE/>
        <w:autoSpaceDN/>
        <w:adjustRightInd/>
        <w:contextualSpacing/>
        <w:jc w:val="both"/>
      </w:pPr>
      <w:r w:rsidRPr="00CC4EF8">
        <w:t>Le Contrat est signé et exécuté en anglais, et toutes les communications, notifications et modifications relatives à ce Contrat sont faites par écrit et dans la même langue.</w:t>
      </w:r>
    </w:p>
    <w:p w14:paraId="766B88CE" w14:textId="77777777" w:rsidR="00F60D2D" w:rsidRPr="00CC4EF8" w:rsidRDefault="00F60D2D" w:rsidP="000B5D58">
      <w:pPr>
        <w:keepNext/>
        <w:ind w:left="720" w:hanging="720"/>
        <w:jc w:val="both"/>
      </w:pPr>
    </w:p>
    <w:p w14:paraId="166C3150" w14:textId="77777777" w:rsidR="00F60D2D" w:rsidRPr="00CC4EF8" w:rsidRDefault="00F60D2D" w:rsidP="0015692B">
      <w:pPr>
        <w:keepNext/>
        <w:widowControl/>
        <w:numPr>
          <w:ilvl w:val="0"/>
          <w:numId w:val="35"/>
        </w:numPr>
        <w:autoSpaceDE/>
        <w:autoSpaceDN/>
        <w:adjustRightInd/>
        <w:contextualSpacing/>
        <w:jc w:val="both"/>
      </w:pPr>
      <w:r w:rsidRPr="00CC4EF8">
        <w:t xml:space="preserve">Le prix total du Contrat </w:t>
      </w:r>
      <w:r w:rsidR="00A51B71" w:rsidRPr="00CC4EF8">
        <w:t>ne doit pas dépasser</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est </w:t>
      </w:r>
      <w:r w:rsidR="00AF2884" w:rsidRPr="00CC4EF8">
        <w:t xml:space="preserve">sans </w:t>
      </w:r>
      <w:r w:rsidRPr="00CC4EF8">
        <w:t xml:space="preserve">taxes locales.  </w:t>
      </w:r>
      <w:r w:rsidR="00AF2884" w:rsidRPr="00CC4EF8">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CC4EF8">
        <w:t xml:space="preserve">u </w:t>
      </w:r>
      <w:r w:rsidR="00AF2884" w:rsidRPr="00CC4EF8">
        <w:t xml:space="preserve">taux </w:t>
      </w:r>
      <w:r w:rsidR="0015692B" w:rsidRPr="00CC4EF8">
        <w:t>journalier prévu au contrat. Les dépenses remboursables raisonnables, correspondant aux catégories de dépenses figurant à L'</w:t>
      </w:r>
      <w:r w:rsidR="0015692B" w:rsidRPr="00CC4EF8">
        <w:rPr>
          <w:b/>
          <w:bCs/>
        </w:rPr>
        <w:t>Appendice E</w:t>
      </w:r>
      <w:r w:rsidR="0015692B" w:rsidRPr="00CC4EF8">
        <w:t xml:space="preserve"> encourues par le Consultant pour l’exécution des Prestations.</w:t>
      </w:r>
    </w:p>
    <w:p w14:paraId="4FAC98D0" w14:textId="77777777" w:rsidR="00F60D2D" w:rsidRPr="00CC4EF8" w:rsidRDefault="00F60D2D" w:rsidP="000B5D58">
      <w:pPr>
        <w:keepNext/>
        <w:ind w:left="720" w:hanging="720"/>
        <w:jc w:val="both"/>
      </w:pPr>
    </w:p>
    <w:p w14:paraId="2B6F39BB" w14:textId="77777777" w:rsidR="00F60D2D" w:rsidRPr="00CC4EF8" w:rsidRDefault="00F60D2D" w:rsidP="003D7DF5">
      <w:pPr>
        <w:widowControl/>
        <w:numPr>
          <w:ilvl w:val="0"/>
          <w:numId w:val="35"/>
        </w:numPr>
        <w:autoSpaceDE/>
        <w:autoSpaceDN/>
        <w:adjustRightInd/>
        <w:contextualSpacing/>
        <w:jc w:val="both"/>
      </w:pPr>
      <w:r w:rsidRPr="00CC4EF8">
        <w:t>La date prévue pour le démarrage des Services est le [</w:t>
      </w:r>
      <w:r w:rsidRPr="00CC4EF8">
        <w:rPr>
          <w:i/>
          <w:color w:val="4F81BD"/>
        </w:rPr>
        <w:t>insérer la date, le mois et l'année</w:t>
      </w:r>
      <w:r w:rsidRPr="00CC4EF8">
        <w:t>] à [</w:t>
      </w:r>
      <w:r w:rsidRPr="00CC4EF8">
        <w:rPr>
          <w:i/>
          <w:color w:val="4F81BD"/>
        </w:rPr>
        <w:t>insérer le lieu</w:t>
      </w:r>
      <w:r w:rsidRPr="00CC4EF8">
        <w:rPr>
          <w:color w:val="4F81BD"/>
        </w:rPr>
        <w:t xml:space="preserve">]. </w:t>
      </w:r>
      <w:r w:rsidRPr="00CC4EF8">
        <w:t xml:space="preserve">La durée est de </w:t>
      </w:r>
      <w:r w:rsidRPr="00CC4EF8">
        <w:rPr>
          <w:i/>
        </w:rPr>
        <w:t>[</w:t>
      </w:r>
      <w:r w:rsidRPr="00CC4EF8">
        <w:rPr>
          <w:i/>
          <w:color w:val="0070C0"/>
        </w:rPr>
        <w:t>insérer la durée, par exemple : douze mois et la date de fin, insérer la date, le mois et l'année</w:t>
      </w:r>
      <w:r w:rsidRPr="00CC4EF8">
        <w:rPr>
          <w:i/>
        </w:rPr>
        <w:t>]</w:t>
      </w:r>
      <w:r w:rsidRPr="00CC4EF8">
        <w:t>.</w:t>
      </w:r>
    </w:p>
    <w:p w14:paraId="6506906D" w14:textId="77777777" w:rsidR="00F60D2D" w:rsidRPr="00CC4EF8" w:rsidRDefault="00F60D2D" w:rsidP="000B5D58">
      <w:pPr>
        <w:ind w:left="360"/>
        <w:jc w:val="both"/>
      </w:pPr>
    </w:p>
    <w:p w14:paraId="47DF891A" w14:textId="77777777" w:rsidR="00CA1B53" w:rsidRPr="00CC4EF8" w:rsidRDefault="00F60D2D" w:rsidP="003D7DF5">
      <w:pPr>
        <w:keepNext/>
        <w:widowControl/>
        <w:numPr>
          <w:ilvl w:val="0"/>
          <w:numId w:val="35"/>
        </w:numPr>
        <w:autoSpaceDE/>
        <w:autoSpaceDN/>
        <w:adjustRightInd/>
        <w:contextualSpacing/>
        <w:jc w:val="both"/>
      </w:pPr>
      <w:r w:rsidRPr="00CC4EF8">
        <w:t xml:space="preserve">L'Entité MCA désigne le </w:t>
      </w:r>
      <w:r w:rsidRPr="00CC4EF8">
        <w:rPr>
          <w:b/>
        </w:rPr>
        <w:t>[</w:t>
      </w:r>
      <w:r w:rsidRPr="00CC4EF8">
        <w:rPr>
          <w:b/>
          <w:i/>
        </w:rPr>
        <w:t>insérer le nom et le titre du point de contact pour les rapports</w:t>
      </w:r>
      <w:r w:rsidRPr="00CC4EF8">
        <w:rPr>
          <w:b/>
        </w:rPr>
        <w:t xml:space="preserve">] </w:t>
      </w:r>
      <w:r w:rsidRPr="00CC4EF8">
        <w:t>comme point de contact de l'Entité MCA pour les rapports.</w:t>
      </w:r>
    </w:p>
    <w:p w14:paraId="659B8CAD" w14:textId="77777777" w:rsidR="004E6153" w:rsidRPr="00CC4EF8" w:rsidRDefault="004E6153" w:rsidP="00CC4EF8">
      <w:pPr>
        <w:pStyle w:val="ListParagraph"/>
      </w:pPr>
    </w:p>
    <w:p w14:paraId="1B70A7B6" w14:textId="77777777" w:rsidR="004E6153" w:rsidRPr="00CC4EF8" w:rsidRDefault="004E6153">
      <w:pPr>
        <w:keepNext/>
        <w:widowControl/>
        <w:numPr>
          <w:ilvl w:val="0"/>
          <w:numId w:val="35"/>
        </w:numPr>
        <w:autoSpaceDE/>
        <w:autoSpaceDN/>
        <w:adjustRightInd/>
        <w:contextualSpacing/>
        <w:jc w:val="both"/>
      </w:pPr>
      <w:r w:rsidRPr="00CC4EF8">
        <w:t xml:space="preserve">Obligations de Parties : </w:t>
      </w:r>
      <w:r w:rsidRPr="00CC4EF8">
        <w:rPr>
          <w:b/>
        </w:rPr>
        <w:t xml:space="preserve">Obligations du Consultant : </w:t>
      </w:r>
      <w:r w:rsidRPr="006155C7">
        <w:t xml:space="preserve">(1) Exécuter les services conformément à la description donnée par l’appendice A et B </w:t>
      </w:r>
      <w:r w:rsidRPr="00CC4EF8">
        <w:t>;(2) Respecter scrupuleusement les échéances des   Différents livrables ; (3) Exécuter ses obligations selon les règles de l’art et avec professionnalisme, (4) Respecter les consignes données par MCA-Niger.</w:t>
      </w:r>
    </w:p>
    <w:p w14:paraId="4BDEA2F2" w14:textId="77777777" w:rsidR="004E6153" w:rsidRPr="00CC4EF8" w:rsidRDefault="004E6153" w:rsidP="00CC4EF8">
      <w:pPr>
        <w:keepNext/>
        <w:widowControl/>
        <w:autoSpaceDE/>
        <w:autoSpaceDN/>
        <w:adjustRightInd/>
        <w:ind w:left="720"/>
        <w:contextualSpacing/>
        <w:jc w:val="both"/>
      </w:pPr>
      <w:r w:rsidRPr="00CC4EF8">
        <w:rPr>
          <w:b/>
        </w:rPr>
        <w:t>Obligation de MCA-Niger :</w:t>
      </w:r>
      <w:r w:rsidRPr="006155C7">
        <w:t xml:space="preserve"> (1) Collaborer avec le consultant dans </w:t>
      </w:r>
      <w:r w:rsidRPr="00CC4EF8">
        <w:t>le cadre de l’exécution de sa mission ;(2) Valider les livrables conforment aux spécifications définies ;(3) Payer le prix suivant les différentes tranches arrêtées.</w:t>
      </w:r>
    </w:p>
    <w:p w14:paraId="371DEFBD" w14:textId="77777777" w:rsidR="00CA1B53" w:rsidRPr="00CC4EF8" w:rsidRDefault="00CA1B53" w:rsidP="000B5D58">
      <w:pPr>
        <w:keepNext/>
        <w:widowControl/>
        <w:autoSpaceDE/>
        <w:autoSpaceDN/>
        <w:adjustRightInd/>
        <w:ind w:left="720"/>
        <w:contextualSpacing/>
        <w:jc w:val="both"/>
      </w:pPr>
    </w:p>
    <w:p w14:paraId="1282E6A0" w14:textId="77777777" w:rsidR="00F60D2D" w:rsidRPr="00CC4EF8" w:rsidRDefault="00F60D2D" w:rsidP="003D7DF5">
      <w:pPr>
        <w:keepNext/>
        <w:widowControl/>
        <w:numPr>
          <w:ilvl w:val="0"/>
          <w:numId w:val="35"/>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7847CE" w:rsidRPr="00CC4EF8">
        <w:rPr>
          <w:b/>
          <w:bCs/>
        </w:rPr>
        <w:t>Centre de Médiation et d'Arbitrage de Niamey (CMAN).</w:t>
      </w:r>
      <w:r w:rsidR="00FC5F19" w:rsidRPr="00CC4EF8">
        <w:rPr>
          <w:b/>
          <w:bCs/>
        </w:rPr>
        <w:t xml:space="preserve"> </w:t>
      </w:r>
      <w:r w:rsidR="00FC5F19" w:rsidRPr="00CC4EF8">
        <w:t>L'arbitrage a lieu à Niamey et la langue de l'arbitrage est le français.</w:t>
      </w:r>
    </w:p>
    <w:p w14:paraId="42D64E1C" w14:textId="77777777" w:rsidR="009A6CD0" w:rsidRPr="00CC4EF8" w:rsidRDefault="009A6CD0" w:rsidP="000B5D58">
      <w:pPr>
        <w:keepNext/>
        <w:widowControl/>
        <w:autoSpaceDE/>
        <w:autoSpaceDN/>
        <w:adjustRightInd/>
        <w:contextualSpacing/>
        <w:jc w:val="both"/>
        <w:rPr>
          <w:i/>
        </w:rPr>
      </w:pPr>
    </w:p>
    <w:p w14:paraId="327F54AD" w14:textId="77777777" w:rsidR="00F60D2D" w:rsidRPr="00CC4EF8" w:rsidRDefault="00F60D2D" w:rsidP="000B5D58">
      <w:pPr>
        <w:keepNext/>
        <w:ind w:left="360"/>
        <w:jc w:val="both"/>
      </w:pPr>
      <w:r w:rsidRPr="00CC4EF8">
        <w:t xml:space="preserve">7. </w:t>
      </w:r>
      <w:r w:rsidRPr="00CC4EF8">
        <w:tab/>
        <w:t>Les documents suivants font partie intégrante du présent Contrat :</w:t>
      </w:r>
    </w:p>
    <w:p w14:paraId="59E035C8" w14:textId="77777777" w:rsidR="00F60D2D" w:rsidRPr="00CC4EF8" w:rsidRDefault="00F60D2D" w:rsidP="000B5D58">
      <w:pPr>
        <w:keepNext/>
        <w:ind w:left="720" w:hanging="720"/>
        <w:jc w:val="both"/>
      </w:pPr>
    </w:p>
    <w:p w14:paraId="097C17B2" w14:textId="77777777" w:rsidR="00F60D2D" w:rsidRPr="00CC4EF8" w:rsidRDefault="00F60D2D" w:rsidP="005044F0">
      <w:pPr>
        <w:widowControl/>
        <w:numPr>
          <w:ilvl w:val="0"/>
          <w:numId w:val="34"/>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Politique AFC de la MCC »), la Pièce jointe n° 2 « Annexe aux Dispositions générales »).</w:t>
      </w:r>
    </w:p>
    <w:p w14:paraId="78A5B990" w14:textId="77777777" w:rsidR="00F60D2D" w:rsidRPr="00CC4EF8" w:rsidRDefault="00F60D2D" w:rsidP="000B5D58">
      <w:pPr>
        <w:ind w:left="1260" w:hanging="540"/>
        <w:jc w:val="both"/>
      </w:pPr>
    </w:p>
    <w:p w14:paraId="08CCC878" w14:textId="77777777" w:rsidR="00F60D2D" w:rsidRPr="00CC4EF8" w:rsidRDefault="00F60D2D" w:rsidP="000B5D58">
      <w:pPr>
        <w:keepNext/>
        <w:ind w:left="1260" w:hanging="540"/>
        <w:jc w:val="both"/>
      </w:pPr>
      <w:r w:rsidRPr="00CC4EF8">
        <w:t>b)</w:t>
      </w:r>
      <w:r w:rsidRPr="00CC4EF8">
        <w:tab/>
        <w:t xml:space="preserve">Appendices :  </w:t>
      </w:r>
    </w:p>
    <w:p w14:paraId="33336083"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550A4EEA" w14:textId="77777777"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0782523C" w14:textId="77777777"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2D997880" w14:textId="77777777"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73B0A2E2" w14:textId="77777777" w:rsidR="003A3A11" w:rsidRPr="00CC4EF8" w:rsidRDefault="003A3A11" w:rsidP="000B5D58">
      <w:pPr>
        <w:tabs>
          <w:tab w:val="left" w:pos="2700"/>
          <w:tab w:val="left" w:pos="7650"/>
          <w:tab w:val="left" w:pos="8010"/>
        </w:tabs>
        <w:ind w:left="1260"/>
        <w:jc w:val="both"/>
      </w:pPr>
      <w:r w:rsidRPr="00CC4EF8">
        <w:t>Appendice E :    Détails des coûts</w:t>
      </w:r>
    </w:p>
    <w:p w14:paraId="5A65B6E1" w14:textId="77777777" w:rsidR="00805669" w:rsidRPr="00CC4EF8" w:rsidRDefault="00805669" w:rsidP="00302BB8">
      <w:pPr>
        <w:tabs>
          <w:tab w:val="left" w:pos="2700"/>
          <w:tab w:val="left" w:pos="7650"/>
          <w:tab w:val="left" w:pos="8010"/>
        </w:tabs>
        <w:ind w:left="1260"/>
        <w:jc w:val="both"/>
      </w:pPr>
    </w:p>
    <w:p w14:paraId="0B25BC78" w14:textId="77777777" w:rsidR="00F60D2D" w:rsidRPr="00CC4EF8" w:rsidRDefault="00F60D2D" w:rsidP="00F60D2D">
      <w:r w:rsidRPr="00CC4EF8">
        <w:t>SIGNÉ :</w:t>
      </w:r>
    </w:p>
    <w:p w14:paraId="41BBFC32" w14:textId="77777777" w:rsidR="00F60D2D" w:rsidRPr="00CC4EF8" w:rsidRDefault="00F60D2D" w:rsidP="00F60D2D"/>
    <w:p w14:paraId="63C6D145"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5D572C5D" w14:textId="77777777" w:rsidR="00F60D2D" w:rsidRPr="00CC4EF8" w:rsidRDefault="00F60D2D" w:rsidP="00F60D2D"/>
    <w:p w14:paraId="744DE5FE" w14:textId="77777777" w:rsidR="00F60D2D" w:rsidRPr="00CC4EF8" w:rsidRDefault="00F60D2D" w:rsidP="00F60D2D">
      <w:pPr>
        <w:tabs>
          <w:tab w:val="left" w:pos="5760"/>
        </w:tabs>
      </w:pPr>
      <w:r w:rsidRPr="00CC4EF8">
        <w:rPr>
          <w:u w:val="single"/>
        </w:rPr>
        <w:tab/>
      </w:r>
    </w:p>
    <w:p w14:paraId="6B7D24ED"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3AFE886A" w14:textId="77777777" w:rsidR="00F60D2D" w:rsidRPr="00CC4EF8" w:rsidRDefault="00F60D2D" w:rsidP="00F60D2D">
      <w:pPr>
        <w:pStyle w:val="BankNormal"/>
        <w:spacing w:after="0"/>
        <w:rPr>
          <w:szCs w:val="24"/>
          <w:lang w:eastAsia="it-IT"/>
        </w:rPr>
      </w:pPr>
    </w:p>
    <w:p w14:paraId="51C42F23" w14:textId="77777777"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6E512961" w14:textId="77777777" w:rsidR="00F60D2D" w:rsidRPr="00CC4EF8" w:rsidRDefault="00F60D2D" w:rsidP="00F60D2D"/>
    <w:p w14:paraId="3AAD5C02" w14:textId="77777777" w:rsidR="00F60D2D" w:rsidRPr="00CC4EF8" w:rsidRDefault="00F60D2D" w:rsidP="00F60D2D">
      <w:pPr>
        <w:tabs>
          <w:tab w:val="left" w:pos="5760"/>
        </w:tabs>
      </w:pPr>
      <w:r w:rsidRPr="00CC4EF8">
        <w:rPr>
          <w:u w:val="single"/>
        </w:rPr>
        <w:tab/>
      </w:r>
    </w:p>
    <w:p w14:paraId="27AF969D" w14:textId="77777777" w:rsidR="00F60D2D" w:rsidRPr="00CC4EF8" w:rsidRDefault="00F60D2D" w:rsidP="00F60D2D">
      <w:r w:rsidRPr="00CC4EF8">
        <w:rPr>
          <w:i/>
        </w:rPr>
        <w:t>[</w:t>
      </w:r>
      <w:r w:rsidRPr="00CC4EF8">
        <w:rPr>
          <w:i/>
          <w:color w:val="4F81BD"/>
        </w:rPr>
        <w:t>Consultant - nom et signature</w:t>
      </w:r>
      <w:r w:rsidRPr="00CC4EF8">
        <w:rPr>
          <w:i/>
        </w:rPr>
        <w:t>]</w:t>
      </w:r>
    </w:p>
    <w:p w14:paraId="1631CF5E" w14:textId="77777777" w:rsidR="00F60D2D" w:rsidRPr="00CC4EF8" w:rsidRDefault="00F60D2D" w:rsidP="00F60D2D"/>
    <w:p w14:paraId="0FED03D2" w14:textId="77777777" w:rsidR="009A6CD0" w:rsidRPr="00CC4EF8" w:rsidRDefault="009A6CD0">
      <w:pPr>
        <w:widowControl/>
        <w:autoSpaceDE/>
        <w:autoSpaceDN/>
        <w:adjustRightInd/>
        <w:rPr>
          <w:b/>
          <w:sz w:val="36"/>
        </w:rPr>
      </w:pPr>
      <w:bookmarkStart w:id="29" w:name="_Toc299534126"/>
      <w:bookmarkStart w:id="30" w:name="_Toc348011851"/>
      <w:r w:rsidRPr="00CC4EF8">
        <w:br w:type="page"/>
      </w:r>
    </w:p>
    <w:p w14:paraId="12B84B62" w14:textId="77777777" w:rsidR="00F60D2D" w:rsidRPr="006155C7" w:rsidRDefault="00F60D2D" w:rsidP="00CF4021">
      <w:pPr>
        <w:pStyle w:val="Heading1"/>
        <w:keepNext/>
        <w:keepLines/>
        <w:widowControl/>
        <w:autoSpaceDE/>
        <w:autoSpaceDN/>
        <w:adjustRightInd/>
        <w:spacing w:before="240" w:after="240"/>
        <w:ind w:left="720"/>
        <w:rPr>
          <w:rFonts w:ascii="Times New Roman" w:hAnsi="Times New Roman"/>
        </w:rPr>
      </w:pPr>
      <w:bookmarkStart w:id="31" w:name="_Toc57069884"/>
      <w:bookmarkStart w:id="32" w:name="_Toc73604315"/>
      <w:r w:rsidRPr="006155C7">
        <w:rPr>
          <w:rFonts w:ascii="Times New Roman" w:hAnsi="Times New Roman"/>
        </w:rPr>
        <w:t>Conditions du Contrat</w:t>
      </w:r>
      <w:bookmarkEnd w:id="29"/>
      <w:bookmarkEnd w:id="30"/>
      <w:bookmarkEnd w:id="31"/>
      <w:bookmarkEnd w:id="32"/>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5AC3B0BF" w14:textId="77777777" w:rsidTr="00860EFA">
        <w:trPr>
          <w:gridAfter w:val="2"/>
          <w:wAfter w:w="20" w:type="dxa"/>
          <w:trHeight w:val="936"/>
          <w:jc w:val="center"/>
        </w:trPr>
        <w:tc>
          <w:tcPr>
            <w:tcW w:w="2625" w:type="dxa"/>
          </w:tcPr>
          <w:p w14:paraId="4330BC0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3" w:name="_Toc299534137"/>
            <w:bookmarkStart w:id="34" w:name="_Toc348011854"/>
            <w:bookmarkStart w:id="35" w:name="_Toc57069885"/>
            <w:bookmarkStart w:id="36" w:name="_Toc60778501"/>
            <w:bookmarkStart w:id="37" w:name="_Toc72405602"/>
            <w:bookmarkStart w:id="38" w:name="_Toc73604316"/>
            <w:r w:rsidRPr="00CC4EF8">
              <w:rPr>
                <w:rFonts w:ascii="Times New Roman" w:hAnsi="Times New Roman"/>
              </w:rPr>
              <w:t>Pratiques de corruption et de fraude</w:t>
            </w:r>
            <w:bookmarkEnd w:id="33"/>
            <w:bookmarkEnd w:id="34"/>
            <w:bookmarkEnd w:id="35"/>
            <w:bookmarkEnd w:id="36"/>
            <w:bookmarkEnd w:id="37"/>
            <w:bookmarkEnd w:id="38"/>
            <w:r w:rsidRPr="00CC4EF8">
              <w:rPr>
                <w:rFonts w:ascii="Times New Roman" w:hAnsi="Times New Roman"/>
              </w:rPr>
              <w:t xml:space="preserve"> </w:t>
            </w:r>
          </w:p>
        </w:tc>
        <w:tc>
          <w:tcPr>
            <w:tcW w:w="6911" w:type="dxa"/>
          </w:tcPr>
          <w:p w14:paraId="3FA93E31" w14:textId="77777777"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60371F26" w14:textId="77777777" w:rsidTr="00860EFA">
        <w:trPr>
          <w:gridAfter w:val="2"/>
          <w:wAfter w:w="20" w:type="dxa"/>
          <w:jc w:val="center"/>
        </w:trPr>
        <w:tc>
          <w:tcPr>
            <w:tcW w:w="2625" w:type="dxa"/>
          </w:tcPr>
          <w:p w14:paraId="20606C2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9" w:name="_Toc348011855"/>
            <w:bookmarkStart w:id="40" w:name="_Toc57069886"/>
            <w:bookmarkStart w:id="41" w:name="_Toc60778502"/>
            <w:bookmarkStart w:id="42" w:name="_Toc72405603"/>
            <w:bookmarkStart w:id="43" w:name="_Toc73604317"/>
            <w:r w:rsidRPr="00CC4EF8">
              <w:rPr>
                <w:rFonts w:ascii="Times New Roman" w:hAnsi="Times New Roman"/>
              </w:rPr>
              <w:t>Divulgation des commissions et des frais</w:t>
            </w:r>
            <w:bookmarkEnd w:id="39"/>
            <w:bookmarkEnd w:id="40"/>
            <w:bookmarkEnd w:id="41"/>
            <w:bookmarkEnd w:id="42"/>
            <w:bookmarkEnd w:id="43"/>
          </w:p>
        </w:tc>
        <w:tc>
          <w:tcPr>
            <w:tcW w:w="6911" w:type="dxa"/>
          </w:tcPr>
          <w:p w14:paraId="2E21C2B3" w14:textId="77777777" w:rsidR="00F60D2D" w:rsidRPr="00CC4EF8" w:rsidRDefault="002377E6" w:rsidP="005D77B5">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6AE4290D" w14:textId="77777777" w:rsidTr="00860EFA">
        <w:trPr>
          <w:gridAfter w:val="1"/>
          <w:wAfter w:w="14" w:type="dxa"/>
          <w:jc w:val="center"/>
        </w:trPr>
        <w:tc>
          <w:tcPr>
            <w:tcW w:w="2625" w:type="dxa"/>
          </w:tcPr>
          <w:p w14:paraId="3DB2D1A4"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 w:name="_Toc299534145"/>
            <w:bookmarkStart w:id="45" w:name="_Toc348011856"/>
            <w:bookmarkStart w:id="46" w:name="_Toc57069887"/>
            <w:bookmarkStart w:id="47" w:name="_Toc60778503"/>
            <w:bookmarkStart w:id="48" w:name="_Toc72405604"/>
            <w:bookmarkStart w:id="49" w:name="_Toc73604318"/>
            <w:r w:rsidRPr="00CC4EF8">
              <w:rPr>
                <w:rFonts w:ascii="Times New Roman" w:hAnsi="Times New Roman"/>
              </w:rPr>
              <w:t>Force majeure</w:t>
            </w:r>
            <w:bookmarkEnd w:id="44"/>
            <w:bookmarkEnd w:id="45"/>
            <w:bookmarkEnd w:id="46"/>
            <w:bookmarkEnd w:id="47"/>
            <w:bookmarkEnd w:id="48"/>
            <w:bookmarkEnd w:id="49"/>
          </w:p>
        </w:tc>
        <w:tc>
          <w:tcPr>
            <w:tcW w:w="6917" w:type="dxa"/>
            <w:gridSpan w:val="2"/>
          </w:tcPr>
          <w:p w14:paraId="10215C72" w14:textId="77777777" w:rsidR="00560E71" w:rsidRPr="00CC4EF8" w:rsidRDefault="00560E71" w:rsidP="00EF5582">
            <w:pPr>
              <w:spacing w:after="200"/>
              <w:ind w:right="-72"/>
              <w:jc w:val="both"/>
            </w:pPr>
          </w:p>
        </w:tc>
      </w:tr>
      <w:tr w:rsidR="00F60D2D" w:rsidRPr="00CC4EF8" w14:paraId="74C6E403" w14:textId="77777777" w:rsidTr="00860EFA">
        <w:trPr>
          <w:gridAfter w:val="1"/>
          <w:wAfter w:w="14" w:type="dxa"/>
          <w:jc w:val="center"/>
        </w:trPr>
        <w:tc>
          <w:tcPr>
            <w:tcW w:w="2625" w:type="dxa"/>
          </w:tcPr>
          <w:p w14:paraId="4E07B4EF" w14:textId="77777777" w:rsidR="00F60D2D" w:rsidRPr="00CC4EF8" w:rsidRDefault="00F60D2D" w:rsidP="005D77B5">
            <w:pPr>
              <w:pStyle w:val="Section8Heading3"/>
              <w:spacing w:after="200"/>
              <w:ind w:left="888" w:hanging="540"/>
            </w:pPr>
            <w:r w:rsidRPr="00CC4EF8">
              <w:t>Définition</w:t>
            </w:r>
          </w:p>
        </w:tc>
        <w:tc>
          <w:tcPr>
            <w:tcW w:w="6917" w:type="dxa"/>
            <w:gridSpan w:val="2"/>
          </w:tcPr>
          <w:p w14:paraId="18B50D2B" w14:textId="77777777" w:rsidR="00231453" w:rsidRPr="00CC4EF8" w:rsidRDefault="00ED6283" w:rsidP="005D77B5">
            <w:pPr>
              <w:pStyle w:val="BodyText"/>
              <w:spacing w:after="200"/>
              <w:ind w:left="747" w:hanging="720"/>
              <w:jc w:val="both"/>
              <w:rPr>
                <w:spacing w:val="-3"/>
              </w:rPr>
            </w:pPr>
            <w:bookmarkStart w:id="50"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0"/>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3ABDB9FA" w14:textId="77777777" w:rsidTr="00860EFA">
        <w:trPr>
          <w:gridAfter w:val="1"/>
          <w:wAfter w:w="14" w:type="dxa"/>
          <w:jc w:val="center"/>
        </w:trPr>
        <w:tc>
          <w:tcPr>
            <w:tcW w:w="2625" w:type="dxa"/>
          </w:tcPr>
          <w:p w14:paraId="0D264C8A" w14:textId="77777777"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115310F1" w14:textId="77777777" w:rsidR="00755F7B" w:rsidRPr="00CC4EF8" w:rsidRDefault="00ED6283" w:rsidP="005D77B5">
            <w:pPr>
              <w:pStyle w:val="BodyText"/>
              <w:spacing w:after="200"/>
              <w:ind w:left="747" w:hanging="720"/>
              <w:jc w:val="both"/>
            </w:pPr>
            <w:r w:rsidRPr="00CC4EF8">
              <w:t>3.2</w:t>
            </w:r>
            <w:r w:rsidRPr="00CC4EF8">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CC4EF8" w14:paraId="6470DC80" w14:textId="77777777" w:rsidTr="00860EFA">
        <w:trPr>
          <w:gridAfter w:val="1"/>
          <w:wAfter w:w="14" w:type="dxa"/>
          <w:jc w:val="center"/>
        </w:trPr>
        <w:tc>
          <w:tcPr>
            <w:tcW w:w="2625" w:type="dxa"/>
          </w:tcPr>
          <w:p w14:paraId="1B949027" w14:textId="77777777" w:rsidR="00F60D2D" w:rsidRPr="00CC4EF8" w:rsidRDefault="00F60D2D" w:rsidP="005D77B5">
            <w:pPr>
              <w:pStyle w:val="Section8Heading3"/>
              <w:spacing w:after="200"/>
              <w:ind w:left="888" w:hanging="540"/>
            </w:pPr>
            <w:r w:rsidRPr="00CC4EF8">
              <w:t>Mesures à prendre</w:t>
            </w:r>
          </w:p>
        </w:tc>
        <w:tc>
          <w:tcPr>
            <w:tcW w:w="6917" w:type="dxa"/>
            <w:gridSpan w:val="2"/>
          </w:tcPr>
          <w:p w14:paraId="2D6AE3F6" w14:textId="77777777" w:rsidR="00F60D2D" w:rsidRPr="00CC4EF8" w:rsidRDefault="002377E6" w:rsidP="005D77B5">
            <w:pPr>
              <w:pStyle w:val="BodyText"/>
              <w:spacing w:after="200"/>
              <w:ind w:left="747" w:hanging="720"/>
              <w:jc w:val="both"/>
              <w:rPr>
                <w:spacing w:val="-3"/>
              </w:rPr>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CC4EF8" w:rsidRDefault="002377E6" w:rsidP="005D77B5">
            <w:pPr>
              <w:pStyle w:val="BodyText"/>
              <w:spacing w:after="200"/>
              <w:ind w:left="747" w:hanging="720"/>
              <w:jc w:val="both"/>
              <w:rPr>
                <w:spacing w:val="-3"/>
              </w:rPr>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CC4EF8" w:rsidRDefault="002377E6" w:rsidP="005D77B5">
            <w:pPr>
              <w:pStyle w:val="BodyText"/>
              <w:spacing w:after="200"/>
              <w:ind w:left="747" w:hanging="720"/>
              <w:jc w:val="both"/>
              <w:rPr>
                <w:spacing w:val="-3"/>
              </w:rPr>
            </w:pPr>
            <w:r w:rsidRPr="00CC4EF8">
              <w:t>3.5</w:t>
            </w:r>
            <w:r w:rsidRPr="00CC4EF8">
              <w:tab/>
              <w:t>Pendant la période où il ne peut pas exécuter les Services en raison d’un cas de Force majeure, le Consultant, sur instruction du Client, doit soit</w:t>
            </w:r>
          </w:p>
          <w:p w14:paraId="67F23454" w14:textId="36D19082" w:rsidR="00F60D2D" w:rsidRPr="00CC4EF8" w:rsidRDefault="00F60D2D" w:rsidP="005D77B5">
            <w:pPr>
              <w:pStyle w:val="BodyText"/>
              <w:spacing w:after="200"/>
              <w:ind w:left="1410" w:hanging="720"/>
              <w:jc w:val="both"/>
              <w:rPr>
                <w:spacing w:val="-3"/>
              </w:rPr>
            </w:pPr>
            <w:r w:rsidRPr="00CC4EF8">
              <w:t>a)</w:t>
            </w:r>
            <w:r w:rsidRPr="00CC4EF8">
              <w:tab/>
              <w:t xml:space="preserve">procéder à la démobilisation, auquel cas le Consultant sera remboursé des coûts supplémentaires raisonnables et nécessaires qu’il a engagés, et, si le Client l’exige, pour la reprise des Services ; </w:t>
            </w:r>
            <w:r w:rsidR="00386DF4" w:rsidRPr="00CC4EF8">
              <w:t>où</w:t>
            </w:r>
          </w:p>
          <w:p w14:paraId="51CE655D" w14:textId="77777777" w:rsidR="00F60D2D" w:rsidRPr="00CC4EF8" w:rsidRDefault="00CF3D77" w:rsidP="005D77B5">
            <w:pPr>
              <w:pStyle w:val="BodyText"/>
              <w:spacing w:after="200"/>
              <w:ind w:left="1410" w:hanging="720"/>
              <w:jc w:val="both"/>
              <w:rPr>
                <w:spacing w:val="-3"/>
              </w:rPr>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CC4EF8" w:rsidRDefault="002377E6" w:rsidP="005D77B5">
            <w:pPr>
              <w:pStyle w:val="BodyText"/>
              <w:spacing w:after="200"/>
              <w:ind w:left="747" w:hanging="720"/>
              <w:jc w:val="both"/>
              <w:rPr>
                <w:spacing w:val="-3"/>
              </w:rPr>
            </w:pPr>
            <w:r w:rsidRPr="00CC4EF8">
              <w:tab/>
              <w:t>En cas de désaccord entre les Parties sur l'existence ou l'étendue d'un cas de Force Majeure, la question sera réglée conformément à la clause 17 des CGC.</w:t>
            </w:r>
          </w:p>
        </w:tc>
      </w:tr>
      <w:tr w:rsidR="00F60D2D" w:rsidRPr="00CC4EF8" w14:paraId="42DA3503" w14:textId="77777777" w:rsidTr="00860EFA">
        <w:trPr>
          <w:gridAfter w:val="1"/>
          <w:wAfter w:w="14" w:type="dxa"/>
          <w:jc w:val="center"/>
        </w:trPr>
        <w:tc>
          <w:tcPr>
            <w:tcW w:w="2625" w:type="dxa"/>
          </w:tcPr>
          <w:p w14:paraId="58C81767"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1" w:name="_Toc299534146"/>
            <w:bookmarkStart w:id="52" w:name="_Toc348011857"/>
            <w:bookmarkStart w:id="53" w:name="_Toc57069888"/>
            <w:bookmarkStart w:id="54" w:name="_Toc60778504"/>
            <w:bookmarkStart w:id="55" w:name="_Toc72405605"/>
            <w:bookmarkStart w:id="56" w:name="_Toc73604319"/>
            <w:r w:rsidRPr="00CC4EF8">
              <w:rPr>
                <w:rFonts w:ascii="Times New Roman" w:hAnsi="Times New Roman"/>
              </w:rPr>
              <w:t>Suspension</w:t>
            </w:r>
            <w:bookmarkEnd w:id="51"/>
            <w:bookmarkEnd w:id="52"/>
            <w:bookmarkEnd w:id="53"/>
            <w:bookmarkEnd w:id="54"/>
            <w:bookmarkEnd w:id="55"/>
            <w:bookmarkEnd w:id="56"/>
          </w:p>
        </w:tc>
        <w:tc>
          <w:tcPr>
            <w:tcW w:w="6917" w:type="dxa"/>
            <w:gridSpan w:val="2"/>
          </w:tcPr>
          <w:p w14:paraId="0F36C2C2" w14:textId="77777777" w:rsidR="00F60D2D" w:rsidRPr="00CC4EF8" w:rsidRDefault="0077727A" w:rsidP="003801B8">
            <w:pPr>
              <w:pStyle w:val="BodyText"/>
              <w:spacing w:after="200"/>
              <w:ind w:left="747" w:hanging="720"/>
              <w:jc w:val="both"/>
            </w:pPr>
            <w:r w:rsidRPr="00CC4EF8">
              <w:t>4.1</w:t>
            </w:r>
            <w:r w:rsidRPr="00CC4EF8">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CC4EF8" w14:paraId="6AFD5DC2" w14:textId="77777777" w:rsidTr="00860EFA">
        <w:trPr>
          <w:gridAfter w:val="1"/>
          <w:wAfter w:w="14" w:type="dxa"/>
          <w:jc w:val="center"/>
        </w:trPr>
        <w:tc>
          <w:tcPr>
            <w:tcW w:w="2625" w:type="dxa"/>
          </w:tcPr>
          <w:p w14:paraId="48309832"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7" w:name="_Toc299534147"/>
            <w:bookmarkStart w:id="58" w:name="_Toc348011858"/>
            <w:bookmarkStart w:id="59" w:name="_Toc57069889"/>
            <w:bookmarkStart w:id="60" w:name="_Toc60778505"/>
            <w:bookmarkStart w:id="61" w:name="_Toc72405606"/>
            <w:bookmarkStart w:id="62" w:name="_Toc73604320"/>
            <w:r w:rsidRPr="00CC4EF8">
              <w:rPr>
                <w:rFonts w:ascii="Times New Roman" w:hAnsi="Times New Roman"/>
              </w:rPr>
              <w:t>Résiliation</w:t>
            </w:r>
            <w:bookmarkEnd w:id="57"/>
            <w:bookmarkEnd w:id="58"/>
            <w:bookmarkEnd w:id="59"/>
            <w:bookmarkEnd w:id="60"/>
            <w:bookmarkEnd w:id="61"/>
            <w:bookmarkEnd w:id="62"/>
          </w:p>
        </w:tc>
        <w:tc>
          <w:tcPr>
            <w:tcW w:w="6917" w:type="dxa"/>
            <w:gridSpan w:val="2"/>
          </w:tcPr>
          <w:p w14:paraId="0B4B836B" w14:textId="77777777"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CC4EF8" w14:paraId="07E86983" w14:textId="77777777" w:rsidTr="00860EFA">
        <w:trPr>
          <w:gridAfter w:val="1"/>
          <w:wAfter w:w="14" w:type="dxa"/>
          <w:jc w:val="center"/>
        </w:trPr>
        <w:tc>
          <w:tcPr>
            <w:tcW w:w="2625" w:type="dxa"/>
          </w:tcPr>
          <w:p w14:paraId="1502DD08" w14:textId="77777777" w:rsidR="00F60D2D" w:rsidRPr="00CC4EF8" w:rsidRDefault="00F60D2D" w:rsidP="005D77B5">
            <w:pPr>
              <w:pStyle w:val="Section8Heading3"/>
              <w:spacing w:after="200"/>
              <w:ind w:left="888" w:hanging="540"/>
            </w:pPr>
            <w:r w:rsidRPr="00CC4EF8">
              <w:t>Par l'entité MCA</w:t>
            </w:r>
          </w:p>
        </w:tc>
        <w:tc>
          <w:tcPr>
            <w:tcW w:w="6917" w:type="dxa"/>
            <w:gridSpan w:val="2"/>
          </w:tcPr>
          <w:p w14:paraId="29E631A2" w14:textId="77777777" w:rsidR="007C399C" w:rsidRPr="00CC4EF8" w:rsidRDefault="0077727A" w:rsidP="000024C4">
            <w:pPr>
              <w:pStyle w:val="BodyText"/>
              <w:pBdr>
                <w:top w:val="nil"/>
                <w:left w:val="nil"/>
                <w:bottom w:val="nil"/>
                <w:right w:val="nil"/>
                <w:between w:val="nil"/>
                <w:bar w:val="nil"/>
              </w:pBdr>
              <w:spacing w:after="200"/>
              <w:ind w:left="1410" w:hanging="720"/>
              <w:jc w:val="both"/>
            </w:pPr>
            <w:r w:rsidRPr="00CC4EF8">
              <w:t xml:space="preserve">5.2 </w:t>
            </w:r>
            <w:r w:rsidRPr="00CC4EF8">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CC4EF8">
              <w:t> :</w:t>
            </w:r>
          </w:p>
          <w:p w14:paraId="7F0AD064"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3" w:name="_Toc71275765"/>
            <w:bookmarkStart w:id="64" w:name="_Toc71449410"/>
            <w:bookmarkStart w:id="65" w:name="_Toc72405607"/>
            <w:bookmarkStart w:id="66" w:name="_Toc73604321"/>
            <w:r w:rsidRPr="00CC4EF8">
              <w:rPr>
                <w:szCs w:val="24"/>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3"/>
            <w:bookmarkEnd w:id="64"/>
            <w:bookmarkEnd w:id="65"/>
            <w:bookmarkEnd w:id="66"/>
          </w:p>
          <w:p w14:paraId="5CE9838A"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CC4EF8">
              <w:rPr>
                <w:szCs w:val="24"/>
              </w:rPr>
              <w:tab/>
            </w:r>
            <w:bookmarkStart w:id="67" w:name="_Toc71275766"/>
            <w:bookmarkStart w:id="68" w:name="_Toc71449411"/>
            <w:bookmarkStart w:id="69" w:name="_Toc72405608"/>
            <w:bookmarkStart w:id="70" w:name="_Toc73604322"/>
            <w:r w:rsidRPr="00CC4EF8">
              <w:rPr>
                <w:szCs w:val="24"/>
              </w:rPr>
              <w:t>si le Consultant devient insolvable ou fait faillite ;</w:t>
            </w:r>
            <w:bookmarkEnd w:id="67"/>
            <w:bookmarkEnd w:id="68"/>
            <w:bookmarkEnd w:id="69"/>
            <w:bookmarkEnd w:id="70"/>
          </w:p>
          <w:p w14:paraId="05681EAD" w14:textId="77777777" w:rsidR="00BE1B12" w:rsidRPr="00CC4EF8"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1" w:name="_Toc71275767"/>
            <w:bookmarkStart w:id="72" w:name="_Toc71449412"/>
            <w:bookmarkStart w:id="73" w:name="_Toc72405609"/>
            <w:bookmarkStart w:id="74" w:name="_Toc73604323"/>
            <w:r w:rsidRPr="00CC4EF8">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1"/>
            <w:bookmarkEnd w:id="72"/>
            <w:bookmarkEnd w:id="73"/>
            <w:bookmarkEnd w:id="74"/>
          </w:p>
          <w:p w14:paraId="33200BD1" w14:textId="77777777" w:rsidR="0053138C"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5" w:name="_Toc71275768"/>
            <w:bookmarkStart w:id="76" w:name="_Toc71449413"/>
            <w:bookmarkStart w:id="77" w:name="_Toc72405610"/>
            <w:bookmarkStart w:id="78" w:name="_Toc73604324"/>
            <w:r w:rsidRPr="00CC4EF8">
              <w:rPr>
                <w:szCs w:val="24"/>
              </w:rPr>
              <w:t>si l'Entité MCA, à sa seule discrétion et pour quelque raison que ce soit, décide de résilier le présent Contrat ;</w:t>
            </w:r>
            <w:bookmarkEnd w:id="75"/>
            <w:bookmarkEnd w:id="76"/>
            <w:bookmarkEnd w:id="77"/>
            <w:bookmarkEnd w:id="78"/>
          </w:p>
          <w:p w14:paraId="6F721D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pPr>
            <w:bookmarkStart w:id="79" w:name="_Toc71275769"/>
            <w:bookmarkStart w:id="80" w:name="_Toc71449414"/>
            <w:bookmarkStart w:id="81" w:name="_Toc72405611"/>
            <w:bookmarkStart w:id="82" w:name="_Toc73604325"/>
            <w:r w:rsidRPr="00CC4EF8">
              <w:rPr>
                <w:szCs w:val="24"/>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79"/>
            <w:bookmarkEnd w:id="80"/>
            <w:bookmarkEnd w:id="81"/>
            <w:bookmarkEnd w:id="82"/>
          </w:p>
        </w:tc>
      </w:tr>
      <w:tr w:rsidR="00F60D2D" w:rsidRPr="00CC4EF8" w14:paraId="33DE4F21" w14:textId="77777777" w:rsidTr="00860EFA">
        <w:trPr>
          <w:gridAfter w:val="1"/>
          <w:wAfter w:w="14" w:type="dxa"/>
          <w:trHeight w:val="2862"/>
          <w:jc w:val="center"/>
        </w:trPr>
        <w:tc>
          <w:tcPr>
            <w:tcW w:w="2625" w:type="dxa"/>
          </w:tcPr>
          <w:p w14:paraId="7A2471F8" w14:textId="77777777" w:rsidR="00F60D2D" w:rsidRPr="00CC4EF8" w:rsidRDefault="00F60D2D" w:rsidP="00A15C4B">
            <w:pPr>
              <w:pStyle w:val="Heading2"/>
              <w:widowControl/>
              <w:autoSpaceDE/>
              <w:autoSpaceDN/>
              <w:adjustRightInd/>
              <w:spacing w:after="200"/>
              <w:ind w:left="360"/>
              <w:jc w:val="left"/>
              <w:rPr>
                <w:rFonts w:ascii="Times New Roman" w:hAnsi="Times New Roman"/>
              </w:rPr>
            </w:pPr>
            <w:bookmarkStart w:id="83" w:name="_Toc71275770"/>
            <w:bookmarkStart w:id="84" w:name="_Toc71449415"/>
            <w:bookmarkStart w:id="85" w:name="_Toc72405612"/>
            <w:bookmarkStart w:id="86" w:name="_Toc73604326"/>
            <w:r w:rsidRPr="00CC4EF8">
              <w:rPr>
                <w:rFonts w:ascii="Times New Roman" w:hAnsi="Times New Roman"/>
              </w:rPr>
              <w:t>Par le Consultant</w:t>
            </w:r>
            <w:bookmarkEnd w:id="83"/>
            <w:bookmarkEnd w:id="84"/>
            <w:bookmarkEnd w:id="85"/>
            <w:bookmarkEnd w:id="86"/>
          </w:p>
        </w:tc>
        <w:tc>
          <w:tcPr>
            <w:tcW w:w="6917" w:type="dxa"/>
            <w:gridSpan w:val="2"/>
          </w:tcPr>
          <w:p w14:paraId="63353DD0" w14:textId="77777777" w:rsidR="0034030D" w:rsidRPr="00CC4EF8" w:rsidRDefault="0077727A" w:rsidP="0034030D">
            <w:pPr>
              <w:pStyle w:val="BodyText"/>
              <w:spacing w:after="200"/>
              <w:ind w:left="747" w:hanging="720"/>
              <w:jc w:val="both"/>
            </w:pPr>
            <w:r w:rsidRPr="006155C7">
              <w:t>5.3</w:t>
            </w:r>
            <w:r w:rsidRPr="006155C7">
              <w:tab/>
            </w:r>
            <w:bookmarkStart w:id="87" w:name="_Toc421026277"/>
            <w:r w:rsidRPr="006155C7">
              <w:t>Le Consultant peut résilier le pré</w:t>
            </w:r>
            <w:r w:rsidRPr="00CC4EF8">
              <w:t xml:space="preserve">sent Contrat, moyennant un préavis écrit adressé à l'Entité MCA conformément au délai spécifié ci-dessous, ledit préavis devant être donné après la survenance de l’un des événements spécifiés aux </w:t>
            </w:r>
            <w:r w:rsidR="00BE664C" w:rsidRPr="00CC4EF8">
              <w:t>paragraphes à</w:t>
            </w:r>
            <w:r w:rsidRPr="00CC4EF8">
              <w:t xml:space="preserve"> (e) de la présente sous-claus</w:t>
            </w:r>
            <w:bookmarkEnd w:id="87"/>
            <w:r w:rsidRPr="00CC4EF8">
              <w:t>e 5.3 des CGC :</w:t>
            </w:r>
            <w:bookmarkStart w:id="88" w:name="_Toc421026278"/>
            <w:bookmarkStart w:id="89" w:name="_Toc428437672"/>
            <w:bookmarkStart w:id="90" w:name="_Toc428443505"/>
            <w:bookmarkStart w:id="91" w:name="_Toc434935998"/>
            <w:bookmarkStart w:id="92" w:name="_Toc442272355"/>
            <w:bookmarkStart w:id="93" w:name="_Toc442273112"/>
            <w:bookmarkStart w:id="94" w:name="_Toc444844661"/>
            <w:bookmarkStart w:id="95" w:name="_Toc444851845"/>
            <w:bookmarkStart w:id="96" w:name="_Toc447549618"/>
            <w:bookmarkStart w:id="97" w:name="_Toc57069890"/>
            <w:bookmarkStart w:id="98" w:name="_Toc60778506"/>
            <w:bookmarkStart w:id="99" w:name="_Toc70978501"/>
          </w:p>
          <w:p w14:paraId="0C91452F" w14:textId="77777777" w:rsidR="00805905" w:rsidRPr="00CC4EF8" w:rsidRDefault="00805905" w:rsidP="0034030D">
            <w:pPr>
              <w:pStyle w:val="BodyText"/>
              <w:spacing w:after="200"/>
              <w:ind w:left="747" w:hanging="720"/>
              <w:jc w:val="both"/>
            </w:pPr>
            <w:r w:rsidRPr="00CC4EF8">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8"/>
            <w:bookmarkEnd w:id="89"/>
            <w:bookmarkEnd w:id="90"/>
            <w:bookmarkEnd w:id="91"/>
            <w:bookmarkEnd w:id="92"/>
            <w:bookmarkEnd w:id="93"/>
            <w:bookmarkEnd w:id="94"/>
            <w:bookmarkEnd w:id="95"/>
            <w:bookmarkEnd w:id="96"/>
            <w:bookmarkEnd w:id="97"/>
            <w:bookmarkEnd w:id="98"/>
            <w:bookmarkEnd w:id="99"/>
            <w:r w:rsidR="00236B62" w:rsidRPr="00CC4EF8">
              <w:t> :</w:t>
            </w:r>
          </w:p>
          <w:p w14:paraId="3C17CFC6" w14:textId="77777777" w:rsidR="00236B62" w:rsidRPr="00CC4EF8" w:rsidRDefault="00491E97" w:rsidP="0072327B">
            <w:pPr>
              <w:pStyle w:val="SimpleLista"/>
              <w:numPr>
                <w:ilvl w:val="0"/>
                <w:numId w:val="42"/>
              </w:numPr>
              <w:tabs>
                <w:tab w:val="left" w:pos="780"/>
              </w:tabs>
              <w:spacing w:before="0" w:after="200"/>
              <w:jc w:val="both"/>
              <w:outlineLvl w:val="1"/>
              <w:rPr>
                <w:szCs w:val="24"/>
              </w:rPr>
            </w:pPr>
            <w:bookmarkStart w:id="100" w:name="_Toc421026279"/>
            <w:bookmarkStart w:id="101" w:name="_Toc428437673"/>
            <w:bookmarkStart w:id="102" w:name="_Toc428443506"/>
            <w:bookmarkStart w:id="103" w:name="_Toc434935999"/>
            <w:bookmarkStart w:id="104" w:name="_Toc442272356"/>
            <w:bookmarkStart w:id="105" w:name="_Toc442273113"/>
            <w:bookmarkStart w:id="106" w:name="_Toc444844662"/>
            <w:bookmarkStart w:id="107" w:name="_Toc444851846"/>
            <w:bookmarkStart w:id="108" w:name="_Toc447549619"/>
            <w:bookmarkStart w:id="109" w:name="_Toc57069891"/>
            <w:bookmarkStart w:id="110" w:name="_Toc60778507"/>
            <w:bookmarkStart w:id="111" w:name="_Toc70978502"/>
            <w:bookmarkStart w:id="112" w:name="_Toc71275771"/>
            <w:bookmarkStart w:id="113" w:name="_Toc71449416"/>
            <w:bookmarkStart w:id="114" w:name="_Toc72405613"/>
            <w:bookmarkStart w:id="115" w:name="_Toc73604327"/>
            <w:r w:rsidRPr="00CC4EF8">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88AC581"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16" w:name="_Toc71275772"/>
            <w:bookmarkStart w:id="117" w:name="_Toc71449417"/>
            <w:bookmarkStart w:id="118" w:name="_Toc72405614"/>
            <w:bookmarkStart w:id="119" w:name="_Toc73604328"/>
            <w:r w:rsidRPr="00CC4EF8">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6"/>
            <w:bookmarkEnd w:id="117"/>
            <w:bookmarkEnd w:id="118"/>
            <w:bookmarkEnd w:id="119"/>
          </w:p>
          <w:p w14:paraId="7EC7D940"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20" w:name="_Toc71275773"/>
            <w:bookmarkStart w:id="121" w:name="_Toc71449418"/>
            <w:bookmarkStart w:id="122" w:name="_Toc72405615"/>
            <w:bookmarkStart w:id="123" w:name="_Toc73604329"/>
            <w:r w:rsidRPr="00CC4EF8">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20"/>
            <w:bookmarkEnd w:id="121"/>
            <w:bookmarkEnd w:id="122"/>
            <w:bookmarkEnd w:id="123"/>
          </w:p>
          <w:p w14:paraId="53E661F6" w14:textId="77777777" w:rsidR="00491E97" w:rsidRPr="00CC4EF8" w:rsidRDefault="00491E97" w:rsidP="0072327B">
            <w:pPr>
              <w:pStyle w:val="SimpleLista"/>
              <w:numPr>
                <w:ilvl w:val="0"/>
                <w:numId w:val="42"/>
              </w:numPr>
              <w:tabs>
                <w:tab w:val="left" w:pos="780"/>
              </w:tabs>
              <w:spacing w:before="0" w:after="200"/>
              <w:jc w:val="both"/>
              <w:outlineLvl w:val="1"/>
              <w:rPr>
                <w:szCs w:val="24"/>
              </w:rPr>
            </w:pPr>
            <w:bookmarkStart w:id="124" w:name="_Toc71275774"/>
            <w:bookmarkStart w:id="125" w:name="_Toc71449419"/>
            <w:bookmarkStart w:id="126" w:name="_Toc72405616"/>
            <w:bookmarkStart w:id="127" w:name="_Toc73604330"/>
            <w:r w:rsidRPr="00CC4EF8">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4"/>
            <w:bookmarkEnd w:id="125"/>
            <w:bookmarkEnd w:id="126"/>
            <w:bookmarkEnd w:id="127"/>
          </w:p>
          <w:p w14:paraId="484901FE" w14:textId="77777777" w:rsidR="00F60D2D" w:rsidRPr="00CC4EF8" w:rsidRDefault="00F60D2D" w:rsidP="00491E97">
            <w:pPr>
              <w:pStyle w:val="SimpleLista"/>
              <w:tabs>
                <w:tab w:val="num" w:pos="1506"/>
              </w:tabs>
              <w:spacing w:before="0" w:after="200"/>
              <w:ind w:left="1140"/>
              <w:jc w:val="both"/>
              <w:outlineLvl w:val="1"/>
              <w:rPr>
                <w:szCs w:val="24"/>
              </w:rPr>
            </w:pPr>
          </w:p>
        </w:tc>
      </w:tr>
      <w:tr w:rsidR="00F60D2D" w:rsidRPr="00CC4EF8" w14:paraId="5ADFCCDC" w14:textId="77777777" w:rsidTr="00860EFA">
        <w:trPr>
          <w:gridAfter w:val="2"/>
          <w:wAfter w:w="20" w:type="dxa"/>
          <w:jc w:val="center"/>
        </w:trPr>
        <w:tc>
          <w:tcPr>
            <w:tcW w:w="2625" w:type="dxa"/>
          </w:tcPr>
          <w:p w14:paraId="728E875E"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28" w:name="_Toc348011859"/>
            <w:bookmarkStart w:id="129" w:name="_Toc57069895"/>
            <w:bookmarkStart w:id="130" w:name="_Toc60778511"/>
            <w:bookmarkStart w:id="131" w:name="_Toc72405617"/>
            <w:bookmarkStart w:id="132" w:name="_Toc73604331"/>
            <w:r w:rsidRPr="00CC4EF8">
              <w:rPr>
                <w:rFonts w:ascii="Times New Roman" w:hAnsi="Times New Roman"/>
              </w:rPr>
              <w:t>Obligations du Consultant</w:t>
            </w:r>
            <w:bookmarkEnd w:id="128"/>
            <w:bookmarkEnd w:id="129"/>
            <w:bookmarkEnd w:id="130"/>
            <w:bookmarkEnd w:id="131"/>
            <w:bookmarkEnd w:id="132"/>
          </w:p>
        </w:tc>
        <w:tc>
          <w:tcPr>
            <w:tcW w:w="6911" w:type="dxa"/>
          </w:tcPr>
          <w:p w14:paraId="60EC0DF1" w14:textId="77777777" w:rsidR="00F60D2D" w:rsidRPr="00CC4EF8" w:rsidRDefault="00F60D2D" w:rsidP="005D77B5">
            <w:pPr>
              <w:spacing w:after="200"/>
              <w:ind w:right="-72"/>
              <w:jc w:val="both"/>
            </w:pPr>
          </w:p>
        </w:tc>
      </w:tr>
      <w:tr w:rsidR="00F60D2D" w:rsidRPr="00CC4EF8" w14:paraId="462B3C8F" w14:textId="77777777" w:rsidTr="00860EFA">
        <w:trPr>
          <w:gridAfter w:val="2"/>
          <w:wAfter w:w="20" w:type="dxa"/>
          <w:jc w:val="center"/>
        </w:trPr>
        <w:tc>
          <w:tcPr>
            <w:tcW w:w="2625" w:type="dxa"/>
          </w:tcPr>
          <w:p w14:paraId="56C30CDB" w14:textId="77777777" w:rsidR="00F60D2D" w:rsidRPr="00CC4EF8" w:rsidRDefault="00F60D2D" w:rsidP="00FD3AA7">
            <w:pPr>
              <w:pStyle w:val="Section8Heading3"/>
              <w:spacing w:after="200"/>
              <w:ind w:left="346" w:firstLine="2"/>
            </w:pPr>
            <w:r w:rsidRPr="00CC4EF8">
              <w:t>Norme de performance</w:t>
            </w:r>
          </w:p>
        </w:tc>
        <w:tc>
          <w:tcPr>
            <w:tcW w:w="6911" w:type="dxa"/>
          </w:tcPr>
          <w:p w14:paraId="13D10DD8" w14:textId="77777777" w:rsidR="00F60D2D" w:rsidRPr="00CC4EF8" w:rsidRDefault="000D7A25"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CC4EF8" w:rsidRDefault="000D7A25">
            <w:pPr>
              <w:spacing w:after="200"/>
              <w:ind w:left="747" w:right="-72" w:hanging="720"/>
              <w:jc w:val="both"/>
            </w:pPr>
            <w:r w:rsidRPr="00CC4EF8">
              <w:t>6.2</w:t>
            </w:r>
            <w:r w:rsidRPr="00CC4EF8">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CC4EF8" w14:paraId="76FD3063" w14:textId="77777777" w:rsidTr="00860EFA">
        <w:trPr>
          <w:gridAfter w:val="2"/>
          <w:wAfter w:w="20" w:type="dxa"/>
          <w:jc w:val="center"/>
        </w:trPr>
        <w:tc>
          <w:tcPr>
            <w:tcW w:w="2625" w:type="dxa"/>
          </w:tcPr>
          <w:p w14:paraId="03BF0209" w14:textId="77777777" w:rsidR="00F60D2D" w:rsidRPr="00CC4EF8" w:rsidRDefault="00F60D2D" w:rsidP="005D77B5">
            <w:pPr>
              <w:pStyle w:val="Section8Heading3"/>
              <w:spacing w:after="200"/>
              <w:ind w:left="888" w:hanging="540"/>
            </w:pPr>
            <w:r w:rsidRPr="00CC4EF8">
              <w:t xml:space="preserve">Conformité </w:t>
            </w:r>
          </w:p>
        </w:tc>
        <w:tc>
          <w:tcPr>
            <w:tcW w:w="6911" w:type="dxa"/>
          </w:tcPr>
          <w:p w14:paraId="51BDBCB4" w14:textId="77777777" w:rsidR="00F60D2D" w:rsidRPr="00CC4EF8" w:rsidRDefault="000D7A25" w:rsidP="005D77B5">
            <w:pPr>
              <w:keepNext/>
              <w:keepLines/>
              <w:spacing w:after="200"/>
              <w:ind w:left="747" w:hanging="720"/>
              <w:jc w:val="both"/>
            </w:pPr>
            <w:r w:rsidRPr="00CC4EF8">
              <w:t xml:space="preserve">6.3 </w:t>
            </w:r>
            <w:r w:rsidRPr="00CC4EF8">
              <w:tab/>
              <w:t xml:space="preserve">Le Consultant exécute les Services conformément au Contrat et à la loi applicable de </w:t>
            </w:r>
            <w:r w:rsidR="00000990" w:rsidRPr="00CC4EF8">
              <w:t>Niger</w:t>
            </w:r>
            <w:r w:rsidR="00000990" w:rsidRPr="00CC4EF8">
              <w:rPr>
                <w:b/>
              </w:rPr>
              <w:t>.</w:t>
            </w:r>
          </w:p>
        </w:tc>
      </w:tr>
      <w:tr w:rsidR="00F60D2D" w:rsidRPr="00CC4EF8" w14:paraId="51C2BFBF" w14:textId="77777777" w:rsidTr="00860EFA">
        <w:trPr>
          <w:gridAfter w:val="2"/>
          <w:wAfter w:w="20" w:type="dxa"/>
          <w:trHeight w:val="5760"/>
          <w:jc w:val="center"/>
        </w:trPr>
        <w:tc>
          <w:tcPr>
            <w:tcW w:w="2625" w:type="dxa"/>
          </w:tcPr>
          <w:p w14:paraId="6A362E7D" w14:textId="77777777" w:rsidR="00F60D2D" w:rsidRPr="00CC4EF8" w:rsidRDefault="00F60D2D" w:rsidP="005D77B5">
            <w:pPr>
              <w:pStyle w:val="Section8Heading3"/>
              <w:spacing w:after="200"/>
              <w:ind w:left="888" w:hanging="540"/>
            </w:pPr>
            <w:bookmarkStart w:id="133" w:name="_Toc299534150"/>
            <w:bookmarkStart w:id="134" w:name="_Toc348011860"/>
            <w:r w:rsidRPr="00CC4EF8">
              <w:t>Conflit d'intérêts</w:t>
            </w:r>
            <w:bookmarkEnd w:id="133"/>
            <w:bookmarkEnd w:id="134"/>
          </w:p>
        </w:tc>
        <w:tc>
          <w:tcPr>
            <w:tcW w:w="6911" w:type="dxa"/>
          </w:tcPr>
          <w:p w14:paraId="3BA25A3C" w14:textId="77777777" w:rsidR="00F60D2D" w:rsidRPr="00CC4EF8" w:rsidRDefault="000A2BF0"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CC4EF8" w:rsidRDefault="000A2BF0"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CC4EF8" w:rsidRDefault="000A2BF0"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CC4EF8" w:rsidRDefault="000A2BF0"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CC4EF8" w14:paraId="57B83246" w14:textId="77777777" w:rsidTr="00860EFA">
        <w:trPr>
          <w:gridAfter w:val="2"/>
          <w:wAfter w:w="20" w:type="dxa"/>
          <w:jc w:val="center"/>
        </w:trPr>
        <w:tc>
          <w:tcPr>
            <w:tcW w:w="2625" w:type="dxa"/>
          </w:tcPr>
          <w:p w14:paraId="3742E48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5" w:name="_Toc299534151"/>
            <w:bookmarkStart w:id="136" w:name="_Toc348011861"/>
            <w:bookmarkStart w:id="137" w:name="_Toc57069896"/>
            <w:bookmarkStart w:id="138" w:name="_Toc60778512"/>
            <w:bookmarkStart w:id="139" w:name="_Toc72405618"/>
            <w:bookmarkStart w:id="140" w:name="_Toc73604332"/>
            <w:r w:rsidRPr="00CC4EF8">
              <w:rPr>
                <w:rFonts w:ascii="Times New Roman" w:hAnsi="Times New Roman"/>
              </w:rPr>
              <w:t>Confidentialité</w:t>
            </w:r>
            <w:bookmarkEnd w:id="135"/>
            <w:bookmarkEnd w:id="136"/>
            <w:bookmarkEnd w:id="137"/>
            <w:bookmarkEnd w:id="138"/>
            <w:bookmarkEnd w:id="139"/>
            <w:bookmarkEnd w:id="140"/>
          </w:p>
        </w:tc>
        <w:tc>
          <w:tcPr>
            <w:tcW w:w="6911" w:type="dxa"/>
          </w:tcPr>
          <w:p w14:paraId="1C468064" w14:textId="77777777" w:rsidR="000A2BF0" w:rsidRPr="00CC4EF8" w:rsidRDefault="000A2BF0"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CC4EF8" w14:paraId="772E1EA0" w14:textId="77777777" w:rsidTr="00860EFA">
        <w:trPr>
          <w:gridAfter w:val="2"/>
          <w:wAfter w:w="20" w:type="dxa"/>
          <w:jc w:val="center"/>
        </w:trPr>
        <w:tc>
          <w:tcPr>
            <w:tcW w:w="2625" w:type="dxa"/>
          </w:tcPr>
          <w:p w14:paraId="506D9F3D"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1" w:name="_Toc299534153"/>
            <w:bookmarkStart w:id="142" w:name="_Toc348011862"/>
            <w:bookmarkStart w:id="143" w:name="_Toc57069897"/>
            <w:bookmarkStart w:id="144" w:name="_Toc60778513"/>
            <w:bookmarkStart w:id="145" w:name="_Toc72405619"/>
            <w:bookmarkStart w:id="146" w:name="_Toc73604333"/>
            <w:r w:rsidRPr="00CC4EF8">
              <w:rPr>
                <w:rFonts w:ascii="Times New Roman" w:hAnsi="Times New Roman"/>
              </w:rPr>
              <w:t>Assurance à souscrire par le Consultant</w:t>
            </w:r>
            <w:bookmarkEnd w:id="141"/>
            <w:bookmarkEnd w:id="142"/>
            <w:bookmarkEnd w:id="143"/>
            <w:bookmarkEnd w:id="144"/>
            <w:bookmarkEnd w:id="145"/>
            <w:bookmarkEnd w:id="146"/>
          </w:p>
        </w:tc>
        <w:tc>
          <w:tcPr>
            <w:tcW w:w="6911" w:type="dxa"/>
          </w:tcPr>
          <w:p w14:paraId="1882D203" w14:textId="77777777" w:rsidR="00F60D2D" w:rsidRPr="006155C7" w:rsidRDefault="00631144"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6DBF7150" w14:textId="77777777" w:rsidR="00F60D2D" w:rsidRPr="00CC4EF8" w:rsidRDefault="00631144"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CC4EF8" w:rsidRDefault="00631144" w:rsidP="005D77B5">
            <w:pPr>
              <w:keepNext/>
              <w:keepLines/>
              <w:spacing w:after="200"/>
              <w:ind w:left="747" w:hanging="695"/>
              <w:jc w:val="both"/>
            </w:pPr>
            <w:r w:rsidRPr="00CC4EF8">
              <w:t>8.3 L'Entité MCA se réserve le droit d'exiger la preuve originale que le Consultant a souscrit les assurances nécessaires.</w:t>
            </w:r>
          </w:p>
        </w:tc>
      </w:tr>
      <w:tr w:rsidR="00F60D2D" w:rsidRPr="00CC4EF8" w14:paraId="21AC2BE2" w14:textId="77777777" w:rsidTr="00860EFA">
        <w:trPr>
          <w:gridAfter w:val="2"/>
          <w:wAfter w:w="20" w:type="dxa"/>
          <w:jc w:val="center"/>
        </w:trPr>
        <w:tc>
          <w:tcPr>
            <w:tcW w:w="2625" w:type="dxa"/>
          </w:tcPr>
          <w:p w14:paraId="3F59D87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7" w:name="_Toc299534154"/>
            <w:bookmarkStart w:id="148" w:name="_Toc348011863"/>
            <w:bookmarkStart w:id="149" w:name="_Toc57069898"/>
            <w:bookmarkStart w:id="150" w:name="_Toc60778514"/>
            <w:bookmarkStart w:id="151" w:name="_Toc72405620"/>
            <w:bookmarkStart w:id="152" w:name="_Toc73604334"/>
            <w:r w:rsidRPr="00CC4EF8">
              <w:rPr>
                <w:rFonts w:ascii="Times New Roman" w:hAnsi="Times New Roman"/>
              </w:rPr>
              <w:t>Comptabilité, inspection et audit</w:t>
            </w:r>
            <w:bookmarkEnd w:id="147"/>
            <w:bookmarkEnd w:id="148"/>
            <w:bookmarkEnd w:id="149"/>
            <w:bookmarkEnd w:id="150"/>
            <w:bookmarkEnd w:id="151"/>
            <w:bookmarkEnd w:id="152"/>
          </w:p>
        </w:tc>
        <w:tc>
          <w:tcPr>
            <w:tcW w:w="6911" w:type="dxa"/>
          </w:tcPr>
          <w:p w14:paraId="74D1F5EA" w14:textId="77777777" w:rsidR="00F60D2D" w:rsidRPr="00CC4EF8" w:rsidRDefault="00E73FF2"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CC4EF8" w:rsidRDefault="00E73FF2"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CC4EF8" w14:paraId="79648672" w14:textId="77777777" w:rsidTr="00860EFA">
        <w:trPr>
          <w:gridAfter w:val="2"/>
          <w:wAfter w:w="20" w:type="dxa"/>
          <w:jc w:val="center"/>
        </w:trPr>
        <w:tc>
          <w:tcPr>
            <w:tcW w:w="2625" w:type="dxa"/>
          </w:tcPr>
          <w:p w14:paraId="651C49A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3" w:name="_Toc299534155"/>
            <w:bookmarkStart w:id="154" w:name="_Toc348011864"/>
            <w:bookmarkStart w:id="155" w:name="_Toc57069899"/>
            <w:bookmarkStart w:id="156" w:name="_Toc60778515"/>
            <w:bookmarkStart w:id="157" w:name="_Toc72405621"/>
            <w:bookmarkStart w:id="158" w:name="_Toc73604335"/>
            <w:r w:rsidRPr="00CC4EF8">
              <w:rPr>
                <w:rFonts w:ascii="Times New Roman" w:hAnsi="Times New Roman"/>
              </w:rPr>
              <w:t>Obligations en matière de rapports</w:t>
            </w:r>
            <w:bookmarkEnd w:id="153"/>
            <w:bookmarkEnd w:id="154"/>
            <w:bookmarkEnd w:id="155"/>
            <w:bookmarkEnd w:id="156"/>
            <w:bookmarkEnd w:id="157"/>
            <w:bookmarkEnd w:id="158"/>
          </w:p>
        </w:tc>
        <w:tc>
          <w:tcPr>
            <w:tcW w:w="6911" w:type="dxa"/>
          </w:tcPr>
          <w:p w14:paraId="0943641E" w14:textId="77777777" w:rsidR="00F60D2D" w:rsidRPr="00CC4EF8" w:rsidRDefault="00E73FF2"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F60D2D" w:rsidRPr="00CC4EF8" w14:paraId="13132EBC" w14:textId="77777777" w:rsidTr="00860EFA">
        <w:trPr>
          <w:gridAfter w:val="2"/>
          <w:wAfter w:w="20" w:type="dxa"/>
          <w:jc w:val="center"/>
        </w:trPr>
        <w:tc>
          <w:tcPr>
            <w:tcW w:w="2625" w:type="dxa"/>
          </w:tcPr>
          <w:p w14:paraId="2086C26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9" w:name="_Toc299534156"/>
            <w:bookmarkStart w:id="160" w:name="_Toc348011865"/>
            <w:bookmarkStart w:id="161" w:name="_Toc57069900"/>
            <w:bookmarkStart w:id="162" w:name="_Toc60778516"/>
            <w:bookmarkStart w:id="163" w:name="_Toc72405622"/>
            <w:bookmarkStart w:id="164" w:name="_Toc73604336"/>
            <w:r w:rsidRPr="00CC4EF8">
              <w:rPr>
                <w:rFonts w:ascii="Times New Roman" w:hAnsi="Times New Roman"/>
              </w:rPr>
              <w:t>Droits de propriété de l'Entité MCA sur les rapports et les registres</w:t>
            </w:r>
            <w:bookmarkEnd w:id="159"/>
            <w:bookmarkEnd w:id="160"/>
            <w:bookmarkEnd w:id="161"/>
            <w:bookmarkEnd w:id="162"/>
            <w:bookmarkEnd w:id="163"/>
            <w:bookmarkEnd w:id="164"/>
          </w:p>
        </w:tc>
        <w:tc>
          <w:tcPr>
            <w:tcW w:w="6911" w:type="dxa"/>
          </w:tcPr>
          <w:p w14:paraId="6CDD5836" w14:textId="77777777" w:rsidR="00F60D2D" w:rsidRPr="00CC4EF8" w:rsidRDefault="00E73FF2" w:rsidP="00012CC9">
            <w:pPr>
              <w:spacing w:after="200"/>
              <w:ind w:left="747" w:right="-72" w:hanging="720"/>
              <w:jc w:val="both"/>
            </w:pPr>
            <w:r w:rsidRPr="00CC4EF8">
              <w:t xml:space="preserve">11.1 </w:t>
            </w:r>
            <w:r w:rsidRPr="00CC4EF8">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CC4EF8" w:rsidRDefault="00F60D2D"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CC4EF8" w:rsidRDefault="00F60D2D"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F60D2D" w:rsidRPr="00CC4EF8" w14:paraId="4E2897EC" w14:textId="77777777" w:rsidTr="00860EFA">
        <w:trPr>
          <w:jc w:val="center"/>
        </w:trPr>
        <w:tc>
          <w:tcPr>
            <w:tcW w:w="2625" w:type="dxa"/>
          </w:tcPr>
          <w:p w14:paraId="61F4A9E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5" w:name="_Toc299534159"/>
            <w:bookmarkStart w:id="166" w:name="_Toc348011866"/>
            <w:bookmarkStart w:id="167" w:name="_Toc57069901"/>
            <w:bookmarkStart w:id="168" w:name="_Toc60778517"/>
            <w:bookmarkStart w:id="169" w:name="_Toc72405623"/>
            <w:bookmarkStart w:id="170" w:name="_Toc73604337"/>
            <w:r w:rsidRPr="00CC4EF8">
              <w:rPr>
                <w:rFonts w:ascii="Times New Roman" w:hAnsi="Times New Roman"/>
              </w:rPr>
              <w:t xml:space="preserve">Description de </w:t>
            </w:r>
            <w:bookmarkEnd w:id="165"/>
            <w:bookmarkEnd w:id="166"/>
            <w:r w:rsidRPr="00CC4EF8">
              <w:rPr>
                <w:rFonts w:ascii="Times New Roman" w:hAnsi="Times New Roman"/>
              </w:rPr>
              <w:t>poste du Consultant</w:t>
            </w:r>
            <w:bookmarkEnd w:id="167"/>
            <w:bookmarkEnd w:id="168"/>
            <w:bookmarkEnd w:id="169"/>
            <w:bookmarkEnd w:id="170"/>
          </w:p>
        </w:tc>
        <w:tc>
          <w:tcPr>
            <w:tcW w:w="6931" w:type="dxa"/>
            <w:gridSpan w:val="3"/>
          </w:tcPr>
          <w:p w14:paraId="0227DBD1" w14:textId="77777777" w:rsidR="00F60D2D" w:rsidRPr="00CC4EF8" w:rsidRDefault="00E73FF2"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F60D2D" w:rsidRPr="00CC4EF8" w14:paraId="5442CB70" w14:textId="77777777" w:rsidTr="00860EFA">
        <w:trPr>
          <w:jc w:val="center"/>
        </w:trPr>
        <w:tc>
          <w:tcPr>
            <w:tcW w:w="2625" w:type="dxa"/>
          </w:tcPr>
          <w:p w14:paraId="06591F05" w14:textId="77777777" w:rsidR="00F60D2D" w:rsidRPr="00CC4EF8"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71" w:name="_Toc299534170"/>
            <w:bookmarkStart w:id="172" w:name="_Toc348011869"/>
            <w:bookmarkStart w:id="173" w:name="_Toc57069902"/>
            <w:bookmarkStart w:id="174" w:name="_Toc60778518"/>
            <w:bookmarkStart w:id="175" w:name="_Toc72405624"/>
            <w:bookmarkStart w:id="176" w:name="_Toc73604338"/>
            <w:r w:rsidRPr="00CC4EF8">
              <w:rPr>
                <w:rFonts w:ascii="Times New Roman" w:hAnsi="Times New Roman"/>
              </w:rPr>
              <w:t>Obligation de paiement de l'</w:t>
            </w:r>
            <w:bookmarkEnd w:id="171"/>
            <w:r w:rsidRPr="00CC4EF8">
              <w:rPr>
                <w:rFonts w:ascii="Times New Roman" w:hAnsi="Times New Roman"/>
              </w:rPr>
              <w:t>Entité MCA</w:t>
            </w:r>
            <w:bookmarkEnd w:id="172"/>
            <w:bookmarkEnd w:id="173"/>
            <w:bookmarkEnd w:id="174"/>
            <w:bookmarkEnd w:id="175"/>
            <w:bookmarkEnd w:id="176"/>
            <w:r w:rsidRPr="00CC4EF8">
              <w:rPr>
                <w:rFonts w:ascii="Times New Roman" w:hAnsi="Times New Roman"/>
              </w:rPr>
              <w:t xml:space="preserve"> </w:t>
            </w:r>
          </w:p>
        </w:tc>
        <w:tc>
          <w:tcPr>
            <w:tcW w:w="6931" w:type="dxa"/>
            <w:gridSpan w:val="3"/>
          </w:tcPr>
          <w:p w14:paraId="2407A49C" w14:textId="77777777" w:rsidR="00F60D2D" w:rsidRPr="00CC4EF8" w:rsidRDefault="00F60D2D"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F60D2D" w:rsidRPr="00CC4EF8" w14:paraId="16131E85" w14:textId="77777777" w:rsidTr="00860EFA">
        <w:trPr>
          <w:jc w:val="center"/>
        </w:trPr>
        <w:tc>
          <w:tcPr>
            <w:tcW w:w="2625" w:type="dxa"/>
          </w:tcPr>
          <w:p w14:paraId="21836E9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7" w:name="_Toc299534177"/>
            <w:bookmarkStart w:id="178" w:name="_Toc348011870"/>
            <w:bookmarkStart w:id="179" w:name="_Toc57069903"/>
            <w:bookmarkStart w:id="180" w:name="_Toc60778519"/>
            <w:bookmarkStart w:id="181" w:name="_Toc72405625"/>
            <w:bookmarkStart w:id="182" w:name="_Toc73604339"/>
            <w:r w:rsidRPr="00CC4EF8">
              <w:rPr>
                <w:rFonts w:ascii="Times New Roman" w:hAnsi="Times New Roman"/>
              </w:rPr>
              <w:t>Mode de facturation et de paiement</w:t>
            </w:r>
            <w:bookmarkEnd w:id="177"/>
            <w:bookmarkEnd w:id="178"/>
            <w:bookmarkEnd w:id="179"/>
            <w:bookmarkEnd w:id="180"/>
            <w:bookmarkEnd w:id="181"/>
            <w:bookmarkEnd w:id="182"/>
          </w:p>
        </w:tc>
        <w:tc>
          <w:tcPr>
            <w:tcW w:w="6931" w:type="dxa"/>
            <w:gridSpan w:val="3"/>
          </w:tcPr>
          <w:p w14:paraId="4A357336" w14:textId="77777777" w:rsidR="00F60D2D" w:rsidRPr="00CC4EF8" w:rsidRDefault="00F60D2D"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7F91C3D7" w14:textId="77777777" w:rsidR="00F60D2D" w:rsidRPr="00CC4EF8" w:rsidRDefault="00F60D2D"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D37A1B" w:rsidRPr="00CC4EF8" w14:paraId="74AFAD3C" w14:textId="77777777" w:rsidTr="006402F9">
        <w:trPr>
          <w:trHeight w:val="1093"/>
          <w:jc w:val="center"/>
        </w:trPr>
        <w:tc>
          <w:tcPr>
            <w:tcW w:w="2625" w:type="dxa"/>
          </w:tcPr>
          <w:p w14:paraId="7686A144" w14:textId="77777777" w:rsidR="00D37A1B" w:rsidRPr="00CC4EF8"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83" w:name="_Toc57069904"/>
            <w:bookmarkStart w:id="184" w:name="_Toc60778520"/>
            <w:bookmarkStart w:id="185" w:name="_Toc72405626"/>
            <w:bookmarkStart w:id="186" w:name="_Toc73604340"/>
            <w:r w:rsidRPr="00CC4EF8">
              <w:rPr>
                <w:rFonts w:ascii="Times New Roman" w:hAnsi="Times New Roman"/>
              </w:rPr>
              <w:t>Intérêts de retard</w:t>
            </w:r>
            <w:bookmarkEnd w:id="183"/>
            <w:bookmarkEnd w:id="184"/>
            <w:bookmarkEnd w:id="185"/>
            <w:bookmarkEnd w:id="186"/>
          </w:p>
        </w:tc>
        <w:tc>
          <w:tcPr>
            <w:tcW w:w="6931" w:type="dxa"/>
            <w:gridSpan w:val="3"/>
          </w:tcPr>
          <w:p w14:paraId="25E59C73" w14:textId="77777777" w:rsidR="00D37A1B" w:rsidRPr="006155C7" w:rsidRDefault="00400CDD"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6155C7">
                <w:rPr>
                  <w:rStyle w:val="Hyperlink"/>
                </w:rPr>
                <w:t xml:space="preserve"> http://www.federalreserve.gov/releases/h15/current/default.htm. </w:t>
              </w:r>
            </w:hyperlink>
            <w:r w:rsidRPr="006155C7">
              <w:t xml:space="preserve"> </w:t>
            </w:r>
          </w:p>
        </w:tc>
      </w:tr>
      <w:tr w:rsidR="00AF05EB" w:rsidRPr="00CC4EF8" w14:paraId="21543018" w14:textId="77777777" w:rsidTr="00860EFA">
        <w:trPr>
          <w:trHeight w:val="1327"/>
          <w:jc w:val="center"/>
        </w:trPr>
        <w:tc>
          <w:tcPr>
            <w:tcW w:w="2625" w:type="dxa"/>
          </w:tcPr>
          <w:p w14:paraId="1295BF40" w14:textId="77777777" w:rsidR="00AF05EB" w:rsidRPr="00CC4EF8"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87" w:name="_Toc442272337"/>
            <w:bookmarkStart w:id="188" w:name="_Toc442280198"/>
            <w:bookmarkStart w:id="189" w:name="_Toc442280591"/>
            <w:bookmarkStart w:id="190" w:name="_Toc442280720"/>
            <w:bookmarkStart w:id="191" w:name="_Toc444789275"/>
            <w:bookmarkStart w:id="192" w:name="_Toc447549600"/>
            <w:bookmarkStart w:id="193" w:name="_Toc524085973"/>
            <w:bookmarkStart w:id="194" w:name="_Toc57069905"/>
            <w:bookmarkStart w:id="195" w:name="_Toc60778521"/>
            <w:bookmarkStart w:id="196" w:name="_Toc72405627"/>
            <w:bookmarkStart w:id="197" w:name="_Toc73604341"/>
            <w:r w:rsidRPr="00CC4EF8">
              <w:rPr>
                <w:rFonts w:ascii="Times New Roman" w:hAnsi="Times New Roman"/>
              </w:rPr>
              <w:t>Impôts et taxes</w:t>
            </w:r>
            <w:bookmarkEnd w:id="187"/>
            <w:bookmarkEnd w:id="188"/>
            <w:bookmarkEnd w:id="189"/>
            <w:bookmarkEnd w:id="190"/>
            <w:bookmarkEnd w:id="191"/>
            <w:bookmarkEnd w:id="192"/>
            <w:bookmarkEnd w:id="193"/>
            <w:bookmarkEnd w:id="194"/>
            <w:bookmarkEnd w:id="195"/>
            <w:bookmarkEnd w:id="196"/>
            <w:bookmarkEnd w:id="197"/>
          </w:p>
        </w:tc>
        <w:tc>
          <w:tcPr>
            <w:tcW w:w="6931" w:type="dxa"/>
            <w:gridSpan w:val="3"/>
          </w:tcPr>
          <w:p w14:paraId="15D6B5D2" w14:textId="77777777" w:rsidR="00AE4409" w:rsidRPr="00CC4EF8" w:rsidRDefault="00AE4409" w:rsidP="000E307F">
            <w:pPr>
              <w:spacing w:after="200"/>
              <w:ind w:left="687" w:right="-72" w:hanging="660"/>
              <w:jc w:val="both"/>
            </w:pPr>
            <w:bookmarkStart w:id="198" w:name="_Toc421026198"/>
            <w:bookmarkStart w:id="199" w:name="_Toc428437654"/>
            <w:bookmarkStart w:id="200" w:name="_Toc428443487"/>
            <w:bookmarkStart w:id="201" w:name="_Toc434935981"/>
            <w:bookmarkStart w:id="202" w:name="_Toc442272338"/>
            <w:bookmarkStart w:id="203" w:name="_Toc442273095"/>
            <w:bookmarkStart w:id="204" w:name="_Toc444844644"/>
            <w:bookmarkStart w:id="205" w:name="_Toc444851828"/>
            <w:bookmarkStart w:id="206" w:name="_Toc447549601"/>
            <w:bookmarkStart w:id="207" w:name="_Toc57069906"/>
            <w:bookmarkStart w:id="208" w:name="_Toc60778522"/>
            <w:bookmarkStart w:id="209" w:name="_Toc70978517"/>
            <w:r w:rsidRPr="00CC4EF8">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CC4EF8">
              <w:t>l</w:t>
            </w:r>
            <w:r w:rsidRPr="00CC4EF8">
              <w:t>a Loi applicable. En aucun cas, l'Entité MCA ne sera tenue au paiement ou au remboursement de toutes Taxes. Dans le cas où des Taxes seraient imposées au Consultant, le prix du contrat ne sera pas ajusté pour tenir compte de ces Taxes.</w:t>
            </w:r>
            <w:bookmarkEnd w:id="198"/>
            <w:bookmarkEnd w:id="199"/>
            <w:bookmarkEnd w:id="200"/>
            <w:bookmarkEnd w:id="201"/>
            <w:bookmarkEnd w:id="202"/>
            <w:bookmarkEnd w:id="203"/>
            <w:bookmarkEnd w:id="204"/>
            <w:bookmarkEnd w:id="205"/>
            <w:bookmarkEnd w:id="206"/>
            <w:bookmarkEnd w:id="207"/>
            <w:bookmarkEnd w:id="208"/>
            <w:bookmarkEnd w:id="209"/>
          </w:p>
          <w:p w14:paraId="6909FC46" w14:textId="77777777" w:rsidR="00AE4409" w:rsidRPr="00CC4EF8" w:rsidRDefault="00012CC9" w:rsidP="000E307F">
            <w:pPr>
              <w:spacing w:after="200"/>
              <w:ind w:left="687" w:right="-72" w:hanging="660"/>
              <w:jc w:val="both"/>
            </w:pPr>
            <w:bookmarkStart w:id="210" w:name="_Toc421026199"/>
            <w:bookmarkStart w:id="211" w:name="_Toc428437655"/>
            <w:bookmarkStart w:id="212" w:name="_Toc428443488"/>
            <w:bookmarkStart w:id="213" w:name="_Toc434935982"/>
            <w:bookmarkStart w:id="214" w:name="_Toc442272339"/>
            <w:bookmarkStart w:id="215" w:name="_Toc442273096"/>
            <w:bookmarkStart w:id="216" w:name="_Toc444844645"/>
            <w:bookmarkStart w:id="217" w:name="_Toc444851829"/>
            <w:bookmarkStart w:id="218" w:name="_Toc447549602"/>
            <w:bookmarkStart w:id="219" w:name="_Toc57069907"/>
            <w:bookmarkStart w:id="220" w:name="_Toc60778523"/>
            <w:bookmarkStart w:id="221" w:name="_Toc70978518"/>
            <w:r w:rsidRPr="00CC4EF8">
              <w:t>Le Consultant suit les procédures douanières habituelles du Pays MCA pour toute importation de biens dans le Pays MCA.</w:t>
            </w:r>
            <w:bookmarkEnd w:id="210"/>
            <w:bookmarkEnd w:id="211"/>
            <w:bookmarkEnd w:id="212"/>
            <w:bookmarkEnd w:id="213"/>
            <w:bookmarkEnd w:id="214"/>
            <w:bookmarkEnd w:id="215"/>
            <w:bookmarkEnd w:id="216"/>
            <w:bookmarkEnd w:id="217"/>
            <w:bookmarkEnd w:id="218"/>
            <w:bookmarkEnd w:id="219"/>
            <w:bookmarkEnd w:id="220"/>
            <w:bookmarkEnd w:id="221"/>
          </w:p>
          <w:p w14:paraId="3F1FF21B" w14:textId="77777777" w:rsidR="00AE4409" w:rsidRPr="00CC4EF8" w:rsidRDefault="00AE4409" w:rsidP="000E307F">
            <w:pPr>
              <w:spacing w:after="200"/>
              <w:ind w:left="687" w:right="-72" w:hanging="660"/>
              <w:jc w:val="both"/>
            </w:pPr>
            <w:bookmarkStart w:id="222" w:name="_Toc421026200"/>
            <w:bookmarkStart w:id="223" w:name="_Toc428437656"/>
            <w:bookmarkStart w:id="224" w:name="_Toc428443489"/>
            <w:bookmarkStart w:id="225" w:name="_Toc434935983"/>
            <w:bookmarkStart w:id="226" w:name="_Toc442272340"/>
            <w:bookmarkStart w:id="227" w:name="_Toc442273097"/>
            <w:bookmarkStart w:id="228" w:name="_Toc444844646"/>
            <w:bookmarkStart w:id="229" w:name="_Toc444851830"/>
            <w:bookmarkStart w:id="230" w:name="_Toc447549603"/>
            <w:bookmarkStart w:id="231" w:name="_Toc57069908"/>
            <w:bookmarkStart w:id="232" w:name="_Toc60778524"/>
            <w:bookmarkStart w:id="233" w:name="_Toc70978519"/>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2"/>
            <w:bookmarkEnd w:id="223"/>
            <w:bookmarkEnd w:id="224"/>
            <w:bookmarkEnd w:id="225"/>
            <w:bookmarkEnd w:id="226"/>
            <w:bookmarkEnd w:id="227"/>
            <w:bookmarkEnd w:id="228"/>
            <w:bookmarkEnd w:id="229"/>
            <w:bookmarkEnd w:id="230"/>
            <w:bookmarkEnd w:id="231"/>
            <w:bookmarkEnd w:id="232"/>
            <w:bookmarkEnd w:id="233"/>
          </w:p>
          <w:p w14:paraId="4797C622" w14:textId="77777777" w:rsidR="00AE4409" w:rsidRPr="00CC4EF8" w:rsidRDefault="00AE4409" w:rsidP="000E307F">
            <w:pPr>
              <w:spacing w:after="200"/>
              <w:ind w:left="687" w:right="-72" w:hanging="660"/>
              <w:jc w:val="both"/>
            </w:pPr>
            <w:bookmarkStart w:id="234" w:name="_Toc421026201"/>
            <w:bookmarkStart w:id="235" w:name="_Toc428437657"/>
            <w:bookmarkStart w:id="236" w:name="_Toc428443490"/>
            <w:bookmarkStart w:id="237" w:name="_Toc434935984"/>
            <w:bookmarkStart w:id="238" w:name="_Toc442272341"/>
            <w:bookmarkStart w:id="239" w:name="_Toc442273098"/>
            <w:bookmarkStart w:id="240" w:name="_Toc444844647"/>
            <w:bookmarkStart w:id="241" w:name="_Toc444851831"/>
            <w:bookmarkStart w:id="242" w:name="_Toc447549604"/>
            <w:bookmarkStart w:id="243" w:name="_Toc57069909"/>
            <w:bookmarkStart w:id="244" w:name="_Toc60778525"/>
            <w:bookmarkStart w:id="245" w:name="_Toc70978520"/>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4"/>
            <w:bookmarkEnd w:id="235"/>
            <w:bookmarkEnd w:id="236"/>
            <w:bookmarkEnd w:id="237"/>
            <w:bookmarkEnd w:id="238"/>
            <w:bookmarkEnd w:id="239"/>
            <w:bookmarkEnd w:id="240"/>
            <w:bookmarkEnd w:id="241"/>
            <w:bookmarkEnd w:id="242"/>
            <w:bookmarkEnd w:id="243"/>
            <w:bookmarkEnd w:id="244"/>
            <w:bookmarkEnd w:id="245"/>
          </w:p>
          <w:p w14:paraId="2498D567" w14:textId="77777777" w:rsidR="00AE4409" w:rsidRPr="00CC4EF8" w:rsidRDefault="00AE4409" w:rsidP="000E307F">
            <w:pPr>
              <w:spacing w:after="200"/>
              <w:ind w:left="687" w:right="-72" w:hanging="660"/>
              <w:jc w:val="both"/>
            </w:pPr>
            <w:bookmarkStart w:id="246" w:name="_Toc421026202"/>
            <w:bookmarkStart w:id="247" w:name="_Toc428437658"/>
            <w:bookmarkStart w:id="248" w:name="_Toc428443491"/>
            <w:bookmarkStart w:id="249" w:name="_Toc434935985"/>
            <w:bookmarkStart w:id="250" w:name="_Toc442272342"/>
            <w:bookmarkStart w:id="251" w:name="_Toc442273099"/>
            <w:bookmarkStart w:id="252" w:name="_Toc444844648"/>
            <w:bookmarkStart w:id="253" w:name="_Toc444851832"/>
            <w:bookmarkStart w:id="254" w:name="_Toc447549605"/>
            <w:bookmarkStart w:id="255" w:name="_Toc57069910"/>
            <w:bookmarkStart w:id="256" w:name="_Toc60778526"/>
            <w:bookmarkStart w:id="257" w:name="_Toc70978521"/>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58" w:name="_Toc421026203"/>
            <w:bookmarkStart w:id="259" w:name="_Toc428437659"/>
            <w:bookmarkStart w:id="260" w:name="_Toc428443492"/>
            <w:bookmarkStart w:id="261" w:name="_Toc434935986"/>
            <w:bookmarkStart w:id="262" w:name="_Toc442272343"/>
            <w:bookmarkStart w:id="263" w:name="_Toc442273100"/>
            <w:bookmarkStart w:id="264" w:name="_Toc444844649"/>
            <w:bookmarkStart w:id="265" w:name="_Toc444851833"/>
            <w:bookmarkStart w:id="266" w:name="_Toc447549606"/>
            <w:bookmarkEnd w:id="246"/>
            <w:bookmarkEnd w:id="247"/>
            <w:bookmarkEnd w:id="248"/>
            <w:bookmarkEnd w:id="249"/>
            <w:bookmarkEnd w:id="250"/>
            <w:bookmarkEnd w:id="251"/>
            <w:bookmarkEnd w:id="252"/>
            <w:bookmarkEnd w:id="253"/>
            <w:bookmarkEnd w:id="254"/>
            <w:bookmarkEnd w:id="255"/>
            <w:bookmarkEnd w:id="256"/>
            <w:bookmarkEnd w:id="257"/>
          </w:p>
          <w:p w14:paraId="163F9C19" w14:textId="77777777" w:rsidR="00AF05EB" w:rsidRPr="00CC4EF8" w:rsidRDefault="00AE4409" w:rsidP="00BE11F5">
            <w:pPr>
              <w:spacing w:after="200"/>
              <w:ind w:left="687" w:right="-72" w:hanging="660"/>
              <w:jc w:val="both"/>
            </w:pPr>
            <w:bookmarkStart w:id="267" w:name="_Toc57069911"/>
            <w:bookmarkStart w:id="268" w:name="_Toc60778527"/>
            <w:bookmarkStart w:id="269" w:name="_Toc70978522"/>
            <w:r w:rsidRPr="00CC4EF8">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58"/>
            <w:bookmarkEnd w:id="259"/>
            <w:bookmarkEnd w:id="260"/>
            <w:bookmarkEnd w:id="261"/>
            <w:bookmarkEnd w:id="262"/>
            <w:bookmarkEnd w:id="263"/>
            <w:bookmarkEnd w:id="264"/>
            <w:bookmarkEnd w:id="265"/>
            <w:bookmarkEnd w:id="266"/>
            <w:r w:rsidRPr="00CC4EF8">
              <w:t>.</w:t>
            </w:r>
            <w:bookmarkEnd w:id="267"/>
            <w:bookmarkEnd w:id="268"/>
            <w:bookmarkEnd w:id="269"/>
            <w:r w:rsidRPr="00CC4EF8">
              <w:t xml:space="preserve">  </w:t>
            </w:r>
          </w:p>
        </w:tc>
      </w:tr>
      <w:tr w:rsidR="00860EFA" w:rsidRPr="00CC4EF8" w14:paraId="1C4FDBD8" w14:textId="77777777" w:rsidTr="006402F9">
        <w:trPr>
          <w:trHeight w:val="288"/>
          <w:jc w:val="center"/>
        </w:trPr>
        <w:tc>
          <w:tcPr>
            <w:tcW w:w="2625" w:type="dxa"/>
          </w:tcPr>
          <w:p w14:paraId="35C5C75C" w14:textId="77777777" w:rsidR="00E553B8" w:rsidRPr="00CC4EF8"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70" w:name="_Toc299534181"/>
            <w:bookmarkStart w:id="271" w:name="_Toc348011871"/>
            <w:bookmarkStart w:id="272" w:name="_Toc57069912"/>
            <w:bookmarkStart w:id="273" w:name="_Toc60778528"/>
            <w:bookmarkStart w:id="274" w:name="_Toc72405628"/>
            <w:bookmarkStart w:id="275" w:name="_Toc73604342"/>
            <w:r w:rsidRPr="00CC4EF8">
              <w:rPr>
                <w:rFonts w:ascii="Times New Roman" w:hAnsi="Times New Roman"/>
                <w:bCs/>
              </w:rPr>
              <w:t>Règlement à l'amiable</w:t>
            </w:r>
            <w:bookmarkEnd w:id="270"/>
            <w:r w:rsidRPr="00CC4EF8">
              <w:rPr>
                <w:rFonts w:ascii="Times New Roman" w:hAnsi="Times New Roman"/>
                <w:bCs/>
              </w:rPr>
              <w:t xml:space="preserve"> des </w:t>
            </w:r>
            <w:bookmarkEnd w:id="271"/>
            <w:r w:rsidRPr="00CC4EF8">
              <w:rPr>
                <w:rFonts w:ascii="Times New Roman" w:hAnsi="Times New Roman"/>
                <w:bCs/>
              </w:rPr>
              <w:t>différends</w:t>
            </w:r>
            <w:bookmarkEnd w:id="272"/>
            <w:bookmarkEnd w:id="273"/>
            <w:bookmarkEnd w:id="274"/>
            <w:bookmarkEnd w:id="275"/>
          </w:p>
        </w:tc>
        <w:tc>
          <w:tcPr>
            <w:tcW w:w="6931" w:type="dxa"/>
            <w:gridSpan w:val="3"/>
          </w:tcPr>
          <w:p w14:paraId="7F7DE890" w14:textId="77777777" w:rsidR="00860EFA" w:rsidRPr="00CC4EF8" w:rsidRDefault="00860EFA" w:rsidP="005D77B5">
            <w:pPr>
              <w:spacing w:after="200"/>
              <w:ind w:left="749" w:right="-72" w:hanging="720"/>
              <w:jc w:val="both"/>
            </w:pPr>
            <w:r w:rsidRPr="00CC4EF8">
              <w:t>17.1</w:t>
            </w:r>
            <w:r w:rsidRPr="00CC4EF8">
              <w:tab/>
              <w:t>Les Parties s'efforcent de régler tout différend à l'amiable par la concertation.</w:t>
            </w:r>
          </w:p>
        </w:tc>
      </w:tr>
      <w:tr w:rsidR="004E6153" w:rsidRPr="00CC4EF8" w14:paraId="3F2030A3" w14:textId="77777777" w:rsidTr="006402F9">
        <w:trPr>
          <w:trHeight w:val="427"/>
          <w:jc w:val="center"/>
        </w:trPr>
        <w:tc>
          <w:tcPr>
            <w:tcW w:w="2625" w:type="dxa"/>
          </w:tcPr>
          <w:p w14:paraId="3EB1A6F0" w14:textId="77777777" w:rsidR="004E6153" w:rsidRPr="00CC4EF8"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76" w:name="_Toc57069913"/>
            <w:bookmarkStart w:id="277" w:name="_Toc60778529"/>
            <w:bookmarkStart w:id="278" w:name="_Toc72405629"/>
            <w:bookmarkStart w:id="279" w:name="_Toc73604343"/>
            <w:r w:rsidRPr="00CC4EF8">
              <w:rPr>
                <w:rFonts w:ascii="Times New Roman" w:hAnsi="Times New Roman"/>
              </w:rPr>
              <w:t>Règlement des différends</w:t>
            </w:r>
            <w:bookmarkEnd w:id="276"/>
            <w:bookmarkEnd w:id="277"/>
            <w:bookmarkEnd w:id="278"/>
            <w:bookmarkEnd w:id="279"/>
          </w:p>
        </w:tc>
        <w:tc>
          <w:tcPr>
            <w:tcW w:w="6931" w:type="dxa"/>
            <w:gridSpan w:val="3"/>
          </w:tcPr>
          <w:p w14:paraId="405E2B3D" w14:textId="77777777" w:rsidR="004E6153" w:rsidRPr="00CC4EF8" w:rsidRDefault="004E6153" w:rsidP="004E6153">
            <w:pPr>
              <w:jc w:val="both"/>
            </w:pPr>
            <w:r w:rsidRPr="00CC4EF8">
              <w:rPr>
                <w:lang w:bidi="fr-FR"/>
              </w:rPr>
              <w:t>18</w:t>
            </w:r>
            <w:r w:rsidRPr="00D237EC">
              <w:rPr>
                <w:lang w:bidi="fr-FR"/>
              </w:rPr>
              <w:t xml:space="preserve">.1. </w:t>
            </w:r>
            <w:r w:rsidRPr="00CC4EF8">
              <w:rPr>
                <w:color w:val="FF0000"/>
                <w:lang w:bidi="fr-FR"/>
              </w:rPr>
              <w:tab/>
            </w:r>
            <w:r w:rsidRPr="00CC4EF8">
              <w:t>Le présent Contrat est régi par les textes et lois en vigueur sur le territoire de la République du Niger. La langue du Contrat est le français.</w:t>
            </w:r>
          </w:p>
          <w:p w14:paraId="77ADAC22" w14:textId="77777777" w:rsidR="004E6153" w:rsidRPr="00CC4EF8" w:rsidRDefault="004E6153" w:rsidP="004E6153">
            <w:pPr>
              <w:jc w:val="both"/>
            </w:pPr>
            <w:r w:rsidRPr="00CC4EF8">
              <w:t xml:space="preserve">Tout différend né de l’exécution ou de l’interprétation du présent contrat sera réglé à l’amiable. </w:t>
            </w:r>
          </w:p>
          <w:p w14:paraId="5CB1808C" w14:textId="7C1F1AFA" w:rsidR="004E6153" w:rsidRPr="00CC4EF8" w:rsidRDefault="004E6153" w:rsidP="004E6153">
            <w:pPr>
              <w:jc w:val="both"/>
            </w:pPr>
            <w:r w:rsidRPr="00CC4EF8">
              <w:t xml:space="preserve">En cas de </w:t>
            </w:r>
            <w:r w:rsidR="00F72422" w:rsidRPr="00CC4EF8">
              <w:t>non-conciliation</w:t>
            </w:r>
            <w:r w:rsidRPr="00CC4EF8">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CC4EF8" w:rsidRDefault="004E6153" w:rsidP="004E6153">
            <w:pPr>
              <w:jc w:val="both"/>
            </w:pPr>
            <w:r w:rsidRPr="00CC4EF8">
              <w:t xml:space="preserve">1. </w:t>
            </w:r>
            <w:r w:rsidRPr="00CC4EF8">
              <w:rPr>
                <w:b/>
              </w:rPr>
              <w:t>Règles de procédure</w:t>
            </w:r>
            <w:r w:rsidRPr="00CC4EF8">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CC4EF8" w:rsidRDefault="004E6153" w:rsidP="004E6153">
            <w:pPr>
              <w:jc w:val="both"/>
            </w:pPr>
            <w:r w:rsidRPr="00CC4EF8">
              <w:t xml:space="preserve">2. </w:t>
            </w:r>
            <w:r w:rsidRPr="00CC4EF8">
              <w:rPr>
                <w:b/>
              </w:rPr>
              <w:t>Sélection des arbitres</w:t>
            </w:r>
            <w:r w:rsidRPr="00CC4EF8">
              <w:t>. Chaque litige soumis à arbitrage par une Partie sera entendu par un arbitre unique ou par un panel d’arbitres composé de trois arbitres, conformément aux dispositions suivantes :</w:t>
            </w:r>
          </w:p>
          <w:p w14:paraId="0A266C3D" w14:textId="77777777" w:rsidR="004E6153" w:rsidRPr="00CC4EF8" w:rsidRDefault="004E6153" w:rsidP="004E6153">
            <w:pPr>
              <w:jc w:val="both"/>
            </w:pPr>
            <w:r w:rsidRPr="00CC4EF8">
              <w:t xml:space="preserve">(a) </w:t>
            </w:r>
            <w:r w:rsidRPr="00CC4EF8">
              <w:rPr>
                <w:b/>
              </w:rPr>
              <w:t>Arbitre unique</w:t>
            </w:r>
            <w:r w:rsidRPr="00CC4EF8">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CC4EF8" w:rsidRDefault="004E6153" w:rsidP="004E6153">
            <w:pPr>
              <w:jc w:val="both"/>
            </w:pPr>
            <w:r w:rsidRPr="00CC4EF8">
              <w:t xml:space="preserve">(b) </w:t>
            </w:r>
            <w:r w:rsidRPr="00CC4EF8">
              <w:rPr>
                <w:b/>
              </w:rPr>
              <w:t>Panel de trois Arbitres</w:t>
            </w:r>
            <w:r w:rsidRPr="00CC4EF8">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CC4EF8" w:rsidRDefault="004E6153" w:rsidP="004E6153">
            <w:pPr>
              <w:jc w:val="both"/>
            </w:pPr>
            <w:r w:rsidRPr="00CC4EF8">
              <w:t xml:space="preserve">2. </w:t>
            </w:r>
            <w:r w:rsidRPr="00CC4EF8">
              <w:rPr>
                <w:b/>
              </w:rPr>
              <w:t>Caractéristique du litige</w:t>
            </w:r>
            <w:r w:rsidRPr="00CC4EF8">
              <w:t xml:space="preserve">. Au cas où les parties ne s’accorderaient pas sur le caractère technique ou non du litige, cette question sera tranchée par le Centre. </w:t>
            </w:r>
          </w:p>
          <w:p w14:paraId="78FF80F2" w14:textId="77777777" w:rsidR="004E6153" w:rsidRPr="00CC4EF8" w:rsidRDefault="004E6153" w:rsidP="004E6153">
            <w:pPr>
              <w:jc w:val="both"/>
            </w:pPr>
          </w:p>
          <w:p w14:paraId="7D02B474" w14:textId="77777777" w:rsidR="004E6153" w:rsidRPr="00CC4EF8" w:rsidRDefault="004E6153" w:rsidP="004E6153">
            <w:pPr>
              <w:jc w:val="both"/>
            </w:pPr>
            <w:r w:rsidRPr="00CC4EF8">
              <w:t xml:space="preserve">3.  </w:t>
            </w:r>
            <w:r w:rsidRPr="00CC4EF8">
              <w:rPr>
                <w:b/>
              </w:rPr>
              <w:t>Arbitres remplaçants</w:t>
            </w:r>
            <w:r w:rsidRPr="00CC4EF8">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CC4EF8" w:rsidRDefault="004E6153" w:rsidP="004E6153">
            <w:pPr>
              <w:jc w:val="both"/>
            </w:pPr>
            <w:r w:rsidRPr="00CC4EF8">
              <w:t xml:space="preserve"> 4. </w:t>
            </w:r>
            <w:r w:rsidRPr="00CC4EF8">
              <w:rPr>
                <w:b/>
              </w:rPr>
              <w:t>Qualification des arbitres</w:t>
            </w:r>
            <w:r w:rsidRPr="00CC4EF8">
              <w:t>. L’arbitre unique ou le troisième arbitre nommé est un expert en droit ou technique internationalement et/ou nationalement reconnu avec une vaste expérience en lien avec la question en litige.</w:t>
            </w:r>
          </w:p>
          <w:p w14:paraId="68B5FB18" w14:textId="77777777" w:rsidR="004E6153" w:rsidRPr="00CC4EF8" w:rsidRDefault="004E6153" w:rsidP="004E6153">
            <w:pPr>
              <w:jc w:val="both"/>
            </w:pPr>
            <w:r w:rsidRPr="00CC4EF8">
              <w:t xml:space="preserve">5. </w:t>
            </w:r>
            <w:r w:rsidRPr="00CC4EF8">
              <w:rPr>
                <w:b/>
              </w:rPr>
              <w:t>Coûts</w:t>
            </w:r>
            <w:r w:rsidRPr="00CC4EF8">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CC4EF8" w:rsidRDefault="004E6153" w:rsidP="004E6153">
            <w:pPr>
              <w:jc w:val="both"/>
            </w:pPr>
            <w:r w:rsidRPr="00CC4EF8">
              <w:t xml:space="preserve">6. </w:t>
            </w:r>
            <w:r w:rsidRPr="00CC4EF8">
              <w:rPr>
                <w:b/>
              </w:rPr>
              <w:t>Divers.</w:t>
            </w:r>
            <w:r w:rsidRPr="00CC4EF8">
              <w:t xml:space="preserve"> Dans toute procédure d’arbitrage en vertu du présent Contrat :</w:t>
            </w:r>
          </w:p>
          <w:p w14:paraId="3AD0933D" w14:textId="77777777" w:rsidR="004E6153" w:rsidRPr="00CC4EF8" w:rsidRDefault="004E6153" w:rsidP="004E6153">
            <w:pPr>
              <w:jc w:val="both"/>
            </w:pPr>
            <w:r w:rsidRPr="00CC4EF8">
              <w:t>(i)       les procédures se tiennent, sauf accord des Parties, en français, et</w:t>
            </w:r>
          </w:p>
          <w:p w14:paraId="6EAD5629" w14:textId="77777777" w:rsidR="004E6153" w:rsidRPr="00CC4EF8" w:rsidRDefault="004E6153" w:rsidP="004E6153">
            <w:pPr>
              <w:jc w:val="both"/>
            </w:pPr>
            <w:r w:rsidRPr="00CC4EF8">
              <w:t>(ii)       le français est la langue officielle à tous égards.</w:t>
            </w:r>
          </w:p>
          <w:p w14:paraId="0ACF5C48" w14:textId="77777777" w:rsidR="004E6153" w:rsidRPr="00CC4EF8" w:rsidRDefault="004E6153" w:rsidP="004E6153">
            <w:pPr>
              <w:jc w:val="both"/>
            </w:pPr>
            <w:r w:rsidRPr="00CC4EF8">
              <w:t xml:space="preserve">7. </w:t>
            </w:r>
            <w:r w:rsidRPr="00CC4EF8">
              <w:rPr>
                <w:b/>
              </w:rPr>
              <w:t>Décision arbitrale</w:t>
            </w:r>
            <w:r w:rsidRPr="00CC4EF8">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CC4EF8" w:rsidRDefault="004E6153" w:rsidP="004E6153">
            <w:pPr>
              <w:jc w:val="both"/>
            </w:pPr>
            <w:r w:rsidRPr="00CC4EF8">
              <w:t>8.</w:t>
            </w:r>
            <w:r w:rsidRPr="00CC4EF8">
              <w:rPr>
                <w:b/>
              </w:rPr>
              <w:t>Droit d’observer de la MCC</w:t>
            </w:r>
            <w:r w:rsidRPr="00CC4EF8">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CC4EF8" w:rsidRDefault="004E6153" w:rsidP="004E6153">
            <w:pPr>
              <w:spacing w:after="200"/>
              <w:ind w:left="747" w:right="-72" w:hanging="720"/>
              <w:jc w:val="both"/>
            </w:pPr>
          </w:p>
        </w:tc>
      </w:tr>
    </w:tbl>
    <w:p w14:paraId="50F6B687" w14:textId="77777777" w:rsidR="009A12BF" w:rsidRPr="00CC4EF8" w:rsidRDefault="00EB6243" w:rsidP="00C13228">
      <w:pPr>
        <w:widowControl/>
        <w:autoSpaceDE/>
        <w:autoSpaceDN/>
        <w:adjustRightInd/>
        <w:jc w:val="both"/>
        <w:rPr>
          <w:b/>
          <w:bCs/>
          <w:i/>
          <w:iCs/>
        </w:rPr>
      </w:pPr>
      <w:bookmarkStart w:id="280" w:name="_Toc348011873"/>
      <w:r w:rsidRPr="00CC4EF8">
        <w:br w:type="page"/>
      </w:r>
      <w:r w:rsidR="00C13228" w:rsidRPr="00CC4EF8">
        <w:rPr>
          <w:b/>
          <w:sz w:val="28"/>
          <w:szCs w:val="28"/>
        </w:rPr>
        <w:t xml:space="preserve"> </w:t>
      </w:r>
      <w:r w:rsidRPr="00CC4EF8">
        <w:rPr>
          <w:b/>
          <w:sz w:val="28"/>
          <w:szCs w:val="28"/>
        </w:rPr>
        <w:t xml:space="preserve">Pièce jointe n° 1 : </w:t>
      </w:r>
      <w:bookmarkEnd w:id="280"/>
      <w:r w:rsidRPr="00CC4EF8">
        <w:rPr>
          <w:b/>
          <w:sz w:val="28"/>
          <w:szCs w:val="28"/>
        </w:rPr>
        <w:t>Politique de la MCC en matière de prévention, de détection et de répression de la fraude et de la corruption dans le cadre des activités de la MCC (« Politique AFC de la MCC »)</w:t>
      </w:r>
    </w:p>
    <w:p w14:paraId="23C546AA" w14:textId="77777777" w:rsidR="004E7033" w:rsidRPr="00CC4EF8" w:rsidRDefault="004E7033" w:rsidP="00EB6243">
      <w:pPr>
        <w:keepNext/>
        <w:suppressAutoHyphens/>
        <w:spacing w:after="120"/>
        <w:jc w:val="both"/>
        <w:rPr>
          <w:b/>
          <w:spacing w:val="80"/>
          <w:kern w:val="28"/>
        </w:rPr>
      </w:pPr>
    </w:p>
    <w:p w14:paraId="6234B7A1" w14:textId="77777777"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1B758D75" w14:textId="77777777" w:rsidR="004E7033" w:rsidRPr="006155C7" w:rsidRDefault="002536A9" w:rsidP="00EB6243">
      <w:pPr>
        <w:keepNext/>
        <w:suppressAutoHyphens/>
        <w:spacing w:after="120"/>
        <w:jc w:val="both"/>
      </w:pPr>
      <w:hyperlink r:id="rId27" w:history="1">
        <w:r w:rsidR="000C1F3A" w:rsidRPr="006155C7">
          <w:rPr>
            <w:rStyle w:val="Hyperlink"/>
          </w:rPr>
          <w:t>https://www.m</w:t>
        </w:r>
        <w:r w:rsidR="000C1F3A" w:rsidRPr="00CC4EF8">
          <w:rPr>
            <w:rStyle w:val="Hyperlink"/>
          </w:rPr>
          <w:t>cc.gov/resources/doc/policy-fraud-and-corruption</w:t>
        </w:r>
      </w:hyperlink>
    </w:p>
    <w:p w14:paraId="07C07F8C" w14:textId="77777777" w:rsidR="004E7033" w:rsidRPr="00CC4EF8" w:rsidRDefault="004E7033" w:rsidP="00EB6243">
      <w:pPr>
        <w:keepNext/>
        <w:suppressAutoHyphens/>
        <w:spacing w:after="120"/>
        <w:jc w:val="both"/>
        <w:rPr>
          <w:b/>
          <w:spacing w:val="80"/>
          <w:kern w:val="28"/>
        </w:rPr>
      </w:pPr>
    </w:p>
    <w:p w14:paraId="7EE9E09E" w14:textId="77777777" w:rsidR="00145AC1" w:rsidRPr="00CC4EF8" w:rsidRDefault="006E449D" w:rsidP="00145AC1">
      <w:pPr>
        <w:pStyle w:val="HeadingTwo"/>
      </w:pPr>
      <w:bookmarkStart w:id="281" w:name="_Toc38386026"/>
      <w:bookmarkStart w:id="282" w:name="_Toc29381275"/>
      <w:bookmarkStart w:id="283" w:name="_Toc29365802"/>
      <w:bookmarkStart w:id="284" w:name="_Toc29365458"/>
      <w:bookmarkStart w:id="285" w:name="_Toc524086011"/>
      <w:r w:rsidRPr="00CC4EF8">
        <w:rPr>
          <w:b w:val="0"/>
          <w:bCs/>
        </w:rPr>
        <w:t>[</w:t>
      </w:r>
      <w:r w:rsidRPr="00CC4EF8">
        <w:t>Ces dispositions doivent être téléchargées et jointes au Contrat</w:t>
      </w:r>
      <w:bookmarkEnd w:id="281"/>
      <w:bookmarkEnd w:id="282"/>
      <w:bookmarkEnd w:id="283"/>
      <w:bookmarkEnd w:id="284"/>
      <w:bookmarkEnd w:id="285"/>
      <w:r w:rsidRPr="00CC4EF8">
        <w:rPr>
          <w:b w:val="0"/>
          <w:bCs/>
        </w:rPr>
        <w:t>].</w:t>
      </w:r>
    </w:p>
    <w:p w14:paraId="6D5B0787" w14:textId="77777777" w:rsidR="00145AC1" w:rsidRPr="00CC4EF8" w:rsidRDefault="00145AC1" w:rsidP="00EB6243">
      <w:pPr>
        <w:keepNext/>
        <w:suppressAutoHyphens/>
        <w:spacing w:after="120"/>
        <w:jc w:val="both"/>
        <w:rPr>
          <w:b/>
          <w:spacing w:val="80"/>
          <w:kern w:val="28"/>
        </w:rPr>
      </w:pPr>
    </w:p>
    <w:p w14:paraId="583CC93E"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86" w:name="_Toc348011874"/>
    </w:p>
    <w:p w14:paraId="2F012B76" w14:textId="77777777" w:rsidR="00704CC0" w:rsidRPr="00CC4EF8" w:rsidRDefault="00704CC0" w:rsidP="00AB32BB">
      <w:pPr>
        <w:pStyle w:val="Heading1"/>
        <w:jc w:val="left"/>
        <w:rPr>
          <w:rFonts w:ascii="Times New Roman" w:hAnsi="Times New Roman"/>
          <w:sz w:val="28"/>
          <w:szCs w:val="28"/>
        </w:rPr>
      </w:pPr>
      <w:bookmarkStart w:id="287" w:name="_Toc57069914"/>
      <w:bookmarkStart w:id="288" w:name="_Toc72405630"/>
      <w:bookmarkStart w:id="289" w:name="_Toc73604344"/>
      <w:bookmarkEnd w:id="286"/>
      <w:r w:rsidRPr="00CC4EF8">
        <w:rPr>
          <w:rFonts w:ascii="Times New Roman" w:hAnsi="Times New Roman"/>
          <w:sz w:val="28"/>
          <w:szCs w:val="28"/>
        </w:rPr>
        <w:t>Pièce jointe n° 2 : Politique de la MCC - Annexe aux dispositions générales</w:t>
      </w:r>
      <w:bookmarkEnd w:id="287"/>
      <w:bookmarkEnd w:id="288"/>
      <w:bookmarkEnd w:id="289"/>
      <w:r w:rsidRPr="00CC4EF8">
        <w:rPr>
          <w:rFonts w:ascii="Times New Roman" w:hAnsi="Times New Roman"/>
          <w:sz w:val="28"/>
          <w:szCs w:val="28"/>
        </w:rPr>
        <w:t xml:space="preserve"> </w:t>
      </w:r>
    </w:p>
    <w:p w14:paraId="5AED22D6" w14:textId="77777777" w:rsidR="00EB6243" w:rsidRPr="00CC4EF8" w:rsidRDefault="00EB6243" w:rsidP="00EB6243"/>
    <w:p w14:paraId="565E44D5" w14:textId="77777777" w:rsidR="00EB6243" w:rsidRPr="00CC4EF8" w:rsidRDefault="00EB6243" w:rsidP="00EB6243">
      <w:r w:rsidRPr="00CC4EF8">
        <w:t xml:space="preserve">Les dispositions générales de la MCC peuvent être consultées sur le lien suivant : </w:t>
      </w:r>
    </w:p>
    <w:p w14:paraId="79837817" w14:textId="77777777" w:rsidR="00AB32BB" w:rsidRPr="00CC4EF8" w:rsidRDefault="00AB32BB" w:rsidP="00AB32BB"/>
    <w:p w14:paraId="43A30CF5" w14:textId="77777777" w:rsidR="00CE6B3D" w:rsidRPr="006155C7" w:rsidRDefault="002536A9">
      <w:pPr>
        <w:widowControl/>
        <w:autoSpaceDE/>
        <w:autoSpaceDN/>
        <w:adjustRightInd/>
        <w:rPr>
          <w:rFonts w:eastAsia="Times New Roman"/>
          <w:b/>
          <w:spacing w:val="80"/>
          <w:kern w:val="28"/>
          <w:sz w:val="36"/>
          <w:szCs w:val="36"/>
        </w:rPr>
      </w:pPr>
      <w:hyperlink r:id="rId28" w:history="1">
        <w:r w:rsidR="000C1F3A" w:rsidRPr="006155C7">
          <w:rPr>
            <w:rStyle w:val="Hyperlink"/>
          </w:rPr>
          <w:t>https://www.mcc.gov/resources/doc/annex-of-general-provisions</w:t>
        </w:r>
      </w:hyperlink>
    </w:p>
    <w:p w14:paraId="6134DD8E" w14:textId="77777777" w:rsidR="004E7033" w:rsidRPr="00CC4EF8" w:rsidRDefault="004E7033">
      <w:pPr>
        <w:widowControl/>
        <w:autoSpaceDE/>
        <w:autoSpaceDN/>
        <w:adjustRightInd/>
        <w:rPr>
          <w:b/>
        </w:rPr>
      </w:pPr>
    </w:p>
    <w:p w14:paraId="44248686"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484998C6" w14:textId="77777777" w:rsidR="00134BDD" w:rsidRPr="00CC4EF8" w:rsidRDefault="00134BDD">
      <w:pPr>
        <w:widowControl/>
        <w:autoSpaceDE/>
        <w:autoSpaceDN/>
        <w:adjustRightInd/>
        <w:rPr>
          <w:b/>
        </w:rPr>
      </w:pPr>
    </w:p>
    <w:p w14:paraId="4A76B274" w14:textId="77777777" w:rsidR="00EB6243" w:rsidRPr="00CC4EF8" w:rsidRDefault="00EB6243">
      <w:pPr>
        <w:widowControl/>
        <w:autoSpaceDE/>
        <w:autoSpaceDN/>
        <w:adjustRightInd/>
        <w:rPr>
          <w:b/>
        </w:rPr>
      </w:pPr>
      <w:r w:rsidRPr="00CC4EF8">
        <w:br w:type="page"/>
      </w:r>
    </w:p>
    <w:p w14:paraId="46A8F3C4" w14:textId="77777777" w:rsidR="00CE6B3D" w:rsidRPr="00CC4EF8" w:rsidRDefault="00CE6B3D" w:rsidP="00CE6B3D">
      <w:pPr>
        <w:spacing w:after="240"/>
        <w:ind w:right="-72"/>
        <w:jc w:val="center"/>
        <w:rPr>
          <w:b/>
        </w:rPr>
      </w:pPr>
      <w:r w:rsidRPr="00CC4EF8">
        <w:rPr>
          <w:b/>
        </w:rPr>
        <w:t>APPENDICES</w:t>
      </w:r>
    </w:p>
    <w:p w14:paraId="5A9C880F" w14:textId="77777777" w:rsidR="00CE6B3D" w:rsidRPr="00CC4EF8" w:rsidRDefault="00CE6B3D" w:rsidP="005D77B5">
      <w:pPr>
        <w:pStyle w:val="A1-Heading2"/>
        <w:tabs>
          <w:tab w:val="clear" w:pos="360"/>
        </w:tabs>
        <w:ind w:left="0" w:firstLine="0"/>
      </w:pPr>
      <w:bookmarkStart w:id="290" w:name="_Toc299534186"/>
      <w:bookmarkStart w:id="291" w:name="_Hlk71619697"/>
      <w:bookmarkStart w:id="292" w:name="_Toc348011875"/>
      <w:bookmarkStart w:id="293" w:name="_Toc72405631"/>
      <w:bookmarkStart w:id="294" w:name="_Toc73604345"/>
      <w:r w:rsidRPr="00CC4EF8">
        <w:t>Appendice A - Description des services</w:t>
      </w:r>
      <w:bookmarkEnd w:id="290"/>
      <w:r w:rsidRPr="00CC4EF8">
        <w:t xml:space="preserve"> </w:t>
      </w:r>
      <w:bookmarkEnd w:id="291"/>
      <w:r w:rsidRPr="00CC4EF8">
        <w:t>et exigences en matière de rapports</w:t>
      </w:r>
      <w:bookmarkEnd w:id="292"/>
      <w:bookmarkEnd w:id="293"/>
      <w:bookmarkEnd w:id="294"/>
    </w:p>
    <w:p w14:paraId="421C89D5" w14:textId="77777777" w:rsidR="0077357F" w:rsidRPr="00CC4EF8" w:rsidRDefault="0077357F">
      <w:pPr>
        <w:widowControl/>
        <w:autoSpaceDE/>
        <w:autoSpaceDN/>
        <w:adjustRightInd/>
        <w:rPr>
          <w:rFonts w:eastAsia="Times New Roman"/>
          <w:b/>
          <w:spacing w:val="80"/>
          <w:kern w:val="28"/>
          <w:sz w:val="36"/>
          <w:szCs w:val="36"/>
          <w:lang w:eastAsia="en-US"/>
        </w:rPr>
      </w:pPr>
    </w:p>
    <w:p w14:paraId="5BE076CF" w14:textId="77777777" w:rsidR="00B13C69" w:rsidRPr="00CC4EF8" w:rsidRDefault="00D85FA4" w:rsidP="00D85FA4">
      <w:pPr>
        <w:widowControl/>
        <w:autoSpaceDE/>
        <w:autoSpaceDN/>
        <w:adjustRightInd/>
        <w:jc w:val="center"/>
        <w:rPr>
          <w:rFonts w:eastAsia="Times New Roman"/>
          <w:b/>
          <w:bCs/>
          <w:smallCaps/>
          <w:u w:val="single"/>
        </w:rPr>
      </w:pPr>
      <w:bookmarkStart w:id="295" w:name="_Hlk71619730"/>
      <w:bookmarkStart w:id="296" w:name="_Toc299534187"/>
      <w:bookmarkStart w:id="297" w:name="_Toc348011876"/>
      <w:r w:rsidRPr="00CC4EF8">
        <w:rPr>
          <w:b/>
          <w:bCs/>
          <w:u w:val="single"/>
        </w:rPr>
        <w:t>Appendice A.1/ - Description des services</w:t>
      </w:r>
    </w:p>
    <w:bookmarkEnd w:id="295"/>
    <w:p w14:paraId="4D3AD983" w14:textId="77777777"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t>Appendice A.2/ - Obligations du Consultant en matière d’Établissement de Rapports</w:t>
      </w:r>
    </w:p>
    <w:p w14:paraId="65B74929"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r>
        <w:rPr>
          <w:sz w:val="22"/>
          <w:szCs w:val="22"/>
        </w:rPr>
        <w:t>.</w:t>
      </w:r>
    </w:p>
    <w:p w14:paraId="3C575A15"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 global à la fin de la période d’essai.</w:t>
      </w:r>
    </w:p>
    <w:p w14:paraId="7E279FB5" w14:textId="77777777"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5126D8EA" w14:textId="77777777" w:rsidR="00D85FA4" w:rsidRPr="00CC4EF8" w:rsidRDefault="00D85FA4">
      <w:pPr>
        <w:widowControl/>
        <w:autoSpaceDE/>
        <w:autoSpaceDN/>
        <w:adjustRightInd/>
        <w:rPr>
          <w:rFonts w:eastAsia="Times New Roman"/>
          <w:b/>
          <w:bCs/>
          <w:smallCaps/>
          <w:lang w:eastAsia="en-US"/>
        </w:rPr>
      </w:pPr>
    </w:p>
    <w:p w14:paraId="5A5C7414" w14:textId="77777777" w:rsidR="009A12BF" w:rsidRPr="00CC4EF8" w:rsidRDefault="00CE6B3D" w:rsidP="005D77B5">
      <w:pPr>
        <w:pStyle w:val="A1-Heading2"/>
        <w:tabs>
          <w:tab w:val="clear" w:pos="360"/>
        </w:tabs>
        <w:ind w:left="0" w:firstLine="0"/>
      </w:pPr>
      <w:bookmarkStart w:id="298" w:name="_Toc72405632"/>
      <w:bookmarkStart w:id="299" w:name="_Toc73604346"/>
      <w:r w:rsidRPr="00CC4EF8">
        <w:t xml:space="preserve">Appendice B - </w:t>
      </w:r>
      <w:bookmarkEnd w:id="296"/>
      <w:bookmarkEnd w:id="297"/>
      <w:r w:rsidR="00174168" w:rsidRPr="00CC4EF8">
        <w:rPr>
          <w:lang w:bidi="fr-FR"/>
        </w:rPr>
        <w:t>Curriculum Vitae du Consultant</w:t>
      </w:r>
      <w:bookmarkEnd w:id="298"/>
      <w:bookmarkEnd w:id="299"/>
    </w:p>
    <w:p w14:paraId="27DE12C3" w14:textId="77777777" w:rsidR="00CE6B3D" w:rsidRPr="00CC4EF8" w:rsidRDefault="00CE6B3D" w:rsidP="00CE6B3D">
      <w:pPr>
        <w:pStyle w:val="A1-Heading2"/>
        <w:ind w:left="360" w:firstLine="0"/>
      </w:pPr>
    </w:p>
    <w:p w14:paraId="0D82811C" w14:textId="77777777" w:rsidR="003972ED" w:rsidRPr="00CC4EF8" w:rsidRDefault="00CE6B3D" w:rsidP="00040271">
      <w:pPr>
        <w:widowControl/>
        <w:autoSpaceDE/>
        <w:autoSpaceDN/>
        <w:adjustRightInd/>
        <w:rPr>
          <w:rFonts w:eastAsia="Times New Roman"/>
          <w:b/>
          <w:bCs/>
          <w:smallCaps/>
        </w:rPr>
      </w:pPr>
      <w:r w:rsidRPr="00CC4EF8">
        <w:br w:type="page"/>
      </w:r>
    </w:p>
    <w:p w14:paraId="629FC079" w14:textId="77777777" w:rsidR="003972ED" w:rsidRPr="00CC4EF8" w:rsidRDefault="003972ED" w:rsidP="005D77B5">
      <w:pPr>
        <w:pStyle w:val="A1-Heading2"/>
        <w:tabs>
          <w:tab w:val="clear" w:pos="360"/>
        </w:tabs>
        <w:ind w:left="0" w:firstLine="0"/>
      </w:pPr>
      <w:bookmarkStart w:id="300" w:name="_Toc72405633"/>
      <w:bookmarkStart w:id="301" w:name="_Toc73604347"/>
      <w:r w:rsidRPr="00CC4EF8">
        <w:t>Appendice C - Coordonnées bancaires du Consultant</w:t>
      </w:r>
      <w:bookmarkEnd w:id="300"/>
      <w:bookmarkEnd w:id="301"/>
    </w:p>
    <w:p w14:paraId="25A7CFBB" w14:textId="77777777" w:rsidR="00B96F6F" w:rsidRPr="00CC4EF8" w:rsidRDefault="00B96F6F" w:rsidP="003972ED">
      <w:pPr>
        <w:pStyle w:val="A1-Heading2"/>
        <w:ind w:left="360" w:firstLine="0"/>
      </w:pPr>
    </w:p>
    <w:p w14:paraId="31D8F062" w14:textId="77777777" w:rsidR="003801B8" w:rsidRPr="00CC4EF8" w:rsidRDefault="003801B8">
      <w:pPr>
        <w:widowControl/>
        <w:autoSpaceDE/>
        <w:autoSpaceDN/>
        <w:adjustRightInd/>
        <w:rPr>
          <w:rFonts w:eastAsia="Times New Roman"/>
          <w:b/>
          <w:bCs/>
          <w:smallCaps/>
        </w:rPr>
      </w:pPr>
      <w:r w:rsidRPr="00CC4EF8">
        <w:br w:type="page"/>
      </w:r>
    </w:p>
    <w:p w14:paraId="6A8AA2F6" w14:textId="77777777" w:rsidR="00B96F6F" w:rsidRPr="00CC4EF8" w:rsidRDefault="00040271" w:rsidP="005D77B5">
      <w:pPr>
        <w:pStyle w:val="A1-Heading2"/>
        <w:tabs>
          <w:tab w:val="clear" w:pos="360"/>
        </w:tabs>
        <w:ind w:left="0" w:firstLine="0"/>
      </w:pPr>
      <w:bookmarkStart w:id="302" w:name="_Toc72405634"/>
      <w:bookmarkStart w:id="303" w:name="_Toc73604348"/>
      <w:r w:rsidRPr="00CC4EF8">
        <w:t>Appendice D - Calendrier de recrutement négocié (si nécessaire)</w:t>
      </w:r>
      <w:bookmarkEnd w:id="302"/>
      <w:bookmarkEnd w:id="303"/>
      <w:r w:rsidRPr="00CC4EF8">
        <w:t xml:space="preserve"> </w:t>
      </w:r>
    </w:p>
    <w:p w14:paraId="639A9C85" w14:textId="77777777" w:rsidR="003972ED" w:rsidRPr="00CC4EF8" w:rsidRDefault="003972ED" w:rsidP="00CE6B3D">
      <w:pPr>
        <w:pStyle w:val="A1-Heading2"/>
        <w:ind w:left="360" w:firstLine="0"/>
      </w:pPr>
    </w:p>
    <w:p w14:paraId="3D737C66"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CC4EF8" w:rsidRDefault="00451C2E" w:rsidP="00A042E4">
            <w:r w:rsidRPr="00CC4EF8">
              <w:t>Contribution du Consultant (sous la forme d'un diagramme à barres)</w:t>
            </w:r>
          </w:p>
        </w:tc>
      </w:tr>
      <w:tr w:rsidR="00451C2E" w:rsidRPr="00CC4EF8"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41AC9DBF"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41FD5A3B"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289FA881"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CC4EF8" w:rsidRDefault="00451C2E" w:rsidP="00A042E4">
            <w:pPr>
              <w:jc w:val="both"/>
              <w:rPr>
                <w:sz w:val="28"/>
                <w:szCs w:val="28"/>
              </w:rPr>
            </w:pPr>
          </w:p>
        </w:tc>
      </w:tr>
      <w:tr w:rsidR="00451C2E" w:rsidRPr="00CC4EF8"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CC4EF8" w:rsidRDefault="00451C2E" w:rsidP="00A042E4">
            <w:pPr>
              <w:jc w:val="right"/>
              <w:rPr>
                <w:sz w:val="28"/>
                <w:szCs w:val="28"/>
              </w:rPr>
            </w:pPr>
          </w:p>
        </w:tc>
      </w:tr>
    </w:tbl>
    <w:p w14:paraId="42EB5941" w14:textId="77777777" w:rsidR="00B44F93" w:rsidRPr="00CC4EF8" w:rsidRDefault="00B44F93" w:rsidP="00CE6B3D">
      <w:pPr>
        <w:pStyle w:val="A1-Heading2"/>
        <w:ind w:left="360" w:firstLine="0"/>
        <w:rPr>
          <w:lang w:val="en-US"/>
        </w:rPr>
      </w:pPr>
    </w:p>
    <w:p w14:paraId="59CBD812" w14:textId="77777777" w:rsidR="00DB5357" w:rsidRPr="00CC4EF8" w:rsidRDefault="00DB5357" w:rsidP="00CE6B3D">
      <w:pPr>
        <w:pStyle w:val="A1-Heading2"/>
        <w:ind w:left="360" w:firstLine="0"/>
        <w:rPr>
          <w:lang w:val="en-US"/>
        </w:rPr>
      </w:pPr>
    </w:p>
    <w:p w14:paraId="7C2D12FC" w14:textId="77777777" w:rsidR="00DB5357" w:rsidRPr="00CC4EF8" w:rsidRDefault="00DB5357">
      <w:pPr>
        <w:widowControl/>
        <w:autoSpaceDE/>
        <w:autoSpaceDN/>
        <w:adjustRightInd/>
        <w:rPr>
          <w:rFonts w:eastAsia="Times New Roman"/>
          <w:b/>
          <w:bCs/>
          <w:smallCaps/>
        </w:rPr>
      </w:pPr>
      <w:r w:rsidRPr="00CC4EF8">
        <w:br w:type="page"/>
      </w:r>
    </w:p>
    <w:p w14:paraId="683E55B1" w14:textId="77777777" w:rsidR="00DB5357" w:rsidRPr="00CC4EF8" w:rsidRDefault="00DB5357" w:rsidP="00DB5357">
      <w:pPr>
        <w:pStyle w:val="A1-Heading2"/>
        <w:ind w:left="360" w:firstLine="0"/>
      </w:pPr>
      <w:bookmarkStart w:id="304" w:name="_Toc72405635"/>
      <w:bookmarkStart w:id="305" w:name="_Toc73604349"/>
      <w:r w:rsidRPr="00CC4EF8">
        <w:t>Appendice E - Détails des coûts</w:t>
      </w:r>
      <w:bookmarkEnd w:id="304"/>
      <w:bookmarkEnd w:id="305"/>
      <w:r w:rsidRPr="00CC4EF8">
        <w:t xml:space="preserve"> </w:t>
      </w:r>
    </w:p>
    <w:p w14:paraId="3A6A42CA" w14:textId="77777777" w:rsidR="00DB5357" w:rsidRPr="00CC4EF8" w:rsidRDefault="00DB5357" w:rsidP="00DB5357">
      <w:pPr>
        <w:pStyle w:val="A1-Heading2"/>
        <w:ind w:left="360" w:firstLine="0"/>
      </w:pPr>
    </w:p>
    <w:p w14:paraId="199110E8" w14:textId="77777777" w:rsidR="00DB5357" w:rsidRPr="00CC4EF8" w:rsidRDefault="00DB5357" w:rsidP="00FD25EA">
      <w:pPr>
        <w:pStyle w:val="A1-Heading2"/>
        <w:ind w:left="0" w:firstLine="0"/>
        <w:jc w:val="both"/>
      </w:pPr>
    </w:p>
    <w:tbl>
      <w:tblPr>
        <w:tblW w:w="10260" w:type="dxa"/>
        <w:tblInd w:w="-900" w:type="dxa"/>
        <w:tblLook w:val="04A0" w:firstRow="1" w:lastRow="0" w:firstColumn="1" w:lastColumn="0" w:noHBand="0" w:noVBand="1"/>
      </w:tblPr>
      <w:tblGrid>
        <w:gridCol w:w="2720"/>
        <w:gridCol w:w="1400"/>
        <w:gridCol w:w="1320"/>
        <w:gridCol w:w="1891"/>
        <w:gridCol w:w="2929"/>
      </w:tblGrid>
      <w:tr w:rsidR="00DB5357" w:rsidRPr="00CC4EF8" w14:paraId="3EB31E13" w14:textId="77777777" w:rsidTr="009A5DD8">
        <w:trPr>
          <w:trHeight w:val="320"/>
        </w:trPr>
        <w:tc>
          <w:tcPr>
            <w:tcW w:w="2720" w:type="dxa"/>
            <w:tcBorders>
              <w:top w:val="nil"/>
              <w:left w:val="nil"/>
              <w:bottom w:val="nil"/>
              <w:right w:val="nil"/>
            </w:tcBorders>
            <w:shd w:val="clear" w:color="auto" w:fill="auto"/>
            <w:noWrap/>
            <w:vAlign w:val="bottom"/>
            <w:hideMark/>
          </w:tcPr>
          <w:p w14:paraId="6D425FBB" w14:textId="77777777" w:rsidR="00DB5357" w:rsidRPr="00CC4EF8" w:rsidRDefault="00DB5357" w:rsidP="00FD25EA">
            <w:pPr>
              <w:widowControl/>
              <w:autoSpaceDE/>
              <w:autoSpaceDN/>
              <w:adjustRightInd/>
              <w:jc w:val="both"/>
              <w:rPr>
                <w:rFonts w:eastAsia="Times New Roman"/>
                <w:b/>
                <w:bCs/>
                <w:color w:val="000000"/>
              </w:rPr>
            </w:pPr>
            <w:bookmarkStart w:id="306" w:name="_Hlk71456982"/>
            <w:r w:rsidRPr="00CC4EF8">
              <w:rPr>
                <w:b/>
                <w:bCs/>
                <w:color w:val="000000"/>
              </w:rPr>
              <w:t>Description</w:t>
            </w:r>
          </w:p>
        </w:tc>
        <w:tc>
          <w:tcPr>
            <w:tcW w:w="1400" w:type="dxa"/>
            <w:tcBorders>
              <w:top w:val="nil"/>
              <w:left w:val="nil"/>
              <w:bottom w:val="nil"/>
              <w:right w:val="nil"/>
            </w:tcBorders>
            <w:shd w:val="clear" w:color="auto" w:fill="auto"/>
            <w:noWrap/>
            <w:vAlign w:val="bottom"/>
            <w:hideMark/>
          </w:tcPr>
          <w:p w14:paraId="265F85C4" w14:textId="77777777" w:rsidR="00DB5357" w:rsidRPr="00CC4EF8" w:rsidRDefault="00DB5357" w:rsidP="00FD25EA">
            <w:pPr>
              <w:widowControl/>
              <w:autoSpaceDE/>
              <w:autoSpaceDN/>
              <w:adjustRightInd/>
              <w:jc w:val="both"/>
              <w:rPr>
                <w:rFonts w:eastAsia="Times New Roman"/>
                <w:b/>
                <w:bCs/>
                <w:color w:val="000000"/>
              </w:rPr>
            </w:pPr>
            <w:r w:rsidRPr="00CC4EF8">
              <w:rPr>
                <w:b/>
                <w:bCs/>
                <w:color w:val="000000"/>
              </w:rPr>
              <w:t>Coût unitaire</w:t>
            </w:r>
          </w:p>
        </w:tc>
        <w:tc>
          <w:tcPr>
            <w:tcW w:w="1320" w:type="dxa"/>
            <w:tcBorders>
              <w:top w:val="nil"/>
              <w:left w:val="nil"/>
              <w:bottom w:val="nil"/>
              <w:right w:val="nil"/>
            </w:tcBorders>
            <w:shd w:val="clear" w:color="auto" w:fill="auto"/>
            <w:noWrap/>
            <w:vAlign w:val="bottom"/>
            <w:hideMark/>
          </w:tcPr>
          <w:p w14:paraId="399B7B5B" w14:textId="77777777" w:rsidR="00DB5357" w:rsidRPr="00CC4EF8" w:rsidRDefault="00DB5357" w:rsidP="00FD25EA">
            <w:pPr>
              <w:widowControl/>
              <w:autoSpaceDE/>
              <w:autoSpaceDN/>
              <w:adjustRightInd/>
              <w:jc w:val="both"/>
              <w:rPr>
                <w:rFonts w:eastAsia="Times New Roman"/>
                <w:b/>
                <w:bCs/>
                <w:color w:val="000000"/>
              </w:rPr>
            </w:pPr>
            <w:r w:rsidRPr="00CC4EF8">
              <w:rPr>
                <w:b/>
                <w:bCs/>
                <w:color w:val="000000"/>
              </w:rPr>
              <w:t>U/M</w:t>
            </w:r>
          </w:p>
        </w:tc>
        <w:tc>
          <w:tcPr>
            <w:tcW w:w="1891" w:type="dxa"/>
            <w:tcBorders>
              <w:top w:val="nil"/>
              <w:left w:val="nil"/>
              <w:bottom w:val="nil"/>
              <w:right w:val="nil"/>
            </w:tcBorders>
            <w:shd w:val="clear" w:color="auto" w:fill="auto"/>
            <w:noWrap/>
            <w:vAlign w:val="bottom"/>
            <w:hideMark/>
          </w:tcPr>
          <w:p w14:paraId="1CD83305" w14:textId="77777777" w:rsidR="00DB5357" w:rsidRPr="00CC4EF8" w:rsidRDefault="00DB5357" w:rsidP="00FD25EA">
            <w:pPr>
              <w:widowControl/>
              <w:autoSpaceDE/>
              <w:autoSpaceDN/>
              <w:adjustRightInd/>
              <w:jc w:val="both"/>
              <w:rPr>
                <w:rFonts w:eastAsia="Times New Roman"/>
                <w:b/>
                <w:bCs/>
                <w:color w:val="000000"/>
              </w:rPr>
            </w:pPr>
            <w:r w:rsidRPr="00CC4EF8">
              <w:rPr>
                <w:b/>
                <w:bCs/>
                <w:color w:val="000000"/>
              </w:rPr>
              <w:t>Total</w:t>
            </w:r>
          </w:p>
        </w:tc>
        <w:tc>
          <w:tcPr>
            <w:tcW w:w="2929" w:type="dxa"/>
            <w:tcBorders>
              <w:top w:val="nil"/>
              <w:left w:val="nil"/>
              <w:bottom w:val="nil"/>
              <w:right w:val="nil"/>
            </w:tcBorders>
            <w:shd w:val="clear" w:color="auto" w:fill="auto"/>
            <w:noWrap/>
            <w:vAlign w:val="bottom"/>
            <w:hideMark/>
          </w:tcPr>
          <w:p w14:paraId="2D29FBF1" w14:textId="77777777" w:rsidR="00DB5357" w:rsidRPr="00CC4EF8" w:rsidRDefault="00DB5357" w:rsidP="00FD25EA">
            <w:pPr>
              <w:widowControl/>
              <w:autoSpaceDE/>
              <w:autoSpaceDN/>
              <w:adjustRightInd/>
              <w:ind w:right="1186"/>
              <w:jc w:val="both"/>
              <w:rPr>
                <w:rFonts w:eastAsia="Times New Roman"/>
                <w:b/>
                <w:bCs/>
                <w:color w:val="000000"/>
              </w:rPr>
            </w:pPr>
            <w:r w:rsidRPr="00CC4EF8">
              <w:rPr>
                <w:b/>
                <w:bCs/>
                <w:color w:val="000000"/>
              </w:rPr>
              <w:t>Observations</w:t>
            </w:r>
          </w:p>
        </w:tc>
      </w:tr>
      <w:tr w:rsidR="00DB5357" w:rsidRPr="00CC4EF8" w14:paraId="25161704" w14:textId="77777777" w:rsidTr="009A5DD8">
        <w:trPr>
          <w:trHeight w:val="320"/>
        </w:trPr>
        <w:tc>
          <w:tcPr>
            <w:tcW w:w="2720" w:type="dxa"/>
            <w:tcBorders>
              <w:top w:val="nil"/>
              <w:left w:val="nil"/>
              <w:bottom w:val="nil"/>
              <w:right w:val="nil"/>
            </w:tcBorders>
            <w:shd w:val="clear" w:color="auto" w:fill="auto"/>
            <w:noWrap/>
            <w:vAlign w:val="bottom"/>
            <w:hideMark/>
          </w:tcPr>
          <w:p w14:paraId="78958A5A" w14:textId="77777777" w:rsidR="00DB5357" w:rsidRPr="00CC4EF8" w:rsidRDefault="00DB5357" w:rsidP="00FD25EA">
            <w:pPr>
              <w:widowControl/>
              <w:autoSpaceDE/>
              <w:autoSpaceDN/>
              <w:adjustRightInd/>
              <w:jc w:val="both"/>
              <w:rPr>
                <w:rFonts w:eastAsia="Times New Roman"/>
                <w:b/>
                <w:bCs/>
                <w:color w:val="000000"/>
              </w:rPr>
            </w:pPr>
            <w:r w:rsidRPr="00CC4EF8">
              <w:rPr>
                <w:b/>
                <w:bCs/>
                <w:color w:val="000000"/>
              </w:rPr>
              <w:t>Rémunération</w:t>
            </w:r>
          </w:p>
        </w:tc>
        <w:tc>
          <w:tcPr>
            <w:tcW w:w="1400" w:type="dxa"/>
            <w:tcBorders>
              <w:top w:val="nil"/>
              <w:left w:val="nil"/>
              <w:bottom w:val="nil"/>
              <w:right w:val="nil"/>
            </w:tcBorders>
            <w:shd w:val="clear" w:color="auto" w:fill="auto"/>
            <w:noWrap/>
            <w:vAlign w:val="bottom"/>
            <w:hideMark/>
          </w:tcPr>
          <w:p w14:paraId="1BE99B87" w14:textId="77777777" w:rsidR="00DB5357" w:rsidRPr="00CC4EF8" w:rsidRDefault="00DB5357" w:rsidP="00FD25EA">
            <w:pPr>
              <w:widowControl/>
              <w:autoSpaceDE/>
              <w:autoSpaceDN/>
              <w:adjustRightInd/>
              <w:jc w:val="both"/>
              <w:rPr>
                <w:rFonts w:eastAsia="Times New Roman"/>
                <w:b/>
                <w:bCs/>
                <w:color w:val="000000"/>
                <w:lang w:eastAsia="en-US"/>
              </w:rPr>
            </w:pPr>
          </w:p>
        </w:tc>
        <w:tc>
          <w:tcPr>
            <w:tcW w:w="1320" w:type="dxa"/>
            <w:tcBorders>
              <w:top w:val="nil"/>
              <w:left w:val="nil"/>
              <w:bottom w:val="nil"/>
              <w:right w:val="nil"/>
            </w:tcBorders>
            <w:shd w:val="clear" w:color="auto" w:fill="auto"/>
            <w:noWrap/>
            <w:vAlign w:val="bottom"/>
            <w:hideMark/>
          </w:tcPr>
          <w:p w14:paraId="6C005532" w14:textId="77777777" w:rsidR="00DB5357" w:rsidRPr="006155C7" w:rsidRDefault="00DB5357" w:rsidP="00FD25EA">
            <w:pPr>
              <w:widowControl/>
              <w:autoSpaceDE/>
              <w:autoSpaceDN/>
              <w:adjustRightInd/>
              <w:jc w:val="both"/>
              <w:rPr>
                <w:rFonts w:eastAsia="Times New Roman"/>
                <w:sz w:val="20"/>
                <w:szCs w:val="20"/>
                <w:lang w:eastAsia="en-US"/>
              </w:rPr>
            </w:pPr>
          </w:p>
        </w:tc>
        <w:tc>
          <w:tcPr>
            <w:tcW w:w="1891" w:type="dxa"/>
            <w:tcBorders>
              <w:top w:val="nil"/>
              <w:left w:val="nil"/>
              <w:bottom w:val="nil"/>
              <w:right w:val="nil"/>
            </w:tcBorders>
            <w:shd w:val="clear" w:color="auto" w:fill="auto"/>
            <w:noWrap/>
            <w:vAlign w:val="bottom"/>
            <w:hideMark/>
          </w:tcPr>
          <w:p w14:paraId="63D1401F" w14:textId="77777777" w:rsidR="00DB5357" w:rsidRPr="00CC4EF8" w:rsidRDefault="00DB5357" w:rsidP="00FD25EA">
            <w:pPr>
              <w:widowControl/>
              <w:autoSpaceDE/>
              <w:autoSpaceDN/>
              <w:adjustRightInd/>
              <w:jc w:val="both"/>
              <w:rPr>
                <w:rFonts w:eastAsia="Times New Roman"/>
                <w:sz w:val="20"/>
                <w:szCs w:val="20"/>
                <w:lang w:eastAsia="en-US"/>
              </w:rPr>
            </w:pPr>
          </w:p>
        </w:tc>
        <w:tc>
          <w:tcPr>
            <w:tcW w:w="2929" w:type="dxa"/>
            <w:tcBorders>
              <w:top w:val="nil"/>
              <w:left w:val="nil"/>
              <w:bottom w:val="nil"/>
              <w:right w:val="nil"/>
            </w:tcBorders>
            <w:shd w:val="clear" w:color="auto" w:fill="auto"/>
            <w:noWrap/>
            <w:vAlign w:val="bottom"/>
            <w:hideMark/>
          </w:tcPr>
          <w:p w14:paraId="6D95C0E6" w14:textId="77777777" w:rsidR="00DB5357" w:rsidRPr="00CC4EF8" w:rsidRDefault="00DB5357" w:rsidP="00FD25EA">
            <w:pPr>
              <w:widowControl/>
              <w:autoSpaceDE/>
              <w:autoSpaceDN/>
              <w:adjustRightInd/>
              <w:ind w:right="1186"/>
              <w:jc w:val="both"/>
              <w:rPr>
                <w:rFonts w:eastAsia="Times New Roman"/>
                <w:sz w:val="20"/>
                <w:szCs w:val="20"/>
                <w:lang w:eastAsia="en-US"/>
              </w:rPr>
            </w:pPr>
          </w:p>
        </w:tc>
      </w:tr>
      <w:tr w:rsidR="00DB5357" w:rsidRPr="00CC4EF8" w14:paraId="602FD8A7" w14:textId="77777777" w:rsidTr="00DB5357">
        <w:trPr>
          <w:trHeight w:val="320"/>
        </w:trPr>
        <w:tc>
          <w:tcPr>
            <w:tcW w:w="2720" w:type="dxa"/>
            <w:tcBorders>
              <w:top w:val="nil"/>
              <w:left w:val="nil"/>
              <w:bottom w:val="nil"/>
              <w:right w:val="nil"/>
            </w:tcBorders>
            <w:shd w:val="clear" w:color="auto" w:fill="auto"/>
            <w:noWrap/>
            <w:vAlign w:val="bottom"/>
            <w:hideMark/>
          </w:tcPr>
          <w:p w14:paraId="5B7DB7D0" w14:textId="77777777" w:rsidR="00DB5357" w:rsidRPr="00CC4EF8" w:rsidRDefault="00DB5357" w:rsidP="009A5DD8">
            <w:pPr>
              <w:widowControl/>
              <w:autoSpaceDE/>
              <w:autoSpaceDN/>
              <w:adjustRightInd/>
              <w:rPr>
                <w:rFonts w:eastAsia="Times New Roman"/>
                <w:color w:val="000000"/>
              </w:rPr>
            </w:pPr>
            <w:r w:rsidRPr="00CC4EF8">
              <w:rPr>
                <w:color w:val="000000"/>
              </w:rPr>
              <w:t>Honoraires</w:t>
            </w:r>
          </w:p>
        </w:tc>
        <w:tc>
          <w:tcPr>
            <w:tcW w:w="1400" w:type="dxa"/>
            <w:tcBorders>
              <w:top w:val="nil"/>
              <w:left w:val="nil"/>
              <w:bottom w:val="nil"/>
              <w:right w:val="nil"/>
            </w:tcBorders>
            <w:shd w:val="clear" w:color="auto" w:fill="auto"/>
            <w:noWrap/>
            <w:vAlign w:val="bottom"/>
            <w:hideMark/>
          </w:tcPr>
          <w:p w14:paraId="01018BB8"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w:t>
            </w:r>
          </w:p>
        </w:tc>
        <w:tc>
          <w:tcPr>
            <w:tcW w:w="1320" w:type="dxa"/>
            <w:tcBorders>
              <w:top w:val="nil"/>
              <w:left w:val="nil"/>
              <w:bottom w:val="nil"/>
              <w:right w:val="nil"/>
            </w:tcBorders>
            <w:shd w:val="clear" w:color="auto" w:fill="auto"/>
            <w:noWrap/>
            <w:vAlign w:val="bottom"/>
          </w:tcPr>
          <w:p w14:paraId="3359CD90"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nil"/>
              <w:left w:val="nil"/>
              <w:bottom w:val="nil"/>
              <w:right w:val="nil"/>
            </w:tcBorders>
            <w:shd w:val="clear" w:color="auto" w:fill="auto"/>
            <w:noWrap/>
            <w:vAlign w:val="bottom"/>
          </w:tcPr>
          <w:p w14:paraId="172FDE3D" w14:textId="77777777" w:rsidR="00DB5357" w:rsidRPr="00CC4EF8" w:rsidRDefault="00DB5357" w:rsidP="009A5DD8">
            <w:pPr>
              <w:widowControl/>
              <w:autoSpaceDE/>
              <w:autoSpaceDN/>
              <w:adjustRightInd/>
              <w:rPr>
                <w:rFonts w:eastAsia="Times New Roman"/>
                <w:color w:val="000000"/>
                <w:lang w:eastAsia="en-US"/>
              </w:rPr>
            </w:pPr>
          </w:p>
        </w:tc>
        <w:tc>
          <w:tcPr>
            <w:tcW w:w="2929" w:type="dxa"/>
            <w:tcBorders>
              <w:top w:val="nil"/>
              <w:left w:val="nil"/>
              <w:bottom w:val="nil"/>
              <w:right w:val="nil"/>
            </w:tcBorders>
            <w:shd w:val="clear" w:color="auto" w:fill="auto"/>
            <w:noWrap/>
            <w:vAlign w:val="bottom"/>
          </w:tcPr>
          <w:p w14:paraId="226D8FBC" w14:textId="77777777" w:rsidR="00DB5357" w:rsidRPr="00CC4EF8" w:rsidRDefault="00DB5357" w:rsidP="009A5DD8">
            <w:pPr>
              <w:widowControl/>
              <w:autoSpaceDE/>
              <w:autoSpaceDN/>
              <w:adjustRightInd/>
              <w:ind w:right="1186"/>
              <w:rPr>
                <w:rFonts w:eastAsia="Times New Roman"/>
                <w:color w:val="000000"/>
                <w:lang w:eastAsia="en-US"/>
              </w:rPr>
            </w:pPr>
          </w:p>
        </w:tc>
      </w:tr>
      <w:tr w:rsidR="00DB5357" w:rsidRPr="00CC4EF8" w14:paraId="75CAD576" w14:textId="77777777" w:rsidTr="009A5DD8">
        <w:trPr>
          <w:trHeight w:val="320"/>
        </w:trPr>
        <w:tc>
          <w:tcPr>
            <w:tcW w:w="2720" w:type="dxa"/>
            <w:tcBorders>
              <w:top w:val="nil"/>
              <w:left w:val="nil"/>
              <w:bottom w:val="nil"/>
              <w:right w:val="nil"/>
            </w:tcBorders>
            <w:shd w:val="clear" w:color="auto" w:fill="auto"/>
            <w:noWrap/>
            <w:vAlign w:val="bottom"/>
            <w:hideMark/>
          </w:tcPr>
          <w:p w14:paraId="26976D74"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tcBorders>
              <w:top w:val="nil"/>
              <w:left w:val="nil"/>
              <w:bottom w:val="nil"/>
              <w:right w:val="nil"/>
            </w:tcBorders>
            <w:shd w:val="clear" w:color="auto" w:fill="auto"/>
            <w:noWrap/>
            <w:vAlign w:val="bottom"/>
            <w:hideMark/>
          </w:tcPr>
          <w:p w14:paraId="1A4EB0CB"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tcBorders>
              <w:top w:val="nil"/>
              <w:left w:val="nil"/>
              <w:bottom w:val="nil"/>
              <w:right w:val="nil"/>
            </w:tcBorders>
            <w:shd w:val="clear" w:color="auto" w:fill="auto"/>
            <w:noWrap/>
            <w:vAlign w:val="bottom"/>
            <w:hideMark/>
          </w:tcPr>
          <w:p w14:paraId="57E11152"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tcBorders>
              <w:top w:val="nil"/>
              <w:left w:val="nil"/>
              <w:bottom w:val="nil"/>
              <w:right w:val="nil"/>
            </w:tcBorders>
            <w:shd w:val="clear" w:color="auto" w:fill="auto"/>
            <w:noWrap/>
            <w:vAlign w:val="bottom"/>
            <w:hideMark/>
          </w:tcPr>
          <w:p w14:paraId="70624BC1"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w:t>
            </w:r>
          </w:p>
        </w:tc>
        <w:tc>
          <w:tcPr>
            <w:tcW w:w="2929" w:type="dxa"/>
            <w:tcBorders>
              <w:top w:val="nil"/>
              <w:left w:val="nil"/>
              <w:bottom w:val="nil"/>
              <w:right w:val="nil"/>
            </w:tcBorders>
            <w:shd w:val="clear" w:color="auto" w:fill="auto"/>
            <w:noWrap/>
            <w:vAlign w:val="bottom"/>
            <w:hideMark/>
          </w:tcPr>
          <w:p w14:paraId="06012A92" w14:textId="77777777" w:rsidR="00DB5357" w:rsidRPr="00CC4EF8" w:rsidRDefault="00DB5357" w:rsidP="009A5DD8">
            <w:pPr>
              <w:widowControl/>
              <w:autoSpaceDE/>
              <w:autoSpaceDN/>
              <w:adjustRightInd/>
              <w:ind w:right="1186"/>
              <w:rPr>
                <w:rFonts w:eastAsia="Times New Roman"/>
                <w:b/>
                <w:bCs/>
                <w:color w:val="000000"/>
                <w:lang w:eastAsia="en-US"/>
              </w:rPr>
            </w:pPr>
          </w:p>
        </w:tc>
      </w:tr>
      <w:tr w:rsidR="00DB5357" w:rsidRPr="00CC4EF8" w14:paraId="019B8713" w14:textId="77777777" w:rsidTr="009A5DD8">
        <w:trPr>
          <w:trHeight w:val="320"/>
        </w:trPr>
        <w:tc>
          <w:tcPr>
            <w:tcW w:w="2720" w:type="dxa"/>
            <w:tcBorders>
              <w:top w:val="nil"/>
              <w:left w:val="nil"/>
              <w:bottom w:val="single" w:sz="4" w:space="0" w:color="auto"/>
              <w:right w:val="nil"/>
            </w:tcBorders>
            <w:shd w:val="clear" w:color="auto" w:fill="auto"/>
            <w:noWrap/>
            <w:vAlign w:val="bottom"/>
            <w:hideMark/>
          </w:tcPr>
          <w:p w14:paraId="016C1971"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tcBorders>
              <w:top w:val="nil"/>
              <w:left w:val="nil"/>
              <w:bottom w:val="single" w:sz="4" w:space="0" w:color="auto"/>
              <w:right w:val="nil"/>
            </w:tcBorders>
            <w:shd w:val="clear" w:color="auto" w:fill="auto"/>
            <w:noWrap/>
            <w:vAlign w:val="bottom"/>
            <w:hideMark/>
          </w:tcPr>
          <w:p w14:paraId="2B18A40C"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tcBorders>
              <w:top w:val="nil"/>
              <w:left w:val="nil"/>
              <w:bottom w:val="single" w:sz="4" w:space="0" w:color="auto"/>
              <w:right w:val="nil"/>
            </w:tcBorders>
            <w:shd w:val="clear" w:color="auto" w:fill="auto"/>
            <w:noWrap/>
            <w:vAlign w:val="bottom"/>
            <w:hideMark/>
          </w:tcPr>
          <w:p w14:paraId="6B5A295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tcBorders>
              <w:top w:val="nil"/>
              <w:left w:val="nil"/>
              <w:bottom w:val="single" w:sz="4" w:space="0" w:color="auto"/>
              <w:right w:val="nil"/>
            </w:tcBorders>
            <w:shd w:val="clear" w:color="auto" w:fill="auto"/>
            <w:noWrap/>
            <w:vAlign w:val="bottom"/>
            <w:hideMark/>
          </w:tcPr>
          <w:p w14:paraId="7CF0D0CC" w14:textId="77777777" w:rsidR="00DB5357" w:rsidRPr="00CC4EF8" w:rsidRDefault="00DB5357" w:rsidP="009A5DD8">
            <w:pPr>
              <w:widowControl/>
              <w:autoSpaceDE/>
              <w:autoSpaceDN/>
              <w:adjustRightInd/>
              <w:rPr>
                <w:rFonts w:eastAsia="Times New Roman"/>
                <w:sz w:val="20"/>
                <w:szCs w:val="20"/>
                <w:lang w:eastAsia="en-US"/>
              </w:rPr>
            </w:pPr>
          </w:p>
        </w:tc>
        <w:tc>
          <w:tcPr>
            <w:tcW w:w="2929" w:type="dxa"/>
            <w:tcBorders>
              <w:top w:val="nil"/>
              <w:left w:val="nil"/>
              <w:bottom w:val="single" w:sz="4" w:space="0" w:color="auto"/>
              <w:right w:val="nil"/>
            </w:tcBorders>
            <w:shd w:val="clear" w:color="auto" w:fill="auto"/>
            <w:noWrap/>
            <w:vAlign w:val="bottom"/>
            <w:hideMark/>
          </w:tcPr>
          <w:p w14:paraId="3D8710C7"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0F14819C" w14:textId="77777777" w:rsidTr="009A5DD8">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6155C7" w:rsidRDefault="00DB5357" w:rsidP="009A5DD8">
            <w:pPr>
              <w:widowControl/>
              <w:autoSpaceDE/>
              <w:autoSpaceDN/>
              <w:adjustRightInd/>
              <w:ind w:right="1186"/>
              <w:rPr>
                <w:rFonts w:eastAsia="Times New Roman"/>
                <w:sz w:val="20"/>
                <w:szCs w:val="20"/>
              </w:rPr>
            </w:pPr>
            <w:r w:rsidRPr="00CC4EF8">
              <w:rPr>
                <w:b/>
                <w:bCs/>
                <w:color w:val="000000"/>
              </w:rPr>
              <w:t>Autres coûts</w:t>
            </w:r>
          </w:p>
        </w:tc>
      </w:tr>
      <w:tr w:rsidR="00DB5357" w:rsidRPr="00CC4EF8" w14:paraId="117B90FB"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Taux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Qté</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CC4EF8" w:rsidRDefault="00DB5357" w:rsidP="00DB5357">
            <w:pPr>
              <w:widowControl/>
              <w:autoSpaceDE/>
              <w:autoSpaceDN/>
              <w:adjustRightInd/>
              <w:ind w:right="156"/>
              <w:jc w:val="center"/>
              <w:rPr>
                <w:rFonts w:eastAsia="Times New Roman"/>
                <w:b/>
                <w:bCs/>
                <w:color w:val="000000"/>
              </w:rPr>
            </w:pPr>
            <w:r w:rsidRPr="00CC4EF8">
              <w:rPr>
                <w:b/>
                <w:bCs/>
                <w:color w:val="000000"/>
              </w:rPr>
              <w:t>Observations</w:t>
            </w:r>
          </w:p>
        </w:tc>
      </w:tr>
      <w:tr w:rsidR="00DB5357" w:rsidRPr="00CC4EF8" w14:paraId="1D017C1E"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Vol de retour </w:t>
            </w:r>
            <w:r w:rsidRPr="00CC4EF8">
              <w:rPr>
                <w:color w:val="000000"/>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CC4EF8" w:rsidRDefault="00DB5357" w:rsidP="009A5DD8">
            <w:pPr>
              <w:widowControl/>
              <w:autoSpaceDE/>
              <w:autoSpaceDN/>
              <w:adjustRightInd/>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CC4EF8" w:rsidRDefault="00DB5357" w:rsidP="009A5DD8">
            <w:pPr>
              <w:widowControl/>
              <w:autoSpaceDE/>
              <w:autoSpaceDN/>
              <w:adjustRightInd/>
              <w:ind w:right="156"/>
              <w:rPr>
                <w:rFonts w:eastAsia="Times New Roman"/>
                <w:color w:val="000000"/>
                <w:lang w:eastAsia="en-US"/>
              </w:rPr>
            </w:pPr>
          </w:p>
        </w:tc>
      </w:tr>
      <w:tr w:rsidR="00DB5357" w:rsidRPr="00CC4EF8" w14:paraId="7F8E1656"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CC4EF8" w:rsidRDefault="00DB5357" w:rsidP="009A5DD8">
            <w:pPr>
              <w:widowControl/>
              <w:autoSpaceDE/>
              <w:autoSpaceDN/>
              <w:adjustRightInd/>
              <w:ind w:left="-12"/>
              <w:rPr>
                <w:rFonts w:eastAsia="Times New Roman"/>
                <w:color w:val="000000"/>
              </w:rPr>
            </w:pPr>
            <w:r w:rsidRPr="00CC4EF8">
              <w:rPr>
                <w:color w:val="000000"/>
              </w:rPr>
              <w:t xml:space="preserve">Vol de retour </w:t>
            </w:r>
            <w:r w:rsidRPr="00CC4EF8">
              <w:rPr>
                <w:color w:val="000000"/>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CC4EF8" w:rsidRDefault="00DB5357" w:rsidP="009A5DD8">
            <w:pPr>
              <w:widowControl/>
              <w:autoSpaceDE/>
              <w:autoSpaceDN/>
              <w:adjustRightInd/>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CC4EF8" w:rsidRDefault="00DB5357" w:rsidP="009A5DD8">
            <w:pPr>
              <w:widowControl/>
              <w:autoSpaceDE/>
              <w:autoSpaceDN/>
              <w:adjustRightInd/>
              <w:ind w:right="435"/>
              <w:rPr>
                <w:rFonts w:eastAsia="Times New Roman"/>
                <w:color w:val="000000" w:themeColor="text1"/>
                <w:lang w:eastAsia="en-US"/>
              </w:rPr>
            </w:pPr>
          </w:p>
        </w:tc>
      </w:tr>
      <w:tr w:rsidR="00DB5357" w:rsidRPr="00CC4EF8" w14:paraId="1D8EB7A9"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CC4EF8" w:rsidRDefault="00DB5357" w:rsidP="009A5DD8">
            <w:pPr>
              <w:widowControl/>
              <w:autoSpaceDE/>
              <w:autoSpaceDN/>
              <w:adjustRightInd/>
              <w:rPr>
                <w:rFonts w:eastAsia="Times New Roman"/>
                <w:color w:val="000000"/>
              </w:rPr>
            </w:pPr>
            <w:r w:rsidRPr="00CC4EF8">
              <w:rPr>
                <w:color w:val="000000"/>
              </w:rPr>
              <w:t>Hébergement [</w:t>
            </w:r>
            <w:r w:rsidRPr="00CC4EF8">
              <w:rPr>
                <w:color w:val="000000"/>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CC4EF8" w:rsidRDefault="00DB5357" w:rsidP="009A5DD8">
            <w:pPr>
              <w:widowControl/>
              <w:autoSpaceDE/>
              <w:autoSpaceDN/>
              <w:adjustRightInd/>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CC4EF8" w:rsidRDefault="00DB5357" w:rsidP="009A5DD8">
            <w:pPr>
              <w:widowControl/>
              <w:autoSpaceDE/>
              <w:autoSpaceDN/>
              <w:adjustRightInd/>
              <w:ind w:right="165"/>
              <w:rPr>
                <w:rFonts w:eastAsia="Times New Roman"/>
                <w:color w:val="000000" w:themeColor="text1"/>
                <w:lang w:eastAsia="en-US"/>
              </w:rPr>
            </w:pPr>
          </w:p>
        </w:tc>
      </w:tr>
      <w:tr w:rsidR="00DB5357" w:rsidRPr="00CC4EF8" w14:paraId="5D193BE0"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p w14:paraId="398F283A"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(premier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CC4EF8" w:rsidRDefault="00DB5357" w:rsidP="009A5DD8">
            <w:pPr>
              <w:widowControl/>
              <w:autoSpaceDE/>
              <w:autoSpaceDN/>
              <w:adjustRightInd/>
              <w:jc w:val="right"/>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CC4EF8" w:rsidRDefault="00DB5357" w:rsidP="009A5DD8">
            <w:pPr>
              <w:widowControl/>
              <w:autoSpaceDE/>
              <w:autoSpaceDN/>
              <w:adjustRightInd/>
              <w:ind w:right="1186"/>
              <w:rPr>
                <w:rFonts w:eastAsia="Times New Roman"/>
                <w:b/>
                <w:color w:val="000000" w:themeColor="text1"/>
                <w:lang w:eastAsia="en-US"/>
              </w:rPr>
            </w:pPr>
          </w:p>
        </w:tc>
      </w:tr>
      <w:tr w:rsidR="00DB5357" w:rsidRPr="00CC4EF8" w14:paraId="7E14C6DC"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CC4EF8" w:rsidRDefault="00DB5357" w:rsidP="009A5DD8">
            <w:pPr>
              <w:widowControl/>
              <w:autoSpaceDE/>
              <w:autoSpaceDN/>
              <w:adjustRightInd/>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238F10CF"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r w:rsidRPr="00CC4EF8">
              <w:rPr>
                <w:color w:val="000000"/>
              </w:rPr>
              <w:t xml:space="preserve"> </w:t>
            </w:r>
          </w:p>
          <w:p w14:paraId="5B1256F5" w14:textId="77777777" w:rsidR="00DB5357" w:rsidRPr="00CC4EF8" w:rsidRDefault="00DB5357" w:rsidP="009A5DD8">
            <w:pPr>
              <w:widowControl/>
              <w:autoSpaceDE/>
              <w:autoSpaceDN/>
              <w:adjustRightInd/>
              <w:rPr>
                <w:rFonts w:eastAsia="Times New Roman"/>
                <w:color w:val="000000"/>
              </w:rPr>
            </w:pPr>
            <w:r w:rsidRPr="00CC4EF8">
              <w:rPr>
                <w:color w:val="000000"/>
              </w:rPr>
              <w:t>(dernier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CC4EF8" w:rsidRDefault="00DB5357" w:rsidP="009A5DD8">
            <w:pPr>
              <w:widowControl/>
              <w:autoSpaceDE/>
              <w:autoSpaceDN/>
              <w:adjustRightInd/>
              <w:jc w:val="right"/>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49B28D7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CC4EF8" w:rsidRDefault="00DB5357" w:rsidP="009A5DD8">
            <w:pPr>
              <w:widowControl/>
              <w:autoSpaceDE/>
              <w:autoSpaceDN/>
              <w:adjustRightInd/>
              <w:rPr>
                <w:rFonts w:eastAsia="Times New Roman"/>
                <w:color w:val="000000"/>
              </w:rPr>
            </w:pPr>
            <w:r w:rsidRPr="00CC4EF8">
              <w:rPr>
                <w:color w:val="000000"/>
              </w:rPr>
              <w:t>Frais de visa, services de messagerie et dépenses connexes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CC4EF8" w:rsidRDefault="00DB5357" w:rsidP="009A5DD8">
            <w:pPr>
              <w:widowControl/>
              <w:autoSpaceDE/>
              <w:autoSpaceDN/>
              <w:adjustRightInd/>
              <w:rPr>
                <w:rFonts w:eastAsia="Times New Roman"/>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CC4EF8" w:rsidRDefault="00DB5357" w:rsidP="009A5DD8">
            <w:pPr>
              <w:widowControl/>
              <w:autoSpaceDE/>
              <w:autoSpaceDN/>
              <w:adjustRightInd/>
              <w:jc w:val="center"/>
              <w:rPr>
                <w:rFonts w:eastAsia="Times New Roman"/>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CC4EF8" w:rsidRDefault="00DB5357" w:rsidP="009A5DD8">
            <w:pPr>
              <w:widowControl/>
              <w:autoSpaceDE/>
              <w:autoSpaceDN/>
              <w:adjustRightInd/>
              <w:jc w:val="right"/>
              <w:rPr>
                <w:rFonts w:eastAsia="Times New Roman"/>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CC4EF8" w:rsidRDefault="00DB5357" w:rsidP="009A5DD8">
            <w:pPr>
              <w:widowControl/>
              <w:autoSpaceDE/>
              <w:autoSpaceDN/>
              <w:adjustRightInd/>
              <w:ind w:right="75"/>
              <w:rPr>
                <w:rFonts w:eastAsia="Times New Roman"/>
                <w:color w:val="000000" w:themeColor="text1"/>
                <w:lang w:eastAsia="en-US"/>
              </w:rPr>
            </w:pPr>
          </w:p>
        </w:tc>
      </w:tr>
      <w:tr w:rsidR="00DB5357" w:rsidRPr="00CC4EF8" w14:paraId="549B523E" w14:textId="77777777" w:rsidTr="009A5DD8">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CC4EF8" w:rsidRDefault="00DB5357" w:rsidP="009A5DD8">
            <w:pPr>
              <w:widowControl/>
              <w:autoSpaceDE/>
              <w:autoSpaceDN/>
              <w:adjustRightInd/>
              <w:rPr>
                <w:rFonts w:eastAsia="Times New Roman"/>
                <w:color w:val="00000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6155C7"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CC4EF8" w:rsidRDefault="00DB5357" w:rsidP="009A5DD8">
            <w:pPr>
              <w:widowControl/>
              <w:autoSpaceDE/>
              <w:autoSpaceDN/>
              <w:adjustRightInd/>
              <w:jc w:val="center"/>
              <w:rPr>
                <w:rFonts w:eastAsia="Times New Roman"/>
              </w:rPr>
            </w:pPr>
            <w:r w:rsidRPr="00CC4EF8">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CC4EF8" w:rsidRDefault="00DB5357" w:rsidP="009A5DD8">
            <w:pPr>
              <w:widowControl/>
              <w:autoSpaceDE/>
              <w:autoSpaceDN/>
              <w:adjustRightInd/>
              <w:rPr>
                <w:rFonts w:eastAsia="Times New Roman"/>
                <w:b/>
                <w:bCs/>
                <w:color w:val="000000"/>
                <w:lang w:eastAsia="en-US"/>
              </w:rPr>
            </w:pPr>
          </w:p>
        </w:tc>
      </w:tr>
      <w:tr w:rsidR="00DB5357" w:rsidRPr="00CC4EF8" w14:paraId="629EF807" w14:textId="77777777" w:rsidTr="009A5DD8">
        <w:trPr>
          <w:trHeight w:val="320"/>
        </w:trPr>
        <w:tc>
          <w:tcPr>
            <w:tcW w:w="2720" w:type="dxa"/>
            <w:tcBorders>
              <w:top w:val="single" w:sz="4" w:space="0" w:color="auto"/>
              <w:left w:val="nil"/>
              <w:bottom w:val="nil"/>
              <w:right w:val="nil"/>
            </w:tcBorders>
            <w:shd w:val="clear" w:color="auto" w:fill="auto"/>
            <w:noWrap/>
            <w:vAlign w:val="bottom"/>
            <w:hideMark/>
          </w:tcPr>
          <w:p w14:paraId="65AF0271" w14:textId="77777777" w:rsidR="00DB5357" w:rsidRPr="00CC4EF8" w:rsidRDefault="00DB5357" w:rsidP="009A5DD8">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05FD94CD" w14:textId="77777777" w:rsidR="00DB5357" w:rsidRPr="00CC4EF8" w:rsidRDefault="00DB5357" w:rsidP="009A5DD8">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6C42379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435B81C2" w14:textId="77777777" w:rsidR="00DB5357" w:rsidRPr="00CC4EF8" w:rsidRDefault="00DB5357" w:rsidP="009A5DD8">
            <w:pPr>
              <w:widowControl/>
              <w:autoSpaceDE/>
              <w:autoSpaceDN/>
              <w:adjustRightInd/>
              <w:rPr>
                <w:rFonts w:eastAsia="Times New Roman"/>
                <w:sz w:val="20"/>
                <w:szCs w:val="20"/>
                <w:lang w:eastAsia="en-US"/>
              </w:rPr>
            </w:pPr>
          </w:p>
        </w:tc>
        <w:tc>
          <w:tcPr>
            <w:tcW w:w="2929" w:type="dxa"/>
            <w:tcBorders>
              <w:top w:val="single" w:sz="4" w:space="0" w:color="auto"/>
              <w:left w:val="nil"/>
              <w:bottom w:val="nil"/>
              <w:right w:val="nil"/>
            </w:tcBorders>
            <w:shd w:val="clear" w:color="auto" w:fill="auto"/>
            <w:noWrap/>
            <w:vAlign w:val="bottom"/>
            <w:hideMark/>
          </w:tcPr>
          <w:p w14:paraId="288DCA84" w14:textId="77777777" w:rsidR="00DB5357" w:rsidRPr="00CC4EF8" w:rsidRDefault="00DB5357" w:rsidP="009A5DD8">
            <w:pPr>
              <w:widowControl/>
              <w:autoSpaceDE/>
              <w:autoSpaceDN/>
              <w:adjustRightInd/>
              <w:rPr>
                <w:rFonts w:eastAsia="Times New Roman"/>
                <w:sz w:val="20"/>
                <w:szCs w:val="20"/>
                <w:lang w:eastAsia="en-US"/>
              </w:rPr>
            </w:pPr>
          </w:p>
        </w:tc>
      </w:tr>
      <w:tr w:rsidR="00DB5357" w:rsidRPr="00CC4EF8" w14:paraId="299E83A1" w14:textId="77777777" w:rsidTr="009A5DD8">
        <w:trPr>
          <w:trHeight w:val="320"/>
        </w:trPr>
        <w:tc>
          <w:tcPr>
            <w:tcW w:w="2720" w:type="dxa"/>
            <w:tcBorders>
              <w:top w:val="nil"/>
              <w:left w:val="nil"/>
              <w:bottom w:val="nil"/>
              <w:right w:val="nil"/>
            </w:tcBorders>
            <w:shd w:val="clear" w:color="auto" w:fill="auto"/>
            <w:noWrap/>
            <w:vAlign w:val="bottom"/>
            <w:hideMark/>
          </w:tcPr>
          <w:p w14:paraId="079E08BA" w14:textId="77777777" w:rsidR="00DB5357" w:rsidRPr="00CC4EF8" w:rsidRDefault="00DB5357" w:rsidP="009A5DD8">
            <w:pPr>
              <w:widowControl/>
              <w:autoSpaceDE/>
              <w:autoSpaceDN/>
              <w:adjustRightInd/>
              <w:rPr>
                <w:rFonts w:eastAsia="Times New Roman"/>
                <w:sz w:val="20"/>
                <w:szCs w:val="20"/>
                <w:lang w:eastAsia="en-US"/>
              </w:rPr>
            </w:pPr>
          </w:p>
        </w:tc>
        <w:tc>
          <w:tcPr>
            <w:tcW w:w="2720" w:type="dxa"/>
            <w:gridSpan w:val="2"/>
            <w:tcBorders>
              <w:top w:val="nil"/>
              <w:left w:val="nil"/>
              <w:bottom w:val="nil"/>
              <w:right w:val="nil"/>
            </w:tcBorders>
            <w:shd w:val="clear" w:color="auto" w:fill="auto"/>
            <w:noWrap/>
            <w:vAlign w:val="bottom"/>
            <w:hideMark/>
          </w:tcPr>
          <w:p w14:paraId="54C1756D" w14:textId="77777777" w:rsidR="00DB5357" w:rsidRPr="00CC4EF8" w:rsidRDefault="00DB5357" w:rsidP="009A5DD8">
            <w:pPr>
              <w:widowControl/>
              <w:autoSpaceDE/>
              <w:autoSpaceDN/>
              <w:adjustRightInd/>
              <w:jc w:val="right"/>
              <w:rPr>
                <w:rFonts w:eastAsia="Times New Roman"/>
                <w:color w:val="000000"/>
              </w:rPr>
            </w:pPr>
            <w:r w:rsidRPr="00CC4EF8">
              <w:rPr>
                <w:color w:val="000000"/>
              </w:rPr>
              <w:t xml:space="preserve">Total général : </w:t>
            </w:r>
            <w:r w:rsidR="0042781F" w:rsidRPr="00CC4EF8">
              <w:rPr>
                <w:color w:val="000000"/>
              </w:rPr>
              <w:t xml:space="preserve">F CFA et/ou </w:t>
            </w:r>
            <w:r w:rsidRPr="00CC4EF8">
              <w:rPr>
                <w:color w:val="000000"/>
              </w:rPr>
              <w:t>USD</w:t>
            </w:r>
          </w:p>
        </w:tc>
        <w:tc>
          <w:tcPr>
            <w:tcW w:w="1891" w:type="dxa"/>
            <w:tcBorders>
              <w:top w:val="nil"/>
              <w:left w:val="nil"/>
              <w:bottom w:val="nil"/>
              <w:right w:val="nil"/>
            </w:tcBorders>
            <w:shd w:val="clear" w:color="auto" w:fill="auto"/>
            <w:noWrap/>
            <w:vAlign w:val="bottom"/>
            <w:hideMark/>
          </w:tcPr>
          <w:p w14:paraId="1CC2B6BC"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2929" w:type="dxa"/>
            <w:tcBorders>
              <w:top w:val="nil"/>
              <w:left w:val="nil"/>
              <w:bottom w:val="nil"/>
              <w:right w:val="nil"/>
            </w:tcBorders>
            <w:shd w:val="clear" w:color="auto" w:fill="auto"/>
            <w:noWrap/>
            <w:vAlign w:val="bottom"/>
            <w:hideMark/>
          </w:tcPr>
          <w:p w14:paraId="74E8FF7E" w14:textId="77777777" w:rsidR="00DB5357" w:rsidRPr="00CC4EF8" w:rsidRDefault="00DB5357" w:rsidP="009A5DD8">
            <w:pPr>
              <w:widowControl/>
              <w:autoSpaceDE/>
              <w:autoSpaceDN/>
              <w:adjustRightInd/>
              <w:rPr>
                <w:rFonts w:eastAsia="Times New Roman"/>
                <w:b/>
                <w:bCs/>
                <w:color w:val="000000"/>
                <w:lang w:eastAsia="en-US"/>
              </w:rPr>
            </w:pPr>
          </w:p>
        </w:tc>
      </w:tr>
      <w:bookmarkEnd w:id="306"/>
    </w:tbl>
    <w:p w14:paraId="412C7EE5" w14:textId="77777777" w:rsidR="00DB5357" w:rsidRPr="00CC4EF8" w:rsidRDefault="00DB5357" w:rsidP="00DB5357">
      <w:pPr>
        <w:pStyle w:val="A1-Heading2"/>
        <w:ind w:left="360" w:firstLine="0"/>
        <w:rPr>
          <w:lang w:val="en-US"/>
        </w:rPr>
      </w:pPr>
    </w:p>
    <w:p w14:paraId="630CF500" w14:textId="77777777" w:rsidR="00DB5357" w:rsidRPr="006155C7" w:rsidRDefault="00DB5357" w:rsidP="00DB5357">
      <w:pPr>
        <w:rPr>
          <w:lang w:eastAsia="en-US"/>
        </w:rPr>
      </w:pPr>
    </w:p>
    <w:p w14:paraId="031FEABA" w14:textId="77777777" w:rsidR="00DB5357" w:rsidRPr="00CC4EF8" w:rsidRDefault="00DB5357" w:rsidP="00DB5357">
      <w:pPr>
        <w:rPr>
          <w:lang w:eastAsia="en-US"/>
        </w:rPr>
      </w:pPr>
    </w:p>
    <w:p w14:paraId="7A7CA05B" w14:textId="77777777" w:rsidR="00DB5357" w:rsidRPr="00CC4EF8" w:rsidRDefault="00DB5357" w:rsidP="00DB5357">
      <w:pPr>
        <w:rPr>
          <w:rFonts w:eastAsia="Times New Roman"/>
          <w:b/>
          <w:bCs/>
          <w:smallCaps/>
          <w:lang w:eastAsia="en-US"/>
        </w:rPr>
      </w:pPr>
    </w:p>
    <w:p w14:paraId="1A20CB82" w14:textId="77777777" w:rsidR="00DB5357" w:rsidRPr="00CC4EF8" w:rsidRDefault="00DB5357" w:rsidP="00DB5357">
      <w:r w:rsidRPr="00CC4EF8">
        <w:t>Pour tous les frais remboursables, le Consultant soumettra les originaux des cartes d'embarquement, des factures et des reçus de toutes les dépenses engagées sur la base des coûts maximums approuvés.</w:t>
      </w:r>
    </w:p>
    <w:p w14:paraId="772BFBC9" w14:textId="77777777" w:rsidR="00DB5357" w:rsidRPr="006155C7" w:rsidRDefault="00DB5357" w:rsidP="00CE6B3D">
      <w:pPr>
        <w:pStyle w:val="A1-Heading2"/>
        <w:ind w:left="360" w:firstLine="0"/>
      </w:pPr>
    </w:p>
    <w:sectPr w:rsidR="00DB5357" w:rsidRPr="006155C7"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AD0C" w14:textId="77777777" w:rsidR="002536A9" w:rsidRDefault="002536A9">
      <w:r>
        <w:separator/>
      </w:r>
    </w:p>
  </w:endnote>
  <w:endnote w:type="continuationSeparator" w:id="0">
    <w:p w14:paraId="63E8A697" w14:textId="77777777" w:rsidR="002536A9" w:rsidRDefault="0025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5443E409" w:rsidR="00060156" w:rsidRPr="00FF50BD" w:rsidRDefault="00060156"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621EA6">
      <w:rPr>
        <w:noProof/>
        <w:lang w:bidi="fr-FR"/>
      </w:rPr>
      <w:t>41</w:t>
    </w:r>
    <w:r w:rsidRPr="00FF50BD">
      <w:rPr>
        <w:lang w:bidi="fr-FR"/>
      </w:rPr>
      <w:fldChar w:fldCharType="end"/>
    </w:r>
    <w:r w:rsidRPr="00FF50BD">
      <w:rPr>
        <w:lang w:bidi="fr-FR"/>
      </w:rPr>
      <w:t xml:space="preserve"> </w:t>
    </w:r>
  </w:p>
  <w:p w14:paraId="4142036F" w14:textId="77777777" w:rsidR="00060156" w:rsidRPr="00B35BFF" w:rsidRDefault="00060156"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4B6" w14:textId="77777777" w:rsidR="002536A9" w:rsidRDefault="002536A9">
      <w:r>
        <w:separator/>
      </w:r>
    </w:p>
  </w:footnote>
  <w:footnote w:type="continuationSeparator" w:id="0">
    <w:p w14:paraId="29F17646" w14:textId="77777777" w:rsidR="002536A9" w:rsidRDefault="002536A9">
      <w:r>
        <w:continuationSeparator/>
      </w:r>
    </w:p>
  </w:footnote>
  <w:footnote w:id="1">
    <w:p w14:paraId="5BCA9BC3" w14:textId="77777777" w:rsidR="00060156" w:rsidRDefault="00060156"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060156" w:rsidRDefault="00060156"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060156" w:rsidRPr="004B7906" w:rsidRDefault="00060156"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060156" w:rsidRDefault="00060156">
    <w:pPr>
      <w:pStyle w:val="Header"/>
    </w:pPr>
    <w:r>
      <w:t>I. Modèle de Contrat</w:t>
    </w:r>
    <w:r>
      <w:tab/>
    </w:r>
    <w:proofErr w:type="spellStart"/>
    <w:r>
      <w:t>Contrat</w:t>
    </w:r>
    <w:proofErr w:type="spellEnd"/>
    <w: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B601" w14:textId="77777777" w:rsidR="00060156" w:rsidRPr="00485857" w:rsidRDefault="00060156" w:rsidP="00BD2AB6">
    <w:pPr>
      <w:pStyle w:val="Header"/>
      <w:rPr>
        <w:rFonts w:ascii="Calibri Light" w:hAnsi="Calibri Light" w:cs="Calibri Light"/>
      </w:rPr>
    </w:pPr>
    <w:r>
      <w:rPr>
        <w:rFonts w:ascii="Calibri Light" w:hAnsi="Calibri Light"/>
      </w:rPr>
      <w:t>DC [N° de réf.] - [titre de la mission]</w:t>
    </w:r>
  </w:p>
  <w:p w14:paraId="08DD057B" w14:textId="77777777" w:rsidR="00060156" w:rsidRDefault="00060156"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060156" w:rsidRPr="002F521C" w:rsidRDefault="00060156"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D3CA8"/>
    <w:multiLevelType w:val="multilevel"/>
    <w:tmpl w:val="5446511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095114EF"/>
    <w:multiLevelType w:val="hybridMultilevel"/>
    <w:tmpl w:val="07B60C96"/>
    <w:lvl w:ilvl="0" w:tplc="FB8CE718">
      <w:numFmt w:val="bullet"/>
      <w:lvlText w:val="-"/>
      <w:lvlJc w:val="left"/>
      <w:pPr>
        <w:ind w:left="360" w:hanging="360"/>
      </w:pPr>
      <w:rPr>
        <w:rFonts w:ascii="Garamond" w:eastAsia="Times New Roman" w:hAnsi="Garamond"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6A121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3D9B2EDA"/>
    <w:multiLevelType w:val="hybridMultilevel"/>
    <w:tmpl w:val="256C0DA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86A5F5D"/>
    <w:multiLevelType w:val="hybridMultilevel"/>
    <w:tmpl w:val="1CB0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804663E"/>
    <w:multiLevelType w:val="multilevel"/>
    <w:tmpl w:val="85BE6318"/>
    <w:lvl w:ilvl="0">
      <w:start w:val="1"/>
      <w:numFmt w:val="decimal"/>
      <w:lvlText w:val="%1."/>
      <w:lvlJc w:val="left"/>
      <w:pPr>
        <w:ind w:left="360" w:hanging="360"/>
      </w:p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2C1FB9"/>
    <w:multiLevelType w:val="hybridMultilevel"/>
    <w:tmpl w:val="4CA00C0C"/>
    <w:lvl w:ilvl="0" w:tplc="040C0011">
      <w:start w:val="1"/>
      <w:numFmt w:val="decimal"/>
      <w:lvlText w:val="%1)"/>
      <w:lvlJc w:val="left"/>
      <w:pPr>
        <w:ind w:left="786" w:hanging="360"/>
      </w:pPr>
      <w:rPr>
        <w:rFonts w:hint="default"/>
        <w:color w:val="auto"/>
        <w:spacing w:val="20"/>
        <w:sz w:val="24"/>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ACB2F2C"/>
    <w:multiLevelType w:val="hybridMultilevel"/>
    <w:tmpl w:val="54440D98"/>
    <w:lvl w:ilvl="0" w:tplc="16727906">
      <w:start w:val="1"/>
      <w:numFmt w:val="decimal"/>
      <w:lvlText w:val="%1."/>
      <w:lvlJc w:val="left"/>
      <w:pPr>
        <w:ind w:left="720" w:hanging="360"/>
      </w:pPr>
      <w:rPr>
        <w:rFonts w:ascii="Palatino Linotype" w:hAnsi="Palatino Linotype"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EC53931"/>
    <w:multiLevelType w:val="hybridMultilevel"/>
    <w:tmpl w:val="4F94698C"/>
    <w:lvl w:ilvl="0" w:tplc="A0149E2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6544AE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4"/>
  </w:num>
  <w:num w:numId="5">
    <w:abstractNumId w:val="15"/>
  </w:num>
  <w:num w:numId="6">
    <w:abstractNumId w:val="0"/>
  </w:num>
  <w:num w:numId="7">
    <w:abstractNumId w:val="36"/>
  </w:num>
  <w:num w:numId="8">
    <w:abstractNumId w:val="55"/>
  </w:num>
  <w:num w:numId="9">
    <w:abstractNumId w:val="49"/>
  </w:num>
  <w:num w:numId="10">
    <w:abstractNumId w:val="40"/>
  </w:num>
  <w:num w:numId="11">
    <w:abstractNumId w:val="45"/>
  </w:num>
  <w:num w:numId="12">
    <w:abstractNumId w:val="47"/>
  </w:num>
  <w:num w:numId="13">
    <w:abstractNumId w:val="50"/>
  </w:num>
  <w:num w:numId="14">
    <w:abstractNumId w:val="4"/>
  </w:num>
  <w:num w:numId="15">
    <w:abstractNumId w:val="31"/>
  </w:num>
  <w:num w:numId="16">
    <w:abstractNumId w:val="6"/>
  </w:num>
  <w:num w:numId="17">
    <w:abstractNumId w:val="41"/>
  </w:num>
  <w:num w:numId="18">
    <w:abstractNumId w:val="2"/>
  </w:num>
  <w:num w:numId="19">
    <w:abstractNumId w:val="42"/>
  </w:num>
  <w:num w:numId="20">
    <w:abstractNumId w:val="13"/>
  </w:num>
  <w:num w:numId="21">
    <w:abstractNumId w:val="7"/>
  </w:num>
  <w:num w:numId="22">
    <w:abstractNumId w:val="48"/>
  </w:num>
  <w:num w:numId="23">
    <w:abstractNumId w:val="26"/>
  </w:num>
  <w:num w:numId="24">
    <w:abstractNumId w:val="43"/>
  </w:num>
  <w:num w:numId="25">
    <w:abstractNumId w:val="11"/>
  </w:num>
  <w:num w:numId="26">
    <w:abstractNumId w:val="16"/>
  </w:num>
  <w:num w:numId="27">
    <w:abstractNumId w:val="17"/>
  </w:num>
  <w:num w:numId="28">
    <w:abstractNumId w:val="1"/>
  </w:num>
  <w:num w:numId="29">
    <w:abstractNumId w:val="53"/>
  </w:num>
  <w:num w:numId="30">
    <w:abstractNumId w:val="38"/>
  </w:num>
  <w:num w:numId="31">
    <w:abstractNumId w:val="33"/>
  </w:num>
  <w:num w:numId="32">
    <w:abstractNumId w:val="12"/>
  </w:num>
  <w:num w:numId="33">
    <w:abstractNumId w:val="20"/>
  </w:num>
  <w:num w:numId="34">
    <w:abstractNumId w:val="3"/>
  </w:num>
  <w:num w:numId="35">
    <w:abstractNumId w:val="21"/>
  </w:num>
  <w:num w:numId="36">
    <w:abstractNumId w:val="39"/>
  </w:num>
  <w:num w:numId="37">
    <w:abstractNumId w:val="32"/>
  </w:num>
  <w:num w:numId="38">
    <w:abstractNumId w:val="27"/>
  </w:num>
  <w:num w:numId="39">
    <w:abstractNumId w:val="25"/>
  </w:num>
  <w:num w:numId="40">
    <w:abstractNumId w:val="29"/>
  </w:num>
  <w:num w:numId="41">
    <w:abstractNumId w:val="54"/>
  </w:num>
  <w:num w:numId="42">
    <w:abstractNumId w:val="8"/>
  </w:num>
  <w:num w:numId="43">
    <w:abstractNumId w:val="5"/>
  </w:num>
  <w:num w:numId="44">
    <w:abstractNumId w:val="22"/>
  </w:num>
  <w:num w:numId="45">
    <w:abstractNumId w:val="44"/>
  </w:num>
  <w:num w:numId="46">
    <w:abstractNumId w:val="35"/>
  </w:num>
  <w:num w:numId="47">
    <w:abstractNumId w:val="18"/>
  </w:num>
  <w:num w:numId="48">
    <w:abstractNumId w:val="24"/>
  </w:num>
  <w:num w:numId="49">
    <w:abstractNumId w:val="37"/>
  </w:num>
  <w:num w:numId="50">
    <w:abstractNumId w:val="9"/>
  </w:num>
  <w:num w:numId="51">
    <w:abstractNumId w:val="14"/>
  </w:num>
  <w:num w:numId="52">
    <w:abstractNumId w:val="51"/>
  </w:num>
  <w:num w:numId="53">
    <w:abstractNumId w:val="46"/>
  </w:num>
  <w:num w:numId="54">
    <w:abstractNumId w:val="19"/>
  </w:num>
  <w:num w:numId="55">
    <w:abstractNumId w:val="30"/>
  </w:num>
  <w:num w:numId="56">
    <w:abstractNumId w:val="10"/>
  </w:num>
  <w:num w:numId="57">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AAD"/>
    <w:rsid w:val="001E6E08"/>
    <w:rsid w:val="001F15BD"/>
    <w:rsid w:val="001F36F1"/>
    <w:rsid w:val="001F6FC4"/>
    <w:rsid w:val="001F72F3"/>
    <w:rsid w:val="001F7CCC"/>
    <w:rsid w:val="00202687"/>
    <w:rsid w:val="00204E6F"/>
    <w:rsid w:val="00211652"/>
    <w:rsid w:val="00213AB1"/>
    <w:rsid w:val="002167FF"/>
    <w:rsid w:val="00216A18"/>
    <w:rsid w:val="00220530"/>
    <w:rsid w:val="002300A9"/>
    <w:rsid w:val="00231453"/>
    <w:rsid w:val="00236AC1"/>
    <w:rsid w:val="00236B62"/>
    <w:rsid w:val="00236C91"/>
    <w:rsid w:val="002377E6"/>
    <w:rsid w:val="00237BAD"/>
    <w:rsid w:val="00240305"/>
    <w:rsid w:val="0024127A"/>
    <w:rsid w:val="0024273A"/>
    <w:rsid w:val="00245AB9"/>
    <w:rsid w:val="0025283B"/>
    <w:rsid w:val="002536A9"/>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4030D"/>
    <w:rsid w:val="00340700"/>
    <w:rsid w:val="00343B82"/>
    <w:rsid w:val="00346661"/>
    <w:rsid w:val="00350DF6"/>
    <w:rsid w:val="003531FA"/>
    <w:rsid w:val="00353A24"/>
    <w:rsid w:val="00354843"/>
    <w:rsid w:val="003573D3"/>
    <w:rsid w:val="0035786B"/>
    <w:rsid w:val="0035789C"/>
    <w:rsid w:val="0036076B"/>
    <w:rsid w:val="0036412E"/>
    <w:rsid w:val="0037393B"/>
    <w:rsid w:val="00374860"/>
    <w:rsid w:val="003766CC"/>
    <w:rsid w:val="003771FA"/>
    <w:rsid w:val="003801B8"/>
    <w:rsid w:val="003802D8"/>
    <w:rsid w:val="003818DB"/>
    <w:rsid w:val="003820AC"/>
    <w:rsid w:val="00382B23"/>
    <w:rsid w:val="00386593"/>
    <w:rsid w:val="00386DF4"/>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17ACD"/>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F0A"/>
    <w:rsid w:val="00664A33"/>
    <w:rsid w:val="0067183B"/>
    <w:rsid w:val="0067193D"/>
    <w:rsid w:val="00672071"/>
    <w:rsid w:val="00675BCF"/>
    <w:rsid w:val="00680726"/>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5B3C"/>
    <w:rsid w:val="006E6033"/>
    <w:rsid w:val="006E6AEA"/>
    <w:rsid w:val="006F0708"/>
    <w:rsid w:val="006F7E3C"/>
    <w:rsid w:val="0070177A"/>
    <w:rsid w:val="00701DFE"/>
    <w:rsid w:val="0070353C"/>
    <w:rsid w:val="00704833"/>
    <w:rsid w:val="00704CC0"/>
    <w:rsid w:val="00705D61"/>
    <w:rsid w:val="00707125"/>
    <w:rsid w:val="0071080E"/>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218"/>
    <w:rsid w:val="00865B39"/>
    <w:rsid w:val="0087163F"/>
    <w:rsid w:val="00871A69"/>
    <w:rsid w:val="008802CD"/>
    <w:rsid w:val="00883F9C"/>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F1135"/>
    <w:rsid w:val="008F3887"/>
    <w:rsid w:val="008F3FF3"/>
    <w:rsid w:val="008F7040"/>
    <w:rsid w:val="008F78D3"/>
    <w:rsid w:val="008F7BB8"/>
    <w:rsid w:val="00902823"/>
    <w:rsid w:val="009040D4"/>
    <w:rsid w:val="009040FC"/>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173C"/>
    <w:rsid w:val="009D1A0E"/>
    <w:rsid w:val="009D23CB"/>
    <w:rsid w:val="009D2480"/>
    <w:rsid w:val="009D26F3"/>
    <w:rsid w:val="009D4428"/>
    <w:rsid w:val="009D5EF6"/>
    <w:rsid w:val="009D7EFB"/>
    <w:rsid w:val="009E0486"/>
    <w:rsid w:val="009E1DD3"/>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4C7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B283C"/>
    <w:rsid w:val="00AB32BB"/>
    <w:rsid w:val="00AB6DDE"/>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11567"/>
    <w:rsid w:val="00B12593"/>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53DC"/>
    <w:rsid w:val="00B56316"/>
    <w:rsid w:val="00B56AE1"/>
    <w:rsid w:val="00B61AA2"/>
    <w:rsid w:val="00B62DD7"/>
    <w:rsid w:val="00B6306B"/>
    <w:rsid w:val="00B645D1"/>
    <w:rsid w:val="00B64DE0"/>
    <w:rsid w:val="00B67B01"/>
    <w:rsid w:val="00B71939"/>
    <w:rsid w:val="00B73492"/>
    <w:rsid w:val="00B74045"/>
    <w:rsid w:val="00B7520E"/>
    <w:rsid w:val="00B76ED9"/>
    <w:rsid w:val="00B816B6"/>
    <w:rsid w:val="00B83FD3"/>
    <w:rsid w:val="00B84442"/>
    <w:rsid w:val="00B85186"/>
    <w:rsid w:val="00B85ABD"/>
    <w:rsid w:val="00B85FE3"/>
    <w:rsid w:val="00B86E94"/>
    <w:rsid w:val="00B86F1E"/>
    <w:rsid w:val="00B87483"/>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E0C"/>
    <w:rsid w:val="00C917D9"/>
    <w:rsid w:val="00C932E2"/>
    <w:rsid w:val="00C93B31"/>
    <w:rsid w:val="00C96D34"/>
    <w:rsid w:val="00CA00D6"/>
    <w:rsid w:val="00CA1B53"/>
    <w:rsid w:val="00CA3A1B"/>
    <w:rsid w:val="00CA6AF3"/>
    <w:rsid w:val="00CB196F"/>
    <w:rsid w:val="00CB3C18"/>
    <w:rsid w:val="00CB5034"/>
    <w:rsid w:val="00CB6434"/>
    <w:rsid w:val="00CB7C60"/>
    <w:rsid w:val="00CC0EAF"/>
    <w:rsid w:val="00CC1A1E"/>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203DF"/>
    <w:rsid w:val="00D20C0D"/>
    <w:rsid w:val="00D21A20"/>
    <w:rsid w:val="00D21E99"/>
    <w:rsid w:val="00D23434"/>
    <w:rsid w:val="00D237EC"/>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D11BE"/>
    <w:rsid w:val="00DD185C"/>
    <w:rsid w:val="00DD366F"/>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4F1C"/>
    <w:rsid w:val="00E96516"/>
    <w:rsid w:val="00E9689E"/>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91113"/>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29A40994-9737-4507-AE6B-3D3F35060E27}">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8999</Words>
  <Characters>51300</Characters>
  <Application>Microsoft Office Word</Application>
  <DocSecurity>0</DocSecurity>
  <Lines>427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2</cp:revision>
  <cp:lastPrinted>2021-05-24T14:50:00Z</cp:lastPrinted>
  <dcterms:created xsi:type="dcterms:W3CDTF">2021-06-22T09:47:00Z</dcterms:created>
  <dcterms:modified xsi:type="dcterms:W3CDTF">2021-06-22T09:47:00Z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